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D6AA4" w14:textId="2FEBD48D" w:rsidR="001431C3" w:rsidRDefault="0047779A" w:rsidP="00720D71">
      <w:pPr>
        <w:spacing w:line="240" w:lineRule="auto"/>
        <w:ind w:firstLine="0"/>
        <w:contextualSpacing/>
        <w:jc w:val="center"/>
        <w:rPr>
          <w:rFonts w:eastAsiaTheme="majorEastAsia" w:cstheme="majorBidi"/>
          <w:smallCaps/>
          <w:spacing w:val="-10"/>
          <w:kern w:val="28"/>
          <w:sz w:val="36"/>
          <w:szCs w:val="36"/>
        </w:rPr>
      </w:pPr>
      <w:bookmarkStart w:id="0" w:name="_Hlk155343405"/>
      <w:bookmarkEnd w:id="0"/>
      <w:r>
        <w:rPr>
          <w:rFonts w:eastAsiaTheme="majorEastAsia" w:cstheme="majorBidi"/>
          <w:smallCaps/>
          <w:spacing w:val="-10"/>
          <w:kern w:val="28"/>
          <w:sz w:val="36"/>
          <w:szCs w:val="36"/>
        </w:rPr>
        <w:t xml:space="preserve"> </w:t>
      </w:r>
      <w:r w:rsidR="00CF5285" w:rsidRPr="00CF5285">
        <w:rPr>
          <w:rFonts w:eastAsiaTheme="majorEastAsia" w:cstheme="majorBidi"/>
          <w:smallCaps/>
          <w:spacing w:val="-10"/>
          <w:kern w:val="28"/>
          <w:sz w:val="36"/>
          <w:szCs w:val="36"/>
        </w:rPr>
        <w:t>A</w:t>
      </w:r>
      <w:r w:rsidR="00620DC8">
        <w:rPr>
          <w:rFonts w:eastAsiaTheme="majorEastAsia" w:cstheme="majorBidi"/>
          <w:smallCaps/>
          <w:spacing w:val="-10"/>
          <w:kern w:val="28"/>
          <w:sz w:val="36"/>
          <w:szCs w:val="36"/>
        </w:rPr>
        <w:t>n</w:t>
      </w:r>
      <w:r w:rsidR="00CF5285" w:rsidRPr="00CF5285">
        <w:rPr>
          <w:rFonts w:eastAsiaTheme="majorEastAsia" w:cstheme="majorBidi"/>
          <w:smallCaps/>
          <w:spacing w:val="-10"/>
          <w:kern w:val="28"/>
          <w:sz w:val="36"/>
          <w:szCs w:val="36"/>
        </w:rPr>
        <w:t xml:space="preserve">noncer la mort en milieu </w:t>
      </w:r>
      <w:r w:rsidR="00CF5285" w:rsidRPr="000A0746">
        <w:rPr>
          <w:rFonts w:eastAsiaTheme="majorEastAsia" w:cstheme="majorBidi"/>
          <w:smallCaps/>
          <w:spacing w:val="-10"/>
          <w:kern w:val="28"/>
          <w:sz w:val="36"/>
          <w:szCs w:val="36"/>
        </w:rPr>
        <w:t>monastique</w:t>
      </w:r>
      <w:r w:rsidR="000243CD" w:rsidRPr="000A0746">
        <w:rPr>
          <w:rFonts w:eastAsiaTheme="majorEastAsia" w:cstheme="majorBidi"/>
          <w:smallCaps/>
          <w:spacing w:val="-10"/>
          <w:kern w:val="28"/>
          <w:sz w:val="36"/>
          <w:szCs w:val="36"/>
        </w:rPr>
        <w:t xml:space="preserve"> et canonia</w:t>
      </w:r>
      <w:r w:rsidR="00AD7D47">
        <w:rPr>
          <w:rFonts w:eastAsiaTheme="majorEastAsia" w:cstheme="majorBidi"/>
          <w:smallCaps/>
          <w:spacing w:val="-10"/>
          <w:kern w:val="28"/>
          <w:sz w:val="36"/>
          <w:szCs w:val="36"/>
        </w:rPr>
        <w:t>l. </w:t>
      </w:r>
    </w:p>
    <w:p w14:paraId="087F170A" w14:textId="4AA9B1A7" w:rsidR="00720D71" w:rsidRDefault="00CF5285" w:rsidP="00720D71">
      <w:pPr>
        <w:spacing w:line="240" w:lineRule="auto"/>
        <w:ind w:firstLine="0"/>
        <w:contextualSpacing/>
        <w:jc w:val="center"/>
        <w:rPr>
          <w:rFonts w:eastAsiaTheme="majorEastAsia" w:cstheme="majorBidi"/>
          <w:smallCaps/>
          <w:spacing w:val="-10"/>
          <w:kern w:val="28"/>
          <w:sz w:val="36"/>
          <w:szCs w:val="36"/>
        </w:rPr>
      </w:pPr>
      <w:r w:rsidRPr="00CF5285">
        <w:rPr>
          <w:rFonts w:eastAsiaTheme="majorEastAsia" w:cstheme="majorBidi"/>
          <w:smallCaps/>
          <w:spacing w:val="-10"/>
          <w:kern w:val="28"/>
          <w:sz w:val="36"/>
          <w:szCs w:val="36"/>
        </w:rPr>
        <w:t xml:space="preserve">Les brefs mortuaires du </w:t>
      </w:r>
      <w:r w:rsidR="00DC0DD1" w:rsidRPr="00CF5285">
        <w:rPr>
          <w:rFonts w:eastAsiaTheme="majorEastAsia" w:cstheme="majorBidi"/>
          <w:smallCaps/>
          <w:spacing w:val="-10"/>
          <w:kern w:val="28"/>
          <w:sz w:val="36"/>
          <w:szCs w:val="36"/>
        </w:rPr>
        <w:t>viii</w:t>
      </w:r>
      <w:r w:rsidR="00DC0DD1" w:rsidRPr="00CF5285">
        <w:rPr>
          <w:rFonts w:eastAsiaTheme="majorEastAsia" w:cstheme="majorBidi"/>
          <w:smallCaps/>
          <w:spacing w:val="-10"/>
          <w:kern w:val="28"/>
          <w:sz w:val="36"/>
          <w:szCs w:val="36"/>
          <w:vertAlign w:val="superscript"/>
        </w:rPr>
        <w:t>e</w:t>
      </w:r>
      <w:r w:rsidR="00DC0DD1" w:rsidRPr="00CF5285">
        <w:rPr>
          <w:rFonts w:eastAsiaTheme="majorEastAsia" w:cstheme="majorBidi"/>
          <w:smallCaps/>
          <w:spacing w:val="-10"/>
          <w:kern w:val="28"/>
          <w:sz w:val="36"/>
          <w:szCs w:val="36"/>
        </w:rPr>
        <w:t xml:space="preserve"> </w:t>
      </w:r>
      <w:r w:rsidRPr="00CF5285">
        <w:rPr>
          <w:rFonts w:eastAsiaTheme="majorEastAsia" w:cstheme="majorBidi"/>
          <w:smallCaps/>
          <w:spacing w:val="-10"/>
          <w:kern w:val="28"/>
          <w:sz w:val="36"/>
          <w:szCs w:val="36"/>
        </w:rPr>
        <w:t xml:space="preserve">au </w:t>
      </w:r>
      <w:r w:rsidR="00DC0DD1" w:rsidRPr="00CF5285">
        <w:rPr>
          <w:rFonts w:eastAsiaTheme="majorEastAsia" w:cstheme="majorBidi"/>
          <w:smallCaps/>
          <w:spacing w:val="-10"/>
          <w:kern w:val="28"/>
          <w:sz w:val="36"/>
          <w:szCs w:val="36"/>
        </w:rPr>
        <w:t>xiv</w:t>
      </w:r>
      <w:r w:rsidRPr="00CF5285">
        <w:rPr>
          <w:rFonts w:eastAsiaTheme="majorEastAsia" w:cstheme="majorBidi"/>
          <w:smallCaps/>
          <w:spacing w:val="-10"/>
          <w:kern w:val="28"/>
          <w:sz w:val="36"/>
          <w:szCs w:val="36"/>
          <w:vertAlign w:val="superscript"/>
        </w:rPr>
        <w:t>e</w:t>
      </w:r>
      <w:r w:rsidR="00DD6291">
        <w:rPr>
          <w:rFonts w:eastAsiaTheme="majorEastAsia" w:cstheme="majorBidi"/>
          <w:smallCaps/>
          <w:spacing w:val="-10"/>
          <w:kern w:val="28"/>
          <w:sz w:val="36"/>
          <w:szCs w:val="36"/>
        </w:rPr>
        <w:t> </w:t>
      </w:r>
      <w:r w:rsidRPr="00CF5285">
        <w:rPr>
          <w:rFonts w:eastAsiaTheme="majorEastAsia" w:cstheme="majorBidi"/>
          <w:smallCaps/>
          <w:spacing w:val="-10"/>
          <w:kern w:val="28"/>
          <w:sz w:val="36"/>
          <w:szCs w:val="36"/>
        </w:rPr>
        <w:t>siècle</w:t>
      </w:r>
      <w:r w:rsidRPr="00CF5285">
        <w:rPr>
          <w:rFonts w:eastAsiaTheme="majorEastAsia" w:cstheme="majorBidi"/>
          <w:smallCaps/>
          <w:spacing w:val="-10"/>
          <w:kern w:val="28"/>
          <w:sz w:val="36"/>
          <w:szCs w:val="36"/>
          <w:vertAlign w:val="superscript"/>
        </w:rPr>
        <w:footnoteReference w:id="1"/>
      </w:r>
    </w:p>
    <w:p w14:paraId="7EEE0EF7" w14:textId="5A79AA17" w:rsidR="00CF5285" w:rsidRPr="00CF5285" w:rsidRDefault="00CF5285" w:rsidP="00720D71">
      <w:pPr>
        <w:pStyle w:val="Titre1"/>
      </w:pPr>
      <w:r w:rsidRPr="00CF5285">
        <w:t>Introduction</w:t>
      </w:r>
    </w:p>
    <w:p w14:paraId="0DC10D93" w14:textId="6DB8973A" w:rsidR="00CF5285" w:rsidRPr="002648AB" w:rsidRDefault="00CF5285" w:rsidP="00CF5285">
      <w:pPr>
        <w:spacing w:line="312" w:lineRule="auto"/>
      </w:pPr>
      <w:r w:rsidRPr="00CF5285">
        <w:t xml:space="preserve">Au tournant des </w:t>
      </w:r>
      <w:r w:rsidR="00DC0DD1" w:rsidRPr="00DC0DD1">
        <w:rPr>
          <w:smallCaps/>
        </w:rPr>
        <w:t>xii</w:t>
      </w:r>
      <w:r w:rsidR="00DC0DD1" w:rsidRPr="00CF5285">
        <w:rPr>
          <w:vertAlign w:val="superscript"/>
        </w:rPr>
        <w:t>e</w:t>
      </w:r>
      <w:r w:rsidR="00DC0DD1" w:rsidRPr="00CF5285">
        <w:t>-</w:t>
      </w:r>
      <w:r w:rsidR="00DC0DD1" w:rsidRPr="00DC0DD1">
        <w:rPr>
          <w:smallCaps/>
        </w:rPr>
        <w:t>xiii</w:t>
      </w:r>
      <w:r w:rsidR="00DC0DD1" w:rsidRPr="00CF5285">
        <w:rPr>
          <w:vertAlign w:val="superscript"/>
        </w:rPr>
        <w:t>e</w:t>
      </w:r>
      <w:r w:rsidR="00DC0DD1" w:rsidRPr="00CF5285">
        <w:t xml:space="preserve"> </w:t>
      </w:r>
      <w:r w:rsidRPr="00CF5285">
        <w:t>siècles, Geoffroy de Vion, moine de Saint-Aubin d</w:t>
      </w:r>
      <w:r w:rsidR="00C23713">
        <w:t>’</w:t>
      </w:r>
      <w:r w:rsidRPr="00CF5285">
        <w:t>Angers, s</w:t>
      </w:r>
      <w:r w:rsidR="00C23713">
        <w:t>’</w:t>
      </w:r>
      <w:r w:rsidRPr="00CF5285">
        <w:t>assure de son vivant que son décès soit annoncé, comme il est d</w:t>
      </w:r>
      <w:r w:rsidR="00C23713">
        <w:t>’</w:t>
      </w:r>
      <w:r w:rsidRPr="00CF5285">
        <w:t>usage en milieu monastique. Il implore la communauté de Saint-Pierre du Mans d</w:t>
      </w:r>
      <w:r w:rsidR="00C23713">
        <w:t>’</w:t>
      </w:r>
      <w:r w:rsidRPr="00CF5285">
        <w:t>intercéder en sa faveur et d</w:t>
      </w:r>
      <w:r w:rsidR="00C23713">
        <w:t>’</w:t>
      </w:r>
      <w:r w:rsidRPr="00CF5285">
        <w:t>ainsi soulager son âme en temps voulu :</w:t>
      </w:r>
    </w:p>
    <w:p w14:paraId="42326CFC" w14:textId="560ECD5A" w:rsidR="00CF5285" w:rsidRPr="002648AB" w:rsidRDefault="001C0E5B" w:rsidP="00A360A7">
      <w:pPr>
        <w:spacing w:after="120" w:line="240" w:lineRule="auto"/>
        <w:ind w:left="709" w:firstLine="0"/>
        <w:textboxTightWrap w:val="firstAndLastLine"/>
        <w:rPr>
          <w:i/>
          <w:iCs/>
        </w:rPr>
      </w:pPr>
      <w:r w:rsidRPr="002648AB">
        <w:rPr>
          <w:iCs/>
        </w:rPr>
        <w:t>« </w:t>
      </w:r>
      <w:r w:rsidR="007E7D3B" w:rsidRPr="002648AB">
        <w:rPr>
          <w:iCs/>
        </w:rPr>
        <w:t>Quant à m</w:t>
      </w:r>
      <w:r w:rsidR="00CF5285" w:rsidRPr="002648AB">
        <w:rPr>
          <w:iCs/>
        </w:rPr>
        <w:t>oi, Geoffroy,</w:t>
      </w:r>
      <w:r w:rsidR="00CD79AB" w:rsidRPr="002648AB">
        <w:rPr>
          <w:iCs/>
        </w:rPr>
        <w:t xml:space="preserve"> je</w:t>
      </w:r>
      <w:r w:rsidR="00CF619D" w:rsidRPr="002648AB">
        <w:rPr>
          <w:iCs/>
        </w:rPr>
        <w:t xml:space="preserve"> </w:t>
      </w:r>
      <w:r w:rsidR="00CF5285" w:rsidRPr="002648AB">
        <w:rPr>
          <w:iCs/>
        </w:rPr>
        <w:t>supplie tous mes frères et mes amis, pour l</w:t>
      </w:r>
      <w:r w:rsidR="00C23713" w:rsidRPr="002648AB">
        <w:rPr>
          <w:iCs/>
        </w:rPr>
        <w:t>’</w:t>
      </w:r>
      <w:r w:rsidR="00CF5285" w:rsidRPr="002648AB">
        <w:rPr>
          <w:iCs/>
        </w:rPr>
        <w:t>amour de Dieu et le salut de mon âme, de faire connaître au chapitre et à l</w:t>
      </w:r>
      <w:r w:rsidR="00C23713" w:rsidRPr="002648AB">
        <w:rPr>
          <w:iCs/>
        </w:rPr>
        <w:t>’</w:t>
      </w:r>
      <w:r w:rsidR="00CF5285" w:rsidRPr="002648AB">
        <w:rPr>
          <w:iCs/>
        </w:rPr>
        <w:t xml:space="preserve">abbé de Couture </w:t>
      </w:r>
      <w:r w:rsidR="001475BB" w:rsidRPr="002648AB">
        <w:rPr>
          <w:iCs/>
        </w:rPr>
        <w:t xml:space="preserve">cet accord écrit </w:t>
      </w:r>
      <w:r w:rsidR="00CF5285" w:rsidRPr="002648AB">
        <w:rPr>
          <w:iCs/>
        </w:rPr>
        <w:t>par un messager sûr, dès l</w:t>
      </w:r>
      <w:r w:rsidR="00C23713" w:rsidRPr="002648AB">
        <w:rPr>
          <w:iCs/>
        </w:rPr>
        <w:t>’</w:t>
      </w:r>
      <w:r w:rsidR="00CF5285" w:rsidRPr="002648AB">
        <w:rPr>
          <w:iCs/>
        </w:rPr>
        <w:t>annonce de ma mort</w:t>
      </w:r>
      <w:r w:rsidRPr="002648AB">
        <w:rPr>
          <w:iCs/>
        </w:rPr>
        <w:t> »</w:t>
      </w:r>
      <w:r w:rsidR="00EF2715" w:rsidRPr="002648AB">
        <w:rPr>
          <w:vertAlign w:val="superscript"/>
        </w:rPr>
        <w:footnoteReference w:id="2"/>
      </w:r>
      <w:r w:rsidR="002648AB">
        <w:rPr>
          <w:iCs/>
        </w:rPr>
        <w:t>.</w:t>
      </w:r>
    </w:p>
    <w:p w14:paraId="4708D0B7" w14:textId="6ACFC08C" w:rsidR="009D4CF1" w:rsidRDefault="00C23713" w:rsidP="00CF5285">
      <w:pPr>
        <w:spacing w:line="312" w:lineRule="auto"/>
        <w:rPr>
          <w:lang w:val="fr-FR"/>
        </w:rPr>
      </w:pPr>
      <w:r>
        <w:t xml:space="preserve">La préoccupation de </w:t>
      </w:r>
      <w:r w:rsidR="00CF5285" w:rsidRPr="00CF5285">
        <w:t>Geoffroy de</w:t>
      </w:r>
      <w:r w:rsidR="00DD6291">
        <w:t> </w:t>
      </w:r>
      <w:r w:rsidR="00CF5285" w:rsidRPr="00CF5285">
        <w:t xml:space="preserve">Vion </w:t>
      </w:r>
      <w:r>
        <w:t xml:space="preserve">est loin d’être unique. </w:t>
      </w:r>
      <w:r w:rsidR="00CF5285" w:rsidRPr="00CF5285">
        <w:t xml:space="preserve">En effet, </w:t>
      </w:r>
      <w:r w:rsidR="00806187" w:rsidRPr="00CF5285">
        <w:t xml:space="preserve">dès le </w:t>
      </w:r>
      <w:r w:rsidR="00DC0DD1" w:rsidRPr="00DC0DD1">
        <w:rPr>
          <w:smallCaps/>
        </w:rPr>
        <w:t>viii</w:t>
      </w:r>
      <w:r w:rsidR="00806187" w:rsidRPr="00CF5285">
        <w:rPr>
          <w:vertAlign w:val="superscript"/>
        </w:rPr>
        <w:t>e</w:t>
      </w:r>
      <w:r w:rsidR="00DD6291">
        <w:t> </w:t>
      </w:r>
      <w:r w:rsidR="00806187" w:rsidRPr="00CF5285">
        <w:t xml:space="preserve">siècle </w:t>
      </w:r>
      <w:r w:rsidR="003B31BA">
        <w:t xml:space="preserve">– </w:t>
      </w:r>
      <w:r w:rsidR="000F1CB2">
        <w:t>peut-être plus tôt</w:t>
      </w:r>
      <w:r w:rsidR="003B31BA">
        <w:t xml:space="preserve"> –</w:t>
      </w:r>
      <w:r w:rsidR="00806187" w:rsidRPr="00CF5285">
        <w:t>,</w:t>
      </w:r>
      <w:r w:rsidR="00806187">
        <w:t xml:space="preserve"> </w:t>
      </w:r>
      <w:r w:rsidR="00CF5285" w:rsidRPr="00CF5285">
        <w:t xml:space="preserve">les communautés </w:t>
      </w:r>
      <w:r w:rsidR="00281422">
        <w:t xml:space="preserve">de </w:t>
      </w:r>
      <w:r w:rsidR="00281422" w:rsidRPr="002648AB">
        <w:t xml:space="preserve">l’Occident médiéval </w:t>
      </w:r>
      <w:r w:rsidR="00CF5285" w:rsidRPr="002648AB">
        <w:t xml:space="preserve">annoncent les décès survenus dans leur maison par le biais de lettres funéraires. </w:t>
      </w:r>
      <w:r w:rsidR="000A0746">
        <w:t>L</w:t>
      </w:r>
      <w:r w:rsidR="000A0746" w:rsidRPr="002648AB">
        <w:t xml:space="preserve">a foi </w:t>
      </w:r>
      <w:r w:rsidR="000A0746">
        <w:t>en l’efficacité des suffrages des vivants pour les défunts</w:t>
      </w:r>
      <w:r w:rsidR="000A0746" w:rsidRPr="002648AB">
        <w:rPr>
          <w:lang w:val="fr-FR"/>
        </w:rPr>
        <w:t xml:space="preserve"> innerve les pratiques rituelles et culturelles de la mort, </w:t>
      </w:r>
      <w:r w:rsidR="00CD79AB" w:rsidRPr="002648AB">
        <w:rPr>
          <w:lang w:val="fr-FR"/>
        </w:rPr>
        <w:t xml:space="preserve">en même temps qu’elle suscite </w:t>
      </w:r>
      <w:r w:rsidR="00CF5285" w:rsidRPr="002648AB">
        <w:rPr>
          <w:lang w:val="fr-FR"/>
        </w:rPr>
        <w:t>l</w:t>
      </w:r>
      <w:r w:rsidRPr="002648AB">
        <w:rPr>
          <w:lang w:val="fr-FR"/>
        </w:rPr>
        <w:t>’</w:t>
      </w:r>
      <w:r w:rsidR="00CF5285" w:rsidRPr="002648AB">
        <w:rPr>
          <w:lang w:val="fr-FR"/>
        </w:rPr>
        <w:t>effort de commémoration des défunts, incarné par la prière</w:t>
      </w:r>
      <w:r w:rsidRPr="002648AB">
        <w:rPr>
          <w:lang w:val="fr-FR"/>
        </w:rPr>
        <w:t>, le sacrifice eucharistique et l’aumône</w:t>
      </w:r>
      <w:r w:rsidR="00CF5285" w:rsidRPr="002648AB">
        <w:rPr>
          <w:vertAlign w:val="superscript"/>
          <w:lang w:val="fr-FR"/>
        </w:rPr>
        <w:footnoteReference w:id="3"/>
      </w:r>
      <w:r w:rsidR="00CF5285" w:rsidRPr="002648AB">
        <w:rPr>
          <w:lang w:val="fr-FR"/>
        </w:rPr>
        <w:t>.</w:t>
      </w:r>
      <w:r w:rsidR="001627A6" w:rsidRPr="002648AB">
        <w:rPr>
          <w:lang w:val="fr-FR"/>
        </w:rPr>
        <w:t xml:space="preserve"> </w:t>
      </w:r>
      <w:r w:rsidR="00963093" w:rsidRPr="002648AB">
        <w:rPr>
          <w:lang w:val="fr-FR"/>
        </w:rPr>
        <w:t>Du reste, l</w:t>
      </w:r>
      <w:r w:rsidR="001627A6" w:rsidRPr="002648AB">
        <w:rPr>
          <w:lang w:val="fr-FR"/>
        </w:rPr>
        <w:t xml:space="preserve">es prières </w:t>
      </w:r>
      <w:r w:rsidR="00F3086A" w:rsidRPr="002648AB">
        <w:rPr>
          <w:lang w:val="fr-FR"/>
        </w:rPr>
        <w:t xml:space="preserve">enracinent le souvenir des défunts </w:t>
      </w:r>
      <w:r w:rsidR="00A8394A" w:rsidRPr="002648AB">
        <w:rPr>
          <w:lang w:val="fr-FR"/>
        </w:rPr>
        <w:t>e</w:t>
      </w:r>
      <w:r w:rsidR="00F3086A" w:rsidRPr="002648AB">
        <w:rPr>
          <w:lang w:val="fr-FR"/>
        </w:rPr>
        <w:t>t</w:t>
      </w:r>
      <w:r w:rsidR="00A8394A" w:rsidRPr="002648AB">
        <w:rPr>
          <w:lang w:val="fr-FR"/>
        </w:rPr>
        <w:t xml:space="preserve"> entretiennent</w:t>
      </w:r>
      <w:r w:rsidR="00F3086A" w:rsidRPr="002648AB">
        <w:rPr>
          <w:lang w:val="fr-FR"/>
        </w:rPr>
        <w:t xml:space="preserve"> </w:t>
      </w:r>
      <w:r w:rsidR="001627A6" w:rsidRPr="002648AB">
        <w:rPr>
          <w:lang w:val="fr-FR"/>
        </w:rPr>
        <w:t>la mémoire</w:t>
      </w:r>
      <w:r w:rsidR="00F3086A" w:rsidRPr="002648AB">
        <w:rPr>
          <w:lang w:val="fr-FR"/>
        </w:rPr>
        <w:t>. L</w:t>
      </w:r>
      <w:r w:rsidR="00775A65" w:rsidRPr="002648AB">
        <w:rPr>
          <w:lang w:val="fr-FR"/>
        </w:rPr>
        <w:t xml:space="preserve">’articulation entre la prière et la mémoire, la </w:t>
      </w:r>
      <w:r w:rsidR="00775A65" w:rsidRPr="002648AB">
        <w:rPr>
          <w:i/>
          <w:iCs/>
          <w:lang w:val="la-Latn"/>
        </w:rPr>
        <w:t>memoria in orationibus</w:t>
      </w:r>
      <w:r w:rsidR="00775A65" w:rsidRPr="002648AB">
        <w:rPr>
          <w:i/>
          <w:iCs/>
        </w:rPr>
        <w:t xml:space="preserve"> </w:t>
      </w:r>
      <w:r w:rsidR="00775A65" w:rsidRPr="002648AB">
        <w:t>(mémoire « dans » les prières)</w:t>
      </w:r>
      <w:r w:rsidR="00775A65" w:rsidRPr="002648AB">
        <w:rPr>
          <w:lang w:val="fr-FR"/>
        </w:rPr>
        <w:t xml:space="preserve">, peut être rendue par la notion </w:t>
      </w:r>
      <w:r w:rsidR="00CD79AB" w:rsidRPr="002648AB">
        <w:rPr>
          <w:lang w:val="fr-FR"/>
        </w:rPr>
        <w:t xml:space="preserve">de </w:t>
      </w:r>
      <w:r w:rsidR="00F3086A" w:rsidRPr="002648AB">
        <w:rPr>
          <w:lang w:val="fr-FR"/>
        </w:rPr>
        <w:t>« commémoraison »</w:t>
      </w:r>
      <w:r w:rsidR="00F3086A" w:rsidRPr="002648AB">
        <w:rPr>
          <w:rStyle w:val="Appelnotedebasdep"/>
          <w:lang w:val="fr-FR"/>
        </w:rPr>
        <w:footnoteReference w:id="4"/>
      </w:r>
      <w:r w:rsidR="001627A6" w:rsidRPr="002648AB">
        <w:rPr>
          <w:lang w:val="fr-FR"/>
        </w:rPr>
        <w:t>.</w:t>
      </w:r>
    </w:p>
    <w:p w14:paraId="480FD9D4" w14:textId="2F81CB06" w:rsidR="007E7D3B" w:rsidRPr="0031172D" w:rsidRDefault="009D4CF1" w:rsidP="00CF5285">
      <w:pPr>
        <w:spacing w:line="312" w:lineRule="auto"/>
      </w:pPr>
      <w:r w:rsidRPr="00CF5285">
        <w:rPr>
          <w:lang w:val="fr-FR"/>
        </w:rPr>
        <w:lastRenderedPageBreak/>
        <w:t xml:space="preserve">De fait, garder le souvenir </w:t>
      </w:r>
      <w:r w:rsidR="009D0537">
        <w:rPr>
          <w:lang w:val="fr-FR"/>
        </w:rPr>
        <w:t>constitue</w:t>
      </w:r>
      <w:r w:rsidRPr="00CF5285">
        <w:rPr>
          <w:lang w:val="fr-FR"/>
        </w:rPr>
        <w:t>, dès les premiers temps, un élément fondamental du christianisme, qui est</w:t>
      </w:r>
      <w:r w:rsidR="001627A6">
        <w:rPr>
          <w:lang w:val="fr-FR"/>
        </w:rPr>
        <w:t>, selon l’expression d’Otto</w:t>
      </w:r>
      <w:r w:rsidR="002C74DB" w:rsidRPr="002C74DB">
        <w:t xml:space="preserve"> </w:t>
      </w:r>
      <w:r w:rsidR="002C74DB" w:rsidRPr="002C74DB">
        <w:rPr>
          <w:lang w:val="fr-FR"/>
        </w:rPr>
        <w:t>Gerhard</w:t>
      </w:r>
      <w:r w:rsidR="001627A6">
        <w:rPr>
          <w:lang w:val="fr-FR"/>
        </w:rPr>
        <w:t xml:space="preserve"> Oexle, </w:t>
      </w:r>
      <w:r w:rsidRPr="00CF5285">
        <w:rPr>
          <w:lang w:val="fr-FR"/>
        </w:rPr>
        <w:t>une « religion du souvenir » (</w:t>
      </w:r>
      <w:r w:rsidRPr="00656C6B">
        <w:rPr>
          <w:i/>
          <w:iCs/>
          <w:lang w:val="de-DE"/>
        </w:rPr>
        <w:t>Gedächtnisreligion</w:t>
      </w:r>
      <w:r w:rsidRPr="00CF5285">
        <w:rPr>
          <w:lang w:val="fr-FR"/>
        </w:rPr>
        <w:t>), à l</w:t>
      </w:r>
      <w:r>
        <w:rPr>
          <w:lang w:val="fr-FR"/>
        </w:rPr>
        <w:t>’</w:t>
      </w:r>
      <w:r w:rsidRPr="00CF5285">
        <w:rPr>
          <w:lang w:val="fr-FR"/>
        </w:rPr>
        <w:t>instar du judaïsme</w:t>
      </w:r>
      <w:r w:rsidRPr="00CF5285">
        <w:rPr>
          <w:vertAlign w:val="superscript"/>
          <w:lang w:val="fr-FR"/>
        </w:rPr>
        <w:footnoteReference w:id="5"/>
      </w:r>
      <w:r w:rsidRPr="00CF5285">
        <w:rPr>
          <w:lang w:val="fr-FR"/>
        </w:rPr>
        <w:t xml:space="preserve">. </w:t>
      </w:r>
      <w:r w:rsidR="00CF5285" w:rsidRPr="00CF5285">
        <w:t xml:space="preserve">Or, toute </w:t>
      </w:r>
      <w:r w:rsidR="00CF5285" w:rsidRPr="0031172D">
        <w:t>commémoration repose de façon privilégiée sur l</w:t>
      </w:r>
      <w:r w:rsidR="00C23713" w:rsidRPr="0031172D">
        <w:t>’</w:t>
      </w:r>
      <w:r w:rsidR="00CF5285" w:rsidRPr="0031172D">
        <w:t>écrit, qui permet de garder</w:t>
      </w:r>
      <w:r w:rsidR="003A6BA1" w:rsidRPr="0031172D">
        <w:t xml:space="preserve"> </w:t>
      </w:r>
      <w:r w:rsidR="00CF5285" w:rsidRPr="0031172D">
        <w:t>le souvenir et de pérenniser la mémoire de faits comme de personnalités</w:t>
      </w:r>
      <w:r w:rsidR="00CF5285" w:rsidRPr="0031172D">
        <w:rPr>
          <w:vertAlign w:val="superscript"/>
        </w:rPr>
        <w:footnoteReference w:id="6"/>
      </w:r>
      <w:r w:rsidR="00CF5285" w:rsidRPr="0031172D">
        <w:t>. L</w:t>
      </w:r>
      <w:r w:rsidR="00C23713" w:rsidRPr="0031172D">
        <w:t>’</w:t>
      </w:r>
      <w:r w:rsidR="00CF5285" w:rsidRPr="0031172D">
        <w:t xml:space="preserve">effort commémoratif du monde monastique donne </w:t>
      </w:r>
      <w:r w:rsidR="007E7D3B" w:rsidRPr="0031172D">
        <w:t xml:space="preserve">ainsi </w:t>
      </w:r>
      <w:r w:rsidR="00CF5285" w:rsidRPr="0031172D">
        <w:t>naissance à la catégorie documentaire très diversifiée des documents nécrologiques, qui assurent la mémoire des défunts et en soutiennent la commémo</w:t>
      </w:r>
      <w:r w:rsidR="008A4186" w:rsidRPr="0031172D">
        <w:t>raiso</w:t>
      </w:r>
      <w:r w:rsidR="00CF5285" w:rsidRPr="0031172D">
        <w:t>n</w:t>
      </w:r>
      <w:r w:rsidR="00CF5285" w:rsidRPr="0031172D">
        <w:rPr>
          <w:vertAlign w:val="superscript"/>
        </w:rPr>
        <w:footnoteReference w:id="7"/>
      </w:r>
      <w:r w:rsidR="00CF5285" w:rsidRPr="0031172D">
        <w:t xml:space="preserve">. </w:t>
      </w:r>
    </w:p>
    <w:p w14:paraId="52EC9C4C" w14:textId="3724214A" w:rsidR="00624808" w:rsidRPr="00A22C0B" w:rsidRDefault="00CF5285" w:rsidP="0009354F">
      <w:pPr>
        <w:spacing w:line="312" w:lineRule="auto"/>
        <w:rPr>
          <w:lang w:val="fr-FR"/>
        </w:rPr>
      </w:pPr>
      <w:r w:rsidRPr="00CF5285">
        <w:t xml:space="preserve">De nombreux documents peuvent </w:t>
      </w:r>
      <w:r w:rsidR="009D0537">
        <w:t xml:space="preserve">dresser </w:t>
      </w:r>
      <w:r w:rsidR="00FE75CE">
        <w:t xml:space="preserve">une </w:t>
      </w:r>
      <w:r w:rsidR="009D0537">
        <w:t>liste</w:t>
      </w:r>
      <w:r w:rsidR="00315126">
        <w:t xml:space="preserve"> des défunts</w:t>
      </w:r>
      <w:r w:rsidR="009D0537" w:rsidRPr="00CF5285">
        <w:t xml:space="preserve"> </w:t>
      </w:r>
      <w:r w:rsidRPr="00CF5285">
        <w:t>et transmettre les noms à commémorer : les livres mémoriaux, mêlant vivants et morts</w:t>
      </w:r>
      <w:r w:rsidR="00EA2717">
        <w:t> ;</w:t>
      </w:r>
      <w:r w:rsidRPr="003975D5">
        <w:rPr>
          <w:color w:val="FF0000"/>
        </w:rPr>
        <w:t xml:space="preserve"> </w:t>
      </w:r>
      <w:r w:rsidRPr="00CF5285">
        <w:t>les nécrologes et obituaires, consignant les défunts d</w:t>
      </w:r>
      <w:r w:rsidR="00C23713">
        <w:t>’</w:t>
      </w:r>
      <w:r w:rsidRPr="00CF5285">
        <w:t>une institution ou d</w:t>
      </w:r>
      <w:r w:rsidR="00C23713">
        <w:t>’</w:t>
      </w:r>
      <w:r w:rsidRPr="00CF5285">
        <w:t>une communauté amie</w:t>
      </w:r>
      <w:r w:rsidR="00EA2717">
        <w:t> ;</w:t>
      </w:r>
      <w:r w:rsidRPr="003975D5">
        <w:rPr>
          <w:color w:val="FF0000"/>
        </w:rPr>
        <w:t xml:space="preserve"> </w:t>
      </w:r>
      <w:r w:rsidRPr="00CF5285">
        <w:t>les martyrologes, rappelant dans la liturgie quotidienne les défunts</w:t>
      </w:r>
      <w:r w:rsidR="00EA2717">
        <w:t> ;</w:t>
      </w:r>
      <w:r w:rsidRPr="00CF5285">
        <w:t xml:space="preserve"> </w:t>
      </w:r>
      <w:r w:rsidRPr="00CF5285">
        <w:rPr>
          <w:lang w:val="fr-FR"/>
        </w:rPr>
        <w:t>les actes ou listes de confraternité, rappelant les services obituaires, et bien d</w:t>
      </w:r>
      <w:r w:rsidR="00C23713">
        <w:rPr>
          <w:lang w:val="fr-FR"/>
        </w:rPr>
        <w:t>’</w:t>
      </w:r>
      <w:r w:rsidRPr="00CF5285">
        <w:rPr>
          <w:lang w:val="fr-FR"/>
        </w:rPr>
        <w:t>autres encore</w:t>
      </w:r>
      <w:r w:rsidR="002D6396">
        <w:rPr>
          <w:rStyle w:val="Appelnotedebasdep"/>
          <w:lang w:val="fr-FR"/>
        </w:rPr>
        <w:footnoteReference w:id="8"/>
      </w:r>
      <w:r w:rsidRPr="00CF5285">
        <w:rPr>
          <w:lang w:val="fr-FR"/>
        </w:rPr>
        <w:t>.</w:t>
      </w:r>
      <w:r w:rsidR="007E7D3B">
        <w:rPr>
          <w:lang w:val="fr-FR"/>
        </w:rPr>
        <w:t xml:space="preserve"> </w:t>
      </w:r>
      <w:r w:rsidR="008A4186">
        <w:rPr>
          <w:lang w:val="fr-FR"/>
        </w:rPr>
        <w:t xml:space="preserve">Au contraire des </w:t>
      </w:r>
      <w:r w:rsidR="002C74DB">
        <w:rPr>
          <w:lang w:val="fr-FR"/>
        </w:rPr>
        <w:t>documents nécrologiques</w:t>
      </w:r>
      <w:r w:rsidR="008A4186">
        <w:rPr>
          <w:lang w:val="fr-FR"/>
        </w:rPr>
        <w:t xml:space="preserve"> </w:t>
      </w:r>
      <w:r w:rsidR="002C74DB">
        <w:rPr>
          <w:lang w:val="fr-FR"/>
        </w:rPr>
        <w:t xml:space="preserve">produits, utilisés et </w:t>
      </w:r>
      <w:r w:rsidR="002C74DB" w:rsidRPr="004C7011">
        <w:rPr>
          <w:lang w:val="fr-FR"/>
        </w:rPr>
        <w:t>conservés</w:t>
      </w:r>
      <w:r w:rsidR="008A4186" w:rsidRPr="004C7011">
        <w:rPr>
          <w:lang w:val="fr-FR"/>
        </w:rPr>
        <w:t xml:space="preserve"> </w:t>
      </w:r>
      <w:r w:rsidR="002C74DB" w:rsidRPr="004C7011">
        <w:rPr>
          <w:lang w:val="fr-FR"/>
        </w:rPr>
        <w:t>dans</w:t>
      </w:r>
      <w:r w:rsidR="008A4186" w:rsidRPr="004C7011">
        <w:rPr>
          <w:lang w:val="fr-FR"/>
        </w:rPr>
        <w:t xml:space="preserve"> un</w:t>
      </w:r>
      <w:r w:rsidR="00744B21" w:rsidRPr="004C7011">
        <w:rPr>
          <w:lang w:val="fr-FR"/>
        </w:rPr>
        <w:t xml:space="preserve">e communauté, </w:t>
      </w:r>
      <w:r w:rsidR="00402B1C" w:rsidRPr="004C7011">
        <w:rPr>
          <w:lang w:val="fr-FR"/>
        </w:rPr>
        <w:t>fixés</w:t>
      </w:r>
      <w:r w:rsidR="002C74DB" w:rsidRPr="004C7011">
        <w:rPr>
          <w:lang w:val="fr-FR"/>
        </w:rPr>
        <w:t xml:space="preserve"> </w:t>
      </w:r>
      <w:r w:rsidR="00744B21" w:rsidRPr="004C7011">
        <w:rPr>
          <w:lang w:val="fr-FR"/>
        </w:rPr>
        <w:t>en un</w:t>
      </w:r>
      <w:r w:rsidR="008A4186" w:rsidRPr="004C7011">
        <w:rPr>
          <w:lang w:val="fr-FR"/>
        </w:rPr>
        <w:t xml:space="preserve"> lieu</w:t>
      </w:r>
      <w:r w:rsidR="00744B21" w:rsidRPr="004C7011">
        <w:rPr>
          <w:lang w:val="fr-FR"/>
        </w:rPr>
        <w:t xml:space="preserve"> </w:t>
      </w:r>
      <w:r w:rsidR="002C74DB" w:rsidRPr="004C7011">
        <w:rPr>
          <w:lang w:val="fr-FR"/>
        </w:rPr>
        <w:t xml:space="preserve">unique </w:t>
      </w:r>
      <w:r w:rsidR="00744B21" w:rsidRPr="004C7011">
        <w:rPr>
          <w:lang w:val="fr-FR"/>
        </w:rPr>
        <w:t>donc</w:t>
      </w:r>
      <w:r w:rsidR="008A4186" w:rsidRPr="004C7011">
        <w:rPr>
          <w:lang w:val="fr-FR"/>
        </w:rPr>
        <w:t xml:space="preserve">, </w:t>
      </w:r>
      <w:r w:rsidR="002C74DB" w:rsidRPr="004C7011">
        <w:rPr>
          <w:lang w:val="fr-FR"/>
        </w:rPr>
        <w:t>les brefs et les rouleaux mortuaires</w:t>
      </w:r>
      <w:r w:rsidR="00624808" w:rsidRPr="004C7011">
        <w:rPr>
          <w:lang w:val="fr-FR"/>
        </w:rPr>
        <w:t>, dont la racine commune est le genre épistolaire,</w:t>
      </w:r>
      <w:r w:rsidR="00C52F34">
        <w:rPr>
          <w:lang w:val="fr-FR"/>
        </w:rPr>
        <w:t xml:space="preserve"> </w:t>
      </w:r>
      <w:r w:rsidR="002C74DB">
        <w:rPr>
          <w:lang w:val="fr-FR"/>
        </w:rPr>
        <w:t>circulent</w:t>
      </w:r>
      <w:r w:rsidR="00402B1C">
        <w:rPr>
          <w:lang w:val="fr-FR"/>
        </w:rPr>
        <w:t xml:space="preserve">, </w:t>
      </w:r>
      <w:r w:rsidR="00402B1C" w:rsidRPr="004C7011">
        <w:rPr>
          <w:lang w:val="fr-FR"/>
        </w:rPr>
        <w:t xml:space="preserve">ce qui </w:t>
      </w:r>
      <w:r w:rsidR="003975D5" w:rsidRPr="004C7011">
        <w:rPr>
          <w:lang w:val="fr-FR"/>
        </w:rPr>
        <w:t xml:space="preserve">fait </w:t>
      </w:r>
      <w:r w:rsidRPr="004C7011">
        <w:rPr>
          <w:lang w:val="fr-FR"/>
        </w:rPr>
        <w:t xml:space="preserve">leur originalité </w:t>
      </w:r>
      <w:r w:rsidRPr="00A22C0B">
        <w:rPr>
          <w:lang w:val="fr-FR"/>
        </w:rPr>
        <w:t xml:space="preserve">au sein de la production mémorielle. </w:t>
      </w:r>
    </w:p>
    <w:p w14:paraId="70B80EB9" w14:textId="79465070" w:rsidR="00D6023C" w:rsidRPr="00A22C0B" w:rsidRDefault="00A35C90" w:rsidP="0009354F">
      <w:pPr>
        <w:spacing w:line="312" w:lineRule="auto"/>
      </w:pPr>
      <w:r w:rsidRPr="00A22C0B">
        <w:t>À la suite de Jean Mabillon, Léopold Delisle ne distingu</w:t>
      </w:r>
      <w:r w:rsidR="00624808" w:rsidRPr="00A22C0B">
        <w:t>ait</w:t>
      </w:r>
      <w:r w:rsidRPr="00A22C0B">
        <w:t xml:space="preserve"> pas les brefs des rouleaux des morts. </w:t>
      </w:r>
      <w:r w:rsidR="00D908EA" w:rsidRPr="00A22C0B">
        <w:t>Sa catégorisation repos</w:t>
      </w:r>
      <w:r w:rsidR="00FC28D3" w:rsidRPr="00A22C0B">
        <w:t>ait</w:t>
      </w:r>
      <w:r w:rsidR="00D908EA" w:rsidRPr="00A22C0B">
        <w:t xml:space="preserve"> sur le mode d’échange p</w:t>
      </w:r>
      <w:r w:rsidR="00A10044" w:rsidRPr="00A22C0B">
        <w:t xml:space="preserve">lutôt que </w:t>
      </w:r>
      <w:r w:rsidR="0072390F" w:rsidRPr="00A22C0B">
        <w:t xml:space="preserve">sur </w:t>
      </w:r>
      <w:r w:rsidR="00A10044" w:rsidRPr="00A22C0B">
        <w:t>le format</w:t>
      </w:r>
      <w:r w:rsidR="00D908EA" w:rsidRPr="00A22C0B">
        <w:t xml:space="preserve"> : les « rouleaux perpétuels » sont conservés et amplifiés dans la communauté (il s’agit en réalité de nécrologes/obituaires sur </w:t>
      </w:r>
      <w:r w:rsidR="00D908EA" w:rsidRPr="00A22C0B">
        <w:rPr>
          <w:i/>
          <w:iCs/>
        </w:rPr>
        <w:t>rotul</w:t>
      </w:r>
      <w:r w:rsidR="00B56A2D" w:rsidRPr="00A22C0B">
        <w:rPr>
          <w:i/>
          <w:iCs/>
        </w:rPr>
        <w:t>i</w:t>
      </w:r>
      <w:r w:rsidR="0072390F" w:rsidRPr="00A22C0B">
        <w:t>)</w:t>
      </w:r>
      <w:r w:rsidR="00EA2717" w:rsidRPr="00A22C0B">
        <w:t> ;</w:t>
      </w:r>
      <w:r w:rsidR="0072390F" w:rsidRPr="00A22C0B">
        <w:t xml:space="preserve"> les « rouleaux annuels » sont échangés à intervalle</w:t>
      </w:r>
      <w:r w:rsidR="00FC28D3" w:rsidRPr="00A22C0B">
        <w:t>s</w:t>
      </w:r>
      <w:r w:rsidR="0072390F" w:rsidRPr="00A22C0B">
        <w:t xml:space="preserve"> régulier</w:t>
      </w:r>
      <w:r w:rsidR="00FC28D3" w:rsidRPr="00A22C0B">
        <w:t>s</w:t>
      </w:r>
      <w:r w:rsidR="0072390F" w:rsidRPr="00A22C0B">
        <w:t xml:space="preserve"> défini</w:t>
      </w:r>
      <w:r w:rsidR="00FC28D3" w:rsidRPr="00A22C0B">
        <w:t>s</w:t>
      </w:r>
      <w:r w:rsidR="0072390F" w:rsidRPr="00A22C0B">
        <w:t xml:space="preserve"> par l’acte de confraternité et comprennent plusieurs noms de défunt</w:t>
      </w:r>
      <w:r w:rsidR="00FC28D3" w:rsidRPr="00A22C0B">
        <w:t>s</w:t>
      </w:r>
      <w:r w:rsidR="00EA2717" w:rsidRPr="00A22C0B">
        <w:t> ;</w:t>
      </w:r>
      <w:r w:rsidR="00F4661E" w:rsidRPr="00A22C0B">
        <w:t xml:space="preserve"> les « rouleaux </w:t>
      </w:r>
      <w:r w:rsidR="00F4661E" w:rsidRPr="00A22C0B">
        <w:lastRenderedPageBreak/>
        <w:t>individuels » sont envoyés à la mort de chaque frère aux établissements associés et leur format peut être le bref ou le rouleau</w:t>
      </w:r>
      <w:r w:rsidR="00F4661E" w:rsidRPr="00A22C0B">
        <w:rPr>
          <w:rStyle w:val="Appelnotedebasdep"/>
        </w:rPr>
        <w:footnoteReference w:id="9"/>
      </w:r>
      <w:r w:rsidR="00F4661E" w:rsidRPr="00A22C0B">
        <w:t>.</w:t>
      </w:r>
    </w:p>
    <w:p w14:paraId="478F9798" w14:textId="45FDB7B8" w:rsidR="00CF5285" w:rsidRDefault="00CF5285" w:rsidP="0009354F">
      <w:pPr>
        <w:spacing w:line="312" w:lineRule="auto"/>
        <w:rPr>
          <w:lang w:val="fr-FR"/>
        </w:rPr>
      </w:pPr>
      <w:r w:rsidRPr="00CF5285">
        <w:rPr>
          <w:lang w:val="fr-FR"/>
        </w:rPr>
        <w:t xml:space="preserve">Pourtant, </w:t>
      </w:r>
      <w:r w:rsidR="00F4661E">
        <w:rPr>
          <w:lang w:val="fr-FR"/>
        </w:rPr>
        <w:t>les brefs et les rouleaux mortuaires</w:t>
      </w:r>
      <w:r w:rsidRPr="00CF5285">
        <w:rPr>
          <w:lang w:val="fr-FR"/>
        </w:rPr>
        <w:t xml:space="preserve"> ne doivent pas être </w:t>
      </w:r>
      <w:r w:rsidR="00610A3A">
        <w:rPr>
          <w:lang w:val="fr-FR"/>
        </w:rPr>
        <w:t>confondus</w:t>
      </w:r>
      <w:r w:rsidRPr="00CF5285">
        <w:rPr>
          <w:lang w:val="fr-FR"/>
        </w:rPr>
        <w:t>. D</w:t>
      </w:r>
      <w:r w:rsidR="00C23713">
        <w:rPr>
          <w:lang w:val="fr-FR"/>
        </w:rPr>
        <w:t>’</w:t>
      </w:r>
      <w:r w:rsidR="00402B1C">
        <w:rPr>
          <w:lang w:val="fr-FR"/>
        </w:rPr>
        <w:t>une</w:t>
      </w:r>
      <w:r w:rsidRPr="00CF5285">
        <w:rPr>
          <w:lang w:val="fr-FR"/>
        </w:rPr>
        <w:t xml:space="preserve"> part, les brefs</w:t>
      </w:r>
      <w:r w:rsidRPr="00CF5285">
        <w:t xml:space="preserve"> </w:t>
      </w:r>
      <w:r w:rsidR="00061CB8">
        <w:t>peuvent être définis comme des</w:t>
      </w:r>
      <w:r w:rsidRPr="00CF5285">
        <w:t xml:space="preserve"> </w:t>
      </w:r>
      <w:r w:rsidRPr="00CF5285">
        <w:rPr>
          <w:lang w:val="fr-FR"/>
        </w:rPr>
        <w:t xml:space="preserve">lettres </w:t>
      </w:r>
      <w:r w:rsidR="00061CB8">
        <w:rPr>
          <w:lang w:val="fr-FR"/>
        </w:rPr>
        <w:t xml:space="preserve">de petit format </w:t>
      </w:r>
      <w:r w:rsidRPr="00A22C0B">
        <w:rPr>
          <w:lang w:val="fr-FR"/>
        </w:rPr>
        <w:t xml:space="preserve">dirigées vers un établissement </w:t>
      </w:r>
      <w:r w:rsidR="007E1024" w:rsidRPr="00A22C0B">
        <w:rPr>
          <w:lang w:val="fr-FR"/>
        </w:rPr>
        <w:t xml:space="preserve">et </w:t>
      </w:r>
      <w:r w:rsidRPr="00A22C0B">
        <w:rPr>
          <w:lang w:val="fr-FR"/>
        </w:rPr>
        <w:t>annonçant un ou plusieurs décès</w:t>
      </w:r>
      <w:r w:rsidRPr="00A22C0B">
        <w:rPr>
          <w:vertAlign w:val="superscript"/>
          <w:lang w:val="fr-FR"/>
        </w:rPr>
        <w:footnoteReference w:id="10"/>
      </w:r>
      <w:r w:rsidRPr="00A22C0B">
        <w:rPr>
          <w:lang w:val="fr-FR"/>
        </w:rPr>
        <w:t>.</w:t>
      </w:r>
      <w:r w:rsidRPr="00A22C0B">
        <w:t xml:space="preserve"> </w:t>
      </w:r>
      <w:r w:rsidR="0022513C" w:rsidRPr="00A22C0B">
        <w:t xml:space="preserve">Leur faible conservation laisse supposer </w:t>
      </w:r>
      <w:r w:rsidR="00FC28D3" w:rsidRPr="00A22C0B">
        <w:t xml:space="preserve">qu’ils </w:t>
      </w:r>
      <w:r w:rsidR="0022513C" w:rsidRPr="00A22C0B">
        <w:t>n’étaient</w:t>
      </w:r>
      <w:r w:rsidR="0022513C">
        <w:t xml:space="preserve"> pas produits en vue d’être archivés, ainsi peut-on les qualifier d’éphémères</w:t>
      </w:r>
      <w:r w:rsidR="00061CB8" w:rsidRPr="00CF5285">
        <w:t xml:space="preserve">. </w:t>
      </w:r>
      <w:r w:rsidR="008A4186">
        <w:t>Absent</w:t>
      </w:r>
      <w:r w:rsidRPr="00CF5285">
        <w:t xml:space="preserve"> </w:t>
      </w:r>
      <w:r w:rsidR="00382A88">
        <w:t>du</w:t>
      </w:r>
      <w:r w:rsidRPr="00CF5285">
        <w:t xml:space="preserve"> volume de la </w:t>
      </w:r>
      <w:r w:rsidRPr="00CF5285">
        <w:rPr>
          <w:i/>
          <w:iCs/>
        </w:rPr>
        <w:t>Typologie</w:t>
      </w:r>
      <w:r w:rsidR="00DB032A">
        <w:rPr>
          <w:i/>
          <w:iCs/>
        </w:rPr>
        <w:t xml:space="preserve"> des Sources du Moyen Âge Occidental</w:t>
      </w:r>
      <w:r w:rsidRPr="00CF5285">
        <w:t xml:space="preserve"> </w:t>
      </w:r>
      <w:r w:rsidR="00382A88" w:rsidRPr="00A22C0B">
        <w:t>(1972)</w:t>
      </w:r>
      <w:r w:rsidR="008F381B">
        <w:rPr>
          <w:rStyle w:val="Appelnotedebasdep"/>
        </w:rPr>
        <w:footnoteReference w:id="11"/>
      </w:r>
      <w:r w:rsidR="00382A88" w:rsidRPr="00A22C0B">
        <w:t>,</w:t>
      </w:r>
      <w:r w:rsidRPr="00A22C0B">
        <w:t xml:space="preserve"> le </w:t>
      </w:r>
      <w:r w:rsidRPr="00CF5285">
        <w:t>terme de « bref mortuaire » apparaît sous la plume de Jean Dufour cinq ans plus tard, en 1977</w:t>
      </w:r>
      <w:r w:rsidRPr="00CF5285">
        <w:rPr>
          <w:vertAlign w:val="superscript"/>
        </w:rPr>
        <w:footnoteReference w:id="12"/>
      </w:r>
      <w:r w:rsidRPr="00CF5285">
        <w:t xml:space="preserve">. </w:t>
      </w:r>
      <w:r w:rsidR="00402B1C" w:rsidRPr="00CF5285">
        <w:rPr>
          <w:lang w:val="fr-FR"/>
        </w:rPr>
        <w:t>D</w:t>
      </w:r>
      <w:r w:rsidR="00402B1C">
        <w:rPr>
          <w:lang w:val="fr-FR"/>
        </w:rPr>
        <w:t>’autre</w:t>
      </w:r>
      <w:r w:rsidR="00402B1C" w:rsidRPr="00CF5285">
        <w:rPr>
          <w:lang w:val="fr-FR"/>
        </w:rPr>
        <w:t xml:space="preserve"> part, les rouleaux des morts circulent de maison en maison. Les établissements visités par le messager répondent sur le rouleau lui-même en rédigeant un titre (</w:t>
      </w:r>
      <w:r w:rsidR="00402B1C" w:rsidRPr="00CF5285">
        <w:rPr>
          <w:i/>
          <w:iCs/>
          <w:lang w:val="la-Latn"/>
        </w:rPr>
        <w:t>titulus</w:t>
      </w:r>
      <w:r w:rsidR="00402B1C" w:rsidRPr="00CF5285">
        <w:rPr>
          <w:lang w:val="fr-FR"/>
        </w:rPr>
        <w:t xml:space="preserve">), à la suite de la lettre </w:t>
      </w:r>
      <w:r w:rsidR="00402B1C" w:rsidRPr="00A22C0B">
        <w:rPr>
          <w:lang w:val="fr-FR"/>
        </w:rPr>
        <w:t xml:space="preserve">encyclique </w:t>
      </w:r>
      <w:r w:rsidR="00DB032A" w:rsidRPr="00A22C0B">
        <w:rPr>
          <w:lang w:val="fr-FR"/>
        </w:rPr>
        <w:t xml:space="preserve">qui annonce </w:t>
      </w:r>
      <w:r w:rsidR="00402B1C" w:rsidRPr="00A22C0B">
        <w:rPr>
          <w:lang w:val="fr-FR"/>
        </w:rPr>
        <w:t xml:space="preserve">le décès. Les rouleaux des morts </w:t>
      </w:r>
      <w:r w:rsidR="00DB032A" w:rsidRPr="00A22C0B">
        <w:rPr>
          <w:lang w:val="fr-FR"/>
        </w:rPr>
        <w:t>se présentent</w:t>
      </w:r>
      <w:r w:rsidR="00C52F34" w:rsidRPr="00A22C0B">
        <w:rPr>
          <w:lang w:val="fr-FR"/>
        </w:rPr>
        <w:t xml:space="preserve"> </w:t>
      </w:r>
      <w:r w:rsidR="00FC28D3" w:rsidRPr="00A22C0B">
        <w:rPr>
          <w:lang w:val="fr-FR"/>
        </w:rPr>
        <w:t xml:space="preserve">donc </w:t>
      </w:r>
      <w:r w:rsidR="00402B1C" w:rsidRPr="00A22C0B">
        <w:rPr>
          <w:lang w:val="fr-FR"/>
        </w:rPr>
        <w:t xml:space="preserve">comme des monuments </w:t>
      </w:r>
      <w:r w:rsidR="00835314" w:rsidRPr="00A22C0B">
        <w:rPr>
          <w:lang w:val="fr-FR"/>
        </w:rPr>
        <w:t xml:space="preserve">commémoratifs </w:t>
      </w:r>
      <w:r w:rsidR="00402B1C" w:rsidRPr="00A22C0B">
        <w:rPr>
          <w:lang w:val="fr-FR"/>
        </w:rPr>
        <w:t xml:space="preserve">itinérants élaborés, entre autres, pour célébrer la mémoire </w:t>
      </w:r>
      <w:r w:rsidR="00402B1C" w:rsidRPr="00CF5285">
        <w:rPr>
          <w:lang w:val="fr-FR"/>
        </w:rPr>
        <w:t>de défunts particuliers et pour susciter l</w:t>
      </w:r>
      <w:r w:rsidR="00402B1C">
        <w:rPr>
          <w:lang w:val="fr-FR"/>
        </w:rPr>
        <w:t>’</w:t>
      </w:r>
      <w:r w:rsidR="00402B1C" w:rsidRPr="00CF5285">
        <w:rPr>
          <w:lang w:val="fr-FR"/>
        </w:rPr>
        <w:t>intercession de la communauté de prière qu</w:t>
      </w:r>
      <w:r w:rsidR="00402B1C">
        <w:rPr>
          <w:lang w:val="fr-FR"/>
        </w:rPr>
        <w:t>’</w:t>
      </w:r>
      <w:r w:rsidR="00402B1C" w:rsidRPr="00CF5285">
        <w:rPr>
          <w:lang w:val="fr-FR"/>
        </w:rPr>
        <w:t>ils construisent</w:t>
      </w:r>
      <w:r w:rsidR="00723A7B">
        <w:rPr>
          <w:rStyle w:val="Appelnotedebasdep"/>
          <w:lang w:val="fr-FR"/>
        </w:rPr>
        <w:footnoteReference w:id="13"/>
      </w:r>
      <w:r w:rsidR="00402B1C" w:rsidRPr="00CF5285">
        <w:rPr>
          <w:lang w:val="fr-FR"/>
        </w:rPr>
        <w:t xml:space="preserve">. </w:t>
      </w:r>
      <w:r w:rsidRPr="00CF5285">
        <w:rPr>
          <w:lang w:val="fr-FR"/>
        </w:rPr>
        <w:t xml:space="preserve">Ces deux </w:t>
      </w:r>
      <w:r w:rsidR="00DB032A">
        <w:rPr>
          <w:lang w:val="fr-FR"/>
        </w:rPr>
        <w:t>types</w:t>
      </w:r>
      <w:r w:rsidR="00DB032A" w:rsidRPr="00CF5285">
        <w:rPr>
          <w:lang w:val="fr-FR"/>
        </w:rPr>
        <w:t xml:space="preserve"> </w:t>
      </w:r>
      <w:r w:rsidRPr="00CF5285">
        <w:rPr>
          <w:lang w:val="fr-FR"/>
        </w:rPr>
        <w:t>documentaires, édités conjointement par Jean Dufour, se maintiennent tout au long de la période médiévale.</w:t>
      </w:r>
    </w:p>
    <w:p w14:paraId="0E3B4CCB" w14:textId="1FE2C578" w:rsidR="00C726FE" w:rsidRDefault="00373726" w:rsidP="00CF5285">
      <w:pPr>
        <w:spacing w:line="312" w:lineRule="auto"/>
        <w:rPr>
          <w:lang w:val="fr-FR"/>
        </w:rPr>
      </w:pPr>
      <w:bookmarkStart w:id="3" w:name="_Hlk100827039"/>
      <w:r>
        <w:rPr>
          <w:lang w:val="fr-FR"/>
        </w:rPr>
        <w:t xml:space="preserve">Le </w:t>
      </w:r>
      <w:r w:rsidRPr="00A22C0B">
        <w:rPr>
          <w:lang w:val="fr-FR"/>
        </w:rPr>
        <w:t>besoin d</w:t>
      </w:r>
      <w:r w:rsidR="00C23713" w:rsidRPr="00A22C0B">
        <w:rPr>
          <w:lang w:val="fr-FR"/>
        </w:rPr>
        <w:t>’</w:t>
      </w:r>
      <w:r w:rsidRPr="00A22C0B">
        <w:rPr>
          <w:lang w:val="fr-FR"/>
        </w:rPr>
        <w:t xml:space="preserve">annoncer la mort en milieu monastique </w:t>
      </w:r>
      <w:r w:rsidR="00796151">
        <w:rPr>
          <w:lang w:val="fr-FR"/>
        </w:rPr>
        <w:t xml:space="preserve">et canonial </w:t>
      </w:r>
      <w:r w:rsidRPr="00A22C0B">
        <w:rPr>
          <w:lang w:val="fr-FR"/>
        </w:rPr>
        <w:t>est dicté par la pieuse nécessité</w:t>
      </w:r>
      <w:r w:rsidR="00BE6743" w:rsidRPr="00A22C0B">
        <w:rPr>
          <w:lang w:val="fr-FR"/>
        </w:rPr>
        <w:t>, ressentie par une communauté donnée,</w:t>
      </w:r>
      <w:r w:rsidR="00CF619D" w:rsidRPr="00A22C0B">
        <w:rPr>
          <w:lang w:val="fr-FR"/>
        </w:rPr>
        <w:t xml:space="preserve"> </w:t>
      </w:r>
      <w:r w:rsidRPr="00A22C0B">
        <w:rPr>
          <w:lang w:val="fr-FR"/>
        </w:rPr>
        <w:t>de demander la commémoration de ses propres défunts</w:t>
      </w:r>
      <w:r w:rsidR="00BE6743" w:rsidRPr="00A22C0B">
        <w:rPr>
          <w:lang w:val="fr-FR"/>
        </w:rPr>
        <w:t xml:space="preserve"> et l’intercession en leur faveur</w:t>
      </w:r>
      <w:r w:rsidRPr="00A22C0B">
        <w:rPr>
          <w:lang w:val="fr-FR"/>
        </w:rPr>
        <w:t xml:space="preserve"> à d</w:t>
      </w:r>
      <w:r w:rsidR="00C23713" w:rsidRPr="00A22C0B">
        <w:rPr>
          <w:lang w:val="fr-FR"/>
        </w:rPr>
        <w:t>’</w:t>
      </w:r>
      <w:r w:rsidRPr="00A22C0B">
        <w:rPr>
          <w:lang w:val="fr-FR"/>
        </w:rPr>
        <w:t xml:space="preserve">autres </w:t>
      </w:r>
      <w:r>
        <w:rPr>
          <w:lang w:val="fr-FR"/>
        </w:rPr>
        <w:t>communautés</w:t>
      </w:r>
      <w:r w:rsidR="00F30BC5">
        <w:rPr>
          <w:lang w:val="fr-FR"/>
        </w:rPr>
        <w:t xml:space="preserve">. </w:t>
      </w:r>
      <w:r w:rsidR="006F3346">
        <w:rPr>
          <w:lang w:val="fr-FR"/>
        </w:rPr>
        <w:t xml:space="preserve">La </w:t>
      </w:r>
      <w:r w:rsidR="00A15839">
        <w:rPr>
          <w:lang w:val="fr-FR"/>
        </w:rPr>
        <w:t>longue gestation</w:t>
      </w:r>
      <w:r w:rsidR="006F3346">
        <w:rPr>
          <w:lang w:val="fr-FR"/>
        </w:rPr>
        <w:t xml:space="preserve"> </w:t>
      </w:r>
      <w:r w:rsidR="006F3346" w:rsidRPr="00064C8D">
        <w:rPr>
          <w:lang w:val="fr-FR"/>
        </w:rPr>
        <w:lastRenderedPageBreak/>
        <w:t>des brefs</w:t>
      </w:r>
      <w:r w:rsidR="00F30BC5">
        <w:rPr>
          <w:lang w:val="fr-FR"/>
        </w:rPr>
        <w:t xml:space="preserve"> </w:t>
      </w:r>
      <w:r w:rsidR="00E35D7E">
        <w:rPr>
          <w:lang w:val="fr-FR"/>
        </w:rPr>
        <w:t xml:space="preserve">et </w:t>
      </w:r>
      <w:r w:rsidR="00E35D7E" w:rsidRPr="00A22C0B">
        <w:rPr>
          <w:lang w:val="fr-FR"/>
        </w:rPr>
        <w:t xml:space="preserve">l’évolution typologique </w:t>
      </w:r>
      <w:r w:rsidR="00064C8D">
        <w:rPr>
          <w:lang w:val="fr-FR"/>
        </w:rPr>
        <w:t>des annonces mortuaires</w:t>
      </w:r>
      <w:r w:rsidR="00E35D7E" w:rsidRPr="00A22C0B">
        <w:rPr>
          <w:lang w:val="fr-FR"/>
        </w:rPr>
        <w:t xml:space="preserve"> </w:t>
      </w:r>
      <w:r w:rsidR="00E35D7E">
        <w:rPr>
          <w:lang w:val="fr-FR"/>
        </w:rPr>
        <w:t>sera d’abord exposée</w:t>
      </w:r>
      <w:r w:rsidR="00E35D7E" w:rsidRPr="00C726FE">
        <w:rPr>
          <w:lang w:val="fr-FR"/>
        </w:rPr>
        <w:t xml:space="preserve">. La production des documents </w:t>
      </w:r>
      <w:r w:rsidR="00064C8D" w:rsidRPr="00C726FE">
        <w:rPr>
          <w:lang w:val="fr-FR"/>
        </w:rPr>
        <w:t>sera ensuite analysée, de l’élaboration de formules à la rédaction des pièce</w:t>
      </w:r>
      <w:r w:rsidR="008D7D52">
        <w:rPr>
          <w:lang w:val="fr-FR"/>
        </w:rPr>
        <w:t>s conservée</w:t>
      </w:r>
      <w:r w:rsidR="00064C8D" w:rsidRPr="00C726FE">
        <w:rPr>
          <w:lang w:val="fr-FR"/>
        </w:rPr>
        <w:t>s</w:t>
      </w:r>
      <w:r w:rsidR="00C726FE">
        <w:rPr>
          <w:lang w:val="fr-FR"/>
        </w:rPr>
        <w:t xml:space="preserve">, avec une attention particulière </w:t>
      </w:r>
      <w:r w:rsidR="008D7D52">
        <w:rPr>
          <w:lang w:val="fr-FR"/>
        </w:rPr>
        <w:t xml:space="preserve">portée </w:t>
      </w:r>
      <w:r w:rsidR="00E35D7E">
        <w:rPr>
          <w:lang w:val="fr-FR"/>
        </w:rPr>
        <w:t>à leur matérialité.</w:t>
      </w:r>
      <w:r w:rsidR="00C726FE">
        <w:rPr>
          <w:lang w:val="fr-FR"/>
        </w:rPr>
        <w:t xml:space="preserve"> Il sera enfin question des intercessions liées à la pratique des brefs et aux destinataires</w:t>
      </w:r>
      <w:r w:rsidR="008D7D52">
        <w:rPr>
          <w:lang w:val="fr-FR"/>
        </w:rPr>
        <w:t xml:space="preserve"> </w:t>
      </w:r>
      <w:r w:rsidR="008D7D52">
        <w:rPr>
          <w:lang w:val="fr-FR"/>
        </w:rPr>
        <w:sym w:font="Symbol" w:char="F02D"/>
      </w:r>
      <w:r w:rsidR="00544680">
        <w:rPr>
          <w:lang w:val="fr-FR"/>
        </w:rPr>
        <w:t> </w:t>
      </w:r>
      <w:r w:rsidR="008D7D52">
        <w:rPr>
          <w:lang w:val="fr-FR"/>
        </w:rPr>
        <w:t>avec un éclairage sur le système des confraternités et sur les ordres religieux</w:t>
      </w:r>
      <w:r w:rsidR="00C726FE">
        <w:rPr>
          <w:lang w:val="fr-FR"/>
        </w:rPr>
        <w:t>.</w:t>
      </w:r>
    </w:p>
    <w:bookmarkEnd w:id="3"/>
    <w:p w14:paraId="1AF70A72" w14:textId="0F35AF3B" w:rsidR="00CF5285" w:rsidRPr="00CF5285" w:rsidRDefault="00CF5285" w:rsidP="00CF5285">
      <w:pPr>
        <w:keepNext/>
        <w:keepLines/>
        <w:spacing w:before="240" w:after="120" w:line="312" w:lineRule="auto"/>
        <w:ind w:firstLine="0"/>
        <w:outlineLvl w:val="0"/>
        <w:rPr>
          <w:rFonts w:eastAsiaTheme="majorEastAsia" w:cstheme="majorBidi"/>
          <w:b/>
          <w:sz w:val="28"/>
          <w:szCs w:val="32"/>
        </w:rPr>
      </w:pPr>
      <w:r w:rsidRPr="00CF5285">
        <w:rPr>
          <w:rFonts w:eastAsiaTheme="majorEastAsia" w:cstheme="majorBidi"/>
          <w:b/>
          <w:sz w:val="28"/>
          <w:szCs w:val="32"/>
        </w:rPr>
        <w:t xml:space="preserve">Les </w:t>
      </w:r>
      <w:r w:rsidRPr="007F174A">
        <w:rPr>
          <w:rFonts w:eastAsiaTheme="majorEastAsia" w:cstheme="majorBidi"/>
          <w:b/>
          <w:sz w:val="28"/>
          <w:szCs w:val="32"/>
        </w:rPr>
        <w:t>premi</w:t>
      </w:r>
      <w:r w:rsidR="00AE5192" w:rsidRPr="007F174A">
        <w:rPr>
          <w:rFonts w:eastAsiaTheme="majorEastAsia" w:cstheme="majorBidi"/>
          <w:b/>
          <w:sz w:val="28"/>
          <w:szCs w:val="32"/>
        </w:rPr>
        <w:t>ères attestations des demandes de commémoration</w:t>
      </w:r>
      <w:r w:rsidR="00AE5192">
        <w:rPr>
          <w:rFonts w:eastAsiaTheme="majorEastAsia" w:cstheme="majorBidi"/>
          <w:b/>
          <w:sz w:val="28"/>
          <w:szCs w:val="32"/>
        </w:rPr>
        <w:t xml:space="preserve"> </w:t>
      </w:r>
      <w:r w:rsidR="00650550">
        <w:rPr>
          <w:rFonts w:eastAsiaTheme="majorEastAsia" w:cstheme="majorBidi"/>
          <w:b/>
          <w:sz w:val="28"/>
          <w:szCs w:val="32"/>
        </w:rPr>
        <w:t>(</w:t>
      </w:r>
      <w:r w:rsidR="007F174A" w:rsidRPr="007F174A">
        <w:rPr>
          <w:rFonts w:eastAsiaTheme="majorEastAsia" w:cstheme="majorBidi"/>
          <w:b/>
          <w:smallCaps/>
          <w:sz w:val="28"/>
          <w:szCs w:val="32"/>
        </w:rPr>
        <w:t>VIII</w:t>
      </w:r>
      <w:r w:rsidR="007F174A" w:rsidRPr="007F174A">
        <w:rPr>
          <w:rFonts w:eastAsiaTheme="majorEastAsia" w:cstheme="majorBidi"/>
          <w:b/>
          <w:sz w:val="28"/>
          <w:szCs w:val="32"/>
          <w:vertAlign w:val="superscript"/>
        </w:rPr>
        <w:t>e</w:t>
      </w:r>
      <w:r w:rsidR="007F174A" w:rsidRPr="007F174A">
        <w:rPr>
          <w:rFonts w:eastAsiaTheme="majorEastAsia" w:cstheme="majorBidi"/>
          <w:b/>
          <w:smallCaps/>
          <w:sz w:val="28"/>
          <w:szCs w:val="32"/>
        </w:rPr>
        <w:t>-IX</w:t>
      </w:r>
      <w:r w:rsidR="00650550" w:rsidRPr="007F174A">
        <w:rPr>
          <w:rFonts w:eastAsiaTheme="majorEastAsia" w:cstheme="majorBidi"/>
          <w:b/>
          <w:sz w:val="28"/>
          <w:szCs w:val="32"/>
          <w:vertAlign w:val="superscript"/>
        </w:rPr>
        <w:t>e</w:t>
      </w:r>
      <w:r w:rsidR="00650550">
        <w:rPr>
          <w:rFonts w:eastAsiaTheme="majorEastAsia" w:cstheme="majorBidi"/>
          <w:b/>
          <w:sz w:val="28"/>
          <w:szCs w:val="32"/>
        </w:rPr>
        <w:t xml:space="preserve"> s</w:t>
      </w:r>
      <w:r w:rsidR="007F174A">
        <w:rPr>
          <w:rFonts w:eastAsiaTheme="majorEastAsia" w:cstheme="majorBidi"/>
          <w:b/>
          <w:sz w:val="28"/>
          <w:szCs w:val="32"/>
        </w:rPr>
        <w:t>iècles</w:t>
      </w:r>
      <w:r w:rsidR="00650550">
        <w:rPr>
          <w:rFonts w:eastAsiaTheme="majorEastAsia" w:cstheme="majorBidi"/>
          <w:b/>
          <w:sz w:val="28"/>
          <w:szCs w:val="32"/>
        </w:rPr>
        <w:t>)</w:t>
      </w:r>
    </w:p>
    <w:p w14:paraId="12586CEA" w14:textId="3EB4446B" w:rsidR="00CF5285" w:rsidRPr="00382A88" w:rsidRDefault="007432CA" w:rsidP="001431C3">
      <w:pPr>
        <w:keepNext/>
        <w:keepLines/>
        <w:spacing w:before="80" w:after="80" w:line="312" w:lineRule="auto"/>
        <w:ind w:firstLine="708"/>
        <w:outlineLvl w:val="1"/>
        <w:rPr>
          <w:rFonts w:eastAsiaTheme="majorEastAsia" w:cstheme="majorBidi"/>
          <w:b/>
          <w:color w:val="FF0000"/>
          <w:szCs w:val="26"/>
        </w:rPr>
      </w:pPr>
      <w:r>
        <w:rPr>
          <w:rFonts w:eastAsiaTheme="majorEastAsia" w:cstheme="majorBidi"/>
          <w:b/>
          <w:szCs w:val="26"/>
        </w:rPr>
        <w:t xml:space="preserve">Une solidarité </w:t>
      </w:r>
      <w:r w:rsidRPr="00650550">
        <w:rPr>
          <w:rFonts w:eastAsiaTheme="majorEastAsia" w:cstheme="majorBidi"/>
          <w:b/>
          <w:szCs w:val="26"/>
        </w:rPr>
        <w:t>dans l’amitié</w:t>
      </w:r>
    </w:p>
    <w:p w14:paraId="65571B02" w14:textId="2BCD9B28" w:rsidR="00CF5285" w:rsidRPr="00650550" w:rsidRDefault="001C0E5B" w:rsidP="00A360A7">
      <w:pPr>
        <w:spacing w:after="120" w:line="240" w:lineRule="auto"/>
        <w:ind w:left="709" w:firstLine="0"/>
        <w:textboxTightWrap w:val="firstAndLastLine"/>
        <w:rPr>
          <w:i/>
          <w:iCs/>
        </w:rPr>
      </w:pPr>
      <w:r w:rsidRPr="00650550">
        <w:rPr>
          <w:iCs/>
        </w:rPr>
        <w:t>« </w:t>
      </w:r>
      <w:r w:rsidR="00CF5285" w:rsidRPr="00650550">
        <w:rPr>
          <w:iCs/>
        </w:rPr>
        <w:t xml:space="preserve">Quant à moi, </w:t>
      </w:r>
      <w:r w:rsidR="00CF5285" w:rsidRPr="00650550">
        <w:rPr>
          <w:lang w:val="la-Latn"/>
        </w:rPr>
        <w:t>Cneuburga</w:t>
      </w:r>
      <w:r w:rsidR="00CF5285" w:rsidRPr="00650550">
        <w:rPr>
          <w:iCs/>
        </w:rPr>
        <w:t xml:space="preserve">, je te supplie, ô fidèle prêtre </w:t>
      </w:r>
      <w:r w:rsidR="00CF5285" w:rsidRPr="00650550">
        <w:rPr>
          <w:lang w:val="la-Latn"/>
        </w:rPr>
        <w:t>Wiehtbertus</w:t>
      </w:r>
      <w:r w:rsidR="00CF5285" w:rsidRPr="00650550">
        <w:rPr>
          <w:iCs/>
        </w:rPr>
        <w:t>, d</w:t>
      </w:r>
      <w:r w:rsidR="00C23713" w:rsidRPr="00650550">
        <w:rPr>
          <w:iCs/>
        </w:rPr>
        <w:t>’</w:t>
      </w:r>
      <w:r w:rsidR="00CF5285" w:rsidRPr="00650550">
        <w:rPr>
          <w:iCs/>
        </w:rPr>
        <w:t>avoir en mémoire les noms de nos sœurs défuntes, et de les transmettre largement à tous nos amis</w:t>
      </w:r>
      <w:r w:rsidRPr="00650550">
        <w:rPr>
          <w:iCs/>
        </w:rPr>
        <w:t> »</w:t>
      </w:r>
      <w:r w:rsidR="00EF2715" w:rsidRPr="00650550">
        <w:rPr>
          <w:vertAlign w:val="superscript"/>
        </w:rPr>
        <w:footnoteReference w:id="14"/>
      </w:r>
      <w:r w:rsidR="00CF5285" w:rsidRPr="00650550">
        <w:rPr>
          <w:i/>
          <w:iCs/>
        </w:rPr>
        <w:t>.</w:t>
      </w:r>
    </w:p>
    <w:p w14:paraId="6861E787" w14:textId="5A528C1F" w:rsidR="00CF5285" w:rsidRPr="00650550" w:rsidRDefault="00892273" w:rsidP="00855F5E">
      <w:pPr>
        <w:spacing w:line="312" w:lineRule="auto"/>
      </w:pPr>
      <w:r w:rsidRPr="00650550">
        <w:t xml:space="preserve">Dans le deuxième quart du </w:t>
      </w:r>
      <w:r w:rsidR="000F170F" w:rsidRPr="000F170F">
        <w:rPr>
          <w:smallCaps/>
        </w:rPr>
        <w:t>viii</w:t>
      </w:r>
      <w:r w:rsidRPr="00650550">
        <w:rPr>
          <w:vertAlign w:val="superscript"/>
        </w:rPr>
        <w:t>e</w:t>
      </w:r>
      <w:r w:rsidR="00DD6291" w:rsidRPr="00650550">
        <w:t> </w:t>
      </w:r>
      <w:r w:rsidRPr="00650550">
        <w:t>siècle</w:t>
      </w:r>
      <w:r w:rsidR="007A7494" w:rsidRPr="00650550">
        <w:t xml:space="preserve"> en Angleterre</w:t>
      </w:r>
      <w:r w:rsidR="00CF5285" w:rsidRPr="00650550">
        <w:t xml:space="preserve">, </w:t>
      </w:r>
      <w:r w:rsidR="00420C71" w:rsidRPr="00650550">
        <w:t xml:space="preserve">les abbesses </w:t>
      </w:r>
      <w:r w:rsidR="00420C71" w:rsidRPr="00650550">
        <w:rPr>
          <w:i/>
          <w:iCs/>
          <w:lang w:val="la-Latn"/>
        </w:rPr>
        <w:t>Cneuburga</w:t>
      </w:r>
      <w:r w:rsidR="00420C71" w:rsidRPr="00650550">
        <w:rPr>
          <w:lang w:val="fr-FR"/>
        </w:rPr>
        <w:t xml:space="preserve"> et </w:t>
      </w:r>
      <w:r w:rsidR="00420C71" w:rsidRPr="00650550">
        <w:rPr>
          <w:i/>
          <w:iCs/>
          <w:lang w:val="la-Latn"/>
        </w:rPr>
        <w:t>Coenburga</w:t>
      </w:r>
      <w:r w:rsidR="00420C71" w:rsidRPr="00650550">
        <w:rPr>
          <w:lang w:val="fr-FR"/>
        </w:rPr>
        <w:t xml:space="preserve"> </w:t>
      </w:r>
      <w:r w:rsidR="00420C71" w:rsidRPr="00650550">
        <w:t>et l’abbé</w:t>
      </w:r>
      <w:r w:rsidR="00420C71" w:rsidRPr="00650550">
        <w:rPr>
          <w:lang w:val="fr-FR"/>
        </w:rPr>
        <w:t xml:space="preserve"> </w:t>
      </w:r>
      <w:r w:rsidR="00420C71" w:rsidRPr="00650550">
        <w:rPr>
          <w:i/>
          <w:iCs/>
          <w:lang w:val="la-Latn"/>
        </w:rPr>
        <w:t>Aldhunus</w:t>
      </w:r>
      <w:r w:rsidR="00420C71" w:rsidRPr="00650550">
        <w:t xml:space="preserve"> implorent</w:t>
      </w:r>
      <w:r w:rsidR="00CF5285" w:rsidRPr="00650550">
        <w:t xml:space="preserve"> </w:t>
      </w:r>
      <w:r w:rsidR="00420C71" w:rsidRPr="00650550">
        <w:t>leur</w:t>
      </w:r>
      <w:r w:rsidR="00CF5285" w:rsidRPr="00650550">
        <w:t xml:space="preserve"> très cher frère</w:t>
      </w:r>
      <w:r w:rsidR="002A7CFE" w:rsidRPr="00650550">
        <w:t xml:space="preserve"> (</w:t>
      </w:r>
      <w:r w:rsidR="002A7CFE" w:rsidRPr="00650550">
        <w:rPr>
          <w:i/>
          <w:iCs/>
          <w:lang w:val="la-Latn"/>
        </w:rPr>
        <w:t>cognat</w:t>
      </w:r>
      <w:r w:rsidR="002A7CFE" w:rsidRPr="00650550">
        <w:rPr>
          <w:i/>
          <w:iCs/>
        </w:rPr>
        <w:t>o nostro</w:t>
      </w:r>
      <w:r w:rsidR="002A7CFE" w:rsidRPr="00650550">
        <w:rPr>
          <w:rStyle w:val="Appelnotedebasdep"/>
        </w:rPr>
        <w:footnoteReference w:id="15"/>
      </w:r>
      <w:r w:rsidR="002A7CFE" w:rsidRPr="00650550">
        <w:t>)</w:t>
      </w:r>
      <w:r w:rsidR="00CF5285" w:rsidRPr="00650550">
        <w:t xml:space="preserve"> </w:t>
      </w:r>
      <w:r w:rsidR="00CF5285" w:rsidRPr="00650550">
        <w:rPr>
          <w:i/>
          <w:iCs/>
          <w:lang w:val="la-Latn"/>
        </w:rPr>
        <w:t>Wieh</w:t>
      </w:r>
      <w:r w:rsidR="00CF5285" w:rsidRPr="00650550">
        <w:rPr>
          <w:i/>
          <w:iCs/>
          <w:lang w:val="fr-FR"/>
        </w:rPr>
        <w:t>t</w:t>
      </w:r>
      <w:r w:rsidR="00CF5285" w:rsidRPr="00650550">
        <w:rPr>
          <w:i/>
          <w:iCs/>
          <w:lang w:val="la-Latn"/>
        </w:rPr>
        <w:t>bertus</w:t>
      </w:r>
      <w:r w:rsidR="00CF5285" w:rsidRPr="00650550">
        <w:t xml:space="preserve"> </w:t>
      </w:r>
      <w:r w:rsidR="00A418D9" w:rsidRPr="00650550">
        <w:t xml:space="preserve">(ainsi que </w:t>
      </w:r>
      <w:r w:rsidR="00420C71" w:rsidRPr="00650550">
        <w:t xml:space="preserve">les abbés </w:t>
      </w:r>
      <w:r w:rsidR="00420C71" w:rsidRPr="00650550">
        <w:rPr>
          <w:i/>
          <w:iCs/>
          <w:lang w:val="la-Latn"/>
        </w:rPr>
        <w:t>Coengilsus</w:t>
      </w:r>
      <w:r w:rsidR="00420C71" w:rsidRPr="00650550">
        <w:t xml:space="preserve"> de Glastonbury et </w:t>
      </w:r>
      <w:r w:rsidR="00420C71" w:rsidRPr="00650550">
        <w:rPr>
          <w:i/>
          <w:iCs/>
          <w:lang w:val="la-Latn"/>
        </w:rPr>
        <w:t>Ingeldus</w:t>
      </w:r>
      <w:r w:rsidR="00A418D9" w:rsidRPr="00650550">
        <w:rPr>
          <w:iCs/>
        </w:rPr>
        <w:t>)</w:t>
      </w:r>
      <w:r w:rsidR="00420C71" w:rsidRPr="00650550">
        <w:t xml:space="preserve"> </w:t>
      </w:r>
      <w:r w:rsidR="00CF5285" w:rsidRPr="00650550">
        <w:t>de faire circuler parmi leurs « </w:t>
      </w:r>
      <w:r w:rsidR="00CF5285" w:rsidRPr="00650550">
        <w:rPr>
          <w:i/>
          <w:iCs/>
          <w:lang w:val="la-Latn"/>
        </w:rPr>
        <w:t>amici</w:t>
      </w:r>
      <w:r w:rsidR="00CF5285" w:rsidRPr="00650550">
        <w:t xml:space="preserve"> » le nom </w:t>
      </w:r>
      <w:r w:rsidR="007A7494" w:rsidRPr="00650550">
        <w:t>de deux</w:t>
      </w:r>
      <w:r w:rsidR="00420C71" w:rsidRPr="00650550">
        <w:t xml:space="preserve"> défuntes</w:t>
      </w:r>
      <w:r w:rsidR="001E495E" w:rsidRPr="00650550">
        <w:t xml:space="preserve">, qui se révèlent être </w:t>
      </w:r>
      <w:r w:rsidR="001E495E" w:rsidRPr="00650550">
        <w:rPr>
          <w:i/>
          <w:iCs/>
          <w:lang w:val="la-Latn"/>
        </w:rPr>
        <w:t>Quoengyth</w:t>
      </w:r>
      <w:r w:rsidR="001E495E" w:rsidRPr="00650550">
        <w:t xml:space="preserve">, la sœur germaine de </w:t>
      </w:r>
      <w:r w:rsidR="001E495E" w:rsidRPr="00650550">
        <w:rPr>
          <w:i/>
          <w:iCs/>
          <w:lang w:val="la-Latn"/>
        </w:rPr>
        <w:t>Cneuburga</w:t>
      </w:r>
      <w:r w:rsidR="007A7494" w:rsidRPr="00650550">
        <w:t xml:space="preserve">, </w:t>
      </w:r>
      <w:r w:rsidR="001E495E" w:rsidRPr="00650550">
        <w:t xml:space="preserve">et </w:t>
      </w:r>
      <w:r w:rsidR="001E495E" w:rsidRPr="00650550">
        <w:rPr>
          <w:i/>
          <w:iCs/>
          <w:lang w:val="la-Latn"/>
        </w:rPr>
        <w:t>Edlu</w:t>
      </w:r>
      <w:r w:rsidR="001E495E" w:rsidRPr="00650550">
        <w:t xml:space="preserve">, mère </w:t>
      </w:r>
      <w:r w:rsidR="001E495E" w:rsidRPr="00650550">
        <w:rPr>
          <w:lang w:val="la-Latn"/>
        </w:rPr>
        <w:t>d’</w:t>
      </w:r>
      <w:r w:rsidR="001E495E" w:rsidRPr="00650550">
        <w:rPr>
          <w:i/>
          <w:iCs/>
          <w:lang w:val="la-Latn"/>
        </w:rPr>
        <w:t>Etan</w:t>
      </w:r>
      <w:r w:rsidR="001E495E" w:rsidRPr="00650550">
        <w:rPr>
          <w:i/>
          <w:iCs/>
        </w:rPr>
        <w:t xml:space="preserve"> </w:t>
      </w:r>
      <w:r w:rsidR="001E495E" w:rsidRPr="00650550">
        <w:t>et proche</w:t>
      </w:r>
      <w:r w:rsidR="001E495E" w:rsidRPr="00650550">
        <w:rPr>
          <w:i/>
          <w:iCs/>
        </w:rPr>
        <w:t xml:space="preserve"> </w:t>
      </w:r>
      <w:r w:rsidR="001E495E" w:rsidRPr="00650550">
        <w:t>d’</w:t>
      </w:r>
      <w:r w:rsidR="001E495E" w:rsidRPr="00650550">
        <w:rPr>
          <w:i/>
          <w:iCs/>
          <w:lang w:val="la-Latn"/>
        </w:rPr>
        <w:t>Aldhunus</w:t>
      </w:r>
      <w:r w:rsidR="00093119" w:rsidRPr="00650550">
        <w:rPr>
          <w:vertAlign w:val="superscript"/>
        </w:rPr>
        <w:footnoteReference w:id="16"/>
      </w:r>
      <w:r w:rsidR="00420C71" w:rsidRPr="00650550">
        <w:t>.</w:t>
      </w:r>
      <w:r w:rsidR="00093119" w:rsidRPr="00650550">
        <w:t xml:space="preserve"> </w:t>
      </w:r>
      <w:r w:rsidR="00406320" w:rsidRPr="00650550">
        <w:t xml:space="preserve">Ici, </w:t>
      </w:r>
      <w:r w:rsidR="007A7494" w:rsidRPr="00650550">
        <w:t xml:space="preserve">la filiation biologique se mêle </w:t>
      </w:r>
      <w:r w:rsidR="00406320" w:rsidRPr="00650550">
        <w:t xml:space="preserve">à </w:t>
      </w:r>
      <w:r w:rsidR="007A7494" w:rsidRPr="00650550">
        <w:t>l’amitié spirituelle</w:t>
      </w:r>
      <w:r w:rsidR="00E9608B">
        <w:rPr>
          <w:rStyle w:val="Appelnotedebasdep"/>
        </w:rPr>
        <w:footnoteReference w:id="17"/>
      </w:r>
      <w:r w:rsidR="007A7494" w:rsidRPr="00650550">
        <w:t xml:space="preserve">, </w:t>
      </w:r>
      <w:r w:rsidR="00FC28D3" w:rsidRPr="00650550">
        <w:t xml:space="preserve">et </w:t>
      </w:r>
      <w:r w:rsidR="00406320" w:rsidRPr="00650550">
        <w:t xml:space="preserve">toutes deux </w:t>
      </w:r>
      <w:r w:rsidR="00FC28D3" w:rsidRPr="00650550">
        <w:t xml:space="preserve">justifient </w:t>
      </w:r>
      <w:r w:rsidR="001F32D9" w:rsidRPr="00650550">
        <w:t xml:space="preserve">la solidarité </w:t>
      </w:r>
      <w:r w:rsidR="00FC28D3" w:rsidRPr="00650550">
        <w:t>avec les</w:t>
      </w:r>
      <w:r w:rsidR="001F32D9" w:rsidRPr="00650550">
        <w:t xml:space="preserve"> défunts proches, que la fraternité soit spirituelle ou de sang</w:t>
      </w:r>
      <w:r w:rsidR="001F32D9" w:rsidRPr="00650550">
        <w:rPr>
          <w:vertAlign w:val="superscript"/>
        </w:rPr>
        <w:footnoteReference w:id="18"/>
      </w:r>
      <w:r w:rsidR="001F32D9" w:rsidRPr="00650550">
        <w:t>.</w:t>
      </w:r>
      <w:r w:rsidR="00D3579A" w:rsidRPr="00650550">
        <w:t xml:space="preserve"> </w:t>
      </w:r>
      <w:r w:rsidR="001F32D9" w:rsidRPr="00650550">
        <w:t xml:space="preserve">Cette lettre indique également le caractère fondamental de la </w:t>
      </w:r>
      <w:r w:rsidR="00382A88" w:rsidRPr="00650550">
        <w:t>désignation nominative</w:t>
      </w:r>
      <w:r w:rsidR="001F32D9" w:rsidRPr="00650550">
        <w:t xml:space="preserve"> des défunts dans le processus mémoriel, omniprésente dans </w:t>
      </w:r>
      <w:r w:rsidR="002D6396" w:rsidRPr="00650550">
        <w:t>la commémoration</w:t>
      </w:r>
      <w:r w:rsidR="001F32D9" w:rsidRPr="00650550">
        <w:t xml:space="preserve"> des morts </w:t>
      </w:r>
      <w:r w:rsidR="001F32D9" w:rsidRPr="00650550">
        <w:sym w:font="Symbol" w:char="F02D"/>
      </w:r>
      <w:r w:rsidR="00544680">
        <w:t> </w:t>
      </w:r>
      <w:r w:rsidR="001F32D9" w:rsidRPr="00650550">
        <w:t>tout particulièrement lors de l’office du chapitre après Prime</w:t>
      </w:r>
      <w:r w:rsidR="001F32D9" w:rsidRPr="00650550">
        <w:rPr>
          <w:vertAlign w:val="superscript"/>
        </w:rPr>
        <w:footnoteReference w:id="19"/>
      </w:r>
      <w:r w:rsidR="001F32D9" w:rsidRPr="00650550">
        <w:t>.</w:t>
      </w:r>
      <w:r w:rsidR="00855F5E" w:rsidRPr="00650550">
        <w:t xml:space="preserve"> </w:t>
      </w:r>
      <w:r w:rsidR="00D3579A" w:rsidRPr="00650550">
        <w:t xml:space="preserve">Il faut d’ailleurs noter qu’un peu plus tard, la réforme liturgique de Benoît d’Aniane place définitivement le </w:t>
      </w:r>
      <w:r w:rsidR="00D3579A" w:rsidRPr="00650550">
        <w:rPr>
          <w:i/>
          <w:iCs/>
        </w:rPr>
        <w:t>Memento</w:t>
      </w:r>
      <w:r w:rsidR="00D3579A" w:rsidRPr="00650550">
        <w:t xml:space="preserve"> des morts à la </w:t>
      </w:r>
      <w:r w:rsidR="00D3579A" w:rsidRPr="00CF5285">
        <w:t xml:space="preserve">consécration, sommet de la célébration </w:t>
      </w:r>
      <w:r w:rsidR="00D3579A" w:rsidRPr="00CF5285">
        <w:lastRenderedPageBreak/>
        <w:t>eucharistique</w:t>
      </w:r>
      <w:r w:rsidR="00D3579A" w:rsidRPr="00CF5285">
        <w:rPr>
          <w:vertAlign w:val="superscript"/>
        </w:rPr>
        <w:footnoteReference w:id="20"/>
      </w:r>
      <w:r w:rsidR="00D3579A" w:rsidRPr="00CF5285">
        <w:t xml:space="preserve">. </w:t>
      </w:r>
      <w:r w:rsidR="00855F5E">
        <w:t xml:space="preserve">Les </w:t>
      </w:r>
      <w:r w:rsidR="00855F5E" w:rsidRPr="00650550">
        <w:t xml:space="preserve">suffrages </w:t>
      </w:r>
      <w:r w:rsidR="00D3579A" w:rsidRPr="00650550">
        <w:t xml:space="preserve">ont comme vocation de soutenir </w:t>
      </w:r>
      <w:r w:rsidR="00855F5E" w:rsidRPr="00650550">
        <w:t xml:space="preserve">les défunts </w:t>
      </w:r>
      <w:r w:rsidR="00CF5285" w:rsidRPr="00650550">
        <w:t>en vue du Jugement dernier. Que le système eschatologique chrétien constitue ou non une véritable « révolution »</w:t>
      </w:r>
      <w:r w:rsidR="00EF2715" w:rsidRPr="00650550">
        <w:rPr>
          <w:vertAlign w:val="superscript"/>
        </w:rPr>
        <w:footnoteReference w:id="21"/>
      </w:r>
      <w:r w:rsidR="00CF5285" w:rsidRPr="00650550">
        <w:t>, ses implications sont</w:t>
      </w:r>
      <w:r w:rsidR="009D7A1F" w:rsidRPr="00650550">
        <w:t xml:space="preserve"> en tout cas</w:t>
      </w:r>
      <w:r w:rsidR="00CF5285" w:rsidRPr="00650550">
        <w:t xml:space="preserve"> multiples et essentielles, à l</w:t>
      </w:r>
      <w:r w:rsidR="00C23713" w:rsidRPr="00650550">
        <w:t>’</w:t>
      </w:r>
      <w:r w:rsidR="00CF5285" w:rsidRPr="00650550">
        <w:t xml:space="preserve">image de la commémoration des fidèles trépassés. Au </w:t>
      </w:r>
      <w:r w:rsidR="000F170F" w:rsidRPr="000F170F">
        <w:rPr>
          <w:smallCaps/>
        </w:rPr>
        <w:t>viii</w:t>
      </w:r>
      <w:r w:rsidR="00CF5285" w:rsidRPr="00650550">
        <w:rPr>
          <w:vertAlign w:val="superscript"/>
        </w:rPr>
        <w:t>e</w:t>
      </w:r>
      <w:r w:rsidR="00DD6291" w:rsidRPr="00650550">
        <w:t> </w:t>
      </w:r>
      <w:r w:rsidR="00CF5285" w:rsidRPr="00650550">
        <w:t>siècle donc, on assiste à l</w:t>
      </w:r>
      <w:r w:rsidR="00C23713" w:rsidRPr="00650550">
        <w:t>’</w:t>
      </w:r>
      <w:r w:rsidR="00CF5285" w:rsidRPr="00650550">
        <w:t>émergence et à la diffusion de lettres funéraires en Occident, à l</w:t>
      </w:r>
      <w:r w:rsidR="00C23713" w:rsidRPr="00650550">
        <w:t>’</w:t>
      </w:r>
      <w:r w:rsidR="00CF5285" w:rsidRPr="00650550">
        <w:t xml:space="preserve">instar de celle de </w:t>
      </w:r>
      <w:r w:rsidR="00CF5285" w:rsidRPr="00650550">
        <w:rPr>
          <w:i/>
          <w:iCs/>
          <w:lang w:val="la-Latn"/>
        </w:rPr>
        <w:t>Cneuburga</w:t>
      </w:r>
      <w:r w:rsidR="00CF5285" w:rsidRPr="00650550">
        <w:t>.</w:t>
      </w:r>
    </w:p>
    <w:p w14:paraId="0EFC05CE" w14:textId="16936AB9" w:rsidR="00CF5285" w:rsidRPr="00650550" w:rsidRDefault="00537B2F" w:rsidP="00CF5285">
      <w:pPr>
        <w:spacing w:line="312" w:lineRule="auto"/>
      </w:pPr>
      <w:r w:rsidRPr="00650550">
        <w:t xml:space="preserve">Ces solidarités interpersonnelles se multiplient </w:t>
      </w:r>
      <w:r w:rsidR="001431C3" w:rsidRPr="00650550">
        <w:t xml:space="preserve">alors </w:t>
      </w:r>
      <w:r w:rsidR="00CF5285" w:rsidRPr="00650550">
        <w:t>autour de grands personnages : il s</w:t>
      </w:r>
      <w:r w:rsidR="00C23713" w:rsidRPr="00650550">
        <w:t>’</w:t>
      </w:r>
      <w:r w:rsidR="00CF5285" w:rsidRPr="00650550">
        <w:t>agit à Mayence de Boniface (672-†754) et de son successeur Lull (710-†786</w:t>
      </w:r>
      <w:r w:rsidR="00CF5285" w:rsidRPr="00CF5285">
        <w:t>), ainsi que de l</w:t>
      </w:r>
      <w:r w:rsidR="00C23713">
        <w:t>’</w:t>
      </w:r>
      <w:r w:rsidR="00CF5285" w:rsidRPr="00CF5285">
        <w:t>anglo-saxon Alcuin (c.730/735-†804)</w:t>
      </w:r>
      <w:r w:rsidR="00CF5285" w:rsidRPr="00CF5285">
        <w:rPr>
          <w:vertAlign w:val="superscript"/>
        </w:rPr>
        <w:footnoteReference w:id="22"/>
      </w:r>
      <w:r w:rsidR="00CF5285" w:rsidRPr="00CF5285">
        <w:t xml:space="preserve">. </w:t>
      </w:r>
      <w:r w:rsidR="00CF5285" w:rsidRPr="00650550">
        <w:t>L</w:t>
      </w:r>
      <w:r w:rsidR="00C23713" w:rsidRPr="00650550">
        <w:t>’</w:t>
      </w:r>
      <w:r w:rsidR="00CF5285" w:rsidRPr="00650550">
        <w:t>historiographie n</w:t>
      </w:r>
      <w:r w:rsidR="00C23713" w:rsidRPr="00650550">
        <w:t>’</w:t>
      </w:r>
      <w:r w:rsidR="00CF5285" w:rsidRPr="00650550">
        <w:t xml:space="preserve">a pas manqué de les identifier </w:t>
      </w:r>
      <w:r w:rsidR="00A95AF3" w:rsidRPr="00650550">
        <w:t xml:space="preserve">à </w:t>
      </w:r>
      <w:r w:rsidR="00CF5285" w:rsidRPr="00650550">
        <w:t>l</w:t>
      </w:r>
      <w:r w:rsidR="00C23713" w:rsidRPr="00650550">
        <w:t>’</w:t>
      </w:r>
      <w:r w:rsidR="00CF5285" w:rsidRPr="00650550">
        <w:t>origine des réseaux de prière mutuelle pour les défunts</w:t>
      </w:r>
      <w:r w:rsidR="00CF5285" w:rsidRPr="00650550">
        <w:rPr>
          <w:vertAlign w:val="superscript"/>
        </w:rPr>
        <w:footnoteReference w:id="23"/>
      </w:r>
      <w:r w:rsidR="00CF5285" w:rsidRPr="00650550">
        <w:t>.</w:t>
      </w:r>
    </w:p>
    <w:p w14:paraId="7577688E" w14:textId="14093438" w:rsidR="00CF5285" w:rsidRPr="00650550" w:rsidRDefault="00A95AF3" w:rsidP="00CF5285">
      <w:pPr>
        <w:spacing w:line="312" w:lineRule="auto"/>
      </w:pPr>
      <w:r w:rsidRPr="00650550">
        <w:t> </w:t>
      </w:r>
      <w:r w:rsidR="00CF5285" w:rsidRPr="00650550">
        <w:t xml:space="preserve">Boniface, </w:t>
      </w:r>
      <w:r w:rsidR="009D7A1F" w:rsidRPr="00650550">
        <w:t>« </w:t>
      </w:r>
      <w:r w:rsidR="00CF5285" w:rsidRPr="00650550">
        <w:t>nommé évêque sans présomption de mérites</w:t>
      </w:r>
      <w:r w:rsidRPr="00650550">
        <w:t> »</w:t>
      </w:r>
      <w:r w:rsidR="00CF5285" w:rsidRPr="00650550">
        <w:t xml:space="preserve"> (</w:t>
      </w:r>
      <w:r w:rsidR="00D64A71" w:rsidRPr="00650550">
        <w:t>« </w:t>
      </w:r>
      <w:r w:rsidR="00CF5285" w:rsidRPr="00650550">
        <w:rPr>
          <w:i/>
          <w:iCs/>
          <w:lang w:val="la-Latn"/>
        </w:rPr>
        <w:t>sine praerogativa meritorum nominatus episcopus</w:t>
      </w:r>
      <w:r w:rsidR="00D64A71" w:rsidRPr="00650550">
        <w:rPr>
          <w:i/>
          <w:iCs/>
        </w:rPr>
        <w:t> </w:t>
      </w:r>
      <w:r w:rsidR="00D64A71" w:rsidRPr="00650550">
        <w:t>»</w:t>
      </w:r>
      <w:r w:rsidR="00CF5285" w:rsidRPr="00650550">
        <w:t>), demande à l</w:t>
      </w:r>
      <w:r w:rsidR="00C23713" w:rsidRPr="00650550">
        <w:t>’</w:t>
      </w:r>
      <w:r w:rsidR="00CF5285" w:rsidRPr="00650550">
        <w:t xml:space="preserve">abbé </w:t>
      </w:r>
      <w:r w:rsidR="00CF5285" w:rsidRPr="00650550">
        <w:rPr>
          <w:i/>
          <w:iCs/>
          <w:lang w:val="la-Latn"/>
        </w:rPr>
        <w:t>Optatus</w:t>
      </w:r>
      <w:r w:rsidR="00CF5285" w:rsidRPr="00650550">
        <w:t xml:space="preserve"> du Mont-Cassin qu</w:t>
      </w:r>
      <w:r w:rsidR="00C23713" w:rsidRPr="00650550">
        <w:t>’</w:t>
      </w:r>
      <w:r w:rsidR="00CF5285" w:rsidRPr="00650550">
        <w:t>ils s</w:t>
      </w:r>
      <w:r w:rsidR="00C23713" w:rsidRPr="00650550">
        <w:t>’</w:t>
      </w:r>
      <w:r w:rsidR="00CF5285" w:rsidRPr="00650550">
        <w:t>échangent entre eux les noms de leurs défunts (« </w:t>
      </w:r>
      <w:r w:rsidR="00CF5285" w:rsidRPr="00650550">
        <w:rPr>
          <w:i/>
          <w:iCs/>
          <w:lang w:val="la-Latn"/>
        </w:rPr>
        <w:t>cum alternatim nomina defunctorum inter nos mittantur</w:t>
      </w:r>
      <w:r w:rsidR="00CF5285" w:rsidRPr="00650550">
        <w:t> »)</w:t>
      </w:r>
      <w:r w:rsidR="005841F7" w:rsidRPr="00650550">
        <w:rPr>
          <w:vertAlign w:val="superscript"/>
        </w:rPr>
        <w:footnoteReference w:id="24"/>
      </w:r>
      <w:r w:rsidR="00CF5285" w:rsidRPr="00650550">
        <w:t xml:space="preserve">. </w:t>
      </w:r>
      <w:bookmarkStart w:id="6" w:name="_Hlk111542733"/>
      <w:r w:rsidR="00CF5285" w:rsidRPr="00650550">
        <w:rPr>
          <w:iCs/>
          <w:lang w:val="la-Latn"/>
        </w:rPr>
        <w:t>Aelfwald</w:t>
      </w:r>
      <w:bookmarkEnd w:id="6"/>
      <w:r w:rsidR="00CF5285" w:rsidRPr="00650550">
        <w:t>, roi d</w:t>
      </w:r>
      <w:r w:rsidR="00C23713" w:rsidRPr="00650550">
        <w:t>’</w:t>
      </w:r>
      <w:r w:rsidR="00CF5285" w:rsidRPr="00650550">
        <w:rPr>
          <w:i/>
          <w:iCs/>
          <w:lang w:val="la-Latn"/>
        </w:rPr>
        <w:t>East Anglia</w:t>
      </w:r>
      <w:r w:rsidR="005841F7" w:rsidRPr="00650550">
        <w:rPr>
          <w:iCs/>
          <w:lang w:val="fr-FR"/>
        </w:rPr>
        <w:t xml:space="preserve"> en 747-749</w:t>
      </w:r>
      <w:r w:rsidR="00CF5285" w:rsidRPr="00650550">
        <w:t>, accepte l</w:t>
      </w:r>
      <w:r w:rsidR="00C23713" w:rsidRPr="00650550">
        <w:t>’</w:t>
      </w:r>
      <w:r w:rsidR="00CF5285" w:rsidRPr="00650550">
        <w:t xml:space="preserve">intercession de </w:t>
      </w:r>
      <w:r w:rsidR="005841F7" w:rsidRPr="00650550">
        <w:t>Boniface</w:t>
      </w:r>
      <w:r w:rsidR="00CF5285" w:rsidRPr="00650550">
        <w:t xml:space="preserve"> et de ses compagnons</w:t>
      </w:r>
      <w:r w:rsidR="00A80327" w:rsidRPr="00650550">
        <w:t xml:space="preserve"> et </w:t>
      </w:r>
      <w:r w:rsidR="00CF5285" w:rsidRPr="00650550">
        <w:t xml:space="preserve">informe </w:t>
      </w:r>
      <w:r w:rsidR="005841F7" w:rsidRPr="00650550">
        <w:t xml:space="preserve">l’évêque </w:t>
      </w:r>
      <w:r w:rsidR="00CF5285" w:rsidRPr="00650550">
        <w:t>qu</w:t>
      </w:r>
      <w:r w:rsidR="006E61F8" w:rsidRPr="00650550">
        <w:t xml:space="preserve">’il fera parvenir les noms des défunts à </w:t>
      </w:r>
      <w:r w:rsidR="00CF5285" w:rsidRPr="00650550">
        <w:t xml:space="preserve">sept monastères </w:t>
      </w:r>
      <w:r w:rsidR="006E61F8" w:rsidRPr="00650550">
        <w:t xml:space="preserve">qui </w:t>
      </w:r>
      <w:r w:rsidR="00CF5285" w:rsidRPr="00650550">
        <w:t>prieront pour eux</w:t>
      </w:r>
      <w:r w:rsidR="00CF5285" w:rsidRPr="00650550">
        <w:rPr>
          <w:vertAlign w:val="superscript"/>
        </w:rPr>
        <w:footnoteReference w:id="25"/>
      </w:r>
      <w:bookmarkStart w:id="7" w:name="_Hlk55820055"/>
      <w:r w:rsidR="00EA2717" w:rsidRPr="00650550">
        <w:t> ;</w:t>
      </w:r>
      <w:r w:rsidR="00CF5285" w:rsidRPr="00650550">
        <w:t xml:space="preserve"> Boniface envoie un messager</w:t>
      </w:r>
      <w:r w:rsidR="00A87B36" w:rsidRPr="00650550">
        <w:t xml:space="preserve"> (« </w:t>
      </w:r>
      <w:r w:rsidR="00A87B36" w:rsidRPr="00650550">
        <w:rPr>
          <w:i/>
          <w:lang w:val="la-Latn"/>
        </w:rPr>
        <w:t>gerulus harum litterarum</w:t>
      </w:r>
      <w:r w:rsidR="00A87B36" w:rsidRPr="00650550">
        <w:rPr>
          <w:lang w:val="la-Latn"/>
        </w:rPr>
        <w:t> </w:t>
      </w:r>
      <w:r w:rsidR="00A87B36" w:rsidRPr="00650550">
        <w:t>»)</w:t>
      </w:r>
      <w:r w:rsidR="00CF5285" w:rsidRPr="00650550">
        <w:t xml:space="preserve"> porter les noms des frères endormis (« </w:t>
      </w:r>
      <w:r w:rsidR="00CF5285" w:rsidRPr="00650550">
        <w:rPr>
          <w:i/>
          <w:iCs/>
          <w:lang w:val="la-Latn"/>
        </w:rPr>
        <w:t>dormientium fratrum</w:t>
      </w:r>
      <w:r w:rsidR="001C0E5B" w:rsidRPr="00650550">
        <w:rPr>
          <w:i/>
          <w:iCs/>
        </w:rPr>
        <w:t xml:space="preserve"> </w:t>
      </w:r>
      <w:r w:rsidR="00CF5285" w:rsidRPr="00650550">
        <w:t>») à l</w:t>
      </w:r>
      <w:r w:rsidR="00C23713" w:rsidRPr="00650550">
        <w:t>’</w:t>
      </w:r>
      <w:r w:rsidR="00CF5285" w:rsidRPr="00650550">
        <w:t xml:space="preserve">abbé </w:t>
      </w:r>
      <w:r w:rsidR="00CF5285" w:rsidRPr="00650550">
        <w:rPr>
          <w:i/>
          <w:iCs/>
          <w:lang w:val="la-Latn"/>
        </w:rPr>
        <w:t>Aldherius</w:t>
      </w:r>
      <w:r w:rsidR="005841F7" w:rsidRPr="00650550">
        <w:rPr>
          <w:vertAlign w:val="superscript"/>
        </w:rPr>
        <w:footnoteReference w:id="26"/>
      </w:r>
      <w:r w:rsidR="005841F7" w:rsidRPr="00650550">
        <w:t> </w:t>
      </w:r>
      <w:r w:rsidR="00CF5285" w:rsidRPr="00650550">
        <w:t>.</w:t>
      </w:r>
    </w:p>
    <w:p w14:paraId="00F2FCB0" w14:textId="6662DC7F" w:rsidR="00CF5285" w:rsidRPr="00650550" w:rsidRDefault="00CF5285" w:rsidP="00CF5285">
      <w:pPr>
        <w:spacing w:line="312" w:lineRule="auto"/>
      </w:pPr>
      <w:r w:rsidRPr="00650550">
        <w:t>Quant à Lull, il correspond avec le roi de Northumbrie</w:t>
      </w:r>
      <w:r w:rsidRPr="00650550">
        <w:rPr>
          <w:i/>
          <w:iCs/>
        </w:rPr>
        <w:t xml:space="preserve"> </w:t>
      </w:r>
      <w:bookmarkStart w:id="8" w:name="_Hlk111542755"/>
      <w:r w:rsidRPr="00650550">
        <w:rPr>
          <w:iCs/>
        </w:rPr>
        <w:t>Ethelred</w:t>
      </w:r>
      <w:bookmarkEnd w:id="8"/>
      <w:r w:rsidRPr="00650550">
        <w:t xml:space="preserve"> (r.765-774) et la reine </w:t>
      </w:r>
      <w:r w:rsidRPr="00650550">
        <w:rPr>
          <w:iCs/>
          <w:lang w:val="la-Latn"/>
        </w:rPr>
        <w:t>Osgeofu</w:t>
      </w:r>
      <w:r w:rsidRPr="00650550">
        <w:t xml:space="preserve">, avec </w:t>
      </w:r>
      <w:r w:rsidRPr="00650550">
        <w:rPr>
          <w:i/>
          <w:iCs/>
          <w:lang w:val="la-Latn"/>
        </w:rPr>
        <w:t>Cineheardus</w:t>
      </w:r>
      <w:r w:rsidRPr="00650550">
        <w:t xml:space="preserve">, évêque de Winchester, avec </w:t>
      </w:r>
      <w:r w:rsidRPr="00650550">
        <w:rPr>
          <w:lang w:val="la-Latn"/>
        </w:rPr>
        <w:t>Guthbert</w:t>
      </w:r>
      <w:r w:rsidRPr="00650550">
        <w:t xml:space="preserve">, </w:t>
      </w:r>
      <w:r w:rsidRPr="00CF5285">
        <w:t xml:space="preserve">abbé de </w:t>
      </w:r>
      <w:r w:rsidRPr="00C7209E">
        <w:rPr>
          <w:lang w:val="en-GB"/>
        </w:rPr>
        <w:t>Monkwearmouth</w:t>
      </w:r>
      <w:r w:rsidRPr="00CF5285">
        <w:t xml:space="preserve"> et de </w:t>
      </w:r>
      <w:r w:rsidRPr="00C7209E">
        <w:rPr>
          <w:lang w:val="en-GB"/>
        </w:rPr>
        <w:t>Jarrow</w:t>
      </w:r>
      <w:r w:rsidRPr="00CF5285">
        <w:t xml:space="preserve">, mais aussi avec </w:t>
      </w:r>
      <w:r w:rsidRPr="00CF5285">
        <w:rPr>
          <w:i/>
          <w:iCs/>
          <w:lang w:val="la-Latn"/>
        </w:rPr>
        <w:t>Doto, abbas</w:t>
      </w:r>
      <w:r w:rsidRPr="00CF5285">
        <w:rPr>
          <w:i/>
          <w:iCs/>
        </w:rPr>
        <w:t xml:space="preserve"> Sancti Petri</w:t>
      </w:r>
      <w:r w:rsidRPr="00CF5285">
        <w:rPr>
          <w:vertAlign w:val="superscript"/>
        </w:rPr>
        <w:footnoteReference w:id="27"/>
      </w:r>
      <w:r w:rsidRPr="00CF5285">
        <w:t xml:space="preserve">. Témoignages de la vivacité des </w:t>
      </w:r>
      <w:r w:rsidRPr="00CF5285">
        <w:lastRenderedPageBreak/>
        <w:t>échanges entre Lull et ses correspondants, ces lettres montrent également la réciprocité des oraisons fun</w:t>
      </w:r>
      <w:r w:rsidR="006E61F8">
        <w:t>éraire</w:t>
      </w:r>
      <w:r w:rsidRPr="00CF5285">
        <w:t xml:space="preserve">s : ainsi, le roi </w:t>
      </w:r>
      <w:bookmarkStart w:id="9" w:name="_Hlk111543271"/>
      <w:bookmarkStart w:id="10" w:name="_Hlk111542774"/>
      <w:r w:rsidR="0030319C" w:rsidRPr="00ED42B6">
        <w:rPr>
          <w:iCs/>
        </w:rPr>
        <w:t>Ethelred</w:t>
      </w:r>
      <w:bookmarkEnd w:id="9"/>
      <w:r w:rsidRPr="00ED42B6">
        <w:t xml:space="preserve"> </w:t>
      </w:r>
      <w:bookmarkEnd w:id="10"/>
      <w:r w:rsidRPr="00CF5285">
        <w:t xml:space="preserve">communique les noms de ses </w:t>
      </w:r>
      <w:r w:rsidRPr="00650550">
        <w:t>amis et proches défunts au vénérable Lul</w:t>
      </w:r>
      <w:r w:rsidR="00AD7D47">
        <w:t>l. </w:t>
      </w:r>
      <w:r w:rsidR="005B2AF1" w:rsidRPr="00650550">
        <w:t xml:space="preserve">En échange, le roi lui assure </w:t>
      </w:r>
      <w:r w:rsidRPr="00650550">
        <w:t>qu</w:t>
      </w:r>
      <w:r w:rsidR="00C23713" w:rsidRPr="00650550">
        <w:t>’</w:t>
      </w:r>
      <w:r w:rsidRPr="00650550">
        <w:t xml:space="preserve">il </w:t>
      </w:r>
      <w:r w:rsidR="001E6D0A" w:rsidRPr="00650550">
        <w:t>a pris</w:t>
      </w:r>
      <w:r w:rsidRPr="00650550">
        <w:t xml:space="preserve"> soin</w:t>
      </w:r>
      <w:r w:rsidR="001E6D0A" w:rsidRPr="00650550">
        <w:t xml:space="preserve">, comme le lui demandait son correspondant, et de lui et des autres dont les noms lui avaient été </w:t>
      </w:r>
      <w:r w:rsidR="005B2AF1" w:rsidRPr="00650550">
        <w:t>communiqués</w:t>
      </w:r>
      <w:r w:rsidRPr="00650550">
        <w:rPr>
          <w:vertAlign w:val="superscript"/>
        </w:rPr>
        <w:footnoteReference w:id="28"/>
      </w:r>
      <w:r w:rsidRPr="00650550">
        <w:t>. C</w:t>
      </w:r>
      <w:r w:rsidR="00C23713" w:rsidRPr="00650550">
        <w:t>’</w:t>
      </w:r>
      <w:r w:rsidRPr="00650550">
        <w:t xml:space="preserve">est bien </w:t>
      </w:r>
      <w:r w:rsidR="00ED42B6" w:rsidRPr="00650550">
        <w:t>« </w:t>
      </w:r>
      <w:r w:rsidRPr="00650550">
        <w:t>l</w:t>
      </w:r>
      <w:r w:rsidR="00C23713" w:rsidRPr="00650550">
        <w:t>’</w:t>
      </w:r>
      <w:r w:rsidRPr="00650550">
        <w:t>amitié</w:t>
      </w:r>
      <w:r w:rsidR="00ED42B6" w:rsidRPr="00650550">
        <w:t> »</w:t>
      </w:r>
      <w:r w:rsidRPr="00650550">
        <w:t xml:space="preserve"> (</w:t>
      </w:r>
      <w:r w:rsidRPr="00650550">
        <w:rPr>
          <w:i/>
          <w:iCs/>
          <w:lang w:val="la-Latn"/>
        </w:rPr>
        <w:t>amicitia</w:t>
      </w:r>
      <w:r w:rsidRPr="00650550">
        <w:t xml:space="preserve">) qui fonde leur union fraternelle, comme le rappelle le roi </w:t>
      </w:r>
      <w:r w:rsidR="0030319C" w:rsidRPr="00650550">
        <w:rPr>
          <w:iCs/>
        </w:rPr>
        <w:t>Ethelred</w:t>
      </w:r>
      <w:r w:rsidRPr="00650550">
        <w:t xml:space="preserve"> dans l</w:t>
      </w:r>
      <w:r w:rsidR="00C23713" w:rsidRPr="00650550">
        <w:t>’</w:t>
      </w:r>
      <w:r w:rsidRPr="00650550">
        <w:t>adresse de sa lettre</w:t>
      </w:r>
      <w:r w:rsidR="00ED42B6" w:rsidRPr="00650550">
        <w:t xml:space="preserve"> : </w:t>
      </w:r>
      <w:r w:rsidR="00ED42B6" w:rsidRPr="00650550">
        <w:rPr>
          <w:lang w:val="la-Latn"/>
        </w:rPr>
        <w:t>« </w:t>
      </w:r>
      <w:r w:rsidR="00ED42B6" w:rsidRPr="00650550">
        <w:rPr>
          <w:i/>
          <w:lang w:val="la-Latn"/>
        </w:rPr>
        <w:t>Lullo, venerabili episcopo nobis perpetualis amicitia copulato</w:t>
      </w:r>
      <w:r w:rsidR="00ED42B6" w:rsidRPr="00650550">
        <w:rPr>
          <w:lang w:val="la-Latn"/>
        </w:rPr>
        <w:t> »</w:t>
      </w:r>
      <w:r w:rsidR="00431659" w:rsidRPr="00650550">
        <w:rPr>
          <w:rStyle w:val="Appelnotedebasdep"/>
          <w:lang w:val="la-Latn"/>
        </w:rPr>
        <w:footnoteReference w:id="29"/>
      </w:r>
      <w:r w:rsidRPr="00650550">
        <w:t xml:space="preserve">. Lull recommande </w:t>
      </w:r>
      <w:r w:rsidR="00ED42B6" w:rsidRPr="00650550">
        <w:t xml:space="preserve">ailleurs les noms de ses frères et amis défunts </w:t>
      </w:r>
      <w:r w:rsidRPr="00650550">
        <w:t xml:space="preserve">à la charité de </w:t>
      </w:r>
      <w:r w:rsidR="00ED42B6" w:rsidRPr="00650550">
        <w:t xml:space="preserve">l’abbé </w:t>
      </w:r>
      <w:r w:rsidRPr="00650550">
        <w:rPr>
          <w:lang w:val="la-Latn"/>
        </w:rPr>
        <w:t>Guthbert</w:t>
      </w:r>
      <w:r w:rsidRPr="00650550">
        <w:t xml:space="preserve">, </w:t>
      </w:r>
      <w:r w:rsidR="00ED42B6" w:rsidRPr="00650550">
        <w:t>qui</w:t>
      </w:r>
      <w:r w:rsidRPr="00650550">
        <w:t xml:space="preserve"> lui assure en retour qu</w:t>
      </w:r>
      <w:r w:rsidR="00C23713" w:rsidRPr="00650550">
        <w:t>’</w:t>
      </w:r>
      <w:r w:rsidRPr="00650550">
        <w:t xml:space="preserve">il </w:t>
      </w:r>
      <w:r w:rsidR="001E6D0A" w:rsidRPr="00650550">
        <w:t>a fait</w:t>
      </w:r>
      <w:r w:rsidRPr="00650550">
        <w:t xml:space="preserve"> célébrer plus de 90</w:t>
      </w:r>
      <w:r w:rsidR="00DD6291" w:rsidRPr="00650550">
        <w:t> </w:t>
      </w:r>
      <w:r w:rsidRPr="00650550">
        <w:t>messes pour eux</w:t>
      </w:r>
      <w:r w:rsidRPr="00650550">
        <w:rPr>
          <w:vertAlign w:val="superscript"/>
        </w:rPr>
        <w:footnoteReference w:id="30"/>
      </w:r>
      <w:r w:rsidRPr="00650550">
        <w:t>.</w:t>
      </w:r>
    </w:p>
    <w:p w14:paraId="04D48B09" w14:textId="3090B7C9" w:rsidR="00CF5285" w:rsidRPr="00CF5285" w:rsidRDefault="00CF5285" w:rsidP="00CF5285">
      <w:pPr>
        <w:spacing w:line="312" w:lineRule="auto"/>
      </w:pPr>
      <w:r w:rsidRPr="00CF5285">
        <w:t>Il n</w:t>
      </w:r>
      <w:r w:rsidR="00C23713">
        <w:t>’</w:t>
      </w:r>
      <w:r w:rsidRPr="00CF5285">
        <w:t>est pas superflu de rappeler que ces échanges prennent la forme d</w:t>
      </w:r>
      <w:r w:rsidR="00C23713">
        <w:t>’</w:t>
      </w:r>
      <w:r w:rsidRPr="00CF5285">
        <w:t>une correspondance, en vertu d</w:t>
      </w:r>
      <w:r w:rsidR="00C23713">
        <w:t>’</w:t>
      </w:r>
      <w:r w:rsidRPr="00CF5285">
        <w:t>une amitié qui garantit l</w:t>
      </w:r>
      <w:r w:rsidR="00C23713">
        <w:t>’</w:t>
      </w:r>
      <w:r w:rsidRPr="00CF5285">
        <w:t>oraison réciproque pour les défunts</w:t>
      </w:r>
      <w:r w:rsidRPr="00CF5285">
        <w:rPr>
          <w:vertAlign w:val="superscript"/>
        </w:rPr>
        <w:footnoteReference w:id="31"/>
      </w:r>
      <w:r w:rsidRPr="00CF5285">
        <w:t>. Ces liens sont avant tout personnels</w:t>
      </w:r>
      <w:r w:rsidR="00B20627">
        <w:t xml:space="preserve"> </w:t>
      </w:r>
      <w:r w:rsidRPr="00CF5285">
        <w:t xml:space="preserve">et </w:t>
      </w:r>
      <w:r w:rsidRPr="00FF582E">
        <w:t>justifient l</w:t>
      </w:r>
      <w:r w:rsidR="00C23713" w:rsidRPr="00FF582E">
        <w:t>’</w:t>
      </w:r>
      <w:r w:rsidRPr="00FF582E">
        <w:t xml:space="preserve">envoi de messagers sur de longues distances. Comme le note Cécile Treffort à la suite des </w:t>
      </w:r>
      <w:r w:rsidR="00A87B36" w:rsidRPr="00FF582E">
        <w:t xml:space="preserve">travaux </w:t>
      </w:r>
      <w:r w:rsidRPr="00FF582E">
        <w:t xml:space="preserve">pionniers </w:t>
      </w:r>
      <w:r w:rsidR="00A87B36" w:rsidRPr="00FF582E">
        <w:t>de</w:t>
      </w:r>
      <w:r w:rsidRPr="00FF582E">
        <w:t xml:space="preserve"> Karl Schmid et Otto G. Oexle, les missionnaires anglo-saxons cherchent à rester unis par la prière avec leurs frères d</w:t>
      </w:r>
      <w:r w:rsidR="00C23713" w:rsidRPr="00FF582E">
        <w:t>’</w:t>
      </w:r>
      <w:r w:rsidRPr="00FF582E">
        <w:t xml:space="preserve">outre-Manche, </w:t>
      </w:r>
      <w:r w:rsidR="00A87B36" w:rsidRPr="00FF582E">
        <w:t>ce qui motive leurs</w:t>
      </w:r>
      <w:r w:rsidRPr="00FF582E">
        <w:t xml:space="preserve"> échanges funéraires</w:t>
      </w:r>
      <w:r w:rsidRPr="00FF582E">
        <w:rPr>
          <w:vertAlign w:val="superscript"/>
        </w:rPr>
        <w:footnoteReference w:id="32"/>
      </w:r>
      <w:r w:rsidRPr="00FF582E">
        <w:t>. L</w:t>
      </w:r>
      <w:r w:rsidR="00C23713" w:rsidRPr="00FF582E">
        <w:t>’</w:t>
      </w:r>
      <w:r w:rsidRPr="00FF582E">
        <w:t>action seule des Anglo-Saxons</w:t>
      </w:r>
      <w:r w:rsidR="00A87B36" w:rsidRPr="00FF582E">
        <w:t>, néanmoins,</w:t>
      </w:r>
      <w:r w:rsidRPr="00FF582E">
        <w:t xml:space="preserve"> ne suffit pas à diffuser cette pratique </w:t>
      </w:r>
      <w:r w:rsidRPr="00CF5285">
        <w:t>fraternelle.</w:t>
      </w:r>
    </w:p>
    <w:p w14:paraId="68E69A5B" w14:textId="4F84C6FA" w:rsidR="00CF5285" w:rsidRPr="00CF5285" w:rsidRDefault="00CF5285" w:rsidP="001431C3">
      <w:pPr>
        <w:keepNext/>
        <w:keepLines/>
        <w:spacing w:before="80" w:after="80" w:line="312" w:lineRule="auto"/>
        <w:ind w:firstLine="708"/>
        <w:outlineLvl w:val="1"/>
        <w:rPr>
          <w:rFonts w:eastAsiaTheme="majorEastAsia" w:cstheme="majorBidi"/>
          <w:b/>
          <w:szCs w:val="26"/>
        </w:rPr>
      </w:pPr>
      <w:r w:rsidRPr="00CF5285">
        <w:rPr>
          <w:rFonts w:eastAsiaTheme="majorEastAsia" w:cstheme="majorBidi"/>
          <w:b/>
          <w:szCs w:val="26"/>
        </w:rPr>
        <w:t>Des associations de prière</w:t>
      </w:r>
    </w:p>
    <w:bookmarkEnd w:id="7"/>
    <w:p w14:paraId="71BC8256" w14:textId="3DCFA3F3" w:rsidR="00CF5285" w:rsidRPr="009678C4" w:rsidRDefault="007B50C7" w:rsidP="007B50C7">
      <w:pPr>
        <w:spacing w:line="312" w:lineRule="auto"/>
      </w:pPr>
      <w:r>
        <w:t xml:space="preserve">Dans les statuts du synode d’Attigny (762), </w:t>
      </w:r>
      <w:r w:rsidR="00CF5285" w:rsidRPr="009678C4">
        <w:t xml:space="preserve">de nombreux évêques et abbés </w:t>
      </w:r>
      <w:r w:rsidR="006E414F" w:rsidRPr="009678C4">
        <w:t>prennent l’engagement suivant :</w:t>
      </w:r>
    </w:p>
    <w:p w14:paraId="67E0FFB2" w14:textId="532DAC93" w:rsidR="00CF5285" w:rsidRPr="00FC28D3" w:rsidRDefault="001E6D0A" w:rsidP="00A360A7">
      <w:pPr>
        <w:spacing w:after="120" w:line="240" w:lineRule="auto"/>
        <w:ind w:left="709" w:firstLine="0"/>
        <w:textboxTightWrap w:val="firstAndLastLine"/>
        <w:rPr>
          <w:iCs/>
        </w:rPr>
      </w:pPr>
      <w:r w:rsidRPr="009678C4">
        <w:t>«</w:t>
      </w:r>
      <w:r w:rsidRPr="009678C4">
        <w:rPr>
          <w:i/>
          <w:iCs/>
        </w:rPr>
        <w:t> </w:t>
      </w:r>
      <w:r w:rsidR="00225482" w:rsidRPr="009678C4">
        <w:t>Quand quelqu’un a quitté ce siècle, cent psautiers [seront récités], et les prêtres chanteront cent messes spéciales pour [le défunt]. L’évêque en personne dira trente messes pour lui, à moins d’être malade ou en raison d’un autre empêchemen</w:t>
      </w:r>
      <w:r w:rsidR="00175800">
        <w:t>t. </w:t>
      </w:r>
      <w:r w:rsidR="00225482" w:rsidRPr="009678C4">
        <w:t>En ce cas, il demande à un autre évêque de chanter la messe à sa place. Les abbés, qui ne sont pas évêques, demandent aux évêques de dire les trente messes à leur place, et, pour faire mémoire [du défunt], leurs prêtres [</w:t>
      </w:r>
      <w:r w:rsidR="00653CB6">
        <w:t>di</w:t>
      </w:r>
      <w:r w:rsidR="00653CB6" w:rsidRPr="009678C4">
        <w:t>ront</w:t>
      </w:r>
      <w:r w:rsidR="00225482" w:rsidRPr="009678C4">
        <w:t>] cent messes et les moines réciteront cent psautiers</w:t>
      </w:r>
      <w:r w:rsidR="00D264C7" w:rsidRPr="00FF582E">
        <w:rPr>
          <w:iCs/>
        </w:rPr>
        <w:t xml:space="preserve"> </w:t>
      </w:r>
      <w:r w:rsidR="00667FC1" w:rsidRPr="00FF582E">
        <w:rPr>
          <w:iCs/>
        </w:rPr>
        <w:t>»</w:t>
      </w:r>
      <w:r w:rsidR="00EF2715" w:rsidRPr="00FF582E">
        <w:rPr>
          <w:vertAlign w:val="superscript"/>
        </w:rPr>
        <w:footnoteReference w:id="33"/>
      </w:r>
      <w:r w:rsidR="00CF5285" w:rsidRPr="00FF582E">
        <w:rPr>
          <w:i/>
          <w:iCs/>
        </w:rPr>
        <w:t>.</w:t>
      </w:r>
    </w:p>
    <w:p w14:paraId="3DBE4394" w14:textId="1F7BE808" w:rsidR="00CF5285" w:rsidRPr="00FF582E" w:rsidRDefault="00CF5285" w:rsidP="00CF5285">
      <w:pPr>
        <w:spacing w:line="312" w:lineRule="auto"/>
        <w:ind w:firstLine="0"/>
      </w:pPr>
      <w:r w:rsidRPr="00CF5285">
        <w:lastRenderedPageBreak/>
        <w:t xml:space="preserve">Parmi ces dignitaires, on trouve entre autres </w:t>
      </w:r>
      <w:r w:rsidRPr="00FF582E">
        <w:t xml:space="preserve">Chrodegang (c.712-†766), évêque de Metz, et </w:t>
      </w:r>
      <w:r w:rsidR="00667FC1" w:rsidRPr="00FF582E">
        <w:t xml:space="preserve">à nouveau </w:t>
      </w:r>
      <w:r w:rsidRPr="00FF582E">
        <w:t>Boniface</w:t>
      </w:r>
      <w:r w:rsidR="00EA2717" w:rsidRPr="00FF582E">
        <w:t> ;</w:t>
      </w:r>
      <w:r w:rsidRPr="00FF582E">
        <w:t xml:space="preserve"> les 44</w:t>
      </w:r>
      <w:r w:rsidR="00DD6291" w:rsidRPr="00FF582E">
        <w:t> </w:t>
      </w:r>
      <w:r w:rsidRPr="00FF582E">
        <w:t>évêques et abbés proviennent d</w:t>
      </w:r>
      <w:r w:rsidR="00C23713" w:rsidRPr="00FF582E">
        <w:t>’</w:t>
      </w:r>
      <w:r w:rsidRPr="00FF582E">
        <w:t>ailleurs de lieux correspondant au « domaine d</w:t>
      </w:r>
      <w:r w:rsidR="00C23713" w:rsidRPr="00FF582E">
        <w:t>’</w:t>
      </w:r>
      <w:r w:rsidRPr="00FF582E">
        <w:t>influence royale carolingienne de l</w:t>
      </w:r>
      <w:r w:rsidR="00C23713" w:rsidRPr="00FF582E">
        <w:t>’</w:t>
      </w:r>
      <w:r w:rsidRPr="00FF582E">
        <w:t>époque »</w:t>
      </w:r>
      <w:r w:rsidR="00EF2715" w:rsidRPr="00FF582E">
        <w:rPr>
          <w:vertAlign w:val="superscript"/>
        </w:rPr>
        <w:footnoteReference w:id="34"/>
      </w:r>
      <w:r w:rsidRPr="00FF582E">
        <w:t>.</w:t>
      </w:r>
    </w:p>
    <w:p w14:paraId="47335E88" w14:textId="27FE314F" w:rsidR="00CF5285" w:rsidRPr="00FF582E" w:rsidRDefault="00CF5285" w:rsidP="004F59BC">
      <w:pPr>
        <w:spacing w:line="312" w:lineRule="auto"/>
      </w:pPr>
      <w:r w:rsidRPr="00FF582E">
        <w:t xml:space="preserve">Une association de prières </w:t>
      </w:r>
      <w:r w:rsidR="00667FC1" w:rsidRPr="00FF582E">
        <w:t xml:space="preserve">du même type </w:t>
      </w:r>
      <w:r w:rsidRPr="00FF582E">
        <w:t xml:space="preserve">prend également naissance au concile bavarois de </w:t>
      </w:r>
      <w:r w:rsidRPr="00FF582E">
        <w:rPr>
          <w:lang w:val="la-Latn"/>
        </w:rPr>
        <w:t>Dingolfing</w:t>
      </w:r>
      <w:r w:rsidRPr="00FF582E">
        <w:t xml:space="preserve"> vers 769-770 </w:t>
      </w:r>
      <w:r w:rsidR="002E7002" w:rsidRPr="00FF582E">
        <w:t>selon des</w:t>
      </w:r>
      <w:r w:rsidRPr="00FF582E">
        <w:t xml:space="preserve"> dispositions semblables </w:t>
      </w:r>
      <w:r w:rsidR="002E7002" w:rsidRPr="00FF582E">
        <w:t>à celles du</w:t>
      </w:r>
      <w:r w:rsidRPr="00FF582E">
        <w:t xml:space="preserve"> synode d</w:t>
      </w:r>
      <w:r w:rsidR="00C23713" w:rsidRPr="00FF582E">
        <w:t>’</w:t>
      </w:r>
      <w:r w:rsidRPr="00FF582E">
        <w:t>Attigny</w:t>
      </w:r>
      <w:r w:rsidRPr="00FF582E">
        <w:rPr>
          <w:vertAlign w:val="superscript"/>
        </w:rPr>
        <w:footnoteReference w:id="35"/>
      </w:r>
      <w:r w:rsidRPr="00FF582E">
        <w:t>.</w:t>
      </w:r>
      <w:r w:rsidR="004F59BC" w:rsidRPr="00FF582E">
        <w:t xml:space="preserve"> </w:t>
      </w:r>
      <w:r w:rsidRPr="00FF582E">
        <w:t>Un témoignage des commémorations entreprises à la suite de ce concile est conservé </w:t>
      </w:r>
      <w:r w:rsidR="002E7002" w:rsidRPr="00FF582E">
        <w:t>dans l’</w:t>
      </w:r>
      <w:r w:rsidRPr="00FF582E">
        <w:rPr>
          <w:i/>
          <w:iCs/>
          <w:lang w:val="la-Latn"/>
        </w:rPr>
        <w:t>epistula funebris</w:t>
      </w:r>
      <w:r w:rsidRPr="00FF582E">
        <w:t xml:space="preserve"> envoyée par </w:t>
      </w:r>
      <w:r w:rsidRPr="00FF582E">
        <w:rPr>
          <w:iCs/>
          <w:lang w:val="la-Latn"/>
        </w:rPr>
        <w:t>Adalpert</w:t>
      </w:r>
      <w:r w:rsidRPr="00FF582E">
        <w:t xml:space="preserve"> à </w:t>
      </w:r>
      <w:r w:rsidRPr="00FF582E">
        <w:rPr>
          <w:i/>
          <w:iCs/>
          <w:lang w:val="la-Latn"/>
        </w:rPr>
        <w:t>Virgilius</w:t>
      </w:r>
      <w:r w:rsidRPr="00FF582E">
        <w:t>, évêque de Salzbourg entre 745 et 784. Si l</w:t>
      </w:r>
      <w:r w:rsidR="00C23713" w:rsidRPr="00FF582E">
        <w:t>’</w:t>
      </w:r>
      <w:r w:rsidRPr="00FF582E">
        <w:t>adresse mentionne bien l</w:t>
      </w:r>
      <w:r w:rsidR="00C23713" w:rsidRPr="00FF582E">
        <w:t>’</w:t>
      </w:r>
      <w:r w:rsidRPr="00FF582E">
        <w:t xml:space="preserve">évêque salzbourgeois, elle </w:t>
      </w:r>
      <w:r w:rsidR="002E7002" w:rsidRPr="00FF582E">
        <w:t>lui ajoute</w:t>
      </w:r>
      <w:r w:rsidRPr="00FF582E">
        <w:t xml:space="preserve"> ses </w:t>
      </w:r>
      <w:r w:rsidR="00FF4EC7" w:rsidRPr="00FF582E">
        <w:t>pairs</w:t>
      </w:r>
      <w:r w:rsidR="003E3AFB" w:rsidRPr="00FF582E">
        <w:rPr>
          <w:vertAlign w:val="superscript"/>
          <w:lang w:val="la-Latn"/>
        </w:rPr>
        <w:footnoteReference w:id="36"/>
      </w:r>
      <w:r w:rsidR="00EA2717" w:rsidRPr="00FF582E">
        <w:t> ;</w:t>
      </w:r>
      <w:r w:rsidRPr="00FF582E">
        <w:t xml:space="preserve"> en outre, </w:t>
      </w:r>
      <w:r w:rsidRPr="00FF582E">
        <w:rPr>
          <w:iCs/>
          <w:lang w:val="la-Latn"/>
        </w:rPr>
        <w:t>Adalpert</w:t>
      </w:r>
      <w:r w:rsidRPr="00FF582E">
        <w:t xml:space="preserve"> prend soin de </w:t>
      </w:r>
      <w:r w:rsidR="002E7002" w:rsidRPr="00FF582E">
        <w:t>demander</w:t>
      </w:r>
    </w:p>
    <w:p w14:paraId="18BE521D" w14:textId="61882EDA" w:rsidR="00CF5285" w:rsidRPr="00FF582E" w:rsidRDefault="002E7002" w:rsidP="00A360A7">
      <w:pPr>
        <w:spacing w:after="120" w:line="240" w:lineRule="auto"/>
        <w:ind w:left="709" w:firstLine="0"/>
        <w:textboxTightWrap w:val="firstAndLastLine"/>
        <w:rPr>
          <w:i/>
          <w:iCs/>
        </w:rPr>
      </w:pPr>
      <w:r w:rsidRPr="00FF582E">
        <w:rPr>
          <w:iCs/>
        </w:rPr>
        <w:t>« </w:t>
      </w:r>
      <w:r w:rsidR="00CF5285" w:rsidRPr="00FF582E">
        <w:rPr>
          <w:iCs/>
        </w:rPr>
        <w:t>que ces lettres ne soient pas retenues en un lieu, jusqu</w:t>
      </w:r>
      <w:r w:rsidR="00C23713" w:rsidRPr="00FF582E">
        <w:rPr>
          <w:iCs/>
        </w:rPr>
        <w:t>’</w:t>
      </w:r>
      <w:r w:rsidR="00CF5285" w:rsidRPr="00FF582E">
        <w:rPr>
          <w:iCs/>
        </w:rPr>
        <w:t>à ce qu</w:t>
      </w:r>
      <w:r w:rsidR="00C23713" w:rsidRPr="00FF582E">
        <w:rPr>
          <w:iCs/>
        </w:rPr>
        <w:t>’</w:t>
      </w:r>
      <w:r w:rsidR="00CF5285" w:rsidRPr="00FF582E">
        <w:rPr>
          <w:iCs/>
        </w:rPr>
        <w:t>elles aient achevé leur parcours</w:t>
      </w:r>
      <w:r w:rsidRPr="00FF582E">
        <w:rPr>
          <w:iCs/>
        </w:rPr>
        <w:t> »</w:t>
      </w:r>
      <w:r w:rsidR="00EF2715" w:rsidRPr="00FF582E">
        <w:rPr>
          <w:vertAlign w:val="superscript"/>
        </w:rPr>
        <w:footnoteReference w:id="37"/>
      </w:r>
      <w:r w:rsidR="00CF5285" w:rsidRPr="00FF582E">
        <w:rPr>
          <w:i/>
          <w:iCs/>
        </w:rPr>
        <w:t>.</w:t>
      </w:r>
    </w:p>
    <w:p w14:paraId="168BDC6D" w14:textId="1B43C218" w:rsidR="00CF5285" w:rsidRPr="00FF582E" w:rsidRDefault="003E3AFB" w:rsidP="003E3AFB">
      <w:pPr>
        <w:spacing w:line="312" w:lineRule="auto"/>
        <w:ind w:firstLine="0"/>
      </w:pPr>
      <w:r w:rsidRPr="00FF582E">
        <w:t xml:space="preserve">Un seul et même document doit donc </w:t>
      </w:r>
      <w:r w:rsidR="00CF5285" w:rsidRPr="00FF582E">
        <w:t>circuler entre les dignitaires</w:t>
      </w:r>
      <w:r w:rsidRPr="00FF582E">
        <w:t xml:space="preserve"> évêques et abbés présents au concile de </w:t>
      </w:r>
      <w:r w:rsidRPr="00FF582E">
        <w:rPr>
          <w:lang w:val="la-Latn"/>
        </w:rPr>
        <w:t>Dingolfing</w:t>
      </w:r>
      <w:r w:rsidRPr="00FF582E">
        <w:t xml:space="preserve"> peu avant</w:t>
      </w:r>
      <w:r w:rsidR="00CF5285" w:rsidRPr="00FF582E">
        <w:t xml:space="preserve">, </w:t>
      </w:r>
      <w:r w:rsidRPr="00FF582E">
        <w:t>au lieu</w:t>
      </w:r>
      <w:r w:rsidR="00CF5285" w:rsidRPr="00FF582E">
        <w:t xml:space="preserve"> que plusieurs lettres </w:t>
      </w:r>
      <w:r w:rsidRPr="00FF582E">
        <w:t>soient</w:t>
      </w:r>
      <w:r w:rsidR="00CF5285" w:rsidRPr="00FF582E">
        <w:t xml:space="preserve"> envoyées simultanément </w:t>
      </w:r>
      <w:r w:rsidRPr="00FF582E">
        <w:t>pour atteindre chacun d’eux. En revanche,</w:t>
      </w:r>
      <w:r w:rsidR="002E5EED">
        <w:t xml:space="preserve"> dans les statuts du</w:t>
      </w:r>
      <w:r w:rsidRPr="00FF582E">
        <w:t xml:space="preserve"> </w:t>
      </w:r>
      <w:r w:rsidR="00CF5285" w:rsidRPr="00FF582E">
        <w:t>concile de Salzbourg</w:t>
      </w:r>
      <w:r w:rsidR="002E5EED">
        <w:t xml:space="preserve"> (</w:t>
      </w:r>
      <w:r w:rsidR="00CF5285" w:rsidRPr="00FF582E">
        <w:t>800</w:t>
      </w:r>
      <w:r w:rsidR="002E5EED">
        <w:t>) :</w:t>
      </w:r>
    </w:p>
    <w:p w14:paraId="0E9410E0" w14:textId="644914FF" w:rsidR="00CF5285" w:rsidRPr="00FF582E" w:rsidRDefault="008E41F9" w:rsidP="00A360A7">
      <w:pPr>
        <w:spacing w:after="120" w:line="240" w:lineRule="auto"/>
        <w:ind w:left="709" w:firstLine="0"/>
        <w:textboxTightWrap w:val="firstAndLastLine"/>
        <w:rPr>
          <w:i/>
          <w:iCs/>
        </w:rPr>
      </w:pPr>
      <w:r w:rsidRPr="00FF582E">
        <w:rPr>
          <w:iCs/>
        </w:rPr>
        <w:t>« </w:t>
      </w:r>
      <w:r w:rsidR="00CF5285" w:rsidRPr="00FF582E">
        <w:rPr>
          <w:iCs/>
        </w:rPr>
        <w:t>il a été convenu […] que, quand quelqu</w:t>
      </w:r>
      <w:r w:rsidR="00C23713" w:rsidRPr="00FF582E">
        <w:rPr>
          <w:iCs/>
        </w:rPr>
        <w:t>’</w:t>
      </w:r>
      <w:r w:rsidR="00CF5285" w:rsidRPr="00FF582E">
        <w:rPr>
          <w:iCs/>
        </w:rPr>
        <w:t>un, sur l</w:t>
      </w:r>
      <w:r w:rsidR="00C23713" w:rsidRPr="00FF582E">
        <w:rPr>
          <w:iCs/>
        </w:rPr>
        <w:t>’</w:t>
      </w:r>
      <w:r w:rsidR="00CF5285" w:rsidRPr="00FF582E">
        <w:rPr>
          <w:iCs/>
        </w:rPr>
        <w:t>ordre de Dieu, quittait ce siècle, soit un évêque, soit un abbé ou un moine, soit un prêtre ou une femme moniale, des lettres s</w:t>
      </w:r>
      <w:r w:rsidR="00AE05BC" w:rsidRPr="00FF582E">
        <w:rPr>
          <w:iCs/>
        </w:rPr>
        <w:t>oien</w:t>
      </w:r>
      <w:r w:rsidR="00CF5285" w:rsidRPr="00FF582E">
        <w:rPr>
          <w:iCs/>
        </w:rPr>
        <w:t>t envoyées de chaque lieu ou monastère vers toutes les maisons relevant de l</w:t>
      </w:r>
      <w:r w:rsidR="00C23713" w:rsidRPr="00FF582E">
        <w:rPr>
          <w:iCs/>
        </w:rPr>
        <w:t>’</w:t>
      </w:r>
      <w:r w:rsidR="00CF5285" w:rsidRPr="00FF582E">
        <w:rPr>
          <w:iCs/>
        </w:rPr>
        <w:t>autorité épiscopale. Et que l</w:t>
      </w:r>
      <w:r w:rsidR="00C23713" w:rsidRPr="00FF582E">
        <w:rPr>
          <w:iCs/>
        </w:rPr>
        <w:t>’</w:t>
      </w:r>
      <w:r w:rsidR="00CF5285" w:rsidRPr="00FF582E">
        <w:rPr>
          <w:iCs/>
        </w:rPr>
        <w:t xml:space="preserve">évêque </w:t>
      </w:r>
      <w:r w:rsidR="00EA7782" w:rsidRPr="00FF582E">
        <w:rPr>
          <w:iCs/>
        </w:rPr>
        <w:t xml:space="preserve">ayant reçu ces lettres recommande lui-même </w:t>
      </w:r>
      <w:r w:rsidR="00AE5192">
        <w:rPr>
          <w:iCs/>
        </w:rPr>
        <w:t>[</w:t>
      </w:r>
      <w:r w:rsidR="00EA7782" w:rsidRPr="00FF582E">
        <w:rPr>
          <w:iCs/>
        </w:rPr>
        <w:t>le défunt</w:t>
      </w:r>
      <w:r w:rsidR="00AE5192">
        <w:rPr>
          <w:iCs/>
        </w:rPr>
        <w:t>]</w:t>
      </w:r>
      <w:r w:rsidR="00EA7782" w:rsidRPr="00FF582E">
        <w:rPr>
          <w:iCs/>
        </w:rPr>
        <w:t xml:space="preserve"> dans son diocèse, </w:t>
      </w:r>
      <w:r w:rsidR="00CF5285" w:rsidRPr="00FF582E">
        <w:rPr>
          <w:iCs/>
        </w:rPr>
        <w:t>et qu</w:t>
      </w:r>
      <w:r w:rsidR="00C23713" w:rsidRPr="00FF582E">
        <w:rPr>
          <w:iCs/>
        </w:rPr>
        <w:t>’</w:t>
      </w:r>
      <w:r w:rsidR="00CF5285" w:rsidRPr="00FF582E">
        <w:rPr>
          <w:iCs/>
        </w:rPr>
        <w:t xml:space="preserve">il porte à la connaissance </w:t>
      </w:r>
      <w:r w:rsidR="00EA7782" w:rsidRPr="00FF582E">
        <w:rPr>
          <w:iCs/>
        </w:rPr>
        <w:t>de tous les</w:t>
      </w:r>
      <w:r w:rsidR="00CF5285" w:rsidRPr="00FF582E">
        <w:rPr>
          <w:iCs/>
        </w:rPr>
        <w:t xml:space="preserve"> abbé</w:t>
      </w:r>
      <w:r w:rsidR="00FF4EC7" w:rsidRPr="00FF582E">
        <w:rPr>
          <w:iCs/>
        </w:rPr>
        <w:t xml:space="preserve">s </w:t>
      </w:r>
      <w:r w:rsidR="00CF5285" w:rsidRPr="00FF582E">
        <w:rPr>
          <w:iCs/>
        </w:rPr>
        <w:t>ou abbesses, et aussi de tous les prêtres, le nom et la date [du décès] dans ses lettres, afin que tous prient pour l</w:t>
      </w:r>
      <w:r w:rsidR="00C23713" w:rsidRPr="00FF582E">
        <w:rPr>
          <w:iCs/>
        </w:rPr>
        <w:t>’</w:t>
      </w:r>
      <w:r w:rsidR="00CF5285" w:rsidRPr="00FF582E">
        <w:rPr>
          <w:iCs/>
        </w:rPr>
        <w:t>âme [du défunt]</w:t>
      </w:r>
      <w:r w:rsidRPr="00FF582E">
        <w:rPr>
          <w:iCs/>
        </w:rPr>
        <w:t> »</w:t>
      </w:r>
      <w:r w:rsidR="00EF2715" w:rsidRPr="00FF582E">
        <w:rPr>
          <w:vertAlign w:val="superscript"/>
        </w:rPr>
        <w:footnoteReference w:id="38"/>
      </w:r>
      <w:r w:rsidR="00CF5285" w:rsidRPr="00FF582E">
        <w:rPr>
          <w:i/>
          <w:iCs/>
        </w:rPr>
        <w:t>.</w:t>
      </w:r>
    </w:p>
    <w:p w14:paraId="61581B98" w14:textId="1F94F9FB" w:rsidR="00CF5285" w:rsidRPr="00FF582E" w:rsidRDefault="00CF5285" w:rsidP="00CF5285">
      <w:pPr>
        <w:spacing w:line="312" w:lineRule="auto"/>
        <w:ind w:firstLine="0"/>
      </w:pPr>
      <w:r w:rsidRPr="00FF582E">
        <w:t xml:space="preserve">Cette fois-ci, le document mentionne une pluralité de lettres envoyées </w:t>
      </w:r>
      <w:r w:rsidR="00EA7782" w:rsidRPr="00FF582E">
        <w:t>aux évêques qui étaient présents au concile et qui adresser</w:t>
      </w:r>
      <w:r w:rsidR="00BE644D" w:rsidRPr="00FF582E">
        <w:t>on</w:t>
      </w:r>
      <w:r w:rsidR="00EA7782" w:rsidRPr="00FF582E">
        <w:t>t</w:t>
      </w:r>
      <w:r w:rsidR="00BE644D" w:rsidRPr="00FF582E">
        <w:t xml:space="preserve"> </w:t>
      </w:r>
      <w:r w:rsidR="00EA7782" w:rsidRPr="00FF582E">
        <w:t>à</w:t>
      </w:r>
      <w:r w:rsidR="00BE644D" w:rsidRPr="00FF582E">
        <w:t xml:space="preserve"> </w:t>
      </w:r>
      <w:r w:rsidR="00EA7782" w:rsidRPr="00FF582E">
        <w:t>leur tour des</w:t>
      </w:r>
      <w:r w:rsidR="00BE644D" w:rsidRPr="00FF582E">
        <w:t xml:space="preserve"> </w:t>
      </w:r>
      <w:r w:rsidR="00EA7782" w:rsidRPr="00FF582E">
        <w:t>le</w:t>
      </w:r>
      <w:r w:rsidR="00BE644D" w:rsidRPr="00FF582E">
        <w:t>t</w:t>
      </w:r>
      <w:r w:rsidR="00EA7782" w:rsidRPr="00FF582E">
        <w:t xml:space="preserve">tres à </w:t>
      </w:r>
      <w:r w:rsidRPr="00FF582E">
        <w:t xml:space="preserve">toutes </w:t>
      </w:r>
      <w:r w:rsidR="00EA7782" w:rsidRPr="00FF582E">
        <w:t xml:space="preserve">les </w:t>
      </w:r>
      <w:r w:rsidRPr="00FF582E">
        <w:t xml:space="preserve">communautés </w:t>
      </w:r>
      <w:r w:rsidR="00EA7782" w:rsidRPr="00FF582E">
        <w:t xml:space="preserve">soumises </w:t>
      </w:r>
      <w:r w:rsidR="00BE644D" w:rsidRPr="00FF582E">
        <w:t xml:space="preserve">à leur </w:t>
      </w:r>
      <w:r w:rsidR="00EA7782" w:rsidRPr="00FF582E">
        <w:t>autorité d</w:t>
      </w:r>
      <w:r w:rsidR="00BE644D" w:rsidRPr="00FF582E">
        <w:t>ans leur diocèse.</w:t>
      </w:r>
    </w:p>
    <w:p w14:paraId="60C91832" w14:textId="11897160" w:rsidR="00CF5285" w:rsidRPr="00FF582E" w:rsidRDefault="00CF5285" w:rsidP="007B24A9">
      <w:pPr>
        <w:spacing w:line="312" w:lineRule="auto"/>
        <w:rPr>
          <w:i/>
          <w:iCs/>
          <w:lang w:val="fr-FR"/>
        </w:rPr>
      </w:pPr>
      <w:r w:rsidRPr="00CF5285">
        <w:t xml:space="preserve">Deux usages se </w:t>
      </w:r>
      <w:r w:rsidRPr="00FF582E">
        <w:t xml:space="preserve">dégagent ainsi </w:t>
      </w:r>
      <w:r w:rsidR="00BE644D" w:rsidRPr="00FF582E">
        <w:t>clairement de cette documentation</w:t>
      </w:r>
      <w:r w:rsidR="007B24A9" w:rsidRPr="00FF582E">
        <w:t> :</w:t>
      </w:r>
      <w:r w:rsidRPr="00FF582E">
        <w:t xml:space="preserve"> l</w:t>
      </w:r>
      <w:r w:rsidR="00C23713" w:rsidRPr="00FF582E">
        <w:t>’</w:t>
      </w:r>
      <w:r w:rsidRPr="00FF582E">
        <w:t>envoi simultané de lettres à chaque maison</w:t>
      </w:r>
      <w:r w:rsidR="00127BE3" w:rsidRPr="00FF582E">
        <w:t>, à savoir des brefs,</w:t>
      </w:r>
      <w:r w:rsidRPr="00FF582E">
        <w:t xml:space="preserve"> et une lettre qui circule de communauté en communauté</w:t>
      </w:r>
      <w:r w:rsidR="00127BE3" w:rsidRPr="00FF582E">
        <w:t>, amorce des rouleaux mortuaires</w:t>
      </w:r>
      <w:r w:rsidRPr="00FF582E">
        <w:t xml:space="preserve">. </w:t>
      </w:r>
      <w:r w:rsidR="00BE644D" w:rsidRPr="00FF582E">
        <w:t>Dans tous les cas, l</w:t>
      </w:r>
      <w:r w:rsidRPr="00FF582E">
        <w:t>a terminologie mentionne bien des lettres (« </w:t>
      </w:r>
      <w:r w:rsidRPr="00FF582E">
        <w:rPr>
          <w:i/>
          <w:iCs/>
          <w:lang w:val="la-Latn"/>
        </w:rPr>
        <w:t>litterae</w:t>
      </w:r>
      <w:r w:rsidRPr="00FF582E">
        <w:t> » à Salzbourg, « </w:t>
      </w:r>
      <w:r w:rsidRPr="00FF582E">
        <w:rPr>
          <w:i/>
          <w:iCs/>
          <w:lang w:val="la-Latn"/>
        </w:rPr>
        <w:t>epistula</w:t>
      </w:r>
      <w:r w:rsidRPr="00FF582E">
        <w:t> » et « </w:t>
      </w:r>
      <w:r w:rsidRPr="00FF582E">
        <w:rPr>
          <w:i/>
          <w:iCs/>
          <w:lang w:val="la-Latn"/>
        </w:rPr>
        <w:t>apices</w:t>
      </w:r>
      <w:r w:rsidRPr="00FF582E">
        <w:t xml:space="preserve"> » dans la lettre </w:t>
      </w:r>
      <w:r w:rsidRPr="00FF582E">
        <w:rPr>
          <w:lang w:val="la-Latn"/>
        </w:rPr>
        <w:t>d</w:t>
      </w:r>
      <w:r w:rsidR="00C23713" w:rsidRPr="00FF582E">
        <w:rPr>
          <w:lang w:val="la-Latn"/>
        </w:rPr>
        <w:t>’</w:t>
      </w:r>
      <w:r w:rsidRPr="00FF582E">
        <w:rPr>
          <w:iCs/>
          <w:lang w:val="la-Latn"/>
        </w:rPr>
        <w:t>Adalpert</w:t>
      </w:r>
      <w:r w:rsidRPr="00FF582E">
        <w:t xml:space="preserve">). </w:t>
      </w:r>
      <w:r w:rsidR="007B24A9" w:rsidRPr="00FF582E">
        <w:lastRenderedPageBreak/>
        <w:t>On voit bien aussi que les réunions conciliaires suscitent l’affirmation de fraternités entre</w:t>
      </w:r>
      <w:r w:rsidRPr="00FF582E">
        <w:t xml:space="preserve"> des </w:t>
      </w:r>
      <w:r w:rsidR="00127BE3" w:rsidRPr="00FF582E">
        <w:t>personnes</w:t>
      </w:r>
      <w:r w:rsidRPr="00FF582E">
        <w:t>, qui promettent d</w:t>
      </w:r>
      <w:r w:rsidR="00127BE3" w:rsidRPr="00FF582E">
        <w:t>’intercéder pour</w:t>
      </w:r>
      <w:r w:rsidRPr="00FF582E">
        <w:t xml:space="preserve"> l</w:t>
      </w:r>
      <w:r w:rsidR="00C23713" w:rsidRPr="00FF582E">
        <w:t>’</w:t>
      </w:r>
      <w:r w:rsidRPr="00FF582E">
        <w:t>âme d</w:t>
      </w:r>
      <w:r w:rsidR="007B24A9" w:rsidRPr="00FF582E">
        <w:t>e ceux qui décéderon</w:t>
      </w:r>
      <w:r w:rsidR="00175800">
        <w:t>t. </w:t>
      </w:r>
      <w:bookmarkStart w:id="11" w:name="_Hlk99982479"/>
    </w:p>
    <w:bookmarkEnd w:id="11"/>
    <w:p w14:paraId="1DB2261C" w14:textId="0CA7BAE5" w:rsidR="00CF5285" w:rsidRPr="00B25F5A" w:rsidRDefault="00CF5285" w:rsidP="00CF5285">
      <w:pPr>
        <w:spacing w:line="312" w:lineRule="auto"/>
      </w:pPr>
      <w:r w:rsidRPr="00FF582E">
        <w:t xml:space="preserve">Plus tard, en 859, une confraternité de prières est </w:t>
      </w:r>
      <w:r w:rsidR="00127BE3" w:rsidRPr="00FF582E">
        <w:t>établie</w:t>
      </w:r>
      <w:r w:rsidRPr="00FF582E">
        <w:t xml:space="preserve"> au concile de Savonnières dans un contexte politique troublé, </w:t>
      </w:r>
      <w:r w:rsidR="007B24A9" w:rsidRPr="00FF582E">
        <w:t>où s’ajoutent aux</w:t>
      </w:r>
      <w:r w:rsidRPr="00FF582E">
        <w:t xml:space="preserve"> incursions normandes </w:t>
      </w:r>
      <w:r w:rsidR="007B24A9" w:rsidRPr="00FF582E">
        <w:t xml:space="preserve">une </w:t>
      </w:r>
      <w:r w:rsidRPr="00FF582E">
        <w:t>succession difficile</w:t>
      </w:r>
      <w:r w:rsidR="007B24A9" w:rsidRPr="00FF582E">
        <w:t xml:space="preserve"> à la suite du</w:t>
      </w:r>
      <w:r w:rsidRPr="00FF582E">
        <w:t xml:space="preserve"> décès de l</w:t>
      </w:r>
      <w:r w:rsidR="00C23713" w:rsidRPr="00FF582E">
        <w:t>’</w:t>
      </w:r>
      <w:r w:rsidRPr="00FF582E">
        <w:t xml:space="preserve">empereur Lothaire en 855 et </w:t>
      </w:r>
      <w:r w:rsidR="007B24A9" w:rsidRPr="00FF582E">
        <w:t>d</w:t>
      </w:r>
      <w:r w:rsidRPr="00FF582E">
        <w:t>es rébellions en Bretagne et en Aquitaine</w:t>
      </w:r>
      <w:r w:rsidRPr="00FF582E">
        <w:rPr>
          <w:vertAlign w:val="superscript"/>
        </w:rPr>
        <w:footnoteReference w:id="39"/>
      </w:r>
      <w:r w:rsidRPr="00FF582E">
        <w:t xml:space="preserve">. </w:t>
      </w:r>
      <w:r w:rsidR="007B24A9" w:rsidRPr="00FF582E">
        <w:t>Comme l’énonce justement</w:t>
      </w:r>
      <w:r w:rsidR="00CF619D" w:rsidRPr="00FF582E">
        <w:t xml:space="preserve"> </w:t>
      </w:r>
      <w:r w:rsidRPr="00FF582E">
        <w:t>Cécile Treffort</w:t>
      </w:r>
      <w:r w:rsidR="00F06F42" w:rsidRPr="00FF582E">
        <w:t xml:space="preserve">, </w:t>
      </w:r>
      <w:r w:rsidRPr="00FF582E">
        <w:t>le « </w:t>
      </w:r>
      <w:r w:rsidRPr="00FF582E">
        <w:rPr>
          <w:iCs/>
        </w:rPr>
        <w:t>besoin de cohésion spirituelle qui s</w:t>
      </w:r>
      <w:r w:rsidR="00C23713" w:rsidRPr="00FF582E">
        <w:rPr>
          <w:iCs/>
        </w:rPr>
        <w:t>’</w:t>
      </w:r>
      <w:r w:rsidRPr="00FF582E">
        <w:rPr>
          <w:iCs/>
        </w:rPr>
        <w:t>affirme par le biais des confraternités ecclésiastiques de prières pour les morts, autour de pouvoirs en quête d</w:t>
      </w:r>
      <w:r w:rsidR="00C23713" w:rsidRPr="00FF582E">
        <w:rPr>
          <w:iCs/>
        </w:rPr>
        <w:t>’</w:t>
      </w:r>
      <w:r w:rsidRPr="00FF582E">
        <w:rPr>
          <w:iCs/>
        </w:rPr>
        <w:t>identité, de reconnaissance ou d</w:t>
      </w:r>
      <w:r w:rsidR="00C23713" w:rsidRPr="00FF582E">
        <w:rPr>
          <w:iCs/>
        </w:rPr>
        <w:t>’</w:t>
      </w:r>
      <w:r w:rsidRPr="00FF582E">
        <w:rPr>
          <w:iCs/>
        </w:rPr>
        <w:t xml:space="preserve">autonomie, se retrouve dans la seconde moitié du </w:t>
      </w:r>
      <w:r w:rsidR="000F170F" w:rsidRPr="000F170F">
        <w:rPr>
          <w:iCs/>
          <w:smallCaps/>
        </w:rPr>
        <w:t>ix</w:t>
      </w:r>
      <w:r w:rsidRPr="00FF582E">
        <w:rPr>
          <w:iCs/>
          <w:vertAlign w:val="superscript"/>
        </w:rPr>
        <w:t>e</w:t>
      </w:r>
      <w:r w:rsidR="00DD6291" w:rsidRPr="00FF582E">
        <w:rPr>
          <w:iCs/>
        </w:rPr>
        <w:t> </w:t>
      </w:r>
      <w:r w:rsidRPr="00FF582E">
        <w:rPr>
          <w:iCs/>
        </w:rPr>
        <w:t>siècle</w:t>
      </w:r>
      <w:r w:rsidR="008E41F9" w:rsidRPr="00FF582E">
        <w:rPr>
          <w:iCs/>
        </w:rPr>
        <w:t> »</w:t>
      </w:r>
      <w:r w:rsidRPr="00FF582E">
        <w:rPr>
          <w:vertAlign w:val="superscript"/>
        </w:rPr>
        <w:footnoteReference w:id="40"/>
      </w:r>
      <w:r w:rsidRPr="00FF582E">
        <w:t>. Même si</w:t>
      </w:r>
      <w:r w:rsidRPr="00CF5285">
        <w:t xml:space="preserve"> Albert </w:t>
      </w:r>
      <w:r w:rsidRPr="00CF5285">
        <w:rPr>
          <w:lang w:val="la-Latn"/>
        </w:rPr>
        <w:t>D</w:t>
      </w:r>
      <w:r w:rsidR="00C23713">
        <w:rPr>
          <w:lang w:val="la-Latn"/>
        </w:rPr>
        <w:t>’</w:t>
      </w:r>
      <w:r w:rsidRPr="004A5EC0">
        <w:rPr>
          <w:lang w:val="la-Latn"/>
        </w:rPr>
        <w:t>H</w:t>
      </w:r>
      <w:r w:rsidRPr="00CF5285">
        <w:rPr>
          <w:lang w:val="la-Latn"/>
        </w:rPr>
        <w:t>aenens</w:t>
      </w:r>
      <w:r w:rsidRPr="00CF5285">
        <w:t xml:space="preserve"> voit dans les incursions normandes l</w:t>
      </w:r>
      <w:r w:rsidR="00C23713">
        <w:t>’</w:t>
      </w:r>
      <w:r w:rsidRPr="00CF5285">
        <w:t>origine des lettres funéraires au concile de Savonnières, il semble qu</w:t>
      </w:r>
      <w:r w:rsidR="00C23713">
        <w:t>’</w:t>
      </w:r>
      <w:r w:rsidRPr="00CF5285">
        <w:t>un climat d</w:t>
      </w:r>
      <w:r w:rsidR="00C23713">
        <w:t>’</w:t>
      </w:r>
      <w:r w:rsidRPr="00CF5285">
        <w:t>instabilité politique ne soit pas le seul facteur expliquant l</w:t>
      </w:r>
      <w:r w:rsidR="00C23713">
        <w:t>’</w:t>
      </w:r>
      <w:r w:rsidRPr="00CF5285">
        <w:t xml:space="preserve">origine de cette pratique : on peut, entre autres, y associer les fondements doctrinaux </w:t>
      </w:r>
      <w:r w:rsidR="000A0746" w:rsidRPr="00CF5285">
        <w:t>(</w:t>
      </w:r>
      <w:r w:rsidR="000A0746">
        <w:t>la foi en l’efficacité des suffrages des vivants pour les morts)</w:t>
      </w:r>
      <w:r w:rsidR="000A0746" w:rsidRPr="00CF5285">
        <w:t xml:space="preserve"> et </w:t>
      </w:r>
      <w:r w:rsidR="000A0746">
        <w:t>la volonté de créer un réseau de prières</w:t>
      </w:r>
      <w:r w:rsidR="000A0746">
        <w:rPr>
          <w:rStyle w:val="Marquedecommentaire"/>
        </w:rPr>
        <w:t xml:space="preserve">, </w:t>
      </w:r>
      <w:r w:rsidR="000A0746" w:rsidRPr="00CF5285">
        <w:t>que ce soit pour les premiers missionnaires anglo-</w:t>
      </w:r>
      <w:r w:rsidR="000A0746" w:rsidRPr="00B25F5A">
        <w:t>saxons ou pour les personnalités réunies en assemblée</w:t>
      </w:r>
      <w:r w:rsidRPr="00B25F5A">
        <w:rPr>
          <w:vertAlign w:val="superscript"/>
        </w:rPr>
        <w:footnoteReference w:id="41"/>
      </w:r>
      <w:r w:rsidRPr="00B25F5A">
        <w:t>.</w:t>
      </w:r>
    </w:p>
    <w:p w14:paraId="6553D24F" w14:textId="2D2583F1" w:rsidR="00D222EE" w:rsidRPr="00B25F5A" w:rsidRDefault="00CF5285" w:rsidP="000603FE">
      <w:pPr>
        <w:spacing w:line="312" w:lineRule="auto"/>
      </w:pPr>
      <w:r w:rsidRPr="00B25F5A">
        <w:t xml:space="preserve">Dès le concile de Savonnières, on remarque </w:t>
      </w:r>
      <w:r w:rsidR="0069041B" w:rsidRPr="00B25F5A">
        <w:t>que les solidarités</w:t>
      </w:r>
      <w:r w:rsidRPr="00B25F5A">
        <w:t xml:space="preserve"> </w:t>
      </w:r>
      <w:r w:rsidR="0069041B" w:rsidRPr="00B25F5A">
        <w:t>personnelles</w:t>
      </w:r>
      <w:r w:rsidRPr="00B25F5A">
        <w:t xml:space="preserve"> </w:t>
      </w:r>
      <w:r w:rsidR="0069041B" w:rsidRPr="00B25F5A">
        <w:t xml:space="preserve">tendent </w:t>
      </w:r>
      <w:r w:rsidR="00F14AA0" w:rsidRPr="00B25F5A">
        <w:t xml:space="preserve">peu à peu à </w:t>
      </w:r>
      <w:r w:rsidR="007B24A9" w:rsidRPr="00B25F5A">
        <w:t>faire place à des</w:t>
      </w:r>
      <w:r w:rsidRPr="00B25F5A">
        <w:t xml:space="preserve"> pactes confraternels entre communautés, voués à être pérennes</w:t>
      </w:r>
      <w:r w:rsidRPr="00B25F5A">
        <w:rPr>
          <w:vertAlign w:val="superscript"/>
        </w:rPr>
        <w:footnoteReference w:id="42"/>
      </w:r>
      <w:r w:rsidRPr="00B25F5A">
        <w:t>. Ce processus</w:t>
      </w:r>
      <w:r w:rsidR="002D7C75" w:rsidRPr="00B25F5A">
        <w:t>, difficile à saisir en raison de la documentation fragmentaire,</w:t>
      </w:r>
      <w:r w:rsidRPr="00B25F5A">
        <w:t xml:space="preserve"> s</w:t>
      </w:r>
      <w:r w:rsidR="00C23713" w:rsidRPr="00B25F5A">
        <w:t>’</w:t>
      </w:r>
      <w:r w:rsidRPr="00B25F5A">
        <w:t xml:space="preserve">opère entre le milieu du </w:t>
      </w:r>
      <w:r w:rsidR="000F170F" w:rsidRPr="000F170F">
        <w:rPr>
          <w:smallCaps/>
        </w:rPr>
        <w:t>viii</w:t>
      </w:r>
      <w:r w:rsidRPr="00B25F5A">
        <w:rPr>
          <w:vertAlign w:val="superscript"/>
        </w:rPr>
        <w:t>e</w:t>
      </w:r>
      <w:r w:rsidR="00DD6291" w:rsidRPr="00B25F5A">
        <w:t> </w:t>
      </w:r>
      <w:r w:rsidRPr="00B25F5A">
        <w:t xml:space="preserve">siècle et le milieu du </w:t>
      </w:r>
      <w:r w:rsidR="000F170F" w:rsidRPr="000F170F">
        <w:rPr>
          <w:smallCaps/>
        </w:rPr>
        <w:t>ix</w:t>
      </w:r>
      <w:r w:rsidRPr="00B25F5A">
        <w:rPr>
          <w:vertAlign w:val="superscript"/>
        </w:rPr>
        <w:t>e</w:t>
      </w:r>
      <w:r w:rsidR="00DD6291" w:rsidRPr="00B25F5A">
        <w:t> </w:t>
      </w:r>
      <w:r w:rsidRPr="00B25F5A">
        <w:t>siècle.</w:t>
      </w:r>
      <w:r w:rsidR="00723A7B" w:rsidRPr="00B25F5A">
        <w:t xml:space="preserve"> À la même période, </w:t>
      </w:r>
      <w:r w:rsidRPr="00B25F5A">
        <w:t>le clergé régulier élabore des stratégies mémorielles afin de conserver et de transmettre la mémoire des défunts. Ce sont, d</w:t>
      </w:r>
      <w:r w:rsidR="00C23713" w:rsidRPr="00B25F5A">
        <w:t>’</w:t>
      </w:r>
      <w:r w:rsidRPr="00B25F5A">
        <w:t xml:space="preserve">une part, les </w:t>
      </w:r>
      <w:r w:rsidRPr="00B25F5A">
        <w:rPr>
          <w:i/>
          <w:iCs/>
          <w:lang w:val="la-Latn"/>
        </w:rPr>
        <w:t>libri memoriales</w:t>
      </w:r>
      <w:r w:rsidRPr="00B25F5A">
        <w:t>, comme l</w:t>
      </w:r>
      <w:r w:rsidR="00C23713" w:rsidRPr="00B25F5A">
        <w:t>’</w:t>
      </w:r>
      <w:r w:rsidRPr="00B25F5A">
        <w:t>a mis en évidence Jean-Loup Lemaitre</w:t>
      </w:r>
      <w:r w:rsidRPr="00B25F5A">
        <w:rPr>
          <w:vertAlign w:val="superscript"/>
        </w:rPr>
        <w:footnoteReference w:id="43"/>
      </w:r>
      <w:r w:rsidRPr="00B25F5A">
        <w:t>, et d</w:t>
      </w:r>
      <w:r w:rsidR="00C23713" w:rsidRPr="00B25F5A">
        <w:t>’</w:t>
      </w:r>
      <w:r w:rsidRPr="00B25F5A">
        <w:t>autre part, les annonces mortuaires.</w:t>
      </w:r>
    </w:p>
    <w:p w14:paraId="10EBBF70" w14:textId="6E36115E" w:rsidR="00CF5285" w:rsidRPr="00D222EE" w:rsidRDefault="00DA440A" w:rsidP="00D222EE">
      <w:pPr>
        <w:keepNext/>
        <w:keepLines/>
        <w:spacing w:before="80" w:after="80" w:line="312" w:lineRule="auto"/>
        <w:ind w:firstLine="708"/>
        <w:outlineLvl w:val="1"/>
        <w:rPr>
          <w:rFonts w:eastAsiaTheme="majorEastAsia" w:cstheme="majorBidi"/>
          <w:b/>
          <w:szCs w:val="26"/>
        </w:rPr>
      </w:pPr>
      <w:r>
        <w:rPr>
          <w:rFonts w:eastAsiaTheme="majorEastAsia" w:cstheme="majorBidi"/>
          <w:b/>
          <w:szCs w:val="24"/>
        </w:rPr>
        <w:t xml:space="preserve">Mise en </w:t>
      </w:r>
      <w:r w:rsidR="00BE233E">
        <w:rPr>
          <w:rFonts w:eastAsiaTheme="majorEastAsia" w:cstheme="majorBidi"/>
          <w:b/>
          <w:szCs w:val="24"/>
        </w:rPr>
        <w:t>forme des annonces mortuaires</w:t>
      </w:r>
    </w:p>
    <w:p w14:paraId="3F1BF45E" w14:textId="157C8D42" w:rsidR="00CF5285" w:rsidRPr="00B25F5A" w:rsidRDefault="00FF0176" w:rsidP="00946746">
      <w:pPr>
        <w:spacing w:line="312" w:lineRule="auto"/>
      </w:pPr>
      <w:r>
        <w:t xml:space="preserve">La </w:t>
      </w:r>
      <w:r w:rsidR="00E8469C">
        <w:t xml:space="preserve">définition de </w:t>
      </w:r>
      <w:r w:rsidR="001E781F">
        <w:t xml:space="preserve">la </w:t>
      </w:r>
      <w:r>
        <w:t xml:space="preserve">chronologie </w:t>
      </w:r>
      <w:r w:rsidR="00E8469C">
        <w:t xml:space="preserve">et de l’espace </w:t>
      </w:r>
      <w:r>
        <w:t xml:space="preserve">des </w:t>
      </w:r>
      <w:r w:rsidR="001E781F">
        <w:t>formes d’</w:t>
      </w:r>
      <w:r w:rsidR="00A10801">
        <w:t>annonces mortuaires est délicate à établir</w:t>
      </w:r>
      <w:r w:rsidR="00E8469C">
        <w:t>.</w:t>
      </w:r>
      <w:r w:rsidR="006328F8">
        <w:t xml:space="preserve"> </w:t>
      </w:r>
      <w:r w:rsidR="004A651D">
        <w:t>L</w:t>
      </w:r>
      <w:r w:rsidR="00A10801">
        <w:t>e manque de témoignages ne permet pas de dater et de localiser précisément l’apparition des formes du bref ou du rouleau</w:t>
      </w:r>
      <w:r w:rsidR="004A651D">
        <w:t xml:space="preserve">, </w:t>
      </w:r>
      <w:r w:rsidR="001E781F">
        <w:t>comme c’est le cas de</w:t>
      </w:r>
      <w:r w:rsidR="004A651D">
        <w:t xml:space="preserve"> la formule de rouleau </w:t>
      </w:r>
      <w:r w:rsidR="001E781F">
        <w:t xml:space="preserve">mortuaire </w:t>
      </w:r>
      <w:r w:rsidR="004A651D" w:rsidRPr="00B25F5A">
        <w:t>conservée à Vienn</w:t>
      </w:r>
      <w:r w:rsidR="004A651D">
        <w:t xml:space="preserve">e, </w:t>
      </w:r>
      <w:r w:rsidR="004A651D" w:rsidRPr="00B25F5A">
        <w:t xml:space="preserve">non localisée et datée du </w:t>
      </w:r>
      <w:r w:rsidR="004A651D" w:rsidRPr="000F170F">
        <w:rPr>
          <w:smallCaps/>
        </w:rPr>
        <w:t>viii</w:t>
      </w:r>
      <w:r w:rsidR="004A651D" w:rsidRPr="00B25F5A">
        <w:rPr>
          <w:vertAlign w:val="superscript"/>
        </w:rPr>
        <w:t>e</w:t>
      </w:r>
      <w:r w:rsidR="004A651D" w:rsidRPr="00B25F5A">
        <w:t> siècle</w:t>
      </w:r>
      <w:r w:rsidR="004A651D" w:rsidRPr="00B25F5A">
        <w:rPr>
          <w:vertAlign w:val="superscript"/>
        </w:rPr>
        <w:footnoteReference w:id="44"/>
      </w:r>
      <w:r w:rsidR="004A651D">
        <w:t xml:space="preserve">. Peut-être </w:t>
      </w:r>
      <w:r w:rsidR="00E8469C">
        <w:t>y a-t-il eu des pratiques mixtes ou des assises géographiques distinctes</w:t>
      </w:r>
      <w:r w:rsidR="001E781F">
        <w:t xml:space="preserve">. </w:t>
      </w:r>
      <w:r w:rsidR="00CF5285" w:rsidRPr="00B25F5A">
        <w:t>À Murbach, par exemple, on conserve des formules de brefs mortuaires dès les années 774-786, alors qu</w:t>
      </w:r>
      <w:r w:rsidR="00F533E3" w:rsidRPr="00B25F5A">
        <w:t xml:space="preserve">e, </w:t>
      </w:r>
      <w:r w:rsidR="00CF5285" w:rsidRPr="00B25F5A">
        <w:t xml:space="preserve">dans la correspondance </w:t>
      </w:r>
      <w:r w:rsidR="00CF5285" w:rsidRPr="00B25F5A">
        <w:lastRenderedPageBreak/>
        <w:t xml:space="preserve">entre Lull (Mayence) et </w:t>
      </w:r>
      <w:r w:rsidR="00CF5285" w:rsidRPr="00B25F5A">
        <w:rPr>
          <w:lang w:val="la-Latn"/>
        </w:rPr>
        <w:t>Guthbert</w:t>
      </w:r>
      <w:r w:rsidR="00CF5285" w:rsidRPr="00B25F5A">
        <w:rPr>
          <w:lang w:val="fr-FR"/>
        </w:rPr>
        <w:t xml:space="preserve"> (</w:t>
      </w:r>
      <w:r w:rsidR="00CF5285" w:rsidRPr="00B25F5A">
        <w:rPr>
          <w:lang w:val="en-GB"/>
        </w:rPr>
        <w:t>Monkwearmouth</w:t>
      </w:r>
      <w:r w:rsidR="00CF5285" w:rsidRPr="00B25F5A">
        <w:t xml:space="preserve"> et </w:t>
      </w:r>
      <w:r w:rsidR="00CF5285" w:rsidRPr="00B25F5A">
        <w:rPr>
          <w:lang w:val="en-GB"/>
        </w:rPr>
        <w:t>Jarrow</w:t>
      </w:r>
      <w:r w:rsidR="00CF5285" w:rsidRPr="00B25F5A">
        <w:rPr>
          <w:lang w:val="fr-FR"/>
        </w:rPr>
        <w:t>, Nord-Est de l</w:t>
      </w:r>
      <w:r w:rsidR="00C23713" w:rsidRPr="00B25F5A">
        <w:rPr>
          <w:lang w:val="fr-FR"/>
        </w:rPr>
        <w:t>’</w:t>
      </w:r>
      <w:r w:rsidR="00CF5285" w:rsidRPr="00B25F5A">
        <w:rPr>
          <w:lang w:val="fr-FR"/>
        </w:rPr>
        <w:t>Angleterre)</w:t>
      </w:r>
      <w:r w:rsidR="00F533E3" w:rsidRPr="00B25F5A">
        <w:t xml:space="preserve">, </w:t>
      </w:r>
      <w:r w:rsidR="00CF5285" w:rsidRPr="00B25F5A">
        <w:t>datée des années 764-786</w:t>
      </w:r>
      <w:r w:rsidR="00F533E3" w:rsidRPr="00B25F5A">
        <w:t>, il n’est pas fait mention d’envoi de brefs</w:t>
      </w:r>
      <w:r w:rsidR="00CF5285" w:rsidRPr="00B25F5A">
        <w:rPr>
          <w:vertAlign w:val="superscript"/>
        </w:rPr>
        <w:footnoteReference w:id="45"/>
      </w:r>
      <w:r w:rsidR="00CF5285" w:rsidRPr="00B25F5A">
        <w:t>.</w:t>
      </w:r>
      <w:r w:rsidR="00B3715D" w:rsidRPr="00B25F5A">
        <w:t xml:space="preserve"> </w:t>
      </w:r>
      <w:r w:rsidR="00997F11" w:rsidRPr="00B25F5A">
        <w:t>Mais</w:t>
      </w:r>
      <w:r w:rsidR="00CF619D" w:rsidRPr="00B25F5A">
        <w:t xml:space="preserve"> </w:t>
      </w:r>
      <w:r w:rsidR="00CF5285" w:rsidRPr="00B25F5A">
        <w:rPr>
          <w:i/>
          <w:iCs/>
          <w:lang w:val="la-Latn"/>
        </w:rPr>
        <w:t>Doto</w:t>
      </w:r>
      <w:r w:rsidR="00CF5285" w:rsidRPr="00B25F5A">
        <w:t>, abbé d</w:t>
      </w:r>
      <w:r w:rsidR="00C23713" w:rsidRPr="00B25F5A">
        <w:t>’</w:t>
      </w:r>
      <w:r w:rsidR="00CF5285" w:rsidRPr="00B25F5A">
        <w:t>un monastère sous le vocable de Saint-Pierre</w:t>
      </w:r>
      <w:r w:rsidR="00CF5285" w:rsidRPr="00B25F5A">
        <w:rPr>
          <w:vertAlign w:val="superscript"/>
        </w:rPr>
        <w:footnoteReference w:id="46"/>
      </w:r>
      <w:r w:rsidR="00CF5285" w:rsidRPr="00B25F5A">
        <w:t xml:space="preserve">, demande à Lull un bref </w:t>
      </w:r>
      <w:r w:rsidR="00997F11" w:rsidRPr="00B25F5A">
        <w:t>(</w:t>
      </w:r>
      <w:r w:rsidR="00997F11" w:rsidRPr="00B25F5A">
        <w:rPr>
          <w:i/>
          <w:lang w:val="la-Latn"/>
        </w:rPr>
        <w:t>breve</w:t>
      </w:r>
      <w:r w:rsidR="00997F11" w:rsidRPr="00B25F5A">
        <w:t xml:space="preserve">) </w:t>
      </w:r>
      <w:r w:rsidR="00CF5285" w:rsidRPr="00B25F5A">
        <w:t>mortuaire à la même époque (754-786</w:t>
      </w:r>
      <w:r w:rsidR="00CF5285" w:rsidRPr="00B25F5A">
        <w:rPr>
          <w:vertAlign w:val="superscript"/>
        </w:rPr>
        <w:footnoteReference w:id="47"/>
      </w:r>
      <w:r w:rsidR="00CF5285" w:rsidRPr="00B25F5A">
        <w:t>) :</w:t>
      </w:r>
    </w:p>
    <w:p w14:paraId="2E7A9B55" w14:textId="754213C7" w:rsidR="00CF5285" w:rsidRPr="00B25F5A" w:rsidRDefault="005C2CDA" w:rsidP="00A360A7">
      <w:pPr>
        <w:spacing w:after="120" w:line="240" w:lineRule="auto"/>
        <w:ind w:left="709" w:firstLine="0"/>
        <w:textboxTightWrap w:val="firstAndLastLine"/>
        <w:rPr>
          <w:iCs/>
        </w:rPr>
      </w:pPr>
      <w:r w:rsidRPr="00B25F5A">
        <w:rPr>
          <w:iCs/>
        </w:rPr>
        <w:t>« </w:t>
      </w:r>
      <w:r w:rsidR="00CF5285" w:rsidRPr="00B25F5A">
        <w:rPr>
          <w:iCs/>
        </w:rPr>
        <w:t xml:space="preserve">Pareillement, nous vous prions de nous faire adresser […] par un bref les noms de </w:t>
      </w:r>
      <w:r w:rsidR="00997F11" w:rsidRPr="00B25F5A">
        <w:rPr>
          <w:iCs/>
        </w:rPr>
        <w:t xml:space="preserve">tous </w:t>
      </w:r>
      <w:r w:rsidR="00CF5285" w:rsidRPr="00B25F5A">
        <w:rPr>
          <w:iCs/>
        </w:rPr>
        <w:t>vos amis tant vivants que défunts</w:t>
      </w:r>
      <w:r w:rsidRPr="00B25F5A">
        <w:rPr>
          <w:iCs/>
        </w:rPr>
        <w:t> »</w:t>
      </w:r>
      <w:r w:rsidR="00D264C7" w:rsidRPr="00B25F5A">
        <w:rPr>
          <w:vertAlign w:val="superscript"/>
        </w:rPr>
        <w:footnoteReference w:id="48"/>
      </w:r>
    </w:p>
    <w:p w14:paraId="650C10CD" w14:textId="4277AF50" w:rsidR="00CF5285" w:rsidRPr="00B25F5A" w:rsidRDefault="00CF5285" w:rsidP="00FF0176">
      <w:pPr>
        <w:spacing w:line="312" w:lineRule="auto"/>
      </w:pPr>
      <w:r w:rsidRPr="00B25F5A">
        <w:t xml:space="preserve">La correspondance de Lull </w:t>
      </w:r>
      <w:r w:rsidR="00C51997">
        <w:t xml:space="preserve">serait un </w:t>
      </w:r>
      <w:r w:rsidR="003669C2">
        <w:t>témoignage précoce de la forme du bref mortuaire.</w:t>
      </w:r>
      <w:r w:rsidR="00AD7D47">
        <w:t xml:space="preserve"> </w:t>
      </w:r>
      <w:r w:rsidRPr="00B25F5A">
        <w:t xml:space="preserve">Auparavant, deux pratiques épistolaires avaient été </w:t>
      </w:r>
      <w:r w:rsidR="009B2F0A" w:rsidRPr="00B25F5A">
        <w:t>relevées</w:t>
      </w:r>
      <w:r w:rsidRPr="00B25F5A">
        <w:t xml:space="preserve"> à la suite des assemblées de </w:t>
      </w:r>
      <w:r w:rsidRPr="00B25F5A">
        <w:rPr>
          <w:lang w:val="la-Latn"/>
        </w:rPr>
        <w:t>Dingolfing</w:t>
      </w:r>
      <w:r w:rsidRPr="00B25F5A">
        <w:t xml:space="preserve"> et de Salzbourg : la mise en circulation d</w:t>
      </w:r>
      <w:r w:rsidR="00C23713" w:rsidRPr="00B25F5A">
        <w:t>’</w:t>
      </w:r>
      <w:r w:rsidRPr="00B25F5A">
        <w:t>une seule lettre entre les communautés, ou l</w:t>
      </w:r>
      <w:r w:rsidR="00C23713" w:rsidRPr="00B25F5A">
        <w:t>’</w:t>
      </w:r>
      <w:r w:rsidRPr="00B25F5A">
        <w:t>envoi d</w:t>
      </w:r>
      <w:r w:rsidR="00C23713" w:rsidRPr="00B25F5A">
        <w:t>’</w:t>
      </w:r>
      <w:r w:rsidRPr="00B25F5A">
        <w:t xml:space="preserve">une multitude de lettres aux communautés. </w:t>
      </w:r>
      <w:r w:rsidR="009B2F0A" w:rsidRPr="00B25F5A">
        <w:t xml:space="preserve">Sans doute pourrait-on voir dans ces deux usages des pratiques qui </w:t>
      </w:r>
      <w:r w:rsidR="00997F11" w:rsidRPr="00B25F5A">
        <w:t>s’apparentent</w:t>
      </w:r>
      <w:r w:rsidR="00CF619D" w:rsidRPr="00B25F5A">
        <w:t xml:space="preserve"> </w:t>
      </w:r>
      <w:r w:rsidR="009B2F0A" w:rsidRPr="00B25F5A">
        <w:t xml:space="preserve">d’une part </w:t>
      </w:r>
      <w:r w:rsidR="00997F11" w:rsidRPr="00B25F5A">
        <w:t>aux</w:t>
      </w:r>
      <w:r w:rsidR="009B2F0A" w:rsidRPr="00B25F5A">
        <w:t xml:space="preserve"> brefs et, d’autre part</w:t>
      </w:r>
      <w:r w:rsidR="00997F11" w:rsidRPr="00B25F5A">
        <w:t xml:space="preserve"> aux</w:t>
      </w:r>
      <w:r w:rsidR="009B2F0A" w:rsidRPr="00B25F5A">
        <w:t xml:space="preserve"> rouleaux mortuaires.</w:t>
      </w:r>
      <w:r w:rsidR="006806F1" w:rsidRPr="00B25F5A">
        <w:t xml:space="preserve"> </w:t>
      </w:r>
      <w:r w:rsidRPr="00B25F5A">
        <w:t xml:space="preserve">En tout cas, </w:t>
      </w:r>
      <w:r w:rsidR="003669C2">
        <w:t>l</w:t>
      </w:r>
      <w:r w:rsidR="005E521A">
        <w:t>es</w:t>
      </w:r>
      <w:r w:rsidR="003669C2">
        <w:t xml:space="preserve"> forme</w:t>
      </w:r>
      <w:r w:rsidR="005E521A">
        <w:t>s</w:t>
      </w:r>
      <w:r w:rsidR="003669C2">
        <w:t xml:space="preserve"> du bref et du rouleau </w:t>
      </w:r>
      <w:r w:rsidR="005E521A">
        <w:t xml:space="preserve">sont bien distinguées dans la production documentaire </w:t>
      </w:r>
      <w:r w:rsidRPr="00B25F5A">
        <w:t>vers 850 au plus tard</w:t>
      </w:r>
      <w:r w:rsidR="002A75CC" w:rsidRPr="00B25F5A">
        <w:t>.</w:t>
      </w:r>
      <w:r w:rsidR="00997F11" w:rsidRPr="00B25F5A">
        <w:t xml:space="preserve"> De ce fait,</w:t>
      </w:r>
      <w:r w:rsidRPr="00B25F5A">
        <w:t xml:space="preserve"> la deuxième moitié du </w:t>
      </w:r>
      <w:r w:rsidR="000F170F" w:rsidRPr="000F170F">
        <w:rPr>
          <w:smallCaps/>
        </w:rPr>
        <w:t>viii</w:t>
      </w:r>
      <w:r w:rsidRPr="00B25F5A">
        <w:rPr>
          <w:vertAlign w:val="superscript"/>
        </w:rPr>
        <w:t>e</w:t>
      </w:r>
      <w:r w:rsidR="00DD6291" w:rsidRPr="00B25F5A">
        <w:t> </w:t>
      </w:r>
      <w:r w:rsidRPr="00B25F5A">
        <w:t xml:space="preserve">siècle apparaît comme une réelle période de gestation </w:t>
      </w:r>
      <w:r w:rsidR="002A75CC" w:rsidRPr="00B25F5A">
        <w:t>de</w:t>
      </w:r>
      <w:r w:rsidRPr="00B25F5A">
        <w:t xml:space="preserve"> pratiques </w:t>
      </w:r>
      <w:r w:rsidR="00742C52" w:rsidRPr="00B25F5A">
        <w:t>commémoratives</w:t>
      </w:r>
      <w:r w:rsidRPr="00B25F5A">
        <w:t xml:space="preserve"> qui lui survivront pendant de nombreux siècles.</w:t>
      </w:r>
    </w:p>
    <w:p w14:paraId="1AED7B6A" w14:textId="7CD72FA9" w:rsidR="00CF5285" w:rsidRPr="00CF5285" w:rsidRDefault="00CF5285" w:rsidP="00CF5285">
      <w:pPr>
        <w:keepNext/>
        <w:keepLines/>
        <w:spacing w:before="240" w:after="120" w:line="312" w:lineRule="auto"/>
        <w:ind w:firstLine="0"/>
        <w:outlineLvl w:val="0"/>
        <w:rPr>
          <w:rFonts w:eastAsiaTheme="majorEastAsia" w:cstheme="majorBidi"/>
          <w:b/>
          <w:sz w:val="28"/>
          <w:szCs w:val="32"/>
        </w:rPr>
      </w:pPr>
      <w:r w:rsidRPr="009678C4">
        <w:rPr>
          <w:rFonts w:eastAsiaTheme="majorEastAsia" w:cstheme="majorBidi"/>
          <w:b/>
          <w:sz w:val="28"/>
          <w:szCs w:val="32"/>
        </w:rPr>
        <w:t>L</w:t>
      </w:r>
      <w:r w:rsidR="003827A6" w:rsidRPr="009678C4">
        <w:rPr>
          <w:rFonts w:eastAsiaTheme="majorEastAsia" w:cstheme="majorBidi"/>
          <w:b/>
          <w:sz w:val="28"/>
          <w:szCs w:val="32"/>
        </w:rPr>
        <w:t xml:space="preserve">a production </w:t>
      </w:r>
      <w:r w:rsidRPr="009678C4">
        <w:rPr>
          <w:rFonts w:eastAsiaTheme="majorEastAsia" w:cstheme="majorBidi"/>
          <w:b/>
          <w:sz w:val="28"/>
          <w:szCs w:val="32"/>
        </w:rPr>
        <w:t>des brefs</w:t>
      </w:r>
      <w:r w:rsidRPr="00CF5285">
        <w:rPr>
          <w:rFonts w:eastAsiaTheme="majorEastAsia" w:cstheme="majorBidi"/>
          <w:b/>
          <w:sz w:val="28"/>
          <w:szCs w:val="32"/>
        </w:rPr>
        <w:t xml:space="preserve"> mortuaires</w:t>
      </w:r>
    </w:p>
    <w:p w14:paraId="2E24E27C" w14:textId="6B54C3F4" w:rsidR="00121DF8" w:rsidRDefault="00121DF8" w:rsidP="002A22C3">
      <w:pPr>
        <w:spacing w:line="312" w:lineRule="auto"/>
      </w:pPr>
      <w:r>
        <w:t xml:space="preserve">La fréquence des envois d’annonces funéraires pousse rapidement les établissements à élaborer des modèles prêts à être complétés dès que survient un décès, appelés formules. </w:t>
      </w:r>
    </w:p>
    <w:p w14:paraId="23A45D6A" w14:textId="548930E0" w:rsidR="00CF5285" w:rsidRPr="00CF5285" w:rsidRDefault="00CF5285" w:rsidP="00556AEA">
      <w:pPr>
        <w:keepNext/>
        <w:keepLines/>
        <w:spacing w:before="80" w:after="80" w:line="312" w:lineRule="auto"/>
        <w:ind w:firstLine="708"/>
        <w:outlineLvl w:val="1"/>
        <w:rPr>
          <w:rFonts w:eastAsiaTheme="majorEastAsia" w:cstheme="majorBidi"/>
          <w:b/>
          <w:szCs w:val="26"/>
        </w:rPr>
      </w:pPr>
      <w:r w:rsidRPr="00CF5285">
        <w:rPr>
          <w:rFonts w:eastAsiaTheme="majorEastAsia" w:cstheme="majorBidi"/>
          <w:b/>
          <w:szCs w:val="26"/>
        </w:rPr>
        <w:t>Les formules</w:t>
      </w:r>
    </w:p>
    <w:p w14:paraId="09AF6964" w14:textId="2DEE594F" w:rsidR="00352B96" w:rsidRPr="00B25F5A" w:rsidRDefault="00121DF8" w:rsidP="00EA107A">
      <w:pPr>
        <w:spacing w:line="312" w:lineRule="auto"/>
      </w:pPr>
      <w:r>
        <w:t>Les</w:t>
      </w:r>
      <w:r w:rsidR="00FF6C07">
        <w:t xml:space="preserve"> formules apparaissent pour la première fois </w:t>
      </w:r>
      <w:r w:rsidR="00FF6C07" w:rsidRPr="00CF5285">
        <w:t xml:space="preserve">dans deux grands centres monastiques aussi proches que liés : Murbach et </w:t>
      </w:r>
      <w:r w:rsidR="00FF6C07" w:rsidRPr="00A0090B">
        <w:rPr>
          <w:lang w:val="fr-FR"/>
        </w:rPr>
        <w:t>Reichenau</w:t>
      </w:r>
      <w:r w:rsidR="00FF6C07" w:rsidRPr="00CF5285">
        <w:rPr>
          <w:vertAlign w:val="superscript"/>
          <w:lang w:val="de-DE"/>
        </w:rPr>
        <w:footnoteReference w:id="49"/>
      </w:r>
      <w:r w:rsidR="00FF6C07" w:rsidRPr="00CF5285">
        <w:t xml:space="preserve">. </w:t>
      </w:r>
      <w:r w:rsidR="00E675D2">
        <w:t xml:space="preserve">La plus </w:t>
      </w:r>
      <w:r w:rsidR="00E675D2" w:rsidRPr="00B25F5A">
        <w:t xml:space="preserve">ancienne formule, en usage à Reichenau et datable approximativement du début du </w:t>
      </w:r>
      <w:r w:rsidR="000F170F" w:rsidRPr="000F170F">
        <w:rPr>
          <w:smallCaps/>
        </w:rPr>
        <w:t>ix</w:t>
      </w:r>
      <w:r w:rsidR="00E675D2" w:rsidRPr="00B25F5A">
        <w:rPr>
          <w:vertAlign w:val="superscript"/>
        </w:rPr>
        <w:t>e</w:t>
      </w:r>
      <w:r w:rsidR="00DD6291" w:rsidRPr="00B25F5A">
        <w:t> </w:t>
      </w:r>
      <w:r w:rsidR="00E675D2" w:rsidRPr="00B25F5A">
        <w:t xml:space="preserve">siècle, est conservée dans un manuscrit composite, contenant </w:t>
      </w:r>
      <w:r w:rsidR="007660A9" w:rsidRPr="00B25F5A">
        <w:t xml:space="preserve">principalement </w:t>
      </w:r>
      <w:r w:rsidR="00E675D2" w:rsidRPr="00B25F5A">
        <w:t>divers</w:t>
      </w:r>
      <w:r w:rsidR="007660A9" w:rsidRPr="00B25F5A">
        <w:t xml:space="preserve"> petits</w:t>
      </w:r>
      <w:r w:rsidR="00E675D2" w:rsidRPr="00B25F5A">
        <w:t xml:space="preserve"> traité</w:t>
      </w:r>
      <w:r w:rsidR="007660A9" w:rsidRPr="00B25F5A">
        <w:t xml:space="preserve">s grammaticaux et des fragments des </w:t>
      </w:r>
      <w:r w:rsidR="00556AEA" w:rsidRPr="00B25F5A">
        <w:rPr>
          <w:rFonts w:cs="Times New Roman"/>
          <w:i/>
          <w:iCs/>
        </w:rPr>
        <w:t>É</w:t>
      </w:r>
      <w:r w:rsidR="007660A9" w:rsidRPr="00B25F5A">
        <w:rPr>
          <w:i/>
          <w:iCs/>
        </w:rPr>
        <w:t>tymologies</w:t>
      </w:r>
      <w:r w:rsidR="007660A9" w:rsidRPr="00B25F5A">
        <w:rPr>
          <w:rStyle w:val="Appelnotedebasdep"/>
        </w:rPr>
        <w:footnoteReference w:id="50"/>
      </w:r>
      <w:r w:rsidR="00E675D2" w:rsidRPr="00B25F5A">
        <w:t xml:space="preserve">. </w:t>
      </w:r>
      <w:r w:rsidR="007660A9" w:rsidRPr="00B25F5A">
        <w:t xml:space="preserve">Un </w:t>
      </w:r>
      <w:r w:rsidR="004F3648" w:rsidRPr="00B25F5A">
        <w:t>autre manuscrit composite</w:t>
      </w:r>
      <w:r w:rsidR="00EA107A" w:rsidRPr="00B25F5A">
        <w:t xml:space="preserve"> de la seconde moitié du </w:t>
      </w:r>
      <w:r w:rsidR="000F170F" w:rsidRPr="000F170F">
        <w:rPr>
          <w:smallCaps/>
        </w:rPr>
        <w:t>ix</w:t>
      </w:r>
      <w:r w:rsidR="00EA107A" w:rsidRPr="00B25F5A">
        <w:rPr>
          <w:vertAlign w:val="superscript"/>
        </w:rPr>
        <w:t>e</w:t>
      </w:r>
      <w:r w:rsidR="00DD6291" w:rsidRPr="00B25F5A">
        <w:t> </w:t>
      </w:r>
      <w:r w:rsidR="00EA107A" w:rsidRPr="00B25F5A">
        <w:t>siècle</w:t>
      </w:r>
      <w:r w:rsidR="004F3648" w:rsidRPr="00B25F5A">
        <w:t>, recueillant des textes hagiographiques, un pénitentiel et des extraits de grammaire, co</w:t>
      </w:r>
      <w:r w:rsidR="00547767" w:rsidRPr="00B25F5A">
        <w:t xml:space="preserve">mporte </w:t>
      </w:r>
      <w:r w:rsidR="004F3648" w:rsidRPr="00B25F5A">
        <w:lastRenderedPageBreak/>
        <w:t>également des formules épistolaires</w:t>
      </w:r>
      <w:r w:rsidR="001913DF" w:rsidRPr="00B25F5A">
        <w:t xml:space="preserve">, en usage à </w:t>
      </w:r>
      <w:r w:rsidR="00EA107A" w:rsidRPr="00B25F5A">
        <w:t xml:space="preserve">Reichenau </w:t>
      </w:r>
      <w:r w:rsidR="001913DF" w:rsidRPr="00B25F5A">
        <w:t>ou à</w:t>
      </w:r>
      <w:r w:rsidR="004F3648" w:rsidRPr="00B25F5A">
        <w:t xml:space="preserve"> Murbach</w:t>
      </w:r>
      <w:r w:rsidR="00EA107A" w:rsidRPr="00B25F5A">
        <w:rPr>
          <w:rStyle w:val="Appelnotedebasdep"/>
        </w:rPr>
        <w:footnoteReference w:id="51"/>
      </w:r>
      <w:r w:rsidR="004F3648" w:rsidRPr="00B25F5A">
        <w:t>.</w:t>
      </w:r>
      <w:r w:rsidR="00EA107A" w:rsidRPr="00B25F5A">
        <w:t xml:space="preserve"> Ces dernières</w:t>
      </w:r>
      <w:r w:rsidR="00CF5285" w:rsidRPr="00B25F5A">
        <w:t xml:space="preserve"> dateraient des années 774-786 et nourrissent indéniablement deux formules postérieur</w:t>
      </w:r>
      <w:r w:rsidR="006C417D" w:rsidRPr="00B25F5A">
        <w:t>e</w:t>
      </w:r>
      <w:r w:rsidR="00CF5285" w:rsidRPr="00B25F5A">
        <w:t>s, dressé</w:t>
      </w:r>
      <w:r w:rsidR="006C417D" w:rsidRPr="00B25F5A">
        <w:t>e</w:t>
      </w:r>
      <w:r w:rsidR="00CF5285" w:rsidRPr="00B25F5A">
        <w:t>s sous l</w:t>
      </w:r>
      <w:r w:rsidR="00C23713" w:rsidRPr="00B25F5A">
        <w:t>’</w:t>
      </w:r>
      <w:r w:rsidR="00CF5285" w:rsidRPr="00B25F5A">
        <w:t xml:space="preserve">abbatiat de </w:t>
      </w:r>
      <w:r w:rsidR="00CF5285" w:rsidRPr="00B25F5A">
        <w:rPr>
          <w:lang w:val="la-Latn"/>
        </w:rPr>
        <w:t>Sindbert</w:t>
      </w:r>
      <w:r w:rsidR="00CF5285" w:rsidRPr="00B25F5A">
        <w:t xml:space="preserve"> à Murbach (789-792).</w:t>
      </w:r>
    </w:p>
    <w:p w14:paraId="2625822F" w14:textId="39B52253" w:rsidR="001913DF" w:rsidRPr="00B25F5A" w:rsidRDefault="001913DF" w:rsidP="001913DF">
      <w:pPr>
        <w:spacing w:line="312" w:lineRule="auto"/>
      </w:pPr>
      <w:r w:rsidRPr="00B25F5A">
        <w:t xml:space="preserve">La première formule de </w:t>
      </w:r>
      <w:r w:rsidRPr="00B25F5A">
        <w:rPr>
          <w:lang w:val="fr-FR"/>
        </w:rPr>
        <w:t xml:space="preserve">Reichenau </w:t>
      </w:r>
      <w:r w:rsidRPr="00B25F5A">
        <w:t>suit la structure épistolaire</w:t>
      </w:r>
      <w:r w:rsidR="00AE7ECF" w:rsidRPr="00B25F5A">
        <w:rPr>
          <w:rStyle w:val="Appelnotedebasdep"/>
        </w:rPr>
        <w:footnoteReference w:id="52"/>
      </w:r>
      <w:r w:rsidRPr="00B25F5A">
        <w:t>. Après l’adresse et la salutation (« </w:t>
      </w:r>
      <w:r w:rsidRPr="00B25F5A">
        <w:rPr>
          <w:i/>
          <w:iCs/>
          <w:lang w:val="la-Latn"/>
        </w:rPr>
        <w:t>Venerabili in Christo illi salutem</w:t>
      </w:r>
      <w:r w:rsidRPr="00B25F5A">
        <w:t> »</w:t>
      </w:r>
      <w:r w:rsidR="00EF2715" w:rsidRPr="00B25F5A">
        <w:rPr>
          <w:vertAlign w:val="superscript"/>
          <w:lang w:val="la-Latn"/>
        </w:rPr>
        <w:footnoteReference w:id="53"/>
      </w:r>
      <w:r w:rsidRPr="00B25F5A">
        <w:t xml:space="preserve">) vient l’annonce du décès des frères dont les noms sont joints ensuite </w:t>
      </w:r>
      <w:r w:rsidR="00A6365D" w:rsidRPr="00B25F5A">
        <w:t>(</w:t>
      </w:r>
      <w:r w:rsidRPr="00B25F5A">
        <w:t>« </w:t>
      </w:r>
      <w:r w:rsidRPr="00B25F5A">
        <w:rPr>
          <w:i/>
          <w:iCs/>
          <w:lang w:val="la-Latn"/>
        </w:rPr>
        <w:t>Nomina fratrum supervenientium et jam in Christo dormientium</w:t>
      </w:r>
      <w:r w:rsidR="00EF2715" w:rsidRPr="00B25F5A">
        <w:rPr>
          <w:i/>
          <w:iCs/>
        </w:rPr>
        <w:t> </w:t>
      </w:r>
      <w:r w:rsidRPr="00B25F5A">
        <w:t>»</w:t>
      </w:r>
      <w:r w:rsidR="00EF2715" w:rsidRPr="00B25F5A">
        <w:rPr>
          <w:rStyle w:val="Appelnotedebasdep"/>
          <w:lang w:val="la-Latn"/>
        </w:rPr>
        <w:footnoteReference w:id="54"/>
      </w:r>
      <w:r w:rsidR="00EF2715" w:rsidRPr="00B25F5A">
        <w:t> </w:t>
      </w:r>
      <w:r w:rsidR="00A6365D" w:rsidRPr="00B25F5A">
        <w:t>)</w:t>
      </w:r>
      <w:r w:rsidRPr="00B25F5A">
        <w:t> :</w:t>
      </w:r>
    </w:p>
    <w:p w14:paraId="00DAC456" w14:textId="1BA2398A" w:rsidR="001913DF" w:rsidRPr="00B25F5A" w:rsidRDefault="005C2CDA" w:rsidP="00C15552">
      <w:pPr>
        <w:spacing w:after="120" w:line="240" w:lineRule="auto"/>
        <w:ind w:left="709" w:firstLine="0"/>
        <w:textboxTightWrap w:val="firstAndLastLine"/>
        <w:rPr>
          <w:iCs/>
        </w:rPr>
      </w:pPr>
      <w:bookmarkStart w:id="14" w:name="_Hlk100050719"/>
      <w:r w:rsidRPr="00B25F5A">
        <w:rPr>
          <w:iCs/>
        </w:rPr>
        <w:t>« </w:t>
      </w:r>
      <w:r w:rsidR="001913DF" w:rsidRPr="00B25F5A">
        <w:rPr>
          <w:iCs/>
          <w:lang w:val="la-Latn"/>
        </w:rPr>
        <w:t xml:space="preserve">Du reste, </w:t>
      </w:r>
      <w:r w:rsidR="002A75CC" w:rsidRPr="00B25F5A">
        <w:rPr>
          <w:iCs/>
          <w:lang w:val="fr-FR"/>
        </w:rPr>
        <w:t>sache</w:t>
      </w:r>
      <w:r w:rsidR="001913DF" w:rsidRPr="00B25F5A">
        <w:rPr>
          <w:iCs/>
          <w:lang w:val="la-Latn"/>
        </w:rPr>
        <w:t xml:space="preserve"> que nos frères, </w:t>
      </w:r>
      <w:r w:rsidR="002A75CC" w:rsidRPr="00B25F5A">
        <w:rPr>
          <w:iCs/>
          <w:lang w:val="fr-FR"/>
        </w:rPr>
        <w:t xml:space="preserve">dont </w:t>
      </w:r>
      <w:r w:rsidR="00760784" w:rsidRPr="00B25F5A">
        <w:rPr>
          <w:iCs/>
          <w:lang w:val="fr-FR"/>
        </w:rPr>
        <w:t xml:space="preserve">tels sont </w:t>
      </w:r>
      <w:r w:rsidR="002A75CC" w:rsidRPr="00B25F5A">
        <w:rPr>
          <w:iCs/>
          <w:lang w:val="fr-FR"/>
        </w:rPr>
        <w:t>les noms</w:t>
      </w:r>
      <w:r w:rsidR="00760784" w:rsidRPr="00B25F5A">
        <w:rPr>
          <w:iCs/>
          <w:lang w:val="fr-FR"/>
        </w:rPr>
        <w:t>,</w:t>
      </w:r>
      <w:r w:rsidR="001913DF" w:rsidRPr="00B25F5A">
        <w:rPr>
          <w:iCs/>
          <w:lang w:val="la-Latn"/>
        </w:rPr>
        <w:t xml:space="preserve"> sont</w:t>
      </w:r>
      <w:r w:rsidR="002A75CC" w:rsidRPr="00B25F5A">
        <w:rPr>
          <w:iCs/>
          <w:lang w:val="fr-FR"/>
        </w:rPr>
        <w:t xml:space="preserve"> exempts</w:t>
      </w:r>
      <w:r w:rsidR="001913DF" w:rsidRPr="00B25F5A">
        <w:rPr>
          <w:iCs/>
          <w:lang w:val="la-Latn"/>
        </w:rPr>
        <w:t xml:space="preserve"> des malheurs de cette vie et sont partis, comme nous le croyons, vers Dieu.</w:t>
      </w:r>
      <w:bookmarkEnd w:id="14"/>
      <w:r w:rsidR="000C714A" w:rsidRPr="00B25F5A">
        <w:rPr>
          <w:iCs/>
        </w:rPr>
        <w:t xml:space="preserve"> </w:t>
      </w:r>
      <w:r w:rsidR="00B343FE" w:rsidRPr="00B25F5A">
        <w:rPr>
          <w:iCs/>
        </w:rPr>
        <w:t xml:space="preserve">C’est pourquoi, daignez </w:t>
      </w:r>
      <w:r w:rsidR="00BA4485" w:rsidRPr="00B25F5A">
        <w:rPr>
          <w:iCs/>
        </w:rPr>
        <w:t xml:space="preserve">faire mémoire d’eux selon les coutumes, </w:t>
      </w:r>
      <w:r w:rsidR="007131F4" w:rsidRPr="00B25F5A">
        <w:rPr>
          <w:iCs/>
        </w:rPr>
        <w:t xml:space="preserve">tant </w:t>
      </w:r>
      <w:r w:rsidR="00556AEA" w:rsidRPr="00B25F5A">
        <w:rPr>
          <w:iCs/>
        </w:rPr>
        <w:t>de manière réciproque</w:t>
      </w:r>
      <w:r w:rsidR="007131F4" w:rsidRPr="00B25F5A">
        <w:rPr>
          <w:iCs/>
        </w:rPr>
        <w:t xml:space="preserve"> que </w:t>
      </w:r>
      <w:r w:rsidR="00D41E2C" w:rsidRPr="00B25F5A">
        <w:rPr>
          <w:iCs/>
        </w:rPr>
        <w:t>[</w:t>
      </w:r>
      <w:r w:rsidR="007131F4" w:rsidRPr="00B25F5A">
        <w:rPr>
          <w:iCs/>
        </w:rPr>
        <w:t>par</w:t>
      </w:r>
      <w:r w:rsidR="00D41E2C" w:rsidRPr="00B25F5A">
        <w:rPr>
          <w:iCs/>
        </w:rPr>
        <w:t>]</w:t>
      </w:r>
      <w:r w:rsidR="007131F4" w:rsidRPr="00B25F5A">
        <w:rPr>
          <w:iCs/>
        </w:rPr>
        <w:t xml:space="preserve"> un envoi </w:t>
      </w:r>
      <w:r w:rsidR="007D08D6" w:rsidRPr="00B25F5A">
        <w:rPr>
          <w:iCs/>
        </w:rPr>
        <w:t>général à tous les autres monastères</w:t>
      </w:r>
      <w:r w:rsidR="00C15552" w:rsidRPr="00B25F5A">
        <w:rPr>
          <w:iCs/>
        </w:rPr>
        <w:t> </w:t>
      </w:r>
      <w:r w:rsidRPr="00B25F5A">
        <w:t>»</w:t>
      </w:r>
      <w:r w:rsidRPr="00B25F5A">
        <w:rPr>
          <w:vertAlign w:val="superscript"/>
        </w:rPr>
        <w:footnoteReference w:id="55"/>
      </w:r>
      <w:r w:rsidRPr="00B25F5A">
        <w:t>.</w:t>
      </w:r>
    </w:p>
    <w:p w14:paraId="45E7676A" w14:textId="09CD0D7E" w:rsidR="00744B25" w:rsidRPr="00B25F5A" w:rsidRDefault="00C1271E" w:rsidP="001913DF">
      <w:pPr>
        <w:spacing w:line="312" w:lineRule="auto"/>
        <w:ind w:firstLine="0"/>
      </w:pPr>
      <w:r w:rsidRPr="00B25F5A">
        <w:t xml:space="preserve">La deuxième formule de Reichenau </w:t>
      </w:r>
      <w:r w:rsidR="00CD7C11" w:rsidRPr="00B25F5A">
        <w:t xml:space="preserve">demande plutôt de faire circuler les noms aux monastères </w:t>
      </w:r>
      <w:r w:rsidR="00544D98" w:rsidRPr="007F2831">
        <w:rPr>
          <w:i/>
          <w:iCs/>
        </w:rPr>
        <w:t>proches</w:t>
      </w:r>
      <w:r w:rsidR="00544D98">
        <w:t xml:space="preserve"> (sans doute tant géographiquement que spirituellement) </w:t>
      </w:r>
      <w:r w:rsidR="00CD7C11" w:rsidRPr="00B25F5A">
        <w:t xml:space="preserve">après </w:t>
      </w:r>
      <w:r w:rsidR="00F6148A" w:rsidRPr="00B25F5A">
        <w:t>la commémoraison des défunts :</w:t>
      </w:r>
      <w:r w:rsidR="00CD7C11" w:rsidRPr="00B25F5A">
        <w:t xml:space="preserve"> </w:t>
      </w:r>
    </w:p>
    <w:p w14:paraId="15BABC85" w14:textId="2ED95D28" w:rsidR="004E3536" w:rsidRPr="00B25F5A" w:rsidRDefault="005C2CDA" w:rsidP="00744B25">
      <w:pPr>
        <w:pStyle w:val="Citation"/>
      </w:pPr>
      <w:r w:rsidRPr="00B25F5A">
        <w:rPr>
          <w:i w:val="0"/>
        </w:rPr>
        <w:t>« </w:t>
      </w:r>
      <w:r w:rsidR="004F5169" w:rsidRPr="00B25F5A">
        <w:rPr>
          <w:i w:val="0"/>
        </w:rPr>
        <w:t>Recevez</w:t>
      </w:r>
      <w:r w:rsidR="00CF619D" w:rsidRPr="00B25F5A">
        <w:rPr>
          <w:i w:val="0"/>
        </w:rPr>
        <w:t xml:space="preserve"> </w:t>
      </w:r>
      <w:r w:rsidR="004C53CE" w:rsidRPr="00B25F5A">
        <w:rPr>
          <w:i w:val="0"/>
        </w:rPr>
        <w:t>les noms des frères défunts de bon gré</w:t>
      </w:r>
      <w:r w:rsidR="00744B25" w:rsidRPr="00B25F5A">
        <w:rPr>
          <w:i w:val="0"/>
        </w:rPr>
        <w:t xml:space="preserve">, </w:t>
      </w:r>
      <w:r w:rsidR="004E3536" w:rsidRPr="00B25F5A">
        <w:rPr>
          <w:i w:val="0"/>
        </w:rPr>
        <w:t xml:space="preserve">faites </w:t>
      </w:r>
      <w:r w:rsidR="004C53CE" w:rsidRPr="00B25F5A">
        <w:rPr>
          <w:i w:val="0"/>
        </w:rPr>
        <w:t>l</w:t>
      </w:r>
      <w:r w:rsidR="004E3536" w:rsidRPr="00B25F5A">
        <w:rPr>
          <w:i w:val="0"/>
        </w:rPr>
        <w:t xml:space="preserve">es prières </w:t>
      </w:r>
      <w:r w:rsidR="004F5169" w:rsidRPr="00B25F5A">
        <w:rPr>
          <w:i w:val="0"/>
        </w:rPr>
        <w:t xml:space="preserve">coutumières </w:t>
      </w:r>
      <w:r w:rsidR="004E3536" w:rsidRPr="00B25F5A">
        <w:rPr>
          <w:i w:val="0"/>
        </w:rPr>
        <w:t>et envo</w:t>
      </w:r>
      <w:r w:rsidR="004C53CE" w:rsidRPr="00B25F5A">
        <w:rPr>
          <w:i w:val="0"/>
        </w:rPr>
        <w:t>yez</w:t>
      </w:r>
      <w:r w:rsidR="004E3536" w:rsidRPr="00B25F5A">
        <w:rPr>
          <w:i w:val="0"/>
        </w:rPr>
        <w:t xml:space="preserve"> [les noms des </w:t>
      </w:r>
      <w:r w:rsidR="004C53CE" w:rsidRPr="00B25F5A">
        <w:rPr>
          <w:i w:val="0"/>
        </w:rPr>
        <w:t xml:space="preserve">frères </w:t>
      </w:r>
      <w:r w:rsidR="004E3536" w:rsidRPr="00B25F5A">
        <w:rPr>
          <w:i w:val="0"/>
        </w:rPr>
        <w:t>défunts] aux monastères voisins</w:t>
      </w:r>
      <w:r w:rsidRPr="00B25F5A">
        <w:rPr>
          <w:i w:val="0"/>
        </w:rPr>
        <w:t> »</w:t>
      </w:r>
      <w:r w:rsidRPr="00B25F5A">
        <w:rPr>
          <w:rStyle w:val="Appelnotedebasdep"/>
          <w:i w:val="0"/>
        </w:rPr>
        <w:footnoteReference w:id="56"/>
      </w:r>
      <w:r w:rsidR="004C53CE" w:rsidRPr="00B25F5A">
        <w:t>.</w:t>
      </w:r>
    </w:p>
    <w:p w14:paraId="2E9383EE" w14:textId="41FB4C09" w:rsidR="000A764F" w:rsidRPr="002E3F4B" w:rsidRDefault="00925CBB" w:rsidP="0054569E">
      <w:pPr>
        <w:spacing w:line="312" w:lineRule="auto"/>
      </w:pPr>
      <w:r>
        <w:t>L</w:t>
      </w:r>
      <w:r w:rsidR="00C23713" w:rsidRPr="00C07A46">
        <w:t>’</w:t>
      </w:r>
      <w:r w:rsidR="00CF5285" w:rsidRPr="00C07A46">
        <w:t>adresse d</w:t>
      </w:r>
      <w:r w:rsidR="00C07A46" w:rsidRPr="00C07A46">
        <w:t>e la</w:t>
      </w:r>
      <w:r w:rsidR="00CF5285" w:rsidRPr="00C07A46">
        <w:t xml:space="preserve"> </w:t>
      </w:r>
      <w:r w:rsidR="00CF5285" w:rsidRPr="002E3F4B">
        <w:t>premi</w:t>
      </w:r>
      <w:r w:rsidR="00C07A46" w:rsidRPr="002E3F4B">
        <w:t>ère</w:t>
      </w:r>
      <w:r w:rsidR="00CF5285" w:rsidRPr="002E3F4B">
        <w:t xml:space="preserve"> formule de Murbach témoigne d</w:t>
      </w:r>
      <w:r w:rsidR="00C23713" w:rsidRPr="002E3F4B">
        <w:t>’</w:t>
      </w:r>
      <w:r w:rsidR="00CF5285" w:rsidRPr="002E3F4B">
        <w:t>un dialogue entre deux abbés (« </w:t>
      </w:r>
      <w:r w:rsidR="00CF5285" w:rsidRPr="002E3F4B">
        <w:rPr>
          <w:i/>
          <w:iCs/>
          <w:lang w:val="la-Latn"/>
        </w:rPr>
        <w:t>Domino reverentissimo illo abbati ille abbas in Domino salutem</w:t>
      </w:r>
      <w:r w:rsidR="00CF5285" w:rsidRPr="002E3F4B">
        <w:t> »</w:t>
      </w:r>
      <w:r w:rsidR="00EF2715" w:rsidRPr="002E3F4B">
        <w:rPr>
          <w:vertAlign w:val="superscript"/>
        </w:rPr>
        <w:footnoteReference w:id="57"/>
      </w:r>
      <w:r w:rsidR="00CF5285" w:rsidRPr="002E3F4B">
        <w:t xml:space="preserve">), </w:t>
      </w:r>
      <w:r w:rsidRPr="002E3F4B">
        <w:t xml:space="preserve">alors que </w:t>
      </w:r>
      <w:r w:rsidR="000A764F" w:rsidRPr="002E3F4B">
        <w:t xml:space="preserve">dans </w:t>
      </w:r>
      <w:r w:rsidR="00CF5285" w:rsidRPr="002E3F4B">
        <w:t xml:space="preserve">la deuxième </w:t>
      </w:r>
      <w:r w:rsidR="000A764F" w:rsidRPr="002E3F4B">
        <w:t xml:space="preserve">formule elle est </w:t>
      </w:r>
      <w:r w:rsidR="00CF5285" w:rsidRPr="002E3F4B">
        <w:t>stéréotypée</w:t>
      </w:r>
      <w:r w:rsidR="000A764F" w:rsidRPr="002E3F4B">
        <w:t>,</w:t>
      </w:r>
      <w:r w:rsidR="00CF5285" w:rsidRPr="002E3F4B">
        <w:t xml:space="preserve"> fai</w:t>
      </w:r>
      <w:r w:rsidR="000A764F" w:rsidRPr="002E3F4B">
        <w:t>sant</w:t>
      </w:r>
      <w:r w:rsidR="00CF5285" w:rsidRPr="002E3F4B">
        <w:t xml:space="preserve"> intervenir aussi bien la communauté que l</w:t>
      </w:r>
      <w:r w:rsidR="00C23713" w:rsidRPr="002E3F4B">
        <w:t>’</w:t>
      </w:r>
      <w:r w:rsidR="00CF5285" w:rsidRPr="002E3F4B">
        <w:t>abbé</w:t>
      </w:r>
      <w:r w:rsidR="0054569E" w:rsidRPr="002E3F4B">
        <w:rPr>
          <w:rStyle w:val="Appelnotedebasdep"/>
        </w:rPr>
        <w:footnoteReference w:id="58"/>
      </w:r>
      <w:r w:rsidR="0054569E" w:rsidRPr="002E3F4B">
        <w:t xml:space="preserve">. </w:t>
      </w:r>
      <w:r w:rsidRPr="002E3F4B">
        <w:t>Les</w:t>
      </w:r>
      <w:r w:rsidR="00CF5285" w:rsidRPr="002E3F4B">
        <w:t xml:space="preserve"> deux formul</w:t>
      </w:r>
      <w:r w:rsidR="00C07A46" w:rsidRPr="002E3F4B">
        <w:t>e</w:t>
      </w:r>
      <w:r w:rsidR="00CF5285" w:rsidRPr="002E3F4B">
        <w:t>s postérieur</w:t>
      </w:r>
      <w:r w:rsidR="00C07A46" w:rsidRPr="002E3F4B">
        <w:t>e</w:t>
      </w:r>
      <w:r w:rsidR="00CF5285" w:rsidRPr="002E3F4B">
        <w:t>s s</w:t>
      </w:r>
      <w:r w:rsidR="00C23713" w:rsidRPr="002E3F4B">
        <w:t>’</w:t>
      </w:r>
      <w:r w:rsidR="00CF5285" w:rsidRPr="002E3F4B">
        <w:t>adressent</w:t>
      </w:r>
      <w:r w:rsidR="000A764F" w:rsidRPr="002E3F4B">
        <w:t>, l’une</w:t>
      </w:r>
      <w:r w:rsidR="00CF5285" w:rsidRPr="002E3F4B">
        <w:t xml:space="preserve"> à une abbesse</w:t>
      </w:r>
      <w:r w:rsidR="000A764F" w:rsidRPr="002E3F4B">
        <w:t>, l’autre</w:t>
      </w:r>
      <w:r w:rsidR="00CF5285" w:rsidRPr="002E3F4B">
        <w:t xml:space="preserve"> à un évêque</w:t>
      </w:r>
      <w:r w:rsidR="000A764F" w:rsidRPr="002E3F4B">
        <w:rPr>
          <w:vertAlign w:val="superscript"/>
        </w:rPr>
        <w:footnoteReference w:id="59"/>
      </w:r>
      <w:r w:rsidR="00CF5285" w:rsidRPr="002E3F4B">
        <w:t xml:space="preserve">. </w:t>
      </w:r>
    </w:p>
    <w:p w14:paraId="7F872698" w14:textId="7A0020EE" w:rsidR="00CF5285" w:rsidRPr="002E3F4B" w:rsidRDefault="00CF5285" w:rsidP="0054569E">
      <w:pPr>
        <w:spacing w:line="312" w:lineRule="auto"/>
      </w:pPr>
      <w:r w:rsidRPr="002E3F4B">
        <w:rPr>
          <w:lang w:val="fr-FR"/>
        </w:rPr>
        <w:t>L</w:t>
      </w:r>
      <w:r w:rsidR="00C23713" w:rsidRPr="002E3F4B">
        <w:rPr>
          <w:lang w:val="fr-FR"/>
        </w:rPr>
        <w:t>’</w:t>
      </w:r>
      <w:r w:rsidRPr="002E3F4B">
        <w:rPr>
          <w:lang w:val="fr-FR"/>
        </w:rPr>
        <w:t xml:space="preserve">objet de la missive </w:t>
      </w:r>
      <w:r w:rsidR="000A764F" w:rsidRPr="002E3F4B">
        <w:rPr>
          <w:lang w:val="fr-FR"/>
        </w:rPr>
        <w:t>est aussitôt énoncé</w:t>
      </w:r>
      <w:r w:rsidR="008B6E28" w:rsidRPr="002E3F4B">
        <w:rPr>
          <w:lang w:val="fr-FR"/>
        </w:rPr>
        <w:t>. Selon la première formule</w:t>
      </w:r>
      <w:r w:rsidRPr="002E3F4B">
        <w:rPr>
          <w:lang w:val="fr-FR"/>
        </w:rPr>
        <w:t> :</w:t>
      </w:r>
    </w:p>
    <w:p w14:paraId="7EE07FB0" w14:textId="46F8F4E4" w:rsidR="00CF5285" w:rsidRPr="002E3F4B" w:rsidRDefault="005C2CDA" w:rsidP="00CF5285">
      <w:pPr>
        <w:spacing w:after="120" w:line="240" w:lineRule="auto"/>
        <w:ind w:left="709" w:firstLine="0"/>
        <w:textboxTightWrap w:val="firstAndLastLine"/>
        <w:rPr>
          <w:i/>
          <w:iCs/>
          <w:lang w:val="fr-FR"/>
        </w:rPr>
      </w:pPr>
      <w:r w:rsidRPr="002E3F4B">
        <w:rPr>
          <w:iCs/>
          <w:lang w:val="fr-FR"/>
        </w:rPr>
        <w:t>« </w:t>
      </w:r>
      <w:r w:rsidR="00CF5285" w:rsidRPr="002E3F4B">
        <w:rPr>
          <w:iCs/>
          <w:lang w:val="fr-FR"/>
        </w:rPr>
        <w:t>Entre autres choses, nous faisons savoir à votre sainteté que notre frère d</w:t>
      </w:r>
      <w:r w:rsidR="00C23713" w:rsidRPr="002E3F4B">
        <w:rPr>
          <w:iCs/>
          <w:lang w:val="fr-FR"/>
        </w:rPr>
        <w:t>’</w:t>
      </w:r>
      <w:r w:rsidR="00CF5285" w:rsidRPr="002E3F4B">
        <w:rPr>
          <w:iCs/>
          <w:lang w:val="fr-FR"/>
        </w:rPr>
        <w:t>un tel nom s</w:t>
      </w:r>
      <w:r w:rsidR="00C23713" w:rsidRPr="002E3F4B">
        <w:rPr>
          <w:iCs/>
          <w:lang w:val="fr-FR"/>
        </w:rPr>
        <w:t>’</w:t>
      </w:r>
      <w:r w:rsidR="00CF5285" w:rsidRPr="002E3F4B">
        <w:rPr>
          <w:iCs/>
          <w:lang w:val="fr-FR"/>
        </w:rPr>
        <w:t>e</w:t>
      </w:r>
      <w:r w:rsidR="000A764F" w:rsidRPr="002E3F4B">
        <w:rPr>
          <w:iCs/>
          <w:lang w:val="fr-FR"/>
        </w:rPr>
        <w:t xml:space="preserve">n est allé de </w:t>
      </w:r>
      <w:r w:rsidR="008B6E28" w:rsidRPr="002E3F4B">
        <w:rPr>
          <w:iCs/>
          <w:lang w:val="fr-FR"/>
        </w:rPr>
        <w:t>la lumière (de ce monde) tel jour des calendes</w:t>
      </w:r>
      <w:r w:rsidRPr="002E3F4B">
        <w:rPr>
          <w:iCs/>
          <w:lang w:val="fr-FR"/>
        </w:rPr>
        <w:t> »</w:t>
      </w:r>
      <w:r w:rsidRPr="002E3F4B">
        <w:rPr>
          <w:vertAlign w:val="superscript"/>
          <w:lang w:val="fr-FR"/>
        </w:rPr>
        <w:footnoteReference w:id="60"/>
      </w:r>
      <w:r w:rsidR="00CF5285" w:rsidRPr="002E3F4B">
        <w:rPr>
          <w:i/>
          <w:iCs/>
          <w:lang w:val="fr-FR"/>
        </w:rPr>
        <w:t>.</w:t>
      </w:r>
    </w:p>
    <w:p w14:paraId="010DDAB1" w14:textId="7E48E710" w:rsidR="008E41F9" w:rsidRPr="002E3F4B" w:rsidRDefault="00666CDD" w:rsidP="00666CDD">
      <w:pPr>
        <w:spacing w:line="312" w:lineRule="auto"/>
        <w:ind w:firstLine="0"/>
      </w:pPr>
      <w:r w:rsidRPr="002E3F4B">
        <w:lastRenderedPageBreak/>
        <w:t>Si la deuxième formule est semblable à la première</w:t>
      </w:r>
      <w:r w:rsidR="00E64818" w:rsidRPr="002E3F4B">
        <w:rPr>
          <w:rStyle w:val="Appelnotedebasdep"/>
        </w:rPr>
        <w:footnoteReference w:id="61"/>
      </w:r>
      <w:r w:rsidRPr="002E3F4B">
        <w:t xml:space="preserve">, les troisième et quatrième n’annoncent pas la mort de </w:t>
      </w:r>
      <w:r w:rsidR="00CF5285" w:rsidRPr="002E3F4B">
        <w:rPr>
          <w:i/>
          <w:iCs/>
        </w:rPr>
        <w:t>notre</w:t>
      </w:r>
      <w:r w:rsidR="00CF5285" w:rsidRPr="002E3F4B">
        <w:t xml:space="preserve"> frère [de Murbach], mais bien de </w:t>
      </w:r>
      <w:r w:rsidR="00CF5285" w:rsidRPr="002E3F4B">
        <w:rPr>
          <w:i/>
          <w:iCs/>
        </w:rPr>
        <w:t>votre</w:t>
      </w:r>
      <w:r w:rsidR="00CF5285" w:rsidRPr="002E3F4B">
        <w:t xml:space="preserve"> frère</w:t>
      </w:r>
      <w:r w:rsidR="00CF5285" w:rsidRPr="002E3F4B">
        <w:rPr>
          <w:vertAlign w:val="superscript"/>
        </w:rPr>
        <w:footnoteReference w:id="62"/>
      </w:r>
      <w:r w:rsidR="00CF5285" w:rsidRPr="002E3F4B">
        <w:t>, qui « s</w:t>
      </w:r>
      <w:r w:rsidR="00C23713" w:rsidRPr="002E3F4B">
        <w:t>’</w:t>
      </w:r>
      <w:r w:rsidR="00CF5285" w:rsidRPr="002E3F4B">
        <w:t>e</w:t>
      </w:r>
      <w:r w:rsidR="008B6E28" w:rsidRPr="002E3F4B">
        <w:t xml:space="preserve">n est allé de la lumière (de ce monde), </w:t>
      </w:r>
      <w:r w:rsidR="00CF5285" w:rsidRPr="002E3F4B">
        <w:t>nous le croyons, vers le Christ »</w:t>
      </w:r>
      <w:r w:rsidR="00EF2715" w:rsidRPr="002E3F4B">
        <w:rPr>
          <w:vertAlign w:val="superscript"/>
        </w:rPr>
        <w:footnoteReference w:id="63"/>
      </w:r>
      <w:r w:rsidR="00CF5285" w:rsidRPr="002E3F4B">
        <w:t>.</w:t>
      </w:r>
    </w:p>
    <w:p w14:paraId="362CA6E0" w14:textId="158C737D" w:rsidR="008E41F9" w:rsidRPr="002E3F4B" w:rsidRDefault="00CF5285" w:rsidP="00C269BD">
      <w:pPr>
        <w:spacing w:line="312" w:lineRule="auto"/>
        <w:ind w:firstLine="708"/>
        <w:rPr>
          <w:i/>
          <w:iCs/>
        </w:rPr>
      </w:pPr>
      <w:r w:rsidRPr="002E3F4B">
        <w:t>Quand vient l</w:t>
      </w:r>
      <w:r w:rsidR="00C23713" w:rsidRPr="002E3F4B">
        <w:t>’</w:t>
      </w:r>
      <w:r w:rsidRPr="002E3F4B">
        <w:t>exhortation, l</w:t>
      </w:r>
      <w:r w:rsidR="00C07A46" w:rsidRPr="002E3F4B">
        <w:t>a</w:t>
      </w:r>
      <w:r w:rsidRPr="002E3F4B">
        <w:t xml:space="preserve"> premi</w:t>
      </w:r>
      <w:r w:rsidR="00C07A46" w:rsidRPr="002E3F4B">
        <w:t>ère</w:t>
      </w:r>
      <w:r w:rsidRPr="002E3F4B">
        <w:t xml:space="preserve"> formule prend soin d</w:t>
      </w:r>
      <w:r w:rsidR="00C23713" w:rsidRPr="002E3F4B">
        <w:t>’</w:t>
      </w:r>
      <w:r w:rsidRPr="002E3F4B">
        <w:t>énumérer les services demandés</w:t>
      </w:r>
      <w:r w:rsidR="008E41F9" w:rsidRPr="002E3F4B">
        <w:t xml:space="preserve"> (</w:t>
      </w:r>
      <w:bookmarkStart w:id="16" w:name="_Hlk100049521"/>
      <w:r w:rsidR="008E41F9" w:rsidRPr="002E3F4B">
        <w:t>« </w:t>
      </w:r>
      <w:r w:rsidR="008E41F9" w:rsidRPr="002E3F4B">
        <w:rPr>
          <w:i/>
        </w:rPr>
        <w:t>c</w:t>
      </w:r>
      <w:r w:rsidR="00C23713" w:rsidRPr="002E3F4B">
        <w:rPr>
          <w:i/>
          <w:iCs/>
        </w:rPr>
        <w:t>’</w:t>
      </w:r>
      <w:r w:rsidRPr="002E3F4B">
        <w:rPr>
          <w:i/>
          <w:iCs/>
        </w:rPr>
        <w:t>est pour</w:t>
      </w:r>
      <w:r w:rsidR="008E41F9" w:rsidRPr="002E3F4B">
        <w:rPr>
          <w:i/>
          <w:iCs/>
        </w:rPr>
        <w:t>quoi</w:t>
      </w:r>
      <w:r w:rsidR="00CF619D" w:rsidRPr="002E3F4B">
        <w:rPr>
          <w:i/>
          <w:iCs/>
        </w:rPr>
        <w:t xml:space="preserve"> </w:t>
      </w:r>
      <w:r w:rsidRPr="002E3F4B">
        <w:rPr>
          <w:i/>
          <w:iCs/>
        </w:rPr>
        <w:t xml:space="preserve">nous prions votre sainteté de </w:t>
      </w:r>
      <w:r w:rsidR="008E41F9" w:rsidRPr="002E3F4B">
        <w:rPr>
          <w:i/>
          <w:iCs/>
        </w:rPr>
        <w:t>faire dire p</w:t>
      </w:r>
      <w:r w:rsidRPr="002E3F4B">
        <w:rPr>
          <w:i/>
          <w:iCs/>
        </w:rPr>
        <w:t>our son âme des psaumes ou des messes et des v</w:t>
      </w:r>
      <w:r w:rsidR="008E41F9" w:rsidRPr="002E3F4B">
        <w:rPr>
          <w:i/>
          <w:iCs/>
        </w:rPr>
        <w:t>igiles</w:t>
      </w:r>
      <w:r w:rsidRPr="002E3F4B">
        <w:rPr>
          <w:i/>
          <w:iCs/>
        </w:rPr>
        <w:t xml:space="preserve">, </w:t>
      </w:r>
      <w:bookmarkEnd w:id="16"/>
      <w:r w:rsidRPr="002E3F4B">
        <w:rPr>
          <w:i/>
          <w:iCs/>
        </w:rPr>
        <w:t xml:space="preserve">selon ce que contient </w:t>
      </w:r>
      <w:r w:rsidR="000E0128" w:rsidRPr="002E3F4B">
        <w:rPr>
          <w:i/>
          <w:iCs/>
        </w:rPr>
        <w:t xml:space="preserve">excellemment </w:t>
      </w:r>
      <w:r w:rsidRPr="002E3F4B">
        <w:rPr>
          <w:i/>
          <w:iCs/>
        </w:rPr>
        <w:t>vo</w:t>
      </w:r>
      <w:r w:rsidR="00F147CC" w:rsidRPr="002E3F4B">
        <w:rPr>
          <w:i/>
          <w:iCs/>
        </w:rPr>
        <w:t>tre coutum</w:t>
      </w:r>
      <w:r w:rsidR="001110DA" w:rsidRPr="002E3F4B">
        <w:rPr>
          <w:i/>
          <w:iCs/>
        </w:rPr>
        <w:t>i</w:t>
      </w:r>
      <w:r w:rsidR="00F147CC" w:rsidRPr="002E3F4B">
        <w:rPr>
          <w:i/>
          <w:iCs/>
        </w:rPr>
        <w:t>e</w:t>
      </w:r>
      <w:r w:rsidR="001110DA" w:rsidRPr="002E3F4B">
        <w:rPr>
          <w:i/>
          <w:iCs/>
        </w:rPr>
        <w:t>r</w:t>
      </w:r>
      <w:r w:rsidR="008542E1" w:rsidRPr="002E3F4B">
        <w:rPr>
          <w:iCs/>
        </w:rPr>
        <w:t> »)</w:t>
      </w:r>
      <w:r w:rsidRPr="002E3F4B">
        <w:rPr>
          <w:vertAlign w:val="superscript"/>
        </w:rPr>
        <w:footnoteReference w:id="64"/>
      </w:r>
      <w:r w:rsidR="00C269BD" w:rsidRPr="002E3F4B">
        <w:t xml:space="preserve">, </w:t>
      </w:r>
      <w:r w:rsidR="008E41F9" w:rsidRPr="002E3F4B">
        <w:t>tandis que la deuxième, plus laconique, ajoute qu’il faut retourner la lettre</w:t>
      </w:r>
      <w:r w:rsidR="00CB5699" w:rsidRPr="002E3F4B">
        <w:t xml:space="preserve"> </w:t>
      </w:r>
      <w:r w:rsidR="008E41F9" w:rsidRPr="002E3F4B">
        <w:t>:</w:t>
      </w:r>
    </w:p>
    <w:p w14:paraId="04AB80F5" w14:textId="43FD202E" w:rsidR="00CF5285" w:rsidRPr="002E3F4B" w:rsidRDefault="005C2CDA" w:rsidP="00CF5285">
      <w:pPr>
        <w:spacing w:after="120" w:line="240" w:lineRule="auto"/>
        <w:ind w:left="709" w:firstLine="0"/>
        <w:textboxTightWrap w:val="firstAndLastLine"/>
      </w:pPr>
      <w:r w:rsidRPr="002E3F4B">
        <w:t>« </w:t>
      </w:r>
      <w:r w:rsidR="00CF5285" w:rsidRPr="002E3F4B">
        <w:t>C</w:t>
      </w:r>
      <w:r w:rsidR="00C23713" w:rsidRPr="002E3F4B">
        <w:t>’</w:t>
      </w:r>
      <w:r w:rsidR="00CF5285" w:rsidRPr="002E3F4B">
        <w:t>est pour</w:t>
      </w:r>
      <w:r w:rsidR="000E0128" w:rsidRPr="002E3F4B">
        <w:t>quoi</w:t>
      </w:r>
      <w:r w:rsidR="00CF5285" w:rsidRPr="002E3F4B">
        <w:t xml:space="preserve"> nous prions</w:t>
      </w:r>
      <w:r w:rsidR="000E0128" w:rsidRPr="002E3F4B">
        <w:t xml:space="preserve"> et supplions</w:t>
      </w:r>
      <w:r w:rsidR="00CF5285" w:rsidRPr="002E3F4B">
        <w:t xml:space="preserve"> votre sainteté </w:t>
      </w:r>
      <w:r w:rsidR="000E0128" w:rsidRPr="002E3F4B">
        <w:t>d’agir à ce sujet selon votre bonne</w:t>
      </w:r>
      <w:r w:rsidR="00CF619D" w:rsidRPr="002E3F4B">
        <w:t xml:space="preserve"> </w:t>
      </w:r>
      <w:r w:rsidR="000E0128" w:rsidRPr="002E3F4B">
        <w:t>coutume, et de faire revenir cette lettre</w:t>
      </w:r>
      <w:r w:rsidRPr="002E3F4B">
        <w:t> »</w:t>
      </w:r>
      <w:r w:rsidRPr="002E3F4B">
        <w:rPr>
          <w:rStyle w:val="Appelnotedebasdep"/>
        </w:rPr>
        <w:footnoteReference w:id="65"/>
      </w:r>
      <w:r w:rsidR="00CF5285" w:rsidRPr="002E3F4B">
        <w:t>.</w:t>
      </w:r>
    </w:p>
    <w:p w14:paraId="427EF6B1" w14:textId="1851E3A0" w:rsidR="00CF5285" w:rsidRPr="002E3F4B" w:rsidRDefault="00CF5285" w:rsidP="000056EB">
      <w:pPr>
        <w:spacing w:line="312" w:lineRule="auto"/>
        <w:ind w:firstLine="708"/>
      </w:pPr>
      <w:r w:rsidRPr="002E3F4B">
        <w:t>L</w:t>
      </w:r>
      <w:r w:rsidR="00C07A46" w:rsidRPr="002E3F4B">
        <w:t>a</w:t>
      </w:r>
      <w:r w:rsidRPr="002E3F4B">
        <w:t xml:space="preserve"> troisième formule, à l</w:t>
      </w:r>
      <w:r w:rsidR="00C23713" w:rsidRPr="002E3F4B">
        <w:t>’</w:t>
      </w:r>
      <w:r w:rsidRPr="002E3F4B">
        <w:t>instar d</w:t>
      </w:r>
      <w:r w:rsidR="000056EB" w:rsidRPr="002E3F4B">
        <w:t>e la première</w:t>
      </w:r>
      <w:r w:rsidRPr="002E3F4B">
        <w:t>, énonce les services demandés :</w:t>
      </w:r>
    </w:p>
    <w:p w14:paraId="1BCACD47" w14:textId="6D8D84BB" w:rsidR="00CF5285" w:rsidRPr="002E3F4B" w:rsidRDefault="005C2CDA" w:rsidP="007C4699">
      <w:pPr>
        <w:spacing w:after="120" w:line="240" w:lineRule="auto"/>
        <w:ind w:left="709" w:firstLine="0"/>
        <w:textboxTightWrap w:val="firstAndLastLine"/>
      </w:pPr>
      <w:r w:rsidRPr="002E3F4B">
        <w:t>« </w:t>
      </w:r>
      <w:r w:rsidR="00CF5285" w:rsidRPr="002E3F4B">
        <w:t>C</w:t>
      </w:r>
      <w:r w:rsidR="00C23713" w:rsidRPr="002E3F4B">
        <w:t>’</w:t>
      </w:r>
      <w:r w:rsidR="00CF5285" w:rsidRPr="002E3F4B">
        <w:t xml:space="preserve">est </w:t>
      </w:r>
      <w:r w:rsidR="000056EB" w:rsidRPr="002E3F4B">
        <w:t>pourquoi n</w:t>
      </w:r>
      <w:r w:rsidR="00CF5285" w:rsidRPr="002E3F4B">
        <w:t>ous supplions fermement votre sainteté</w:t>
      </w:r>
      <w:r w:rsidR="000056EB" w:rsidRPr="002E3F4B">
        <w:t xml:space="preserve"> d’ordonner que l’on dise pour son âme </w:t>
      </w:r>
      <w:r w:rsidR="008542E1" w:rsidRPr="002E3F4B">
        <w:t xml:space="preserve">des </w:t>
      </w:r>
      <w:r w:rsidR="000056EB" w:rsidRPr="002E3F4B">
        <w:t>psaumes</w:t>
      </w:r>
      <w:r w:rsidR="008542E1" w:rsidRPr="002E3F4B">
        <w:t xml:space="preserve"> ou des</w:t>
      </w:r>
      <w:r w:rsidR="000056EB" w:rsidRPr="002E3F4B">
        <w:t xml:space="preserve"> messes et </w:t>
      </w:r>
      <w:r w:rsidR="008542E1" w:rsidRPr="002E3F4B">
        <w:t xml:space="preserve">des </w:t>
      </w:r>
      <w:r w:rsidR="000056EB" w:rsidRPr="002E3F4B">
        <w:t>vigiles, selon ce que votre immense bonté a coutume de faire</w:t>
      </w:r>
      <w:r w:rsidRPr="002E3F4B">
        <w:t> »</w:t>
      </w:r>
      <w:r w:rsidRPr="002E3F4B">
        <w:rPr>
          <w:vertAlign w:val="superscript"/>
        </w:rPr>
        <w:footnoteReference w:id="66"/>
      </w:r>
      <w:r w:rsidR="00CF5285" w:rsidRPr="002E3F4B">
        <w:t>.</w:t>
      </w:r>
    </w:p>
    <w:p w14:paraId="4E31E2A0" w14:textId="573FE3B8" w:rsidR="00CF5285" w:rsidRPr="002E3F4B" w:rsidRDefault="00CF5285" w:rsidP="000056EB">
      <w:pPr>
        <w:spacing w:line="312" w:lineRule="auto"/>
        <w:ind w:firstLine="708"/>
      </w:pPr>
      <w:r w:rsidRPr="002E3F4B">
        <w:t xml:space="preserve">Quant </w:t>
      </w:r>
      <w:r w:rsidR="00C07A46" w:rsidRPr="002E3F4B">
        <w:t>à la</w:t>
      </w:r>
      <w:r w:rsidR="000E0128" w:rsidRPr="002E3F4B">
        <w:t xml:space="preserve"> quatrième formule, </w:t>
      </w:r>
      <w:r w:rsidR="000056EB" w:rsidRPr="002E3F4B">
        <w:t>elle mêle dans sa rédaction les expressions des deux premières, et demande comme la deuxième formu</w:t>
      </w:r>
      <w:r w:rsidR="008542E1" w:rsidRPr="002E3F4B">
        <w:t>l</w:t>
      </w:r>
      <w:r w:rsidR="000056EB" w:rsidRPr="002E3F4B">
        <w:t>e le retour de la lettre</w:t>
      </w:r>
      <w:r w:rsidR="008542E1" w:rsidRPr="002E3F4B">
        <w:t> :</w:t>
      </w:r>
    </w:p>
    <w:p w14:paraId="298404D5" w14:textId="05BA09DF" w:rsidR="00222B94" w:rsidRPr="002E3F4B" w:rsidRDefault="005C2CDA" w:rsidP="00CF5285">
      <w:pPr>
        <w:spacing w:after="120" w:line="240" w:lineRule="auto"/>
        <w:ind w:left="709" w:firstLine="0"/>
        <w:textboxTightWrap w:val="firstAndLastLine"/>
        <w:rPr>
          <w:iCs/>
          <w:lang w:val="fr-FR"/>
        </w:rPr>
      </w:pPr>
      <w:bookmarkStart w:id="18" w:name="_Hlk100050626"/>
      <w:r w:rsidRPr="002E3F4B">
        <w:rPr>
          <w:iCs/>
        </w:rPr>
        <w:t>« </w:t>
      </w:r>
      <w:r w:rsidR="00CF5285" w:rsidRPr="002E3F4B">
        <w:rPr>
          <w:iCs/>
          <w:lang w:val="la-Latn"/>
        </w:rPr>
        <w:t>C</w:t>
      </w:r>
      <w:r w:rsidR="00C23713" w:rsidRPr="002E3F4B">
        <w:rPr>
          <w:iCs/>
          <w:lang w:val="la-Latn"/>
        </w:rPr>
        <w:t>’</w:t>
      </w:r>
      <w:r w:rsidR="00CF5285" w:rsidRPr="002E3F4B">
        <w:rPr>
          <w:iCs/>
          <w:lang w:val="la-Latn"/>
        </w:rPr>
        <w:t>est pour</w:t>
      </w:r>
      <w:r w:rsidR="000056EB" w:rsidRPr="002E3F4B">
        <w:rPr>
          <w:iCs/>
          <w:lang w:val="fr-FR"/>
        </w:rPr>
        <w:t>quoi</w:t>
      </w:r>
      <w:r w:rsidR="00CF619D" w:rsidRPr="002E3F4B">
        <w:rPr>
          <w:iCs/>
          <w:lang w:val="fr-FR"/>
        </w:rPr>
        <w:t xml:space="preserve"> </w:t>
      </w:r>
      <w:r w:rsidR="00CF5285" w:rsidRPr="002E3F4B">
        <w:rPr>
          <w:iCs/>
          <w:lang w:val="la-Latn"/>
        </w:rPr>
        <w:t>nous prions</w:t>
      </w:r>
      <w:r w:rsidR="008542E1" w:rsidRPr="002E3F4B">
        <w:rPr>
          <w:iCs/>
          <w:lang w:val="fr-FR"/>
        </w:rPr>
        <w:t xml:space="preserve"> et supplions</w:t>
      </w:r>
      <w:r w:rsidR="00CF5285" w:rsidRPr="002E3F4B">
        <w:rPr>
          <w:iCs/>
          <w:lang w:val="la-Latn"/>
        </w:rPr>
        <w:t xml:space="preserve"> votre sainteté</w:t>
      </w:r>
      <w:r w:rsidR="008542E1" w:rsidRPr="002E3F4B">
        <w:rPr>
          <w:iCs/>
          <w:lang w:val="fr-FR"/>
        </w:rPr>
        <w:t xml:space="preserve"> d’agi</w:t>
      </w:r>
      <w:r w:rsidR="00BE7CEA" w:rsidRPr="002E3F4B">
        <w:rPr>
          <w:iCs/>
          <w:lang w:val="fr-FR"/>
        </w:rPr>
        <w:t>r</w:t>
      </w:r>
      <w:r w:rsidR="008542E1" w:rsidRPr="002E3F4B">
        <w:rPr>
          <w:iCs/>
          <w:lang w:val="fr-FR"/>
        </w:rPr>
        <w:t xml:space="preserve"> en faveur de cette âme (en faisant dire) </w:t>
      </w:r>
      <w:r w:rsidR="00CF5285" w:rsidRPr="002E3F4B">
        <w:rPr>
          <w:iCs/>
          <w:lang w:val="la-Latn"/>
        </w:rPr>
        <w:t>des psaumes ou des messes et des vi</w:t>
      </w:r>
      <w:r w:rsidR="008542E1" w:rsidRPr="002E3F4B">
        <w:rPr>
          <w:iCs/>
          <w:lang w:val="la-Latn"/>
        </w:rPr>
        <w:t>gil</w:t>
      </w:r>
      <w:r w:rsidR="00CF5285" w:rsidRPr="002E3F4B">
        <w:rPr>
          <w:iCs/>
          <w:lang w:val="la-Latn"/>
        </w:rPr>
        <w:t xml:space="preserve">es, </w:t>
      </w:r>
      <w:r w:rsidR="008542E1" w:rsidRPr="002E3F4B">
        <w:rPr>
          <w:iCs/>
          <w:lang w:val="fr-FR"/>
        </w:rPr>
        <w:t xml:space="preserve">selon ce que contient </w:t>
      </w:r>
      <w:r w:rsidR="00BA4485" w:rsidRPr="002E3F4B">
        <w:rPr>
          <w:iCs/>
          <w:lang w:val="fr-FR"/>
        </w:rPr>
        <w:t>excellem</w:t>
      </w:r>
      <w:r w:rsidR="00023194" w:rsidRPr="002E3F4B">
        <w:rPr>
          <w:iCs/>
          <w:lang w:val="fr-FR"/>
        </w:rPr>
        <w:t>m</w:t>
      </w:r>
      <w:r w:rsidR="00BA4485" w:rsidRPr="002E3F4B">
        <w:rPr>
          <w:iCs/>
          <w:lang w:val="fr-FR"/>
        </w:rPr>
        <w:t xml:space="preserve">ent </w:t>
      </w:r>
      <w:r w:rsidR="008542E1" w:rsidRPr="002E3F4B">
        <w:rPr>
          <w:iCs/>
          <w:lang w:val="fr-FR"/>
        </w:rPr>
        <w:t>votre coutum</w:t>
      </w:r>
      <w:r w:rsidR="00DB1AEA" w:rsidRPr="002E3F4B">
        <w:rPr>
          <w:iCs/>
          <w:lang w:val="fr-FR"/>
        </w:rPr>
        <w:t>ier</w:t>
      </w:r>
      <w:r w:rsidR="008542E1" w:rsidRPr="002E3F4B">
        <w:rPr>
          <w:iCs/>
          <w:lang w:val="fr-FR"/>
        </w:rPr>
        <w:t>, et nous vous demandons de faire revenir ces lettres</w:t>
      </w:r>
      <w:r w:rsidRPr="002E3F4B">
        <w:rPr>
          <w:iCs/>
          <w:lang w:val="fr-FR"/>
        </w:rPr>
        <w:t> »</w:t>
      </w:r>
      <w:r w:rsidR="008542E1" w:rsidRPr="002E3F4B">
        <w:rPr>
          <w:vertAlign w:val="superscript"/>
          <w:lang w:val="la-Latn"/>
        </w:rPr>
        <w:footnoteReference w:id="67"/>
      </w:r>
      <w:r w:rsidR="00222B94" w:rsidRPr="002E3F4B">
        <w:rPr>
          <w:iCs/>
          <w:lang w:val="fr-FR"/>
        </w:rPr>
        <w:t>.</w:t>
      </w:r>
    </w:p>
    <w:bookmarkEnd w:id="18"/>
    <w:p w14:paraId="0A8B47DA" w14:textId="071532EC" w:rsidR="00AB4C2F" w:rsidRPr="002E3F4B" w:rsidRDefault="00CF5285" w:rsidP="00702AC1">
      <w:pPr>
        <w:spacing w:line="312" w:lineRule="auto"/>
        <w:rPr>
          <w:iCs/>
          <w:u w:val="wave"/>
          <w:lang w:val="fr-FR"/>
        </w:rPr>
      </w:pPr>
      <w:r w:rsidRPr="002E3F4B">
        <w:t xml:space="preserve">Au </w:t>
      </w:r>
      <w:r w:rsidR="000F170F" w:rsidRPr="000F170F">
        <w:rPr>
          <w:smallCaps/>
        </w:rPr>
        <w:t>ix</w:t>
      </w:r>
      <w:r w:rsidRPr="002E3F4B">
        <w:rPr>
          <w:vertAlign w:val="superscript"/>
        </w:rPr>
        <w:t>e</w:t>
      </w:r>
      <w:r w:rsidR="00DD6291" w:rsidRPr="002E3F4B">
        <w:t> </w:t>
      </w:r>
      <w:r w:rsidRPr="002E3F4B">
        <w:t>siècle, de nouve</w:t>
      </w:r>
      <w:r w:rsidR="006F2711" w:rsidRPr="002E3F4B">
        <w:t>lles</w:t>
      </w:r>
      <w:r w:rsidRPr="002E3F4B">
        <w:t xml:space="preserve"> formul</w:t>
      </w:r>
      <w:r w:rsidR="006F2711" w:rsidRPr="002E3F4B">
        <w:t>e</w:t>
      </w:r>
      <w:r w:rsidRPr="002E3F4B">
        <w:t>s sont rédigé</w:t>
      </w:r>
      <w:r w:rsidR="006F2711" w:rsidRPr="002E3F4B">
        <w:t>e</w:t>
      </w:r>
      <w:r w:rsidRPr="002E3F4B">
        <w:t>s dans différents centres</w:t>
      </w:r>
      <w:r w:rsidR="00EA2717" w:rsidRPr="002E3F4B">
        <w:t> ;</w:t>
      </w:r>
      <w:r w:rsidRPr="002E3F4B">
        <w:t xml:space="preserve"> quatre d</w:t>
      </w:r>
      <w:r w:rsidR="00C23713" w:rsidRPr="002E3F4B">
        <w:t>’</w:t>
      </w:r>
      <w:r w:rsidRPr="002E3F4B">
        <w:t>entre e</w:t>
      </w:r>
      <w:r w:rsidR="007647C3" w:rsidRPr="002E3F4B">
        <w:t>lles</w:t>
      </w:r>
      <w:r w:rsidRPr="002E3F4B">
        <w:t xml:space="preserve"> sont aujourd</w:t>
      </w:r>
      <w:r w:rsidR="00C23713" w:rsidRPr="002E3F4B">
        <w:t>’</w:t>
      </w:r>
      <w:r w:rsidRPr="002E3F4B">
        <w:t>hui conserv</w:t>
      </w:r>
      <w:r w:rsidR="007647C3" w:rsidRPr="002E3F4B">
        <w:t>ées</w:t>
      </w:r>
      <w:r w:rsidRPr="002E3F4B">
        <w:t>. Daté</w:t>
      </w:r>
      <w:r w:rsidR="007647C3" w:rsidRPr="002E3F4B">
        <w:t>e</w:t>
      </w:r>
      <w:r w:rsidRPr="002E3F4B">
        <w:t xml:space="preserve"> de la seconde moitié du </w:t>
      </w:r>
      <w:r w:rsidR="000F170F" w:rsidRPr="000F170F">
        <w:rPr>
          <w:smallCaps/>
        </w:rPr>
        <w:t>ix</w:t>
      </w:r>
      <w:r w:rsidRPr="002E3F4B">
        <w:rPr>
          <w:vertAlign w:val="superscript"/>
        </w:rPr>
        <w:t>e</w:t>
      </w:r>
      <w:r w:rsidR="00DD6291" w:rsidRPr="002E3F4B">
        <w:t> </w:t>
      </w:r>
      <w:r w:rsidRPr="002E3F4B">
        <w:t xml:space="preserve">siècle, </w:t>
      </w:r>
      <w:r w:rsidR="006F2711" w:rsidRPr="002E3F4B">
        <w:t>la formule</w:t>
      </w:r>
      <w:r w:rsidRPr="002E3F4B">
        <w:t xml:space="preserve"> </w:t>
      </w:r>
      <w:r w:rsidR="004A0A84" w:rsidRPr="002E3F4B">
        <w:t>de Saint-Amand</w:t>
      </w:r>
      <w:r w:rsidR="00AB4C2F" w:rsidRPr="002E3F4B">
        <w:rPr>
          <w:rStyle w:val="Appelnotedebasdep"/>
        </w:rPr>
        <w:footnoteReference w:id="68"/>
      </w:r>
      <w:r w:rsidR="004A0A84" w:rsidRPr="002E3F4B">
        <w:t xml:space="preserve"> </w:t>
      </w:r>
      <w:r w:rsidR="00C216E6" w:rsidRPr="002E3F4B">
        <w:t>prévoit l’annonce du décès d’un frère prêtre ou moine, ou encore d’un fidèle laï</w:t>
      </w:r>
      <w:r w:rsidR="007647C3" w:rsidRPr="002E3F4B">
        <w:t>c</w:t>
      </w:r>
      <w:r w:rsidR="00C216E6" w:rsidRPr="002E3F4B">
        <w:t>, décédé tel jour</w:t>
      </w:r>
      <w:r w:rsidR="00AB4C2F" w:rsidRPr="002E3F4B">
        <w:t>. C</w:t>
      </w:r>
      <w:r w:rsidR="00C216E6" w:rsidRPr="002E3F4B">
        <w:t xml:space="preserve">omme au siècle précédent, on supplie la communauté de prier pour le </w:t>
      </w:r>
      <w:r w:rsidR="007647C3" w:rsidRPr="002E3F4B">
        <w:t>rafraîchiss</w:t>
      </w:r>
      <w:r w:rsidR="00C216E6" w:rsidRPr="002E3F4B">
        <w:t>ement (</w:t>
      </w:r>
      <w:r w:rsidR="00C216E6" w:rsidRPr="002E3F4B">
        <w:rPr>
          <w:i/>
          <w:iCs/>
          <w:lang w:val="la-Latn"/>
        </w:rPr>
        <w:t>refrigerium</w:t>
      </w:r>
      <w:r w:rsidR="00C216E6" w:rsidRPr="002E3F4B">
        <w:t>) de son âme.</w:t>
      </w:r>
      <w:r w:rsidR="00A36A87" w:rsidRPr="002E3F4B">
        <w:t xml:space="preserve"> </w:t>
      </w:r>
      <w:r w:rsidR="00AB4C2F" w:rsidRPr="002E3F4B">
        <w:t>L</w:t>
      </w:r>
      <w:r w:rsidR="00AB4C2F" w:rsidRPr="002E3F4B">
        <w:rPr>
          <w:iCs/>
          <w:lang w:val="fr-FR"/>
        </w:rPr>
        <w:t>’adresse de la lettre se présente ici en forme de dialogue entre les communautés, unies dans la prière pour les défunts, dont les motifs sont davantage explicités :</w:t>
      </w:r>
    </w:p>
    <w:p w14:paraId="01A0666F" w14:textId="194D156B" w:rsidR="00AB4C2F" w:rsidRPr="002E3F4B" w:rsidRDefault="005C2CDA" w:rsidP="001C0E5B">
      <w:pPr>
        <w:pStyle w:val="Citation"/>
        <w:rPr>
          <w:i w:val="0"/>
          <w:iCs w:val="0"/>
        </w:rPr>
      </w:pPr>
      <w:r w:rsidRPr="002E3F4B">
        <w:rPr>
          <w:i w:val="0"/>
          <w:iCs w:val="0"/>
          <w:lang w:val="fr-FR"/>
        </w:rPr>
        <w:lastRenderedPageBreak/>
        <w:t>« </w:t>
      </w:r>
      <w:r w:rsidR="00AB4C2F" w:rsidRPr="002E3F4B">
        <w:rPr>
          <w:i w:val="0"/>
          <w:iCs w:val="0"/>
          <w:lang w:val="fr-FR"/>
        </w:rPr>
        <w:t>À nos très</w:t>
      </w:r>
      <w:r w:rsidR="00CF619D" w:rsidRPr="002E3F4B">
        <w:rPr>
          <w:i w:val="0"/>
          <w:iCs w:val="0"/>
          <w:lang w:val="fr-FR"/>
        </w:rPr>
        <w:t xml:space="preserve"> </w:t>
      </w:r>
      <w:r w:rsidR="00AB4C2F" w:rsidRPr="002E3F4B">
        <w:rPr>
          <w:i w:val="0"/>
          <w:iCs w:val="0"/>
          <w:lang w:val="fr-FR"/>
        </w:rPr>
        <w:t xml:space="preserve">révérends frères dans le Christ, serviteurs de Dieu dans un tel monastère, nous, vos pieux frères d’un autre monastère, dont le vocable est ainsi et ainsi, salut en Dieu le Père </w:t>
      </w:r>
      <w:r w:rsidR="001F41FF" w:rsidRPr="002E3F4B">
        <w:rPr>
          <w:i w:val="0"/>
          <w:iCs w:val="0"/>
          <w:lang w:val="fr-FR"/>
        </w:rPr>
        <w:t>[</w:t>
      </w:r>
      <w:r w:rsidR="00AB4C2F" w:rsidRPr="002E3F4B">
        <w:rPr>
          <w:i w:val="0"/>
          <w:iCs w:val="0"/>
          <w:lang w:val="fr-FR"/>
        </w:rPr>
        <w:t>…</w:t>
      </w:r>
      <w:r w:rsidR="001F41FF" w:rsidRPr="002E3F4B">
        <w:rPr>
          <w:i w:val="0"/>
          <w:iCs w:val="0"/>
          <w:lang w:val="fr-FR"/>
        </w:rPr>
        <w:t>]</w:t>
      </w:r>
      <w:r w:rsidR="00AB4C2F" w:rsidRPr="002E3F4B">
        <w:rPr>
          <w:i w:val="0"/>
          <w:iCs w:val="0"/>
          <w:lang w:val="fr-FR"/>
        </w:rPr>
        <w:t xml:space="preserve"> Sachez donc que tel frère prêtre ou moine ou tel fidèle laïc a achevé cette lamentable vie à tel jour de ce mois</w:t>
      </w:r>
      <w:r w:rsidR="00EA2717" w:rsidRPr="002E3F4B">
        <w:rPr>
          <w:i w:val="0"/>
          <w:iCs w:val="0"/>
          <w:lang w:val="fr-FR"/>
        </w:rPr>
        <w:t> ;</w:t>
      </w:r>
      <w:r w:rsidR="00AB4C2F" w:rsidRPr="002E3F4B">
        <w:rPr>
          <w:i w:val="0"/>
          <w:iCs w:val="0"/>
          <w:lang w:val="fr-FR"/>
        </w:rPr>
        <w:t xml:space="preserve"> (nous vous demandons) d’implorer de toutes vos forces</w:t>
      </w:r>
      <w:r w:rsidR="00CF619D" w:rsidRPr="002E3F4B">
        <w:rPr>
          <w:i w:val="0"/>
          <w:iCs w:val="0"/>
          <w:lang w:val="fr-FR"/>
        </w:rPr>
        <w:t xml:space="preserve"> </w:t>
      </w:r>
      <w:r w:rsidR="00AB4C2F" w:rsidRPr="002E3F4B">
        <w:rPr>
          <w:i w:val="0"/>
          <w:iCs w:val="0"/>
          <w:lang w:val="fr-FR"/>
        </w:rPr>
        <w:t>la clémence divine pour le rafraîchissement de son âme, afin qu’il échappe à la peine perpétuelle et parvienne au repos éternel, et de faire connaître cela entre vous sans délai selon la coutume</w:t>
      </w:r>
      <w:r w:rsidRPr="002E3F4B">
        <w:rPr>
          <w:i w:val="0"/>
          <w:iCs w:val="0"/>
          <w:lang w:val="fr-FR"/>
        </w:rPr>
        <w:t> »</w:t>
      </w:r>
      <w:r w:rsidR="00AB4C2F" w:rsidRPr="002E3F4B">
        <w:rPr>
          <w:rStyle w:val="Appelnotedebasdep"/>
          <w:i w:val="0"/>
          <w:iCs w:val="0"/>
          <w:lang w:val="fr-FR"/>
        </w:rPr>
        <w:footnoteReference w:id="69"/>
      </w:r>
    </w:p>
    <w:p w14:paraId="27DE7DE8" w14:textId="2165DAE1" w:rsidR="00E21456" w:rsidRDefault="00A36A87" w:rsidP="00BD1B67">
      <w:pPr>
        <w:spacing w:line="312" w:lineRule="auto"/>
      </w:pPr>
      <w:r w:rsidRPr="002E3F4B">
        <w:t>La deuxième</w:t>
      </w:r>
      <w:r w:rsidR="00CF5285" w:rsidRPr="002E3F4B">
        <w:t xml:space="preserve"> formule</w:t>
      </w:r>
      <w:r w:rsidR="00AB4C2F" w:rsidRPr="002E3F4B">
        <w:t>,</w:t>
      </w:r>
      <w:r w:rsidR="00CF5285" w:rsidRPr="002E3F4B">
        <w:t xml:space="preserve"> daté</w:t>
      </w:r>
      <w:r w:rsidR="006F2711" w:rsidRPr="002E3F4B">
        <w:t>e</w:t>
      </w:r>
      <w:r w:rsidR="00CF5285" w:rsidRPr="002E3F4B">
        <w:t xml:space="preserve"> du </w:t>
      </w:r>
      <w:r w:rsidR="000F170F" w:rsidRPr="000F170F">
        <w:rPr>
          <w:smallCaps/>
        </w:rPr>
        <w:t>ix</w:t>
      </w:r>
      <w:r w:rsidR="00CF5285" w:rsidRPr="002E3F4B">
        <w:rPr>
          <w:vertAlign w:val="superscript"/>
        </w:rPr>
        <w:t>e</w:t>
      </w:r>
      <w:r w:rsidR="00DD6291" w:rsidRPr="002E3F4B">
        <w:t> </w:t>
      </w:r>
      <w:r w:rsidR="00CF5285" w:rsidRPr="002E3F4B">
        <w:t>siècle</w:t>
      </w:r>
      <w:r w:rsidR="00AB4C2F" w:rsidRPr="002E3F4B">
        <w:t xml:space="preserve"> et</w:t>
      </w:r>
      <w:r w:rsidR="00CF5285" w:rsidRPr="002E3F4B">
        <w:t xml:space="preserve"> conservé</w:t>
      </w:r>
      <w:r w:rsidR="006F2711" w:rsidRPr="002E3F4B">
        <w:t>e</w:t>
      </w:r>
      <w:r w:rsidR="00CF5285" w:rsidRPr="002E3F4B">
        <w:t xml:space="preserve"> à la Bibliothèque vaticane, est semblable à </w:t>
      </w:r>
      <w:r w:rsidR="00E03A19" w:rsidRPr="002E3F4B">
        <w:t>la première</w:t>
      </w:r>
      <w:r w:rsidR="00CF5285" w:rsidRPr="002E3F4B">
        <w:t xml:space="preserve"> : son adresse met en relation deux communautés, </w:t>
      </w:r>
      <w:r w:rsidRPr="002E3F4B">
        <w:t>unies par les</w:t>
      </w:r>
      <w:r w:rsidR="00CF5285" w:rsidRPr="002E3F4B">
        <w:t xml:space="preserve"> coutumes (« </w:t>
      </w:r>
      <w:r w:rsidR="00CF5285" w:rsidRPr="002E3F4B">
        <w:rPr>
          <w:i/>
          <w:iCs/>
        </w:rPr>
        <w:t>inter nos et vos </w:t>
      </w:r>
      <w:r w:rsidR="00CF5285" w:rsidRPr="002E3F4B">
        <w:t xml:space="preserve">»). Ancré dans la tradition des brefs du siècle précédent, </w:t>
      </w:r>
      <w:r w:rsidRPr="002E3F4B">
        <w:t>ce modèle de bref</w:t>
      </w:r>
      <w:r w:rsidR="00CF5285" w:rsidRPr="002E3F4B">
        <w:t xml:space="preserve"> </w:t>
      </w:r>
      <w:r w:rsidR="00023194" w:rsidRPr="002E3F4B">
        <w:t xml:space="preserve">fait </w:t>
      </w:r>
      <w:r w:rsidR="00CF5285" w:rsidRPr="002E3F4B">
        <w:t>égalemen</w:t>
      </w:r>
      <w:r w:rsidR="00CF5285" w:rsidRPr="00FD0437">
        <w:t>t penser aux deux premi</w:t>
      </w:r>
      <w:r w:rsidR="006F2711" w:rsidRPr="00FD0437">
        <w:t>ère</w:t>
      </w:r>
      <w:r w:rsidR="00CF5285" w:rsidRPr="00FD0437">
        <w:t>s formules de Murbach</w:t>
      </w:r>
      <w:r w:rsidR="00E21456">
        <w:rPr>
          <w:rStyle w:val="Appelnotedebasdep"/>
        </w:rPr>
        <w:footnoteReference w:id="70"/>
      </w:r>
      <w:r w:rsidR="00AB4C2F">
        <w:t xml:space="preserve">. </w:t>
      </w:r>
      <w:r w:rsidR="00BD1B67">
        <w:t xml:space="preserve">La troisième formule, </w:t>
      </w:r>
      <w:r w:rsidR="00D51426">
        <w:t>copiée avec d’autres formulaires carolingiens</w:t>
      </w:r>
      <w:r w:rsidR="00BD1B67" w:rsidRPr="0090149F">
        <w:t>, est pour sa part plus prolixe lors de la demande de prière pour l’âme du défunt, intégrant une citation de l’Évangile selon saint Mathieu</w:t>
      </w:r>
      <w:r w:rsidR="00744260">
        <w:t xml:space="preserve"> (25, 34)</w:t>
      </w:r>
      <w:r w:rsidR="00E21456">
        <w:t> :</w:t>
      </w:r>
    </w:p>
    <w:p w14:paraId="29F9AFB0" w14:textId="27064B35" w:rsidR="00744260" w:rsidRPr="00E302EB" w:rsidRDefault="0098072E" w:rsidP="00702AC1">
      <w:pPr>
        <w:pStyle w:val="Citation"/>
        <w:rPr>
          <w:i w:val="0"/>
          <w:iCs w:val="0"/>
        </w:rPr>
      </w:pPr>
      <w:r w:rsidRPr="00E302EB">
        <w:rPr>
          <w:i w:val="0"/>
          <w:iCs w:val="0"/>
        </w:rPr>
        <w:t>« </w:t>
      </w:r>
      <w:r w:rsidR="00E21456" w:rsidRPr="00E302EB">
        <w:rPr>
          <w:i w:val="0"/>
          <w:iCs w:val="0"/>
        </w:rPr>
        <w:t>C’est pourquoi</w:t>
      </w:r>
      <w:r w:rsidR="00CF619D" w:rsidRPr="00E302EB">
        <w:rPr>
          <w:i w:val="0"/>
          <w:iCs w:val="0"/>
        </w:rPr>
        <w:t xml:space="preserve"> </w:t>
      </w:r>
      <w:r w:rsidR="00E21456" w:rsidRPr="00E302EB">
        <w:rPr>
          <w:i w:val="0"/>
          <w:iCs w:val="0"/>
        </w:rPr>
        <w:t xml:space="preserve">nous sollicitons votre bienveillance de vous appliquer, d’un désir commun, à faire monter des prières </w:t>
      </w:r>
      <w:r w:rsidR="00744260" w:rsidRPr="00E302EB">
        <w:rPr>
          <w:i w:val="0"/>
          <w:iCs w:val="0"/>
        </w:rPr>
        <w:t>vers</w:t>
      </w:r>
      <w:r w:rsidR="00E21456" w:rsidRPr="00E302EB">
        <w:rPr>
          <w:i w:val="0"/>
          <w:iCs w:val="0"/>
        </w:rPr>
        <w:t xml:space="preserve"> Dieu</w:t>
      </w:r>
      <w:r w:rsidR="00744260" w:rsidRPr="00E302EB">
        <w:rPr>
          <w:i w:val="0"/>
          <w:iCs w:val="0"/>
        </w:rPr>
        <w:t xml:space="preserve"> en sa faveur</w:t>
      </w:r>
      <w:r w:rsidR="00E21456" w:rsidRPr="00E302EB">
        <w:rPr>
          <w:i w:val="0"/>
          <w:iCs w:val="0"/>
        </w:rPr>
        <w:t xml:space="preserve">, tant </w:t>
      </w:r>
      <w:r w:rsidR="00744260" w:rsidRPr="00E302EB">
        <w:rPr>
          <w:i w:val="0"/>
          <w:iCs w:val="0"/>
        </w:rPr>
        <w:t>par</w:t>
      </w:r>
      <w:r w:rsidR="00E21456" w:rsidRPr="00E302EB">
        <w:rPr>
          <w:i w:val="0"/>
          <w:iCs w:val="0"/>
        </w:rPr>
        <w:t xml:space="preserve"> les psaumes que </w:t>
      </w:r>
      <w:r w:rsidR="00744260" w:rsidRPr="00E302EB">
        <w:rPr>
          <w:i w:val="0"/>
          <w:iCs w:val="0"/>
        </w:rPr>
        <w:t>par</w:t>
      </w:r>
      <w:r w:rsidR="00E21456" w:rsidRPr="00E302EB">
        <w:rPr>
          <w:i w:val="0"/>
          <w:iCs w:val="0"/>
        </w:rPr>
        <w:t xml:space="preserve"> les solennités des messes, ou </w:t>
      </w:r>
      <w:r w:rsidR="00744260" w:rsidRPr="00E302EB">
        <w:rPr>
          <w:i w:val="0"/>
          <w:iCs w:val="0"/>
        </w:rPr>
        <w:t xml:space="preserve">par </w:t>
      </w:r>
      <w:r w:rsidR="00E21456" w:rsidRPr="00E302EB">
        <w:rPr>
          <w:i w:val="0"/>
          <w:iCs w:val="0"/>
        </w:rPr>
        <w:t>d’autres de vos oraisons assidues, p</w:t>
      </w:r>
      <w:r w:rsidR="00744260" w:rsidRPr="00E302EB">
        <w:rPr>
          <w:i w:val="0"/>
          <w:iCs w:val="0"/>
        </w:rPr>
        <w:t xml:space="preserve">our que </w:t>
      </w:r>
      <w:r w:rsidR="00023194" w:rsidRPr="00E302EB">
        <w:rPr>
          <w:i w:val="0"/>
          <w:iCs w:val="0"/>
        </w:rPr>
        <w:t>C</w:t>
      </w:r>
      <w:r w:rsidR="00744260" w:rsidRPr="00E302EB">
        <w:rPr>
          <w:i w:val="0"/>
          <w:iCs w:val="0"/>
        </w:rPr>
        <w:t xml:space="preserve">elui qui aime </w:t>
      </w:r>
      <w:r w:rsidR="00E21456" w:rsidRPr="00E302EB">
        <w:rPr>
          <w:i w:val="0"/>
          <w:iCs w:val="0"/>
        </w:rPr>
        <w:t xml:space="preserve">la douceur des hommes </w:t>
      </w:r>
      <w:r w:rsidR="00744260" w:rsidRPr="00E302EB">
        <w:rPr>
          <w:i w:val="0"/>
          <w:iCs w:val="0"/>
        </w:rPr>
        <w:t>daigne</w:t>
      </w:r>
      <w:r w:rsidR="00E21456" w:rsidRPr="00E302EB">
        <w:rPr>
          <w:i w:val="0"/>
          <w:iCs w:val="0"/>
        </w:rPr>
        <w:t xml:space="preserve"> le placer </w:t>
      </w:r>
      <w:r w:rsidR="00744260" w:rsidRPr="00E302EB">
        <w:rPr>
          <w:i w:val="0"/>
          <w:iCs w:val="0"/>
        </w:rPr>
        <w:t>parmi</w:t>
      </w:r>
      <w:r w:rsidR="00E21456" w:rsidRPr="00E302EB">
        <w:rPr>
          <w:i w:val="0"/>
          <w:iCs w:val="0"/>
        </w:rPr>
        <w:t xml:space="preserve"> ses saints et élus et </w:t>
      </w:r>
      <w:r w:rsidR="00744260" w:rsidRPr="00E302EB">
        <w:rPr>
          <w:i w:val="0"/>
          <w:iCs w:val="0"/>
        </w:rPr>
        <w:t>or</w:t>
      </w:r>
      <w:r w:rsidR="00E21456" w:rsidRPr="00E302EB">
        <w:rPr>
          <w:i w:val="0"/>
          <w:iCs w:val="0"/>
        </w:rPr>
        <w:t>donne</w:t>
      </w:r>
      <w:r w:rsidR="00744260" w:rsidRPr="00E302EB">
        <w:rPr>
          <w:i w:val="0"/>
          <w:iCs w:val="0"/>
        </w:rPr>
        <w:t>r qu’il ait</w:t>
      </w:r>
      <w:r w:rsidR="00E21456" w:rsidRPr="00E302EB">
        <w:rPr>
          <w:i w:val="0"/>
          <w:iCs w:val="0"/>
        </w:rPr>
        <w:t xml:space="preserve"> part avec </w:t>
      </w:r>
      <w:r w:rsidR="007344B0" w:rsidRPr="00E302EB">
        <w:rPr>
          <w:i w:val="0"/>
          <w:iCs w:val="0"/>
        </w:rPr>
        <w:t>‘</w:t>
      </w:r>
      <w:r w:rsidR="00E21456" w:rsidRPr="00E302EB">
        <w:rPr>
          <w:i w:val="0"/>
          <w:iCs w:val="0"/>
        </w:rPr>
        <w:t>ceux qui seront à sa droite</w:t>
      </w:r>
      <w:r w:rsidR="007344B0" w:rsidRPr="00E302EB">
        <w:rPr>
          <w:i w:val="0"/>
          <w:iCs w:val="0"/>
        </w:rPr>
        <w:t>’</w:t>
      </w:r>
      <w:r w:rsidR="00744260" w:rsidRPr="00E302EB">
        <w:rPr>
          <w:i w:val="0"/>
          <w:iCs w:val="0"/>
        </w:rPr>
        <w:t>,</w:t>
      </w:r>
      <w:r w:rsidR="00E21456" w:rsidRPr="00E302EB">
        <w:rPr>
          <w:i w:val="0"/>
          <w:iCs w:val="0"/>
        </w:rPr>
        <w:t xml:space="preserve"> et </w:t>
      </w:r>
      <w:r w:rsidR="00744260" w:rsidRPr="00E302EB">
        <w:rPr>
          <w:i w:val="0"/>
          <w:iCs w:val="0"/>
        </w:rPr>
        <w:t xml:space="preserve">qu’il entende </w:t>
      </w:r>
      <w:r w:rsidR="00E21456" w:rsidRPr="00E302EB">
        <w:rPr>
          <w:i w:val="0"/>
          <w:iCs w:val="0"/>
        </w:rPr>
        <w:t>cette voix, ô combien désirable</w:t>
      </w:r>
      <w:r w:rsidR="00744260" w:rsidRPr="00E302EB">
        <w:rPr>
          <w:i w:val="0"/>
          <w:iCs w:val="0"/>
        </w:rPr>
        <w:t>,</w:t>
      </w:r>
      <w:r w:rsidR="00E21456" w:rsidRPr="00E302EB">
        <w:rPr>
          <w:i w:val="0"/>
          <w:iCs w:val="0"/>
        </w:rPr>
        <w:t xml:space="preserve"> </w:t>
      </w:r>
      <w:r w:rsidR="00744260" w:rsidRPr="00E302EB">
        <w:rPr>
          <w:i w:val="0"/>
          <w:iCs w:val="0"/>
        </w:rPr>
        <w:t>entonner</w:t>
      </w:r>
      <w:r w:rsidR="00E21456" w:rsidRPr="00E302EB">
        <w:rPr>
          <w:i w:val="0"/>
          <w:iCs w:val="0"/>
        </w:rPr>
        <w:t> : ‘Venez, les bénis de mon Père, recevez le Royaume préparé pour vous depuis la fondation du monde</w:t>
      </w:r>
      <w:r w:rsidR="007344B0" w:rsidRPr="00E302EB">
        <w:rPr>
          <w:i w:val="0"/>
          <w:iCs w:val="0"/>
        </w:rPr>
        <w:t>’</w:t>
      </w:r>
      <w:r w:rsidRPr="00E302EB">
        <w:rPr>
          <w:i w:val="0"/>
          <w:iCs w:val="0"/>
        </w:rPr>
        <w:t> »</w:t>
      </w:r>
      <w:r w:rsidR="00BD1B67" w:rsidRPr="00E302EB">
        <w:rPr>
          <w:rStyle w:val="Appelnotedebasdep"/>
          <w:i w:val="0"/>
          <w:iCs w:val="0"/>
        </w:rPr>
        <w:footnoteReference w:id="71"/>
      </w:r>
      <w:r w:rsidR="00BD1B67" w:rsidRPr="00E302EB">
        <w:rPr>
          <w:i w:val="0"/>
          <w:iCs w:val="0"/>
        </w:rPr>
        <w:t>.</w:t>
      </w:r>
    </w:p>
    <w:p w14:paraId="0EF5F103" w14:textId="70874F99" w:rsidR="00CF5285" w:rsidRPr="00E302EB" w:rsidRDefault="00BD1B67" w:rsidP="00BD1B67">
      <w:pPr>
        <w:spacing w:line="312" w:lineRule="auto"/>
        <w:rPr>
          <w:i/>
          <w:iCs/>
        </w:rPr>
      </w:pPr>
      <w:r w:rsidRPr="0038105C">
        <w:rPr>
          <w:i/>
          <w:iCs/>
        </w:rPr>
        <w:t> </w:t>
      </w:r>
      <w:r w:rsidR="002413EC">
        <w:t>L</w:t>
      </w:r>
      <w:r w:rsidR="006F2711" w:rsidRPr="006F2711">
        <w:t>a</w:t>
      </w:r>
      <w:r w:rsidR="00CF5285" w:rsidRPr="006F2711">
        <w:t xml:space="preserve"> derni</w:t>
      </w:r>
      <w:r w:rsidR="006F2711" w:rsidRPr="006F2711">
        <w:t>ère</w:t>
      </w:r>
      <w:r w:rsidR="00CF5285" w:rsidRPr="006F2711">
        <w:t xml:space="preserve"> formule que nous conservons du </w:t>
      </w:r>
      <w:r w:rsidR="000F170F" w:rsidRPr="000F170F">
        <w:rPr>
          <w:smallCaps/>
        </w:rPr>
        <w:t>ix</w:t>
      </w:r>
      <w:r w:rsidR="00CF5285" w:rsidRPr="006F2711">
        <w:rPr>
          <w:vertAlign w:val="superscript"/>
        </w:rPr>
        <w:t>e</w:t>
      </w:r>
      <w:r w:rsidR="00DD6291">
        <w:t> </w:t>
      </w:r>
      <w:r w:rsidR="00CF5285" w:rsidRPr="006F2711">
        <w:t xml:space="preserve">siècle est </w:t>
      </w:r>
      <w:r w:rsidR="00CF5285" w:rsidRPr="00E302EB">
        <w:t>plus sobre</w:t>
      </w:r>
      <w:r w:rsidR="00D51426" w:rsidRPr="00E302EB">
        <w:rPr>
          <w:rStyle w:val="Appelnotedebasdep"/>
        </w:rPr>
        <w:footnoteReference w:id="72"/>
      </w:r>
      <w:r w:rsidR="00CF5285" w:rsidRPr="00E302EB">
        <w:t xml:space="preserve">. Peut-être en usage à Saint-Bavon de Gand, </w:t>
      </w:r>
      <w:r w:rsidR="007A0E55" w:rsidRPr="00E302EB">
        <w:t>elle</w:t>
      </w:r>
      <w:r w:rsidR="00CF5285" w:rsidRPr="00E302EB">
        <w:t xml:space="preserve"> évoque la douleur de</w:t>
      </w:r>
      <w:r w:rsidR="007A0E55" w:rsidRPr="00E302EB">
        <w:t>s membres de</w:t>
      </w:r>
      <w:r w:rsidR="00CF5285" w:rsidRPr="00E302EB">
        <w:t xml:space="preserve"> la communauté à l</w:t>
      </w:r>
      <w:r w:rsidR="00C23713" w:rsidRPr="00E302EB">
        <w:t>’</w:t>
      </w:r>
      <w:r w:rsidR="00CF5285" w:rsidRPr="00E302EB">
        <w:t xml:space="preserve">origine </w:t>
      </w:r>
      <w:r w:rsidR="00CF5285" w:rsidRPr="00E302EB">
        <w:lastRenderedPageBreak/>
        <w:t>du bref (« [nous, vous] écrivant dans de déchirantes lamentations »</w:t>
      </w:r>
      <w:r w:rsidR="0098072E" w:rsidRPr="00E302EB">
        <w:rPr>
          <w:vertAlign w:val="superscript"/>
        </w:rPr>
        <w:footnoteReference w:id="73"/>
      </w:r>
      <w:r w:rsidR="00CF5285" w:rsidRPr="00E302EB">
        <w:t>),</w:t>
      </w:r>
      <w:r w:rsidR="00CF619D" w:rsidRPr="00E302EB">
        <w:t xml:space="preserve"> </w:t>
      </w:r>
      <w:r w:rsidR="00CF5285" w:rsidRPr="00E302EB">
        <w:t xml:space="preserve">avant de renouveler </w:t>
      </w:r>
      <w:r w:rsidR="007A0E55" w:rsidRPr="00E302EB">
        <w:t xml:space="preserve">l’expression de </w:t>
      </w:r>
      <w:r w:rsidR="00CF5285" w:rsidRPr="00E302EB">
        <w:t>leur foi en l</w:t>
      </w:r>
      <w:r w:rsidR="00C23713" w:rsidRPr="00E302EB">
        <w:t>’</w:t>
      </w:r>
      <w:r w:rsidR="00CF5285" w:rsidRPr="00E302EB">
        <w:t>efficacité de la prière d</w:t>
      </w:r>
      <w:r w:rsidR="00C23713" w:rsidRPr="00E302EB">
        <w:t>’</w:t>
      </w:r>
      <w:r w:rsidR="00CF5285" w:rsidRPr="00E302EB">
        <w:t>intercession pour le défunt</w:t>
      </w:r>
      <w:r w:rsidR="007A0E55" w:rsidRPr="00E302EB">
        <w:rPr>
          <w:rStyle w:val="Appelnotedebasdep"/>
        </w:rPr>
        <w:footnoteReference w:id="74"/>
      </w:r>
      <w:r w:rsidR="007A0E55" w:rsidRPr="00E302EB">
        <w:t>.</w:t>
      </w:r>
      <w:r w:rsidR="00CF5285" w:rsidRPr="00E302EB">
        <w:t> </w:t>
      </w:r>
    </w:p>
    <w:p w14:paraId="43BF0079" w14:textId="79E833F1" w:rsidR="003B6C42" w:rsidRPr="00E302EB" w:rsidRDefault="003B6C42" w:rsidP="00091838">
      <w:pPr>
        <w:spacing w:line="312" w:lineRule="auto"/>
      </w:pPr>
      <w:r w:rsidRPr="00E302EB">
        <w:t>En définitive</w:t>
      </w:r>
      <w:r w:rsidR="00091838" w:rsidRPr="00E302EB">
        <w:t>, la coutume (</w:t>
      </w:r>
      <w:r w:rsidR="00091838" w:rsidRPr="00E302EB">
        <w:rPr>
          <w:i/>
          <w:iCs/>
        </w:rPr>
        <w:t>consuetudo</w:t>
      </w:r>
      <w:r w:rsidR="00091838" w:rsidRPr="00E302EB">
        <w:t>) de prier pour les défunts semble déjà bien ancrée</w:t>
      </w:r>
      <w:r w:rsidRPr="00E302EB">
        <w:t xml:space="preserve"> au </w:t>
      </w:r>
      <w:r w:rsidR="000F170F" w:rsidRPr="000F170F">
        <w:rPr>
          <w:smallCaps/>
        </w:rPr>
        <w:t>ix</w:t>
      </w:r>
      <w:r w:rsidRPr="00E302EB">
        <w:rPr>
          <w:vertAlign w:val="superscript"/>
        </w:rPr>
        <w:t>e</w:t>
      </w:r>
      <w:r w:rsidRPr="00E302EB">
        <w:t xml:space="preserve"> siècle</w:t>
      </w:r>
      <w:r w:rsidR="007E75D8" w:rsidRPr="00E302EB">
        <w:t xml:space="preserve">. Plus encore, la teneur du service fraternel </w:t>
      </w:r>
      <w:r w:rsidRPr="00E302EB">
        <w:t>est prévue dans de nombreux coutumiers.</w:t>
      </w:r>
    </w:p>
    <w:p w14:paraId="7ACC3FE1" w14:textId="48ACC477" w:rsidR="006E19DF" w:rsidRPr="00E302EB" w:rsidRDefault="001E66FF" w:rsidP="00AE027E">
      <w:pPr>
        <w:spacing w:line="312" w:lineRule="auto"/>
      </w:pPr>
      <w:r w:rsidRPr="00E302EB">
        <w:t xml:space="preserve">Originaire de Laon, le </w:t>
      </w:r>
      <w:r w:rsidR="00EA4295" w:rsidRPr="00E302EB">
        <w:t>manuscrit Paris, BnF, la</w:t>
      </w:r>
      <w:r w:rsidR="00175800">
        <w:t>t. </w:t>
      </w:r>
      <w:r w:rsidR="00EA4295" w:rsidRPr="00E302EB">
        <w:t xml:space="preserve">11379 </w:t>
      </w:r>
      <w:r w:rsidR="00D06D7F" w:rsidRPr="00E302EB">
        <w:t>contient</w:t>
      </w:r>
      <w:r w:rsidR="00D640F4" w:rsidRPr="00E302EB">
        <w:t xml:space="preserve">, en même temps que </w:t>
      </w:r>
      <w:r w:rsidR="00D06D7F" w:rsidRPr="00E302EB">
        <w:t>des épîtres d’Éginhard</w:t>
      </w:r>
      <w:r w:rsidR="00D640F4" w:rsidRPr="00E302EB">
        <w:t xml:space="preserve"> copiées au </w:t>
      </w:r>
      <w:r w:rsidR="008269B9" w:rsidRPr="008269B9">
        <w:rPr>
          <w:smallCaps/>
        </w:rPr>
        <w:t>ix</w:t>
      </w:r>
      <w:r w:rsidR="00D640F4" w:rsidRPr="00E302EB">
        <w:rPr>
          <w:vertAlign w:val="superscript"/>
        </w:rPr>
        <w:t>e</w:t>
      </w:r>
      <w:r w:rsidR="00D640F4" w:rsidRPr="00E302EB">
        <w:t xml:space="preserve"> siècle, di</w:t>
      </w:r>
      <w:r w:rsidR="00EA4295" w:rsidRPr="00E302EB">
        <w:t>fférentes formules de bref</w:t>
      </w:r>
      <w:r w:rsidR="007D5E54" w:rsidRPr="00E302EB">
        <w:t>s</w:t>
      </w:r>
      <w:r w:rsidR="00EA4295" w:rsidRPr="00E302EB">
        <w:t xml:space="preserve"> mortuaires</w:t>
      </w:r>
      <w:r w:rsidR="00D640F4" w:rsidRPr="00E302EB">
        <w:t xml:space="preserve"> ajoutées au </w:t>
      </w:r>
      <w:r w:rsidR="000F170F" w:rsidRPr="000F170F">
        <w:rPr>
          <w:smallCaps/>
        </w:rPr>
        <w:t>x</w:t>
      </w:r>
      <w:r w:rsidR="00D640F4" w:rsidRPr="00E302EB">
        <w:rPr>
          <w:vertAlign w:val="superscript"/>
        </w:rPr>
        <w:t>e</w:t>
      </w:r>
      <w:r w:rsidR="00D640F4" w:rsidRPr="00E302EB">
        <w:t> siècle</w:t>
      </w:r>
      <w:r w:rsidR="006E19DF" w:rsidRPr="00E302EB">
        <w:rPr>
          <w:rStyle w:val="Appelnotedebasdep"/>
        </w:rPr>
        <w:footnoteReference w:id="75"/>
      </w:r>
      <w:r w:rsidR="007D5E54" w:rsidRPr="00E302EB">
        <w:t xml:space="preserve">. </w:t>
      </w:r>
      <w:r w:rsidR="006E19DF" w:rsidRPr="00E302EB">
        <w:t>Elles</w:t>
      </w:r>
      <w:r w:rsidR="007D5E54" w:rsidRPr="00E302EB">
        <w:t xml:space="preserve"> étaient en usage à Laon, </w:t>
      </w:r>
      <w:r w:rsidR="00D640F4" w:rsidRPr="00E302EB">
        <w:t>d’où proviennent</w:t>
      </w:r>
      <w:r w:rsidR="007D5E54" w:rsidRPr="00E302EB">
        <w:t xml:space="preserve"> trois</w:t>
      </w:r>
      <w:r w:rsidR="009E50CD" w:rsidRPr="00E302EB">
        <w:t xml:space="preserve"> formules de réponse </w:t>
      </w:r>
      <w:r w:rsidR="00D640F4" w:rsidRPr="00E302EB">
        <w:t>à des</w:t>
      </w:r>
      <w:r w:rsidR="009E50CD" w:rsidRPr="00E302EB">
        <w:t xml:space="preserve"> brefs mortuaires reçus</w:t>
      </w:r>
      <w:r w:rsidR="00EA2717" w:rsidRPr="00E302EB">
        <w:t> ;</w:t>
      </w:r>
      <w:r w:rsidR="007D5E54" w:rsidRPr="00E302EB">
        <w:t xml:space="preserve"> à Saint-Rémi de Reims, qui élabore deux</w:t>
      </w:r>
      <w:r w:rsidR="009E50CD" w:rsidRPr="00E302EB">
        <w:t xml:space="preserve"> formules</w:t>
      </w:r>
      <w:r w:rsidR="00EA2717" w:rsidRPr="00E302EB">
        <w:t> ;</w:t>
      </w:r>
      <w:r w:rsidR="007D5E54" w:rsidRPr="00E302EB">
        <w:t xml:space="preserve"> </w:t>
      </w:r>
      <w:r w:rsidR="006E19DF" w:rsidRPr="00E302EB">
        <w:t>et dans un monastère placé sous le vocable de</w:t>
      </w:r>
      <w:r w:rsidR="00110EDD" w:rsidRPr="00E302EB">
        <w:t>s</w:t>
      </w:r>
      <w:r w:rsidR="006E19DF" w:rsidRPr="00E302EB">
        <w:t xml:space="preserve"> </w:t>
      </w:r>
      <w:r w:rsidR="00110EDD" w:rsidRPr="00E302EB">
        <w:t>s</w:t>
      </w:r>
      <w:r w:rsidR="006E19DF" w:rsidRPr="00E302EB">
        <w:t>aint</w:t>
      </w:r>
      <w:r w:rsidR="00110EDD" w:rsidRPr="00E302EB">
        <w:t xml:space="preserve">s </w:t>
      </w:r>
      <w:r w:rsidR="006E19DF" w:rsidRPr="00E302EB">
        <w:t>Pierre</w:t>
      </w:r>
      <w:r w:rsidR="00110EDD" w:rsidRPr="00E302EB">
        <w:t xml:space="preserve"> </w:t>
      </w:r>
      <w:r w:rsidR="006E19DF" w:rsidRPr="00E302EB">
        <w:t>et</w:t>
      </w:r>
      <w:r w:rsidR="00110EDD" w:rsidRPr="00E302EB">
        <w:t xml:space="preserve"> </w:t>
      </w:r>
      <w:r w:rsidR="006E19DF" w:rsidRPr="00E302EB">
        <w:t>Paul.</w:t>
      </w:r>
    </w:p>
    <w:p w14:paraId="05AE1B2B" w14:textId="71E1D454" w:rsidR="00CF5285" w:rsidRPr="00E302EB" w:rsidRDefault="009E50CD" w:rsidP="00CF5285">
      <w:pPr>
        <w:spacing w:line="312" w:lineRule="auto"/>
      </w:pPr>
      <w:r w:rsidRPr="00E302EB">
        <w:t xml:space="preserve">Les réponses élaborées par Laon </w:t>
      </w:r>
      <w:r w:rsidR="00CF5285" w:rsidRPr="00E302EB">
        <w:t>prouvent à la fois la vivacité des échanges entre les abbayes et l</w:t>
      </w:r>
      <w:r w:rsidR="00C23713" w:rsidRPr="00E302EB">
        <w:t>’</w:t>
      </w:r>
      <w:r w:rsidR="00CF5285" w:rsidRPr="00E302EB">
        <w:t>accomplissement de leur engagement pieux envers les maisons qui leur sont associées spirituellement</w:t>
      </w:r>
      <w:r w:rsidR="00CF5285" w:rsidRPr="00E302EB">
        <w:rPr>
          <w:vertAlign w:val="superscript"/>
        </w:rPr>
        <w:footnoteReference w:id="76"/>
      </w:r>
      <w:r w:rsidR="00CF5285" w:rsidRPr="00E302EB">
        <w:t>. Ces formules prennent soin de noter le jour précis où le porteur du bref</w:t>
      </w:r>
      <w:r w:rsidR="00237913" w:rsidRPr="00E302EB">
        <w:rPr>
          <w:rStyle w:val="Appelnotedebasdep"/>
        </w:rPr>
        <w:footnoteReference w:id="77"/>
      </w:r>
      <w:r w:rsidR="00CF5285" w:rsidRPr="00E302EB">
        <w:t xml:space="preserve"> arrive à Laon, en </w:t>
      </w:r>
      <w:r w:rsidR="002413EC" w:rsidRPr="00E302EB">
        <w:t xml:space="preserve">précisant </w:t>
      </w:r>
      <w:r w:rsidR="00CF5285" w:rsidRPr="00E302EB">
        <w:t>qui exerçait telle</w:t>
      </w:r>
      <w:r w:rsidR="002413EC" w:rsidRPr="00E302EB">
        <w:t xml:space="preserve"> ou telle</w:t>
      </w:r>
      <w:r w:rsidR="00CF5285" w:rsidRPr="00E302EB">
        <w:t xml:space="preserve"> fonction. Par exemple</w:t>
      </w:r>
      <w:r w:rsidR="00CF5285" w:rsidRPr="00F17E31">
        <w:t>, l</w:t>
      </w:r>
      <w:r w:rsidR="006F2711" w:rsidRPr="00F17E31">
        <w:t>a</w:t>
      </w:r>
      <w:r w:rsidR="00CF5285" w:rsidRPr="00F17E31">
        <w:t xml:space="preserve"> premi</w:t>
      </w:r>
      <w:r w:rsidR="006F2711" w:rsidRPr="00F17E31">
        <w:t>ère</w:t>
      </w:r>
      <w:r w:rsidR="00CF5285" w:rsidRPr="00F17E31">
        <w:t xml:space="preserve"> formule prévoit d</w:t>
      </w:r>
      <w:r w:rsidR="00C23713" w:rsidRPr="00F17E31">
        <w:t>’</w:t>
      </w:r>
      <w:r w:rsidR="00CF5285" w:rsidRPr="00F17E31">
        <w:t xml:space="preserve">écrire </w:t>
      </w:r>
      <w:r w:rsidR="009E7A4C">
        <w:t>le nom de l’</w:t>
      </w:r>
      <w:r w:rsidR="00CF5285" w:rsidRPr="00F17E31">
        <w:t xml:space="preserve">évêque, </w:t>
      </w:r>
      <w:r w:rsidR="009E7A4C">
        <w:t xml:space="preserve">du </w:t>
      </w:r>
      <w:r w:rsidR="00CF5285" w:rsidRPr="00F17E31">
        <w:t xml:space="preserve">diacre, </w:t>
      </w:r>
      <w:r w:rsidR="009E7A4C">
        <w:t xml:space="preserve">du </w:t>
      </w:r>
      <w:r w:rsidR="00CF5285" w:rsidRPr="00F17E31">
        <w:t>prévôt,</w:t>
      </w:r>
      <w:r w:rsidR="009E7A4C">
        <w:t xml:space="preserve"> du</w:t>
      </w:r>
      <w:r w:rsidR="00CF5285" w:rsidRPr="00F17E31">
        <w:t xml:space="preserve"> trésorier ou encore</w:t>
      </w:r>
      <w:r w:rsidR="009E7A4C">
        <w:t xml:space="preserve"> du</w:t>
      </w:r>
      <w:r w:rsidR="00CF5285" w:rsidRPr="00F17E31">
        <w:t xml:space="preserve"> </w:t>
      </w:r>
      <w:r w:rsidR="00CF5285" w:rsidRPr="00E302EB">
        <w:t>portier</w:t>
      </w:r>
      <w:r w:rsidR="00CF5285" w:rsidRPr="00E302EB">
        <w:rPr>
          <w:vertAlign w:val="superscript"/>
        </w:rPr>
        <w:footnoteReference w:id="78"/>
      </w:r>
      <w:r w:rsidR="00CF5285" w:rsidRPr="00E302EB">
        <w:t xml:space="preserve">. </w:t>
      </w:r>
      <w:r w:rsidR="00237913" w:rsidRPr="00E302EB">
        <w:t xml:space="preserve">Il est </w:t>
      </w:r>
      <w:r w:rsidR="00CF5285" w:rsidRPr="00E302EB">
        <w:t>demand</w:t>
      </w:r>
      <w:r w:rsidR="00237913" w:rsidRPr="00E302EB">
        <w:t>é</w:t>
      </w:r>
      <w:r w:rsidR="00CF5285" w:rsidRPr="00E302EB">
        <w:t xml:space="preserve"> </w:t>
      </w:r>
      <w:r w:rsidR="0076015B" w:rsidRPr="00E302EB">
        <w:t>à l’abbé (</w:t>
      </w:r>
      <w:r w:rsidR="0076015B" w:rsidRPr="00E302EB">
        <w:rPr>
          <w:i/>
          <w:iCs/>
          <w:lang w:val="la-Latn"/>
        </w:rPr>
        <w:t>paternitas</w:t>
      </w:r>
      <w:r w:rsidR="0076015B" w:rsidRPr="00E302EB">
        <w:t>) comme à la communauté (</w:t>
      </w:r>
      <w:r w:rsidR="0076015B" w:rsidRPr="00E302EB">
        <w:rPr>
          <w:i/>
          <w:iCs/>
          <w:lang w:val="la-Latn"/>
        </w:rPr>
        <w:t>fraternitas</w:t>
      </w:r>
      <w:r w:rsidR="0076015B" w:rsidRPr="00E302EB">
        <w:t>)</w:t>
      </w:r>
      <w:r w:rsidR="00237913" w:rsidRPr="00E302EB">
        <w:rPr>
          <w:rStyle w:val="Appelnotedebasdep"/>
        </w:rPr>
        <w:footnoteReference w:id="79"/>
      </w:r>
      <w:r w:rsidR="0076015B" w:rsidRPr="00E302EB">
        <w:t xml:space="preserve"> </w:t>
      </w:r>
      <w:r w:rsidR="00CF5285" w:rsidRPr="00E302EB">
        <w:t>d</w:t>
      </w:r>
      <w:r w:rsidR="00C23713" w:rsidRPr="00E302EB">
        <w:t>’</w:t>
      </w:r>
      <w:r w:rsidR="00CF5285" w:rsidRPr="00E302EB">
        <w:t>implorer la miséricorde du Seigneur (« </w:t>
      </w:r>
      <w:r w:rsidR="00CF5285" w:rsidRPr="00E302EB">
        <w:rPr>
          <w:i/>
          <w:iCs/>
          <w:lang w:val="la-Latn"/>
        </w:rPr>
        <w:t>ut misericordiam Domini imploretis</w:t>
      </w:r>
      <w:r w:rsidR="00E8785C" w:rsidRPr="00E302EB">
        <w:rPr>
          <w:i/>
          <w:iCs/>
          <w:lang w:val="fr-FR"/>
        </w:rPr>
        <w:t> </w:t>
      </w:r>
      <w:r w:rsidR="00E8785C" w:rsidRPr="00E302EB">
        <w:rPr>
          <w:lang w:val="fr-FR"/>
        </w:rPr>
        <w:t>»</w:t>
      </w:r>
      <w:r w:rsidR="00E8785C" w:rsidRPr="00E302EB">
        <w:rPr>
          <w:iCs/>
          <w:lang w:val="fr-FR"/>
        </w:rPr>
        <w:t>)</w:t>
      </w:r>
      <w:r w:rsidR="00CF5285" w:rsidRPr="00E302EB">
        <w:rPr>
          <w:vertAlign w:val="superscript"/>
        </w:rPr>
        <w:footnoteReference w:id="80"/>
      </w:r>
      <w:r w:rsidR="00CF5285" w:rsidRPr="00E302EB">
        <w:t xml:space="preserve">. </w:t>
      </w:r>
      <w:r w:rsidR="00AB49D6" w:rsidRPr="00E302EB">
        <w:t>L</w:t>
      </w:r>
      <w:r w:rsidR="00CF5285" w:rsidRPr="00E302EB">
        <w:t xml:space="preserve">e lien </w:t>
      </w:r>
      <w:r w:rsidR="0076015B" w:rsidRPr="00E302EB">
        <w:t>paternel et</w:t>
      </w:r>
      <w:r w:rsidR="00CF5285" w:rsidRPr="00E302EB">
        <w:t xml:space="preserve"> fraternel, qui rassemble les abbayes associées</w:t>
      </w:r>
      <w:r w:rsidR="00446D29" w:rsidRPr="00E302EB">
        <w:t xml:space="preserve"> en une communauté de prière, est </w:t>
      </w:r>
      <w:r w:rsidR="00CF5285" w:rsidRPr="00E302EB">
        <w:t>ici tout à fait perceptible. Dès lors, ces formul</w:t>
      </w:r>
      <w:r w:rsidR="006F2711" w:rsidRPr="00E302EB">
        <w:t>e</w:t>
      </w:r>
      <w:r w:rsidR="00CF5285" w:rsidRPr="00E302EB">
        <w:t>s sont de précieux témoignages de l</w:t>
      </w:r>
      <w:r w:rsidR="00C23713" w:rsidRPr="00E302EB">
        <w:t>’</w:t>
      </w:r>
      <w:r w:rsidR="00CF5285" w:rsidRPr="00E302EB">
        <w:t xml:space="preserve">existence et </w:t>
      </w:r>
      <w:r w:rsidR="009E7A4C" w:rsidRPr="00E302EB">
        <w:t>du fonctionnement</w:t>
      </w:r>
      <w:r w:rsidR="00CF5285" w:rsidRPr="00E302EB">
        <w:t xml:space="preserve"> </w:t>
      </w:r>
      <w:r w:rsidR="00E8785C" w:rsidRPr="00E302EB">
        <w:t xml:space="preserve">à Laon </w:t>
      </w:r>
      <w:r w:rsidR="00CF5285" w:rsidRPr="00E302EB">
        <w:t>d</w:t>
      </w:r>
      <w:r w:rsidR="00C23713" w:rsidRPr="00E302EB">
        <w:t>’</w:t>
      </w:r>
      <w:r w:rsidR="00CF5285" w:rsidRPr="00E302EB">
        <w:t xml:space="preserve">un réseau spirituel confraternel, rassemblé </w:t>
      </w:r>
      <w:r w:rsidR="002413EC" w:rsidRPr="00E302EB">
        <w:t xml:space="preserve">autour de </w:t>
      </w:r>
      <w:r w:rsidR="00CF5285" w:rsidRPr="00E302EB">
        <w:t>la prière pour les défunts</w:t>
      </w:r>
      <w:r w:rsidR="00E8785C" w:rsidRPr="00E302EB">
        <w:t>.</w:t>
      </w:r>
    </w:p>
    <w:p w14:paraId="0354F048" w14:textId="561D1651" w:rsidR="00CF5285" w:rsidRPr="00E302EB" w:rsidRDefault="001E66FF" w:rsidP="00CF5285">
      <w:pPr>
        <w:spacing w:line="312" w:lineRule="auto"/>
      </w:pPr>
      <w:r w:rsidRPr="00E302EB">
        <w:t xml:space="preserve">Quant aux deux formules de </w:t>
      </w:r>
      <w:r w:rsidR="00CF5285" w:rsidRPr="00E302EB">
        <w:t>Saint-Rémi de Reims</w:t>
      </w:r>
      <w:r w:rsidRPr="00E302EB">
        <w:t xml:space="preserve"> copiées à Laon</w:t>
      </w:r>
      <w:r w:rsidR="003B6C42" w:rsidRPr="00E302EB">
        <w:t>,</w:t>
      </w:r>
      <w:r w:rsidR="005A2579" w:rsidRPr="00E302EB">
        <w:t xml:space="preserve"> </w:t>
      </w:r>
      <w:r w:rsidRPr="00E302EB">
        <w:t>elles</w:t>
      </w:r>
      <w:r w:rsidR="00CF5285" w:rsidRPr="00E302EB">
        <w:t xml:space="preserve"> </w:t>
      </w:r>
      <w:r w:rsidRPr="00E302EB">
        <w:t xml:space="preserve">sont </w:t>
      </w:r>
      <w:r w:rsidR="00CF5285" w:rsidRPr="00E302EB">
        <w:t>caractérisé</w:t>
      </w:r>
      <w:r w:rsidR="00AE05BC" w:rsidRPr="00E302EB">
        <w:t>e</w:t>
      </w:r>
      <w:r w:rsidR="00CF5285" w:rsidRPr="00E302EB">
        <w:t>s par une longueur qu</w:t>
      </w:r>
      <w:r w:rsidR="00C23713" w:rsidRPr="00E302EB">
        <w:t>’</w:t>
      </w:r>
      <w:r w:rsidR="00CF5285" w:rsidRPr="00E302EB">
        <w:t>il faut souligner, car les formules conservé</w:t>
      </w:r>
      <w:r w:rsidR="00F17E31" w:rsidRPr="00E302EB">
        <w:t>e</w:t>
      </w:r>
      <w:r w:rsidR="00CF5285" w:rsidRPr="00E302EB">
        <w:t xml:space="preserve">s </w:t>
      </w:r>
      <w:r w:rsidR="008269B9" w:rsidRPr="00E302EB">
        <w:t xml:space="preserve">des </w:t>
      </w:r>
      <w:r w:rsidR="008269B9" w:rsidRPr="008269B9">
        <w:rPr>
          <w:smallCaps/>
        </w:rPr>
        <w:t>ix</w:t>
      </w:r>
      <w:r w:rsidR="008269B9" w:rsidRPr="00E302EB">
        <w:rPr>
          <w:vertAlign w:val="superscript"/>
        </w:rPr>
        <w:t>e</w:t>
      </w:r>
      <w:r w:rsidR="008269B9" w:rsidRPr="00E302EB">
        <w:t>-</w:t>
      </w:r>
      <w:r w:rsidR="008269B9" w:rsidRPr="008269B9">
        <w:rPr>
          <w:smallCaps/>
        </w:rPr>
        <w:t>x</w:t>
      </w:r>
      <w:r w:rsidR="008269B9" w:rsidRPr="00E302EB">
        <w:rPr>
          <w:vertAlign w:val="superscript"/>
        </w:rPr>
        <w:t>e</w:t>
      </w:r>
      <w:r w:rsidR="008269B9" w:rsidRPr="00E302EB">
        <w:t xml:space="preserve"> </w:t>
      </w:r>
      <w:r w:rsidR="00CF5285" w:rsidRPr="00E302EB">
        <w:t>siècles sont généralement plus court</w:t>
      </w:r>
      <w:r w:rsidR="00547767" w:rsidRPr="00E302EB">
        <w:t>e</w:t>
      </w:r>
      <w:r w:rsidR="00CF5285" w:rsidRPr="00E302EB">
        <w:t>s</w:t>
      </w:r>
      <w:r w:rsidR="00CF5285" w:rsidRPr="00E302EB">
        <w:rPr>
          <w:vertAlign w:val="superscript"/>
        </w:rPr>
        <w:footnoteReference w:id="81"/>
      </w:r>
      <w:r w:rsidR="00CF5285" w:rsidRPr="00E302EB">
        <w:t xml:space="preserve">. Selon la maison religieuse rémoise, il faut vérifier le </w:t>
      </w:r>
      <w:r w:rsidR="00CF5285" w:rsidRPr="00E302EB">
        <w:lastRenderedPageBreak/>
        <w:t>bon déroulement de la mission qui a été confiée au messager. L</w:t>
      </w:r>
      <w:r w:rsidR="00C23713" w:rsidRPr="00E302EB">
        <w:t>’</w:t>
      </w:r>
      <w:r w:rsidR="00CF5285" w:rsidRPr="00E302EB">
        <w:t>établissement demande ainsi aux destinataires d</w:t>
      </w:r>
      <w:r w:rsidR="00C23713" w:rsidRPr="00E302EB">
        <w:t>’</w:t>
      </w:r>
      <w:r w:rsidR="00CF5285" w:rsidRPr="00E302EB">
        <w:t>indiquer la date à laquelle est arrivé le porteur, comme le prévoyaient d</w:t>
      </w:r>
      <w:r w:rsidR="00C23713" w:rsidRPr="00E302EB">
        <w:t>’</w:t>
      </w:r>
      <w:r w:rsidR="00CF5285" w:rsidRPr="00E302EB">
        <w:t>ailleurs les formules de réponse, parfaitement contemporain</w:t>
      </w:r>
      <w:r w:rsidR="00AE05BC" w:rsidRPr="00E302EB">
        <w:t>e</w:t>
      </w:r>
      <w:r w:rsidR="00CF5285" w:rsidRPr="00E302EB">
        <w:t>s, à Laon :</w:t>
      </w:r>
    </w:p>
    <w:p w14:paraId="6C929B59" w14:textId="7000A499" w:rsidR="00CF5285" w:rsidRPr="00E302EB" w:rsidRDefault="00E8785C" w:rsidP="007C4699">
      <w:pPr>
        <w:spacing w:after="120" w:line="240" w:lineRule="auto"/>
        <w:ind w:left="709" w:firstLine="0"/>
        <w:textboxTightWrap w:val="firstAndLastLine"/>
        <w:rPr>
          <w:i/>
          <w:iCs/>
        </w:rPr>
      </w:pPr>
      <w:r w:rsidRPr="00E302EB">
        <w:t>« </w:t>
      </w:r>
      <w:r w:rsidR="00CF5285" w:rsidRPr="00E302EB">
        <w:rPr>
          <w:iCs/>
        </w:rPr>
        <w:t>Afin que la mauvaise foi trompeuse du porteur ne se joue pas de nous, nous vous demandons, comme il est d</w:t>
      </w:r>
      <w:r w:rsidR="00C23713" w:rsidRPr="00E302EB">
        <w:rPr>
          <w:iCs/>
        </w:rPr>
        <w:t>’</w:t>
      </w:r>
      <w:r w:rsidR="00CF5285" w:rsidRPr="00E302EB">
        <w:rPr>
          <w:iCs/>
        </w:rPr>
        <w:t>usage de faire, d</w:t>
      </w:r>
      <w:r w:rsidR="00C23713" w:rsidRPr="00E302EB">
        <w:rPr>
          <w:iCs/>
        </w:rPr>
        <w:t>’</w:t>
      </w:r>
      <w:r w:rsidR="00CF5285" w:rsidRPr="00E302EB">
        <w:rPr>
          <w:iCs/>
        </w:rPr>
        <w:t xml:space="preserve">indiquer le jour des calendes auquel </w:t>
      </w:r>
      <w:r w:rsidRPr="00E302EB">
        <w:rPr>
          <w:iCs/>
        </w:rPr>
        <w:t xml:space="preserve">il </w:t>
      </w:r>
      <w:r w:rsidR="00CF5285" w:rsidRPr="00E302EB">
        <w:rPr>
          <w:iCs/>
        </w:rPr>
        <w:t>est parvenu à vous et les noms des premiers de votre lieu, et donnez audit messager un</w:t>
      </w:r>
      <w:r w:rsidR="00CF5285" w:rsidRPr="00E302EB">
        <w:rPr>
          <w:i/>
          <w:iCs/>
        </w:rPr>
        <w:t xml:space="preserve"> </w:t>
      </w:r>
      <w:r w:rsidR="00CF5285" w:rsidRPr="00E302EB">
        <w:rPr>
          <w:iCs/>
        </w:rPr>
        <w:t>salaire généreux, afin qu</w:t>
      </w:r>
      <w:r w:rsidR="00C23713" w:rsidRPr="00E302EB">
        <w:rPr>
          <w:iCs/>
        </w:rPr>
        <w:t>’</w:t>
      </w:r>
      <w:r w:rsidR="00CF5285" w:rsidRPr="00E302EB">
        <w:rPr>
          <w:iCs/>
        </w:rPr>
        <w:t>il parcoure le chemin plus rapidement</w:t>
      </w:r>
      <w:r w:rsidR="0098072E" w:rsidRPr="00E302EB">
        <w:rPr>
          <w:iCs/>
        </w:rPr>
        <w:t> »</w:t>
      </w:r>
      <w:r w:rsidR="00CF5285" w:rsidRPr="00E302EB">
        <w:rPr>
          <w:vertAlign w:val="superscript"/>
        </w:rPr>
        <w:footnoteReference w:id="82"/>
      </w:r>
      <w:r w:rsidR="00CF5285" w:rsidRPr="00E302EB">
        <w:rPr>
          <w:i/>
          <w:iCs/>
        </w:rPr>
        <w:t>.</w:t>
      </w:r>
    </w:p>
    <w:p w14:paraId="4F5E9115" w14:textId="5D0CA439" w:rsidR="00CF5285" w:rsidRPr="00E302EB" w:rsidRDefault="00446D29" w:rsidP="00CF5285">
      <w:pPr>
        <w:spacing w:line="312" w:lineRule="auto"/>
        <w:ind w:firstLine="0"/>
      </w:pPr>
      <w:r w:rsidRPr="00E302EB">
        <w:t>On retrouve c</w:t>
      </w:r>
      <w:r w:rsidR="00CF5285" w:rsidRPr="00E302EB">
        <w:t>ette injonction dans l</w:t>
      </w:r>
      <w:r w:rsidR="00F17E31" w:rsidRPr="00E302EB">
        <w:t>a</w:t>
      </w:r>
      <w:r w:rsidR="00CF5285" w:rsidRPr="00E302EB">
        <w:t xml:space="preserve"> deuxième formule de Reims</w:t>
      </w:r>
      <w:r w:rsidR="00CF5285" w:rsidRPr="00E302EB">
        <w:rPr>
          <w:vertAlign w:val="superscript"/>
        </w:rPr>
        <w:footnoteReference w:id="83"/>
      </w:r>
      <w:r w:rsidR="00CF5285" w:rsidRPr="00E302EB">
        <w:t xml:space="preserve">, ainsi que dans </w:t>
      </w:r>
      <w:r w:rsidR="00023194" w:rsidRPr="00E302EB">
        <w:t>la</w:t>
      </w:r>
      <w:r w:rsidR="00CF5285" w:rsidRPr="00E302EB">
        <w:t xml:space="preserve"> formule </w:t>
      </w:r>
      <w:r w:rsidR="00023194" w:rsidRPr="00E302EB">
        <w:t>du</w:t>
      </w:r>
      <w:r w:rsidR="00CF5285" w:rsidRPr="00E302EB">
        <w:t xml:space="preserve"> monastère placé sous le vocable de</w:t>
      </w:r>
      <w:r w:rsidR="00110EDD" w:rsidRPr="00E302EB">
        <w:t>s</w:t>
      </w:r>
      <w:r w:rsidR="00CF5285" w:rsidRPr="00E302EB">
        <w:t xml:space="preserve"> </w:t>
      </w:r>
      <w:r w:rsidR="00110EDD" w:rsidRPr="00E302EB">
        <w:t>s</w:t>
      </w:r>
      <w:r w:rsidR="00CF5285" w:rsidRPr="00E302EB">
        <w:t>aints</w:t>
      </w:r>
      <w:r w:rsidR="00110EDD" w:rsidRPr="00E302EB">
        <w:t xml:space="preserve"> </w:t>
      </w:r>
      <w:r w:rsidR="00CF5285" w:rsidRPr="00E302EB">
        <w:t>Pierre</w:t>
      </w:r>
      <w:r w:rsidR="00110EDD" w:rsidRPr="00E302EB">
        <w:t xml:space="preserve"> </w:t>
      </w:r>
      <w:r w:rsidR="00CF5285" w:rsidRPr="00E302EB">
        <w:t>et</w:t>
      </w:r>
      <w:r w:rsidR="00110EDD" w:rsidRPr="00E302EB">
        <w:t xml:space="preserve"> </w:t>
      </w:r>
      <w:r w:rsidR="00CF5285" w:rsidRPr="00E302EB">
        <w:t>Paul :</w:t>
      </w:r>
    </w:p>
    <w:p w14:paraId="79F0A4D2" w14:textId="16BBE7B2" w:rsidR="00CF5285" w:rsidRPr="00E302EB" w:rsidRDefault="008D7F44" w:rsidP="007C4699">
      <w:pPr>
        <w:spacing w:after="120" w:line="240" w:lineRule="auto"/>
        <w:ind w:left="709" w:firstLine="0"/>
        <w:textboxTightWrap w:val="firstAndLastLine"/>
        <w:rPr>
          <w:i/>
          <w:iCs/>
        </w:rPr>
      </w:pPr>
      <w:r w:rsidRPr="00E302EB">
        <w:rPr>
          <w:iCs/>
        </w:rPr>
        <w:t>« </w:t>
      </w:r>
      <w:r w:rsidR="00CF5285" w:rsidRPr="00E302EB">
        <w:rPr>
          <w:iCs/>
        </w:rPr>
        <w:t xml:space="preserve">Et pour </w:t>
      </w:r>
      <w:r w:rsidR="00110EDD" w:rsidRPr="00E302EB">
        <w:rPr>
          <w:iCs/>
        </w:rPr>
        <w:t>davantage nous garder d’être trompés, comme cela arrive, par la ruse du messager, qu’on n’ait pas honte de noter le jour</w:t>
      </w:r>
      <w:r w:rsidR="00CF619D" w:rsidRPr="00E302EB">
        <w:rPr>
          <w:iCs/>
        </w:rPr>
        <w:t xml:space="preserve"> </w:t>
      </w:r>
      <w:r w:rsidR="00110EDD" w:rsidRPr="00E302EB">
        <w:rPr>
          <w:iCs/>
        </w:rPr>
        <w:t>des calendes où il est arrivé chez v</w:t>
      </w:r>
      <w:r w:rsidRPr="00E302EB">
        <w:rPr>
          <w:iCs/>
        </w:rPr>
        <w:t>o</w:t>
      </w:r>
      <w:r w:rsidR="00110EDD" w:rsidRPr="00E302EB">
        <w:rPr>
          <w:iCs/>
        </w:rPr>
        <w:t xml:space="preserve">us </w:t>
      </w:r>
      <w:r w:rsidRPr="00E302EB">
        <w:rPr>
          <w:iCs/>
        </w:rPr>
        <w:t>et les noms des premiers du lieu</w:t>
      </w:r>
      <w:r w:rsidRPr="00E302EB">
        <w:t> »</w:t>
      </w:r>
      <w:r w:rsidR="00CF5285" w:rsidRPr="00E302EB">
        <w:rPr>
          <w:vertAlign w:val="superscript"/>
        </w:rPr>
        <w:footnoteReference w:id="84"/>
      </w:r>
      <w:r w:rsidR="00CF5285" w:rsidRPr="00E302EB">
        <w:t>.</w:t>
      </w:r>
    </w:p>
    <w:p w14:paraId="1FF01676" w14:textId="0B3A1A3B" w:rsidR="00CF5285" w:rsidRPr="00E302EB" w:rsidRDefault="00CF5285" w:rsidP="00CF5285">
      <w:pPr>
        <w:spacing w:line="312" w:lineRule="auto"/>
        <w:ind w:firstLine="0"/>
      </w:pPr>
      <w:r w:rsidRPr="00E302EB">
        <w:t xml:space="preserve">Ces précautions, prises à Laon, à Reims et au monastère </w:t>
      </w:r>
      <w:r w:rsidR="00023194" w:rsidRPr="00E302EB">
        <w:t>des s</w:t>
      </w:r>
      <w:r w:rsidRPr="00E302EB">
        <w:t>aints</w:t>
      </w:r>
      <w:r w:rsidR="00023194" w:rsidRPr="00E302EB">
        <w:t xml:space="preserve"> </w:t>
      </w:r>
      <w:r w:rsidRPr="00E302EB">
        <w:t>Pierre</w:t>
      </w:r>
      <w:r w:rsidR="00023194" w:rsidRPr="00E302EB">
        <w:t xml:space="preserve"> </w:t>
      </w:r>
      <w:r w:rsidRPr="00E302EB">
        <w:t>et</w:t>
      </w:r>
      <w:r w:rsidR="00023194" w:rsidRPr="00E302EB">
        <w:t xml:space="preserve"> </w:t>
      </w:r>
      <w:r w:rsidRPr="00E302EB">
        <w:t>Paul, peuvent sans doute être interprétées comme un lieu commun</w:t>
      </w:r>
      <w:r w:rsidR="00EA2717" w:rsidRPr="00E302EB">
        <w:t> ;</w:t>
      </w:r>
      <w:r w:rsidRPr="00E302EB">
        <w:t xml:space="preserve"> toutefois, elles </w:t>
      </w:r>
      <w:r w:rsidR="008932C3" w:rsidRPr="00E302EB">
        <w:t>témoignent de la fourberie pour le moins rhétorique</w:t>
      </w:r>
      <w:r w:rsidR="008D7F44" w:rsidRPr="00E302EB">
        <w:t xml:space="preserve"> dont les messagers des brefs sont</w:t>
      </w:r>
      <w:r w:rsidR="008932C3" w:rsidRPr="00E302EB">
        <w:t xml:space="preserve"> généralement </w:t>
      </w:r>
      <w:r w:rsidR="00D774C5" w:rsidRPr="00E302EB">
        <w:t>suspectés</w:t>
      </w:r>
      <w:r w:rsidRPr="00E302EB">
        <w:rPr>
          <w:vertAlign w:val="superscript"/>
        </w:rPr>
        <w:footnoteReference w:id="85"/>
      </w:r>
      <w:r w:rsidRPr="00E302EB">
        <w:t>. En effet, ceux-</w:t>
      </w:r>
      <w:r w:rsidRPr="00F17E31">
        <w:t>ci pourraient prétendre avoir rempli leur mission sans l</w:t>
      </w:r>
      <w:r w:rsidR="00C23713" w:rsidRPr="00F17E31">
        <w:t>’</w:t>
      </w:r>
      <w:r w:rsidRPr="00F17E31">
        <w:t>avoir réellement accomplie, ainsi un gage de leur bonne foi est nécessaire.</w:t>
      </w:r>
      <w:r w:rsidR="009C01F3">
        <w:t xml:space="preserve"> De plus, la </w:t>
      </w:r>
      <w:r w:rsidR="009A5D80">
        <w:t xml:space="preserve">rapidité de </w:t>
      </w:r>
      <w:r w:rsidR="009A5D80" w:rsidRPr="00E302EB">
        <w:t>l’annonce funéraire est souhaitable. La première formule rémoise demande aux établissements de donner un bon salaire au messager, afin qu’il soit plus rapide. La hâte est communément de mise</w:t>
      </w:r>
      <w:r w:rsidR="008D7F44" w:rsidRPr="00E302EB">
        <w:t>, comme l’attestent plusieurs autres documents</w:t>
      </w:r>
      <w:r w:rsidR="009A5D80" w:rsidRPr="00E302EB">
        <w:rPr>
          <w:rStyle w:val="Appelnotedebasdep"/>
        </w:rPr>
        <w:footnoteReference w:id="86"/>
      </w:r>
      <w:r w:rsidR="009A5D80" w:rsidRPr="00E302EB">
        <w:t>.</w:t>
      </w:r>
    </w:p>
    <w:p w14:paraId="589A5E3E" w14:textId="1A8B5658" w:rsidR="00CF5285" w:rsidRPr="00CF5285" w:rsidRDefault="00CF5285" w:rsidP="008932C3">
      <w:pPr>
        <w:spacing w:line="312" w:lineRule="auto"/>
        <w:ind w:firstLine="708"/>
      </w:pPr>
      <w:r w:rsidRPr="00E302EB">
        <w:lastRenderedPageBreak/>
        <w:t xml:space="preserve">Dans la </w:t>
      </w:r>
      <w:bookmarkStart w:id="22" w:name="_Hlk64886416"/>
      <w:r w:rsidRPr="00E302EB">
        <w:rPr>
          <w:i/>
          <w:iCs/>
          <w:lang w:val="la-Latn"/>
        </w:rPr>
        <w:t>Regularis concordia</w:t>
      </w:r>
      <w:r w:rsidRPr="00E302EB">
        <w:t xml:space="preserve"> de Dunstan</w:t>
      </w:r>
      <w:bookmarkEnd w:id="22"/>
      <w:r w:rsidRPr="00E302EB">
        <w:t>, vers 972, quatre variantes de formules de brefs mortuaires sont insérées</w:t>
      </w:r>
      <w:r w:rsidRPr="00E302EB">
        <w:rPr>
          <w:vertAlign w:val="superscript"/>
        </w:rPr>
        <w:footnoteReference w:id="87"/>
      </w:r>
      <w:r w:rsidRPr="00E302EB">
        <w:t>. La diversité y est tangible, malgré un objet (l</w:t>
      </w:r>
      <w:r w:rsidR="00C23713" w:rsidRPr="00E302EB">
        <w:t>’</w:t>
      </w:r>
      <w:r w:rsidRPr="00E302EB">
        <w:t>annonce d</w:t>
      </w:r>
      <w:r w:rsidR="00C23713" w:rsidRPr="00E302EB">
        <w:t>’</w:t>
      </w:r>
      <w:r w:rsidRPr="00E302EB">
        <w:t>un décès) et une demande (les suffrages) identiques. L</w:t>
      </w:r>
      <w:r w:rsidR="00C23713" w:rsidRPr="00E302EB">
        <w:t>’</w:t>
      </w:r>
      <w:r w:rsidRPr="00E302EB">
        <w:t>adresse varie à chaque formule</w:t>
      </w:r>
      <w:r w:rsidR="00CF619D" w:rsidRPr="00E302EB">
        <w:t xml:space="preserve"> </w:t>
      </w:r>
      <w:r w:rsidR="007D5997" w:rsidRPr="00E302EB">
        <w:t>(</w:t>
      </w:r>
      <w:r w:rsidRPr="00E302EB">
        <w:t>« </w:t>
      </w:r>
      <w:r w:rsidRPr="00E302EB">
        <w:rPr>
          <w:i/>
          <w:iCs/>
          <w:lang w:val="la-Latn"/>
        </w:rPr>
        <w:t>cunctis in Christo fidelibus</w:t>
      </w:r>
      <w:r w:rsidRPr="00E302EB">
        <w:t> »</w:t>
      </w:r>
      <w:r w:rsidR="00EA2717" w:rsidRPr="00E302EB">
        <w:t> ;</w:t>
      </w:r>
      <w:r w:rsidRPr="00E302EB">
        <w:t> « </w:t>
      </w:r>
      <w:r w:rsidRPr="00E302EB">
        <w:rPr>
          <w:i/>
          <w:lang w:val="la-Latn"/>
        </w:rPr>
        <w:t xml:space="preserve">omnibus senioribus et junioribus fidelibus in </w:t>
      </w:r>
      <w:r w:rsidR="007D5997" w:rsidRPr="00E302EB">
        <w:rPr>
          <w:i/>
          <w:lang w:val="la-Latn"/>
        </w:rPr>
        <w:t>Christo</w:t>
      </w:r>
      <w:r w:rsidRPr="00E302EB">
        <w:t> »</w:t>
      </w:r>
      <w:r w:rsidR="00EA2717" w:rsidRPr="00E302EB">
        <w:t> ;</w:t>
      </w:r>
      <w:r w:rsidRPr="00E302EB">
        <w:t xml:space="preserve"> « </w:t>
      </w:r>
      <w:r w:rsidRPr="00E302EB">
        <w:rPr>
          <w:i/>
          <w:lang w:val="la-Latn"/>
        </w:rPr>
        <w:t>omnibus Ecclesiae fidelibus</w:t>
      </w:r>
      <w:r w:rsidR="007D5997" w:rsidRPr="00E302EB">
        <w:rPr>
          <w:i/>
          <w:lang w:val="fr-FR"/>
        </w:rPr>
        <w:t> »</w:t>
      </w:r>
      <w:r w:rsidR="00EA2717" w:rsidRPr="00E302EB">
        <w:rPr>
          <w:i/>
          <w:lang w:val="la-Latn"/>
        </w:rPr>
        <w:t> ;</w:t>
      </w:r>
      <w:r w:rsidR="007344B0" w:rsidRPr="00E302EB">
        <w:t xml:space="preserve"> </w:t>
      </w:r>
      <w:r w:rsidRPr="00E302EB">
        <w:t>« </w:t>
      </w:r>
      <w:r w:rsidRPr="00E302EB">
        <w:rPr>
          <w:i/>
          <w:lang w:val="la-Latn"/>
        </w:rPr>
        <w:t>cunctis sanctae Aecclesiae fidelibus, tam prelatis quam et subditis</w:t>
      </w:r>
      <w:r w:rsidR="00D43F3F" w:rsidRPr="00E302EB">
        <w:rPr>
          <w:lang w:val="fr-FR"/>
        </w:rPr>
        <w:t> »</w:t>
      </w:r>
      <w:r w:rsidR="007D5997" w:rsidRPr="00E302EB">
        <w:rPr>
          <w:lang w:val="fr-FR"/>
        </w:rPr>
        <w:t>)</w:t>
      </w:r>
      <w:r w:rsidR="00D43F3F" w:rsidRPr="00E302EB">
        <w:rPr>
          <w:rStyle w:val="Appelnotedebasdep"/>
          <w:lang w:val="fr-FR"/>
        </w:rPr>
        <w:footnoteReference w:id="88"/>
      </w:r>
      <w:r w:rsidRPr="00E302EB">
        <w:t>, tout comme le préambule, l</w:t>
      </w:r>
      <w:r w:rsidR="00C23713" w:rsidRPr="00E302EB">
        <w:t>’</w:t>
      </w:r>
      <w:r w:rsidRPr="00E302EB">
        <w:t>exposé et les clauses finales. La mort d</w:t>
      </w:r>
      <w:r w:rsidR="00C23713" w:rsidRPr="00E302EB">
        <w:t>’</w:t>
      </w:r>
      <w:r w:rsidRPr="00E302EB">
        <w:t>un frère « moine et prêtre (ou diacre)</w:t>
      </w:r>
      <w:r w:rsidR="0098072E" w:rsidRPr="00E302EB">
        <w:t> </w:t>
      </w:r>
      <w:r w:rsidRPr="00E302EB">
        <w:t>»</w:t>
      </w:r>
      <w:r w:rsidR="007D5997" w:rsidRPr="00E302EB">
        <w:rPr>
          <w:vertAlign w:val="superscript"/>
        </w:rPr>
        <w:footnoteReference w:id="89"/>
      </w:r>
      <w:r w:rsidR="00CF619D" w:rsidRPr="00E302EB">
        <w:t xml:space="preserve"> </w:t>
      </w:r>
      <w:r w:rsidRPr="00E302EB">
        <w:t xml:space="preserve">est annoncée en des </w:t>
      </w:r>
      <w:r w:rsidR="007D5997" w:rsidRPr="00E302EB">
        <w:t>formulations</w:t>
      </w:r>
      <w:r w:rsidRPr="00E302EB">
        <w:t xml:space="preserve"> différent</w:t>
      </w:r>
      <w:r w:rsidR="007D5997" w:rsidRPr="00E302EB">
        <w:t>e</w:t>
      </w:r>
      <w:r w:rsidRPr="00E302EB">
        <w:t>s</w:t>
      </w:r>
      <w:r w:rsidR="007D5997" w:rsidRPr="00E302EB">
        <w:rPr>
          <w:rStyle w:val="Appelnotedebasdep"/>
        </w:rPr>
        <w:footnoteReference w:id="90"/>
      </w:r>
      <w:r w:rsidR="00427590" w:rsidRPr="00E302EB">
        <w:t>. </w:t>
      </w:r>
      <w:r w:rsidRPr="00E302EB">
        <w:t xml:space="preserve">En 1004, cette formule est reprise par les bénédictins </w:t>
      </w:r>
      <w:r w:rsidRPr="00E302EB">
        <w:rPr>
          <w:lang w:val="la-Latn"/>
        </w:rPr>
        <w:t>d</w:t>
      </w:r>
      <w:r w:rsidR="00C23713" w:rsidRPr="00E302EB">
        <w:rPr>
          <w:lang w:val="la-Latn"/>
        </w:rPr>
        <w:t>’</w:t>
      </w:r>
      <w:r w:rsidRPr="00E302EB">
        <w:rPr>
          <w:lang w:val="la-Latn"/>
        </w:rPr>
        <w:t>Eynsham</w:t>
      </w:r>
      <w:r w:rsidRPr="00E302EB">
        <w:rPr>
          <w:vertAlign w:val="superscript"/>
          <w:lang w:val="la-Latn"/>
        </w:rPr>
        <w:footnoteReference w:id="91"/>
      </w:r>
      <w:r w:rsidRPr="00E302EB">
        <w:t xml:space="preserve"> et, à la fin du </w:t>
      </w:r>
      <w:r w:rsidR="008269B9" w:rsidRPr="008269B9">
        <w:rPr>
          <w:smallCaps/>
        </w:rPr>
        <w:t>x</w:t>
      </w:r>
      <w:r w:rsidRPr="00E302EB">
        <w:rPr>
          <w:vertAlign w:val="superscript"/>
        </w:rPr>
        <w:t>e</w:t>
      </w:r>
      <w:r w:rsidR="00DD6291" w:rsidRPr="00E302EB">
        <w:t> </w:t>
      </w:r>
      <w:r w:rsidRPr="00E302EB">
        <w:t xml:space="preserve">siècle, le manuscrit du pontifical de </w:t>
      </w:r>
      <w:r w:rsidRPr="00E302EB">
        <w:rPr>
          <w:lang w:val="la-Latn"/>
        </w:rPr>
        <w:t>Sherborne</w:t>
      </w:r>
      <w:r w:rsidRPr="00E302EB">
        <w:t xml:space="preserve"> (Paris, B</w:t>
      </w:r>
      <w:r w:rsidR="00774708" w:rsidRPr="00E302EB">
        <w:t>n</w:t>
      </w:r>
      <w:r w:rsidRPr="00E302EB">
        <w:t>F</w:t>
      </w:r>
      <w:r w:rsidR="00774708" w:rsidRPr="00E302EB">
        <w:t>,</w:t>
      </w:r>
      <w:r w:rsidRPr="00E302EB">
        <w:t xml:space="preserve"> la</w:t>
      </w:r>
      <w:r w:rsidR="00175800">
        <w:t>t. </w:t>
      </w:r>
      <w:r w:rsidRPr="00E302EB">
        <w:t xml:space="preserve">943) reproduit également </w:t>
      </w:r>
      <w:r w:rsidR="00217478" w:rsidRPr="00E302EB">
        <w:t xml:space="preserve">la </w:t>
      </w:r>
      <w:r w:rsidRPr="00E302EB">
        <w:t>quatrième formule</w:t>
      </w:r>
      <w:r w:rsidR="00321BD9" w:rsidRPr="00E302EB">
        <w:t>,</w:t>
      </w:r>
      <w:r w:rsidRPr="00E302EB">
        <w:t xml:space="preserve"> </w:t>
      </w:r>
      <w:r w:rsidRPr="00F17E31">
        <w:t>présente</w:t>
      </w:r>
      <w:r w:rsidRPr="00CF5285">
        <w:t xml:space="preserve"> dans la </w:t>
      </w:r>
      <w:r w:rsidRPr="00CF5285">
        <w:rPr>
          <w:i/>
          <w:iCs/>
          <w:lang w:val="la-Latn"/>
        </w:rPr>
        <w:t>Regularis concordia</w:t>
      </w:r>
      <w:r w:rsidRPr="00CF5285">
        <w:rPr>
          <w:vertAlign w:val="superscript"/>
          <w:lang w:val="la-Latn"/>
        </w:rPr>
        <w:footnoteReference w:id="92"/>
      </w:r>
      <w:r w:rsidRPr="00CF5285">
        <w:t xml:space="preserve">. </w:t>
      </w:r>
      <w:r w:rsidR="00183244" w:rsidRPr="00183244">
        <w:t>Ces</w:t>
      </w:r>
      <w:r w:rsidRPr="00183244">
        <w:t xml:space="preserve"> copie</w:t>
      </w:r>
      <w:r w:rsidR="00183244" w:rsidRPr="00183244">
        <w:t>s</w:t>
      </w:r>
      <w:r w:rsidRPr="00183244">
        <w:t xml:space="preserve"> </w:t>
      </w:r>
      <w:r w:rsidR="00183244" w:rsidRPr="00183244">
        <w:t>attestent donc</w:t>
      </w:r>
      <w:r w:rsidRPr="00183244">
        <w:t xml:space="preserve"> la diffusion des formu</w:t>
      </w:r>
      <w:r w:rsidR="00183244" w:rsidRPr="00183244">
        <w:t>l</w:t>
      </w:r>
      <w:r w:rsidRPr="00183244">
        <w:t>es aux monastères anglais contemporains.</w:t>
      </w:r>
      <w:r w:rsidRPr="00CF5285">
        <w:t xml:space="preserve"> De la même façon, vers 1042-1043, le moine Jean, du monastère italien de </w:t>
      </w:r>
      <w:r w:rsidRPr="00CF5285">
        <w:rPr>
          <w:i/>
          <w:iCs/>
        </w:rPr>
        <w:t>San Salvatore</w:t>
      </w:r>
      <w:r w:rsidRPr="00CF5285">
        <w:t xml:space="preserve">, se rend à Cluny </w:t>
      </w:r>
      <w:r w:rsidRPr="00F17E31">
        <w:t>pour transcrire les statuts de l</w:t>
      </w:r>
      <w:r w:rsidR="00C23713" w:rsidRPr="00F17E31">
        <w:t>’</w:t>
      </w:r>
      <w:r w:rsidRPr="00F17E31">
        <w:t xml:space="preserve">abbaye et les apporter à son monastère situé dans les Pouilles. Il copie trois formules de brefs, très courtes, qui sont également </w:t>
      </w:r>
      <w:r w:rsidR="00544D98" w:rsidRPr="00F17E31">
        <w:t>ad</w:t>
      </w:r>
      <w:r w:rsidR="00544D98">
        <w:t>o</w:t>
      </w:r>
      <w:r w:rsidR="00544D98" w:rsidRPr="00F17E31">
        <w:t>ptées</w:t>
      </w:r>
      <w:r w:rsidRPr="00F17E31">
        <w:t xml:space="preserve"> par l</w:t>
      </w:r>
      <w:r w:rsidR="00C23713" w:rsidRPr="00F17E31">
        <w:t>’</w:t>
      </w:r>
      <w:r w:rsidRPr="00F17E31">
        <w:t xml:space="preserve">abbaye de </w:t>
      </w:r>
      <w:r w:rsidRPr="00F17E31">
        <w:rPr>
          <w:lang w:val="la-Latn"/>
        </w:rPr>
        <w:t>Farfa</w:t>
      </w:r>
      <w:r w:rsidRPr="00F17E31">
        <w:rPr>
          <w:lang w:val="fr-FR"/>
        </w:rPr>
        <w:t xml:space="preserve">, </w:t>
      </w:r>
      <w:r w:rsidRPr="00F17E31">
        <w:t>dans le Latium</w:t>
      </w:r>
      <w:r w:rsidRPr="00F17E31">
        <w:rPr>
          <w:vertAlign w:val="superscript"/>
        </w:rPr>
        <w:footnoteReference w:id="93"/>
      </w:r>
      <w:r w:rsidRPr="00F17E31">
        <w:t>. Les formules des brefs mortuaires peuvent donc être remployées et réadaptées</w:t>
      </w:r>
      <w:r w:rsidRPr="00CF5285">
        <w:t xml:space="preserve"> par d</w:t>
      </w:r>
      <w:r w:rsidR="00C23713">
        <w:t>’</w:t>
      </w:r>
      <w:r w:rsidRPr="00CF5285">
        <w:t>autres monastères, parfois éloignés.</w:t>
      </w:r>
    </w:p>
    <w:p w14:paraId="351E6543" w14:textId="3249B5CD" w:rsidR="00CF5285" w:rsidRDefault="00321BD9" w:rsidP="00CF5285">
      <w:pPr>
        <w:spacing w:line="312" w:lineRule="auto"/>
      </w:pPr>
      <w:r>
        <w:t xml:space="preserve">Il est possible que les modèles rédigés aux siècles précédents étaient toujours en usage </w:t>
      </w:r>
      <w:r w:rsidRPr="00E302EB">
        <w:t xml:space="preserve">aux </w:t>
      </w:r>
      <w:r w:rsidR="008269B9" w:rsidRPr="008269B9">
        <w:rPr>
          <w:smallCaps/>
        </w:rPr>
        <w:t>xi</w:t>
      </w:r>
      <w:r w:rsidRPr="00E302EB">
        <w:rPr>
          <w:vertAlign w:val="superscript"/>
        </w:rPr>
        <w:t>e</w:t>
      </w:r>
      <w:r w:rsidRPr="00E302EB">
        <w:t xml:space="preserve"> et </w:t>
      </w:r>
      <w:r w:rsidR="008269B9" w:rsidRPr="008269B9">
        <w:rPr>
          <w:smallCaps/>
        </w:rPr>
        <w:t>xii</w:t>
      </w:r>
      <w:r w:rsidRPr="00E302EB">
        <w:rPr>
          <w:vertAlign w:val="superscript"/>
        </w:rPr>
        <w:t>e</w:t>
      </w:r>
      <w:r w:rsidRPr="00E302EB">
        <w:t xml:space="preserve"> siècles, et que la nécessité </w:t>
      </w:r>
      <w:r>
        <w:t>de composer de nouvelles formules ne se soit pas fait sentir.</w:t>
      </w:r>
      <w:r w:rsidRPr="00C34382">
        <w:t xml:space="preserve"> </w:t>
      </w:r>
      <w:r>
        <w:t xml:space="preserve">Il faut en tout cas attendre le </w:t>
      </w:r>
      <w:r w:rsidR="008269B9" w:rsidRPr="008269B9">
        <w:rPr>
          <w:smallCaps/>
        </w:rPr>
        <w:t>xiii</w:t>
      </w:r>
      <w:r w:rsidRPr="00C80EE0">
        <w:rPr>
          <w:vertAlign w:val="superscript"/>
        </w:rPr>
        <w:t>e</w:t>
      </w:r>
      <w:r w:rsidRPr="00C80EE0">
        <w:t xml:space="preserve"> </w:t>
      </w:r>
      <w:r>
        <w:t xml:space="preserve">siècle pour trouver une autre </w:t>
      </w:r>
      <w:r w:rsidR="00CF5285" w:rsidRPr="00C34382">
        <w:t>formule de bref mortuaire</w:t>
      </w:r>
      <w:r>
        <w:t>,</w:t>
      </w:r>
      <w:r w:rsidR="00CF5285" w:rsidRPr="00C34382">
        <w:t xml:space="preserve"> </w:t>
      </w:r>
      <w:r>
        <w:t>c</w:t>
      </w:r>
      <w:r w:rsidR="00CF5285" w:rsidRPr="00C34382">
        <w:t xml:space="preserve">onservée dans la copie du </w:t>
      </w:r>
      <w:r w:rsidR="00CF5285" w:rsidRPr="00E302EB">
        <w:t>cartulaire de Saint-Serge d</w:t>
      </w:r>
      <w:r w:rsidR="00C23713" w:rsidRPr="00E302EB">
        <w:t>’</w:t>
      </w:r>
      <w:r w:rsidR="00CF5285" w:rsidRPr="00E302EB">
        <w:t>Angers</w:t>
      </w:r>
      <w:r w:rsidR="00CF5285" w:rsidRPr="00E302EB">
        <w:rPr>
          <w:vertAlign w:val="superscript"/>
        </w:rPr>
        <w:footnoteReference w:id="94"/>
      </w:r>
      <w:r w:rsidR="00CF5285" w:rsidRPr="00E302EB">
        <w:t xml:space="preserve">. Au </w:t>
      </w:r>
      <w:r w:rsidR="008269B9" w:rsidRPr="008269B9">
        <w:rPr>
          <w:smallCaps/>
        </w:rPr>
        <w:t>xiv</w:t>
      </w:r>
      <w:r w:rsidR="00CF5285" w:rsidRPr="00E302EB">
        <w:rPr>
          <w:vertAlign w:val="superscript"/>
        </w:rPr>
        <w:t>e</w:t>
      </w:r>
      <w:r w:rsidR="00DD6291" w:rsidRPr="00E302EB">
        <w:t> </w:t>
      </w:r>
      <w:r w:rsidR="00CF5285" w:rsidRPr="00E302EB">
        <w:t>siècle, les moines de Saint-Aubin d</w:t>
      </w:r>
      <w:r w:rsidR="00C23713" w:rsidRPr="00E302EB">
        <w:t>’</w:t>
      </w:r>
      <w:r w:rsidR="00CF5285" w:rsidRPr="00E302EB">
        <w:t>Angers élaborent deux formules de bref mortuaire, presque identiques</w:t>
      </w:r>
      <w:r w:rsidR="00CF5285" w:rsidRPr="00E302EB">
        <w:rPr>
          <w:vertAlign w:val="superscript"/>
        </w:rPr>
        <w:footnoteReference w:id="95"/>
      </w:r>
      <w:r w:rsidR="00CF5285" w:rsidRPr="00E302EB">
        <w:t>. L</w:t>
      </w:r>
      <w:r w:rsidR="00C23713" w:rsidRPr="00E302EB">
        <w:t>’</w:t>
      </w:r>
      <w:r w:rsidR="00CF5285" w:rsidRPr="00E302EB">
        <w:t>une d</w:t>
      </w:r>
      <w:r w:rsidR="00C23713" w:rsidRPr="00E302EB">
        <w:t>’</w:t>
      </w:r>
      <w:r w:rsidR="00CF5285" w:rsidRPr="00E302EB">
        <w:t xml:space="preserve">entre elles annonce au couvent de Saint-Florent-lès-Saumur le décès de leur abbé Jean, dont </w:t>
      </w:r>
      <w:r w:rsidR="00CF5285" w:rsidRPr="00E302EB">
        <w:lastRenderedPageBreak/>
        <w:t>on ne peut dater la disparition avec certitude</w:t>
      </w:r>
      <w:r w:rsidR="00D222EE" w:rsidRPr="00E302EB">
        <w:t> ; l</w:t>
      </w:r>
      <w:r w:rsidR="00E165B3" w:rsidRPr="00E302EB">
        <w:t>’autre formule a été établie vers 1360</w:t>
      </w:r>
      <w:r w:rsidR="00D222EE" w:rsidRPr="00E302EB">
        <w:t>. F</w:t>
      </w:r>
      <w:r w:rsidR="00E165B3" w:rsidRPr="00E302EB">
        <w:t>aute de datation plus précise, il est impossible de savoir quelle formule a pu servir de modèle à l’autre</w:t>
      </w:r>
      <w:r w:rsidR="00CF5285" w:rsidRPr="00E302EB">
        <w:t>.</w:t>
      </w:r>
    </w:p>
    <w:p w14:paraId="2E66C8D5" w14:textId="77777777" w:rsidR="004343ED" w:rsidRPr="004E0EE8" w:rsidRDefault="004343ED" w:rsidP="004343ED">
      <w:pPr>
        <w:pStyle w:val="Titre2"/>
        <w:rPr>
          <w:b/>
          <w:bCs/>
          <w:i w:val="0"/>
          <w:iCs/>
        </w:rPr>
      </w:pPr>
      <w:r w:rsidRPr="004E0EE8">
        <w:rPr>
          <w:b/>
          <w:bCs/>
          <w:i w:val="0"/>
          <w:iCs/>
        </w:rPr>
        <w:t>La rédaction des brefs</w:t>
      </w:r>
    </w:p>
    <w:p w14:paraId="28286C8F" w14:textId="2E08D95F" w:rsidR="004343ED" w:rsidRDefault="00CF2796" w:rsidP="004343ED">
      <w:pPr>
        <w:spacing w:line="312" w:lineRule="auto"/>
        <w:rPr>
          <w:rFonts w:cs="Times New Roman"/>
          <w:szCs w:val="24"/>
        </w:rPr>
      </w:pPr>
      <w:r w:rsidRPr="004E0EE8">
        <w:rPr>
          <w:rFonts w:cs="Times New Roman"/>
          <w:szCs w:val="24"/>
        </w:rPr>
        <w:t>U</w:t>
      </w:r>
      <w:r w:rsidR="004343ED" w:rsidRPr="004E0EE8">
        <w:rPr>
          <w:rFonts w:cs="Times New Roman"/>
          <w:szCs w:val="24"/>
        </w:rPr>
        <w:t xml:space="preserve">ne fois les rites </w:t>
      </w:r>
      <w:r w:rsidR="00E457F0" w:rsidRPr="004E0EE8">
        <w:rPr>
          <w:rFonts w:cs="Times New Roman"/>
          <w:szCs w:val="24"/>
        </w:rPr>
        <w:t xml:space="preserve">pour le défunt </w:t>
      </w:r>
      <w:r w:rsidR="004343ED" w:rsidRPr="004E0EE8">
        <w:rPr>
          <w:rFonts w:cs="Times New Roman"/>
          <w:szCs w:val="24"/>
        </w:rPr>
        <w:t xml:space="preserve">accomplis, </w:t>
      </w:r>
      <w:r w:rsidR="00E457F0" w:rsidRPr="004E0EE8">
        <w:rPr>
          <w:rFonts w:cs="Times New Roman"/>
          <w:szCs w:val="24"/>
        </w:rPr>
        <w:t xml:space="preserve">la communauté prévoit </w:t>
      </w:r>
      <w:r w:rsidR="004343ED" w:rsidRPr="004E0EE8">
        <w:rPr>
          <w:rFonts w:cs="Times New Roman"/>
          <w:szCs w:val="24"/>
        </w:rPr>
        <w:t xml:space="preserve">la confection des brefs et </w:t>
      </w:r>
      <w:r w:rsidR="00E457F0" w:rsidRPr="004E0EE8">
        <w:rPr>
          <w:rFonts w:cs="Times New Roman"/>
          <w:szCs w:val="24"/>
        </w:rPr>
        <w:t>fait</w:t>
      </w:r>
      <w:r w:rsidR="004343ED" w:rsidRPr="004E0EE8">
        <w:rPr>
          <w:rFonts w:cs="Times New Roman"/>
          <w:szCs w:val="24"/>
        </w:rPr>
        <w:t xml:space="preserve"> appel aux messagers spécialisés. </w:t>
      </w:r>
      <w:r w:rsidR="004E0EE8" w:rsidRPr="004E0EE8">
        <w:rPr>
          <w:rFonts w:cs="Times New Roman"/>
          <w:szCs w:val="24"/>
        </w:rPr>
        <w:t xml:space="preserve">La production est confiée à un officier du monastère. </w:t>
      </w:r>
      <w:r w:rsidR="00CD4596" w:rsidRPr="004E0EE8">
        <w:rPr>
          <w:rFonts w:cs="Times New Roman"/>
          <w:szCs w:val="24"/>
        </w:rPr>
        <w:t>À</w:t>
      </w:r>
      <w:r w:rsidR="004343ED" w:rsidRPr="004E0EE8">
        <w:rPr>
          <w:rFonts w:cs="Times New Roman"/>
          <w:szCs w:val="24"/>
        </w:rPr>
        <w:t xml:space="preserve"> </w:t>
      </w:r>
      <w:r w:rsidR="004343ED" w:rsidRPr="004E0EE8">
        <w:rPr>
          <w:rFonts w:cs="Times New Roman"/>
          <w:szCs w:val="24"/>
          <w:lang w:val="la-Latn"/>
        </w:rPr>
        <w:t>Eynsham</w:t>
      </w:r>
      <w:r w:rsidR="004343ED" w:rsidRPr="004E0EE8">
        <w:rPr>
          <w:rFonts w:cs="Times New Roman"/>
          <w:szCs w:val="24"/>
        </w:rPr>
        <w:t>, le chantre se charge de trouver le parchemin, l’encre et tout ce qui est d’ordinaire nécessaire à la rédaction des brefs mortuaires</w:t>
      </w:r>
      <w:r w:rsidR="004343ED" w:rsidRPr="004E0EE8">
        <w:rPr>
          <w:rStyle w:val="Appelnotedebasdep"/>
        </w:rPr>
        <w:footnoteReference w:id="96"/>
      </w:r>
      <w:r w:rsidR="004343ED" w:rsidRPr="004E0EE8">
        <w:rPr>
          <w:rFonts w:cs="Times New Roman"/>
          <w:szCs w:val="24"/>
        </w:rPr>
        <w:t>.</w:t>
      </w:r>
      <w:r w:rsidR="004C115A" w:rsidRPr="004E0EE8">
        <w:rPr>
          <w:rFonts w:cs="Times New Roman"/>
          <w:szCs w:val="24"/>
        </w:rPr>
        <w:t xml:space="preserve"> De même, à </w:t>
      </w:r>
      <w:r w:rsidR="004C115A" w:rsidRPr="004E0EE8">
        <w:rPr>
          <w:rFonts w:cs="Times New Roman"/>
          <w:szCs w:val="24"/>
          <w:lang w:val="la-Latn"/>
        </w:rPr>
        <w:t>Abingdon</w:t>
      </w:r>
      <w:r w:rsidR="004C115A" w:rsidRPr="004E0EE8">
        <w:rPr>
          <w:rFonts w:cs="Times New Roman"/>
          <w:szCs w:val="24"/>
        </w:rPr>
        <w:t> :</w:t>
      </w:r>
    </w:p>
    <w:p w14:paraId="1757DF27" w14:textId="45CEE1DB" w:rsidR="004C115A" w:rsidRPr="004C115A" w:rsidRDefault="004C115A" w:rsidP="004C115A">
      <w:pPr>
        <w:spacing w:after="120" w:line="240" w:lineRule="auto"/>
        <w:ind w:left="709" w:firstLine="0"/>
        <w:textboxTightWrap w:val="firstAndLastLine"/>
      </w:pPr>
      <w:r w:rsidRPr="004C115A">
        <w:t>« Au décès d’un frère, son nom doit être inscrit dans le martyrologe sous la supervision du chantre, le parchemin pour la préparation des brefs pour le défunt doit être trouvé par le chantre.</w:t>
      </w:r>
    </w:p>
    <w:p w14:paraId="21189D42" w14:textId="77777777" w:rsidR="004C115A" w:rsidRPr="004C115A" w:rsidRDefault="004C115A" w:rsidP="004C115A">
      <w:pPr>
        <w:spacing w:after="120" w:line="240" w:lineRule="auto"/>
        <w:ind w:left="709" w:firstLine="0"/>
        <w:textboxTightWrap w:val="firstAndLastLine"/>
      </w:pPr>
      <w:r w:rsidRPr="004C115A">
        <w:t>Si quelqu’un a écrit avec négligence, le chantre pourra l’accuser et le blâmer.</w:t>
      </w:r>
    </w:p>
    <w:p w14:paraId="4855A865" w14:textId="07EF7550" w:rsidR="004C115A" w:rsidRPr="00832838" w:rsidRDefault="004C115A" w:rsidP="004C115A">
      <w:pPr>
        <w:spacing w:after="120" w:line="240" w:lineRule="auto"/>
        <w:ind w:left="709" w:firstLine="0"/>
        <w:textboxTightWrap w:val="firstAndLastLine"/>
        <w:rPr>
          <w:i/>
          <w:iCs/>
        </w:rPr>
      </w:pPr>
      <w:r w:rsidRPr="004C115A">
        <w:t>Les brefs doivent être confiés au chantre, et transmis par le chantre à l’aumônier »</w:t>
      </w:r>
      <w:r w:rsidRPr="00832838">
        <w:rPr>
          <w:rStyle w:val="Appelnotedebasdep"/>
        </w:rPr>
        <w:footnoteReference w:id="97"/>
      </w:r>
    </w:p>
    <w:p w14:paraId="4333876B" w14:textId="32D8A3E3" w:rsidR="002D6AD6" w:rsidRPr="00652BD6" w:rsidRDefault="006803E2" w:rsidP="002D6AD6">
      <w:pPr>
        <w:spacing w:line="312" w:lineRule="auto"/>
        <w:ind w:firstLine="0"/>
      </w:pPr>
      <w:r w:rsidRPr="00652BD6">
        <w:t>Vers 1100-1130, les</w:t>
      </w:r>
      <w:r w:rsidR="002D6AD6" w:rsidRPr="00652BD6">
        <w:t xml:space="preserve"> bénédictins de Maillezais </w:t>
      </w:r>
      <w:r w:rsidRPr="00652BD6">
        <w:t xml:space="preserve">confient plutôt ce rôle à </w:t>
      </w:r>
      <w:r w:rsidRPr="00652BD6">
        <w:rPr>
          <w:lang w:val="la-Latn"/>
        </w:rPr>
        <w:t>l’</w:t>
      </w:r>
      <w:r w:rsidRPr="00652BD6">
        <w:rPr>
          <w:i/>
          <w:iCs/>
          <w:lang w:val="la-Latn"/>
        </w:rPr>
        <w:t>armarius</w:t>
      </w:r>
      <w:r w:rsidR="00712CA3" w:rsidRPr="00652BD6">
        <w:rPr>
          <w:i/>
          <w:iCs/>
        </w:rPr>
        <w:t> </w:t>
      </w:r>
      <w:r w:rsidR="002D6AD6" w:rsidRPr="00652BD6">
        <w:t>:</w:t>
      </w:r>
    </w:p>
    <w:p w14:paraId="59CE6BE7" w14:textId="554C2441" w:rsidR="00A033FA" w:rsidRPr="00652BD6" w:rsidRDefault="006A26BC" w:rsidP="00A033FA">
      <w:pPr>
        <w:spacing w:after="120" w:line="240" w:lineRule="auto"/>
        <w:ind w:left="709" w:firstLine="0"/>
        <w:rPr>
          <w:i/>
          <w:iCs/>
        </w:rPr>
      </w:pPr>
      <w:r>
        <w:t>« </w:t>
      </w:r>
      <w:r w:rsidR="00A033FA" w:rsidRPr="00544D98">
        <w:rPr>
          <w:lang w:val="la-Latn"/>
        </w:rPr>
        <w:t>L’</w:t>
      </w:r>
      <w:r w:rsidR="00A033FA" w:rsidRPr="00544D98">
        <w:rPr>
          <w:i/>
          <w:iCs/>
          <w:lang w:val="la-Latn"/>
        </w:rPr>
        <w:t>armarius</w:t>
      </w:r>
      <w:r w:rsidR="00A033FA" w:rsidRPr="00544D98">
        <w:t xml:space="preserve"> en personne reçoit les brefs des frères défunts à leur arrivée</w:t>
      </w:r>
      <w:r w:rsidR="001A348F" w:rsidRPr="00544D98">
        <w:t xml:space="preserve"> et</w:t>
      </w:r>
      <w:r w:rsidR="00A033FA" w:rsidRPr="00544D98">
        <w:t xml:space="preserve"> inscrit [les noms] dans le martyrologe</w:t>
      </w:r>
      <w:r w:rsidR="001A348F" w:rsidRPr="00544D98">
        <w:t>,</w:t>
      </w:r>
      <w:r w:rsidR="00A033FA" w:rsidRPr="00544D98">
        <w:t xml:space="preserve"> et </w:t>
      </w:r>
      <w:r w:rsidR="001A348F" w:rsidRPr="00544D98">
        <w:t xml:space="preserve">il </w:t>
      </w:r>
      <w:r w:rsidR="00A033FA" w:rsidRPr="00544D98">
        <w:t>distribue les autres brefs</w:t>
      </w:r>
      <w:r w:rsidR="001A348F" w:rsidRPr="00544D98">
        <w:t xml:space="preserve"> qui ont été</w:t>
      </w:r>
      <w:r w:rsidR="00A033FA" w:rsidRPr="00544D98">
        <w:t xml:space="preserve"> </w:t>
      </w:r>
      <w:r w:rsidR="001A348F" w:rsidRPr="00544D98">
        <w:t>rédigés</w:t>
      </w:r>
      <w:r w:rsidR="00A033FA" w:rsidRPr="00544D98">
        <w:t xml:space="preserve"> aux frères </w:t>
      </w:r>
      <w:r w:rsidR="00C53790" w:rsidRPr="00544D98">
        <w:t xml:space="preserve">qui </w:t>
      </w:r>
      <w:r w:rsidR="00A033FA" w:rsidRPr="00544D98">
        <w:t>se rend</w:t>
      </w:r>
      <w:r w:rsidR="00C53790" w:rsidRPr="00544D98">
        <w:t>e</w:t>
      </w:r>
      <w:r w:rsidR="00A033FA" w:rsidRPr="00544D98">
        <w:t xml:space="preserve">nt </w:t>
      </w:r>
      <w:r w:rsidR="00C53790" w:rsidRPr="00544D98">
        <w:t>dans</w:t>
      </w:r>
      <w:r w:rsidR="00A033FA" w:rsidRPr="00544D98">
        <w:t xml:space="preserve"> </w:t>
      </w:r>
      <w:r w:rsidR="00C53790" w:rsidRPr="00544D98">
        <w:t>d’autres endroits de la terre</w:t>
      </w:r>
      <w:r w:rsidR="00A033FA" w:rsidRPr="00544D98">
        <w:t xml:space="preserve">. Et qu’il n’oublie pas, quand un frère sera décédé, </w:t>
      </w:r>
      <w:r w:rsidR="00652BD6" w:rsidRPr="00544D98">
        <w:t xml:space="preserve">les messes de trentain qui sont rituellement confiées à six frères. </w:t>
      </w:r>
      <w:r w:rsidR="00A033FA" w:rsidRPr="00544D98">
        <w:t>Et il fait les brefs des morts et les remet à l’aumônier pour que dans les six jours ils soient portés par des messagers de brefs</w:t>
      </w:r>
      <w:r w:rsidR="00544D98">
        <w:t> »</w:t>
      </w:r>
      <w:r w:rsidR="00A033FA" w:rsidRPr="00652BD6">
        <w:rPr>
          <w:rStyle w:val="Appelnotedebasdep"/>
        </w:rPr>
        <w:footnoteReference w:id="98"/>
      </w:r>
      <w:r w:rsidRPr="00652BD6" w:rsidDel="006A26BC">
        <w:rPr>
          <w:i/>
          <w:iCs/>
        </w:rPr>
        <w:t xml:space="preserve"> </w:t>
      </w:r>
    </w:p>
    <w:p w14:paraId="2E47CA12" w14:textId="62B73A21" w:rsidR="00712CA3" w:rsidRPr="0018672C" w:rsidRDefault="00712CA3" w:rsidP="009B22A5">
      <w:pPr>
        <w:spacing w:line="312" w:lineRule="auto"/>
        <w:ind w:firstLine="708"/>
        <w:rPr>
          <w:rFonts w:cs="Times New Roman"/>
          <w:szCs w:val="24"/>
        </w:rPr>
      </w:pPr>
      <w:r w:rsidRPr="00652BD6">
        <w:rPr>
          <w:rFonts w:cs="Times New Roman"/>
          <w:szCs w:val="24"/>
        </w:rPr>
        <w:t>C’est donc au chantre ou à l’</w:t>
      </w:r>
      <w:r w:rsidRPr="00652BD6">
        <w:rPr>
          <w:rFonts w:cs="Times New Roman"/>
          <w:i/>
          <w:iCs/>
          <w:szCs w:val="24"/>
          <w:lang w:val="la-Latn"/>
        </w:rPr>
        <w:t>armarius</w:t>
      </w:r>
      <w:r w:rsidRPr="00652BD6">
        <w:rPr>
          <w:rFonts w:cs="Times New Roman"/>
          <w:szCs w:val="24"/>
        </w:rPr>
        <w:t xml:space="preserve"> qu’incombe la tâche de garder ou de transmettre la mémoire des défunts</w:t>
      </w:r>
      <w:r w:rsidRPr="00652BD6">
        <w:rPr>
          <w:rStyle w:val="Appelnotedebasdep"/>
        </w:rPr>
        <w:footnoteReference w:id="99"/>
      </w:r>
      <w:r w:rsidRPr="00652BD6">
        <w:rPr>
          <w:rFonts w:cs="Times New Roman"/>
          <w:szCs w:val="24"/>
        </w:rPr>
        <w:t xml:space="preserve">. </w:t>
      </w:r>
      <w:r w:rsidR="00001450" w:rsidRPr="00652BD6">
        <w:rPr>
          <w:rFonts w:cs="Times New Roman"/>
          <w:szCs w:val="24"/>
        </w:rPr>
        <w:t>« Que le nom [du moine défunt] soit noté dans le bréviaire et dans le martyrologe, pour que son anniversaire ne soit pas livré à l’oubli »</w:t>
      </w:r>
      <w:r w:rsidR="00001450" w:rsidRPr="00652BD6">
        <w:rPr>
          <w:rStyle w:val="Appelnotedebasdep"/>
        </w:rPr>
        <w:footnoteReference w:id="100"/>
      </w:r>
      <w:r w:rsidR="00001450" w:rsidRPr="00652BD6">
        <w:rPr>
          <w:rFonts w:cs="Times New Roman"/>
          <w:szCs w:val="24"/>
        </w:rPr>
        <w:t xml:space="preserve">, statuent les bénédictins d’Einsiedeln au début du </w:t>
      </w:r>
      <w:r w:rsidR="008269B9" w:rsidRPr="008269B9">
        <w:rPr>
          <w:rFonts w:cs="Times New Roman"/>
          <w:smallCaps/>
          <w:szCs w:val="24"/>
        </w:rPr>
        <w:t>xi</w:t>
      </w:r>
      <w:r w:rsidR="00001450" w:rsidRPr="00652BD6">
        <w:rPr>
          <w:rFonts w:cs="Times New Roman"/>
          <w:szCs w:val="24"/>
          <w:vertAlign w:val="superscript"/>
        </w:rPr>
        <w:t>e</w:t>
      </w:r>
      <w:r w:rsidR="00001450" w:rsidRPr="00652BD6">
        <w:rPr>
          <w:rFonts w:cs="Times New Roman"/>
          <w:szCs w:val="24"/>
        </w:rPr>
        <w:t xml:space="preserve"> siècle. </w:t>
      </w:r>
      <w:r w:rsidR="00652BD6" w:rsidRPr="00652BD6">
        <w:rPr>
          <w:rFonts w:cs="Times New Roman"/>
          <w:szCs w:val="24"/>
        </w:rPr>
        <w:t xml:space="preserve">À </w:t>
      </w:r>
      <w:r w:rsidR="00652BD6" w:rsidRPr="00652BD6">
        <w:rPr>
          <w:rFonts w:cs="Times New Roman"/>
          <w:szCs w:val="24"/>
          <w:lang w:val="fr-FR"/>
        </w:rPr>
        <w:t>Hirsau</w:t>
      </w:r>
      <w:r w:rsidR="00652BD6" w:rsidRPr="00652BD6">
        <w:rPr>
          <w:rFonts w:cs="Times New Roman"/>
          <w:szCs w:val="24"/>
        </w:rPr>
        <w:t xml:space="preserve"> comme à Cluny, « seul l’</w:t>
      </w:r>
      <w:r w:rsidR="00652BD6" w:rsidRPr="00652BD6">
        <w:rPr>
          <w:rFonts w:cs="Times New Roman"/>
          <w:i/>
          <w:iCs/>
          <w:szCs w:val="24"/>
          <w:lang w:val="la-Latn"/>
        </w:rPr>
        <w:t>armarius</w:t>
      </w:r>
      <w:r w:rsidR="00652BD6" w:rsidRPr="00652BD6">
        <w:rPr>
          <w:rFonts w:cs="Times New Roman"/>
          <w:szCs w:val="24"/>
        </w:rPr>
        <w:t xml:space="preserve"> se charge de l’écriture, car il écrit le nom du défunt dans le nécrologe des frères et les brefs, qui doivent être envoyés à sa demande vers les monastères »</w:t>
      </w:r>
      <w:r w:rsidR="00652BD6" w:rsidRPr="00652BD6">
        <w:rPr>
          <w:rStyle w:val="Appelnotedebasdep"/>
        </w:rPr>
        <w:footnoteReference w:id="101"/>
      </w:r>
      <w:r w:rsidR="00652BD6" w:rsidRPr="00652BD6">
        <w:rPr>
          <w:rFonts w:cs="Times New Roman"/>
          <w:szCs w:val="24"/>
        </w:rPr>
        <w:t xml:space="preserve">. </w:t>
      </w:r>
      <w:r w:rsidR="00001450" w:rsidRPr="00652BD6">
        <w:rPr>
          <w:rFonts w:cs="Times New Roman"/>
          <w:szCs w:val="24"/>
        </w:rPr>
        <w:t xml:space="preserve">De fait, tout document nécrologique ambitionne </w:t>
      </w:r>
      <w:r w:rsidR="00001450" w:rsidRPr="00652BD6">
        <w:rPr>
          <w:rFonts w:cs="Times New Roman"/>
          <w:szCs w:val="24"/>
        </w:rPr>
        <w:lastRenderedPageBreak/>
        <w:t>de soustraire le défunt à l’oubli (« </w:t>
      </w:r>
      <w:r w:rsidR="00001450" w:rsidRPr="00652BD6">
        <w:rPr>
          <w:rFonts w:cs="Times New Roman"/>
          <w:i/>
          <w:iCs/>
          <w:szCs w:val="24"/>
        </w:rPr>
        <w:t xml:space="preserve">ne </w:t>
      </w:r>
      <w:r w:rsidR="00001450" w:rsidRPr="00652BD6">
        <w:rPr>
          <w:rFonts w:cs="Times New Roman"/>
          <w:i/>
          <w:iCs/>
          <w:szCs w:val="24"/>
          <w:lang w:val="la-Latn"/>
        </w:rPr>
        <w:t>obliviscatur</w:t>
      </w:r>
      <w:r w:rsidR="00001450" w:rsidRPr="00652BD6">
        <w:rPr>
          <w:rFonts w:cs="Times New Roman"/>
          <w:szCs w:val="24"/>
        </w:rPr>
        <w:t> »</w:t>
      </w:r>
      <w:r w:rsidR="00001450" w:rsidRPr="00652BD6">
        <w:rPr>
          <w:rStyle w:val="Appelnotedebasdep"/>
        </w:rPr>
        <w:footnoteReference w:id="102"/>
      </w:r>
      <w:r w:rsidR="00001450" w:rsidRPr="00652BD6">
        <w:rPr>
          <w:rFonts w:cs="Times New Roman"/>
          <w:szCs w:val="24"/>
        </w:rPr>
        <w:t>), en théorie jusqu’à la fin des temps.</w:t>
      </w:r>
      <w:r w:rsidR="007E4A97" w:rsidRPr="00652BD6">
        <w:rPr>
          <w:rFonts w:cs="Times New Roman"/>
          <w:szCs w:val="24"/>
        </w:rPr>
        <w:t xml:space="preserve"> </w:t>
      </w:r>
      <w:r w:rsidRPr="00652BD6">
        <w:rPr>
          <w:rFonts w:cs="Times New Roman"/>
          <w:szCs w:val="24"/>
        </w:rPr>
        <w:t xml:space="preserve">À Saint-Martial de Limoges, le clerc chargé des brefs mortuaires est à la fois chantre et </w:t>
      </w:r>
      <w:r w:rsidRPr="00652BD6">
        <w:rPr>
          <w:rFonts w:cs="Times New Roman"/>
          <w:i/>
          <w:iCs/>
          <w:szCs w:val="24"/>
          <w:lang w:val="la-Latn"/>
        </w:rPr>
        <w:t>armarius</w:t>
      </w:r>
      <w:r w:rsidRPr="0018672C">
        <w:rPr>
          <w:rStyle w:val="Appelnotedebasdep"/>
        </w:rPr>
        <w:footnoteReference w:id="103"/>
      </w:r>
      <w:r w:rsidRPr="0018672C">
        <w:rPr>
          <w:rFonts w:cs="Times New Roman"/>
          <w:szCs w:val="24"/>
        </w:rPr>
        <w:t>.</w:t>
      </w:r>
    </w:p>
    <w:p w14:paraId="5A21D2B4" w14:textId="270759CC" w:rsidR="00CF2796" w:rsidRPr="00800C04" w:rsidRDefault="009B22A5" w:rsidP="00CF2796">
      <w:pPr>
        <w:spacing w:line="312" w:lineRule="auto"/>
        <w:ind w:firstLine="708"/>
        <w:rPr>
          <w:rFonts w:cs="Times New Roman"/>
          <w:szCs w:val="24"/>
        </w:rPr>
      </w:pPr>
      <w:r w:rsidRPr="0018672C">
        <w:rPr>
          <w:rFonts w:cs="Times New Roman"/>
          <w:szCs w:val="24"/>
        </w:rPr>
        <w:t xml:space="preserve">Au Bec-Hellouin, vers 1220, il est stipulé que, même si deux frères meurent en même temps, </w:t>
      </w:r>
      <w:r w:rsidR="0018672C" w:rsidRPr="0018672C">
        <w:rPr>
          <w:rFonts w:cs="Times New Roman"/>
          <w:szCs w:val="24"/>
        </w:rPr>
        <w:t xml:space="preserve">un bref sera rédigé pour chacun d’eux </w:t>
      </w:r>
      <w:r w:rsidRPr="0018672C">
        <w:rPr>
          <w:rFonts w:cs="Times New Roman"/>
          <w:szCs w:val="24"/>
        </w:rPr>
        <w:t>(« </w:t>
      </w:r>
      <w:r w:rsidRPr="0018672C">
        <w:rPr>
          <w:rFonts w:cs="Times New Roman"/>
          <w:i/>
          <w:iCs/>
          <w:szCs w:val="24"/>
          <w:lang w:val="la-Latn"/>
        </w:rPr>
        <w:t>In absolutione eorum duo brevia tantum fient pluraliter et quisquis unum habebit</w:t>
      </w:r>
      <w:r w:rsidRPr="0018672C">
        <w:rPr>
          <w:rFonts w:cs="Times New Roman"/>
          <w:szCs w:val="24"/>
        </w:rPr>
        <w:t> »</w:t>
      </w:r>
      <w:r w:rsidRPr="0018672C">
        <w:rPr>
          <w:rStyle w:val="Appelnotedebasdep"/>
        </w:rPr>
        <w:footnoteReference w:id="104"/>
      </w:r>
      <w:r w:rsidRPr="0018672C">
        <w:rPr>
          <w:rFonts w:cs="Times New Roman"/>
          <w:szCs w:val="24"/>
        </w:rPr>
        <w:t>).</w:t>
      </w:r>
      <w:r w:rsidR="00CF2796" w:rsidRPr="0018672C">
        <w:rPr>
          <w:rFonts w:cs="Times New Roman"/>
          <w:szCs w:val="24"/>
        </w:rPr>
        <w:t xml:space="preserve"> Toutefois, </w:t>
      </w:r>
      <w:r w:rsidR="00DF18D1" w:rsidRPr="0018672C">
        <w:rPr>
          <w:rFonts w:cs="Times New Roman"/>
          <w:szCs w:val="24"/>
        </w:rPr>
        <w:t>le nombre de</w:t>
      </w:r>
      <w:r w:rsidR="00CF2796" w:rsidRPr="0018672C">
        <w:rPr>
          <w:rFonts w:cs="Times New Roman"/>
          <w:szCs w:val="24"/>
        </w:rPr>
        <w:t xml:space="preserve"> brefs</w:t>
      </w:r>
      <w:r w:rsidR="00DF18D1" w:rsidRPr="0018672C">
        <w:rPr>
          <w:rFonts w:cs="Times New Roman"/>
          <w:szCs w:val="24"/>
        </w:rPr>
        <w:t xml:space="preserve"> produits</w:t>
      </w:r>
      <w:r w:rsidR="00CF2796" w:rsidRPr="0018672C">
        <w:rPr>
          <w:rFonts w:cs="Times New Roman"/>
          <w:szCs w:val="24"/>
        </w:rPr>
        <w:t xml:space="preserve"> </w:t>
      </w:r>
      <w:r w:rsidR="0018672C" w:rsidRPr="0018672C">
        <w:rPr>
          <w:rFonts w:cs="Times New Roman"/>
          <w:szCs w:val="24"/>
        </w:rPr>
        <w:t>diffère</w:t>
      </w:r>
      <w:r w:rsidR="00CF2796" w:rsidRPr="0018672C">
        <w:rPr>
          <w:rFonts w:cs="Times New Roman"/>
          <w:szCs w:val="24"/>
        </w:rPr>
        <w:t xml:space="preserve"> selon le </w:t>
      </w:r>
      <w:r w:rsidR="0018672C" w:rsidRPr="0018672C">
        <w:rPr>
          <w:rFonts w:cs="Times New Roman"/>
          <w:szCs w:val="24"/>
        </w:rPr>
        <w:t xml:space="preserve">statut du </w:t>
      </w:r>
      <w:r w:rsidR="00CF2796" w:rsidRPr="0018672C">
        <w:rPr>
          <w:rFonts w:cs="Times New Roman"/>
          <w:szCs w:val="24"/>
        </w:rPr>
        <w:t xml:space="preserve">défunt : </w:t>
      </w:r>
      <w:r w:rsidR="0088231D" w:rsidRPr="0018672C">
        <w:rPr>
          <w:rFonts w:cs="Times New Roman"/>
          <w:szCs w:val="24"/>
        </w:rPr>
        <w:t xml:space="preserve">cent </w:t>
      </w:r>
      <w:r w:rsidR="0088231D">
        <w:rPr>
          <w:rFonts w:cs="Times New Roman"/>
          <w:szCs w:val="24"/>
        </w:rPr>
        <w:t xml:space="preserve">brefs sont rédigés </w:t>
      </w:r>
      <w:r w:rsidR="0088231D" w:rsidRPr="0018672C">
        <w:rPr>
          <w:rFonts w:cs="Times New Roman"/>
          <w:szCs w:val="24"/>
        </w:rPr>
        <w:t>pour un</w:t>
      </w:r>
      <w:r w:rsidR="0088231D" w:rsidRPr="0018672C">
        <w:rPr>
          <w:rFonts w:cs="Times New Roman"/>
          <w:szCs w:val="24"/>
          <w:lang w:val="la-Latn"/>
        </w:rPr>
        <w:t xml:space="preserve"> </w:t>
      </w:r>
      <w:r w:rsidR="0088231D">
        <w:rPr>
          <w:rFonts w:cs="Times New Roman"/>
          <w:szCs w:val="24"/>
          <w:lang w:val="la-Latn"/>
        </w:rPr>
        <w:t xml:space="preserve">moine </w:t>
      </w:r>
      <w:r w:rsidR="0088231D" w:rsidRPr="0018672C">
        <w:rPr>
          <w:rFonts w:cs="Times New Roman"/>
          <w:szCs w:val="24"/>
          <w:lang w:val="la-Latn"/>
        </w:rPr>
        <w:t>« </w:t>
      </w:r>
      <w:r w:rsidR="0088231D" w:rsidRPr="0018672C">
        <w:rPr>
          <w:rFonts w:cs="Times New Roman"/>
          <w:i/>
          <w:iCs/>
          <w:szCs w:val="24"/>
          <w:lang w:val="la-Latn"/>
        </w:rPr>
        <w:t>non</w:t>
      </w:r>
      <w:r w:rsidR="0088231D" w:rsidRPr="0018672C">
        <w:rPr>
          <w:rFonts w:cs="Times New Roman"/>
          <w:szCs w:val="24"/>
          <w:lang w:val="la-Latn"/>
        </w:rPr>
        <w:t xml:space="preserve"> </w:t>
      </w:r>
      <w:r w:rsidR="0088231D" w:rsidRPr="0018672C">
        <w:rPr>
          <w:rFonts w:cs="Times New Roman"/>
          <w:i/>
          <w:iCs/>
          <w:szCs w:val="24"/>
          <w:lang w:val="la-Latn"/>
        </w:rPr>
        <w:t>claustralis</w:t>
      </w:r>
      <w:r w:rsidR="0088231D" w:rsidRPr="0018672C">
        <w:rPr>
          <w:rFonts w:cs="Times New Roman"/>
          <w:szCs w:val="24"/>
        </w:rPr>
        <w:t> »</w:t>
      </w:r>
      <w:r w:rsidR="0088231D">
        <w:rPr>
          <w:rFonts w:cs="Times New Roman"/>
          <w:szCs w:val="24"/>
        </w:rPr>
        <w:t xml:space="preserve">, et chaque moine capable d’écrire rédigera </w:t>
      </w:r>
      <w:r w:rsidR="00CF2796" w:rsidRPr="0018672C">
        <w:rPr>
          <w:rFonts w:cs="Times New Roman"/>
          <w:szCs w:val="24"/>
        </w:rPr>
        <w:t>50 brefs pour un moine « </w:t>
      </w:r>
      <w:r w:rsidR="00CF2796" w:rsidRPr="0018672C">
        <w:rPr>
          <w:rFonts w:cs="Times New Roman"/>
          <w:i/>
          <w:iCs/>
          <w:szCs w:val="24"/>
          <w:lang w:val="la-Latn"/>
        </w:rPr>
        <w:t>claustrali</w:t>
      </w:r>
      <w:r w:rsidR="00CF2796" w:rsidRPr="0018672C">
        <w:rPr>
          <w:rFonts w:cs="Times New Roman"/>
          <w:i/>
          <w:iCs/>
          <w:szCs w:val="24"/>
          <w:lang w:val="fr-FR"/>
        </w:rPr>
        <w:t>s</w:t>
      </w:r>
      <w:r w:rsidR="00CF2796" w:rsidRPr="0018672C">
        <w:rPr>
          <w:rFonts w:cs="Times New Roman"/>
          <w:szCs w:val="24"/>
          <w:lang w:val="la-Latn"/>
        </w:rPr>
        <w:t> »</w:t>
      </w:r>
      <w:r w:rsidR="00CF2796" w:rsidRPr="0018672C">
        <w:rPr>
          <w:rStyle w:val="Appelnotedebasdep"/>
        </w:rPr>
        <w:footnoteReference w:id="105"/>
      </w:r>
      <w:r w:rsidR="00CF2796" w:rsidRPr="0018672C">
        <w:rPr>
          <w:rFonts w:cs="Times New Roman"/>
          <w:szCs w:val="24"/>
        </w:rPr>
        <w:t>.</w:t>
      </w:r>
      <w:r w:rsidR="00CF2796" w:rsidRPr="0018672C">
        <w:t xml:space="preserve"> </w:t>
      </w:r>
      <w:r w:rsidR="00CF2796" w:rsidRPr="0018672C">
        <w:rPr>
          <w:rFonts w:cs="Times New Roman"/>
          <w:szCs w:val="24"/>
        </w:rPr>
        <w:t>Chaque décès, quel que soit le statut du défunt, est donc annoncé par un bref particulier, reproduit en de multiples exemplaires. Malgré le grand nombre d’exemplaires produits à l’époque médiévale, nous ne conservons que peu de pièces.</w:t>
      </w:r>
    </w:p>
    <w:p w14:paraId="5088D036" w14:textId="2CFFABD1" w:rsidR="00CF5285" w:rsidRPr="00E302EB" w:rsidRDefault="00CF5285" w:rsidP="004A739C">
      <w:pPr>
        <w:keepNext/>
        <w:keepLines/>
        <w:spacing w:before="80" w:after="80" w:line="312" w:lineRule="auto"/>
        <w:ind w:firstLine="708"/>
        <w:outlineLvl w:val="1"/>
        <w:rPr>
          <w:rFonts w:eastAsiaTheme="majorEastAsia" w:cstheme="majorBidi"/>
          <w:b/>
          <w:szCs w:val="26"/>
        </w:rPr>
      </w:pPr>
      <w:r w:rsidRPr="00E302EB">
        <w:rPr>
          <w:rFonts w:eastAsiaTheme="majorEastAsia" w:cstheme="majorBidi"/>
          <w:b/>
          <w:szCs w:val="26"/>
        </w:rPr>
        <w:t xml:space="preserve">Les pièces </w:t>
      </w:r>
      <w:r w:rsidR="00E165B3" w:rsidRPr="00E302EB">
        <w:rPr>
          <w:rFonts w:eastAsiaTheme="majorEastAsia" w:cstheme="majorBidi"/>
          <w:b/>
          <w:szCs w:val="26"/>
        </w:rPr>
        <w:t>co</w:t>
      </w:r>
      <w:r w:rsidR="00410517" w:rsidRPr="00E302EB">
        <w:rPr>
          <w:rFonts w:eastAsiaTheme="majorEastAsia" w:cstheme="majorBidi"/>
          <w:b/>
          <w:szCs w:val="26"/>
        </w:rPr>
        <w:t>n</w:t>
      </w:r>
      <w:r w:rsidR="00E165B3" w:rsidRPr="00E302EB">
        <w:rPr>
          <w:rFonts w:eastAsiaTheme="majorEastAsia" w:cstheme="majorBidi"/>
          <w:b/>
          <w:szCs w:val="26"/>
        </w:rPr>
        <w:t>servées</w:t>
      </w:r>
    </w:p>
    <w:p w14:paraId="2BA87518" w14:textId="7E32F33F" w:rsidR="00CF5285" w:rsidRPr="00E302EB" w:rsidRDefault="00CF5285" w:rsidP="00BD364A">
      <w:pPr>
        <w:spacing w:line="312" w:lineRule="auto"/>
      </w:pPr>
      <w:r w:rsidRPr="00CF5285">
        <w:t>La rareté des brefs aujourd</w:t>
      </w:r>
      <w:r w:rsidR="00C23713">
        <w:t>’</w:t>
      </w:r>
      <w:r w:rsidRPr="00CF5285">
        <w:t xml:space="preserve">hui conservés est notable. Seules vingt-six pièces envoyées, datées du </w:t>
      </w:r>
      <w:r w:rsidR="008269B9" w:rsidRPr="008269B9">
        <w:rPr>
          <w:smallCaps/>
        </w:rPr>
        <w:t>viii</w:t>
      </w:r>
      <w:r w:rsidRPr="00CF5285">
        <w:rPr>
          <w:vertAlign w:val="superscript"/>
        </w:rPr>
        <w:t>e</w:t>
      </w:r>
      <w:r w:rsidRPr="00CF5285">
        <w:t xml:space="preserve"> au </w:t>
      </w:r>
      <w:r w:rsidR="008269B9" w:rsidRPr="008269B9">
        <w:rPr>
          <w:smallCaps/>
        </w:rPr>
        <w:t>xiv</w:t>
      </w:r>
      <w:r w:rsidRPr="00CF5285">
        <w:rPr>
          <w:vertAlign w:val="superscript"/>
        </w:rPr>
        <w:t>e</w:t>
      </w:r>
      <w:r w:rsidR="00DD6291">
        <w:t> </w:t>
      </w:r>
      <w:r w:rsidRPr="00CF5285">
        <w:t xml:space="preserve">siècle, nous sont parvenues en </w:t>
      </w:r>
      <w:r w:rsidRPr="00E302EB">
        <w:t>original ou en copie, dont dix-sept relèvent de la même série.</w:t>
      </w:r>
      <w:r w:rsidR="00127FAB" w:rsidRPr="00E302EB">
        <w:t xml:space="preserve"> </w:t>
      </w:r>
      <w:r w:rsidR="00F71C2C" w:rsidRPr="00E302EB">
        <w:t xml:space="preserve">Cette faible conservation s’explique </w:t>
      </w:r>
      <w:r w:rsidR="00320ACA" w:rsidRPr="00E302EB">
        <w:t>nota</w:t>
      </w:r>
      <w:r w:rsidR="00CF7EFD" w:rsidRPr="00E302EB">
        <w:t>m</w:t>
      </w:r>
      <w:r w:rsidR="00320ACA" w:rsidRPr="00E302EB">
        <w:t>m</w:t>
      </w:r>
      <w:r w:rsidR="00CF7EFD" w:rsidRPr="00E302EB">
        <w:t xml:space="preserve">ent </w:t>
      </w:r>
      <w:r w:rsidR="00F71C2C" w:rsidRPr="00E302EB">
        <w:t xml:space="preserve">par leur format : il s’agit de pièces courtes et </w:t>
      </w:r>
      <w:r w:rsidR="00CF7EFD" w:rsidRPr="00E302EB">
        <w:t xml:space="preserve">souvent </w:t>
      </w:r>
      <w:r w:rsidR="00F71C2C" w:rsidRPr="00E302EB">
        <w:t>isolées. Du reste, une fois leur but atteint</w:t>
      </w:r>
      <w:r w:rsidR="002E5F24" w:rsidRPr="00E302EB">
        <w:t xml:space="preserve"> – transmettre la nouvelle d’un décès –</w:t>
      </w:r>
      <w:r w:rsidR="00F71C2C" w:rsidRPr="00E302EB">
        <w:t xml:space="preserve">, </w:t>
      </w:r>
      <w:r w:rsidR="00410517" w:rsidRPr="00E302EB">
        <w:t>les brefs</w:t>
      </w:r>
      <w:r w:rsidR="00F71C2C" w:rsidRPr="00E302EB">
        <w:t xml:space="preserve"> ne doivent pas nécessairement être </w:t>
      </w:r>
      <w:r w:rsidR="00320ACA" w:rsidRPr="00E302EB">
        <w:t>archi</w:t>
      </w:r>
      <w:r w:rsidR="00F71C2C" w:rsidRPr="00E302EB">
        <w:t>vés</w:t>
      </w:r>
      <w:r w:rsidR="00BD364A" w:rsidRPr="00E302EB">
        <w:t xml:space="preserve"> ou copiés</w:t>
      </w:r>
      <w:r w:rsidR="00F71C2C" w:rsidRPr="00E302EB">
        <w:t xml:space="preserve"> par leurs destinataires</w:t>
      </w:r>
      <w:r w:rsidR="00CF7EFD" w:rsidRPr="00E302EB">
        <w:t xml:space="preserve">. </w:t>
      </w:r>
      <w:r w:rsidR="00BD364A" w:rsidRPr="00E302EB">
        <w:t xml:space="preserve">De </w:t>
      </w:r>
      <w:r w:rsidR="00410517" w:rsidRPr="00E302EB">
        <w:t xml:space="preserve">ce </w:t>
      </w:r>
      <w:r w:rsidR="00BD364A" w:rsidRPr="00E302EB">
        <w:t>fait, i</w:t>
      </w:r>
      <w:r w:rsidR="002E5F24" w:rsidRPr="00E302EB">
        <w:t>ls peuvent être qualifié</w:t>
      </w:r>
      <w:r w:rsidR="0021521E" w:rsidRPr="00E302EB">
        <w:t>s</w:t>
      </w:r>
      <w:r w:rsidR="002E5F24" w:rsidRPr="00E302EB">
        <w:t xml:space="preserve"> d’éphémères, car leur utilisation est de courte durée</w:t>
      </w:r>
      <w:r w:rsidR="00AF7D3F" w:rsidRPr="00E302EB">
        <w:t xml:space="preserve">, et se limite </w:t>
      </w:r>
      <w:r w:rsidR="0096381F" w:rsidRPr="00E302EB">
        <w:t xml:space="preserve">somme toute au temps nécessaire </w:t>
      </w:r>
      <w:r w:rsidR="00AF7D3F" w:rsidRPr="00E302EB">
        <w:t>à l’acquittement de la commémoration</w:t>
      </w:r>
      <w:r w:rsidR="00F2755A" w:rsidRPr="00E302EB">
        <w:t xml:space="preserve"> requise</w:t>
      </w:r>
      <w:r w:rsidR="00410517" w:rsidRPr="00E302EB">
        <w:t>, tandis que</w:t>
      </w:r>
      <w:r w:rsidR="00AF7D3F" w:rsidRPr="00E302EB">
        <w:t xml:space="preserve"> d’autres documents nécrologiques </w:t>
      </w:r>
      <w:r w:rsidR="0096381F" w:rsidRPr="00E302EB">
        <w:t xml:space="preserve">au format </w:t>
      </w:r>
      <w:r w:rsidR="00AF7D3F" w:rsidRPr="00E302EB">
        <w:t xml:space="preserve">plus adéquat </w:t>
      </w:r>
      <w:r w:rsidR="00410517" w:rsidRPr="00E302EB">
        <w:t>peuvent</w:t>
      </w:r>
      <w:r w:rsidR="00AF7D3F" w:rsidRPr="00E302EB">
        <w:t xml:space="preserve"> servir à pérenniser la commémoration</w:t>
      </w:r>
      <w:r w:rsidR="00F2755A" w:rsidRPr="00E302EB">
        <w:rPr>
          <w:rStyle w:val="Appelnotedebasdep"/>
        </w:rPr>
        <w:footnoteReference w:id="106"/>
      </w:r>
      <w:r w:rsidR="00AF7D3F" w:rsidRPr="00E302EB">
        <w:t>.</w:t>
      </w:r>
      <w:r w:rsidR="0096381F" w:rsidRPr="00E302EB">
        <w:t xml:space="preserve"> </w:t>
      </w:r>
      <w:r w:rsidR="002E5F24" w:rsidRPr="00E302EB">
        <w:t xml:space="preserve">En revanche, </w:t>
      </w:r>
      <w:r w:rsidR="00410517" w:rsidRPr="00E302EB">
        <w:t>les brefs</w:t>
      </w:r>
      <w:r w:rsidR="002E5F24" w:rsidRPr="00E302EB">
        <w:t xml:space="preserve"> ont à l’occasion été remployés</w:t>
      </w:r>
      <w:r w:rsidR="00547767" w:rsidRPr="00E302EB">
        <w:t>,</w:t>
      </w:r>
      <w:r w:rsidR="002E5F24" w:rsidRPr="00E302EB">
        <w:t xml:space="preserve"> </w:t>
      </w:r>
      <w:r w:rsidR="00547767" w:rsidRPr="00E302EB">
        <w:t xml:space="preserve">par exemple </w:t>
      </w:r>
      <w:r w:rsidR="002E5F24" w:rsidRPr="00E302EB">
        <w:t>comme signets</w:t>
      </w:r>
      <w:r w:rsidR="00BD364A" w:rsidRPr="00E302EB">
        <w:rPr>
          <w:rStyle w:val="Appelnotedebasdep"/>
        </w:rPr>
        <w:footnoteReference w:id="107"/>
      </w:r>
      <w:r w:rsidR="002E5F24" w:rsidRPr="00E302EB">
        <w:t>, ou conservés pour des motifs spécifiques</w:t>
      </w:r>
      <w:r w:rsidR="003C68C8" w:rsidRPr="00E302EB">
        <w:t> :</w:t>
      </w:r>
      <w:r w:rsidR="00F2734C" w:rsidRPr="00E302EB">
        <w:t xml:space="preserve"> </w:t>
      </w:r>
      <w:r w:rsidR="003C68C8" w:rsidRPr="00E302EB">
        <w:t xml:space="preserve">ainsi, quand </w:t>
      </w:r>
      <w:r w:rsidR="00410517" w:rsidRPr="00E302EB">
        <w:t xml:space="preserve">la personne </w:t>
      </w:r>
      <w:r w:rsidR="00410517" w:rsidRPr="00E302EB">
        <w:lastRenderedPageBreak/>
        <w:t xml:space="preserve">recommandée aux prières est </w:t>
      </w:r>
      <w:r w:rsidR="00F2755A" w:rsidRPr="00E302EB">
        <w:t>décédée</w:t>
      </w:r>
      <w:r w:rsidR="0096381F" w:rsidRPr="00E302EB">
        <w:t xml:space="preserve"> en odeur de sainteté</w:t>
      </w:r>
      <w:r w:rsidR="00410517" w:rsidRPr="00E302EB">
        <w:t xml:space="preserve">, </w:t>
      </w:r>
      <w:r w:rsidR="00454FEA" w:rsidRPr="00E302EB">
        <w:t xml:space="preserve">il est utile de garder </w:t>
      </w:r>
      <w:r w:rsidR="00410517" w:rsidRPr="00E302EB">
        <w:t>le document qui la nomme</w:t>
      </w:r>
      <w:r w:rsidR="00BD364A" w:rsidRPr="00E302EB">
        <w:rPr>
          <w:rStyle w:val="Appelnotedebasdep"/>
        </w:rPr>
        <w:footnoteReference w:id="108"/>
      </w:r>
      <w:r w:rsidR="00A91E59" w:rsidRPr="00E302EB">
        <w:t>.</w:t>
      </w:r>
    </w:p>
    <w:p w14:paraId="78A0EC83" w14:textId="49C1175B" w:rsidR="00CF5285" w:rsidRPr="00E302EB" w:rsidRDefault="00CF5285" w:rsidP="00CF5285">
      <w:pPr>
        <w:spacing w:line="312" w:lineRule="auto"/>
      </w:pPr>
      <w:r w:rsidRPr="00E302EB">
        <w:t>Les deux premiers brefs conservés remontent à l</w:t>
      </w:r>
      <w:r w:rsidR="00C23713" w:rsidRPr="00E302EB">
        <w:t>’</w:t>
      </w:r>
      <w:r w:rsidRPr="00E302EB">
        <w:t>année 956</w:t>
      </w:r>
      <w:r w:rsidR="00D7684A" w:rsidRPr="00E302EB">
        <w:t xml:space="preserve"> et ont été produits à quelques mois d’écart par Saint-Gal</w:t>
      </w:r>
      <w:r w:rsidR="00AD7D47">
        <w:t>l. </w:t>
      </w:r>
      <w:r w:rsidR="00D7684A" w:rsidRPr="00E302EB">
        <w:t>Le manuscrit dans lequel ils ont été c</w:t>
      </w:r>
      <w:r w:rsidR="00D7684A">
        <w:t xml:space="preserve">opiés n’est autre que le plus ancien </w:t>
      </w:r>
      <w:r w:rsidR="00913BA7">
        <w:t xml:space="preserve">livre du chapitre de l’abbaye, daté </w:t>
      </w:r>
      <w:r w:rsidR="00913BA7" w:rsidRPr="00CF5285">
        <w:t>approximativement entre l</w:t>
      </w:r>
      <w:r w:rsidR="00913BA7">
        <w:t xml:space="preserve">a seconde moitié du </w:t>
      </w:r>
      <w:r w:rsidR="008269B9" w:rsidRPr="008269B9">
        <w:rPr>
          <w:smallCaps/>
        </w:rPr>
        <w:t>ix</w:t>
      </w:r>
      <w:r w:rsidR="00913BA7" w:rsidRPr="00913BA7">
        <w:rPr>
          <w:vertAlign w:val="superscript"/>
        </w:rPr>
        <w:t>e</w:t>
      </w:r>
      <w:r w:rsidR="00DD6291">
        <w:t> </w:t>
      </w:r>
      <w:r w:rsidR="00913BA7">
        <w:t>siècle et le</w:t>
      </w:r>
      <w:r w:rsidR="00913BA7" w:rsidRPr="00CF5285">
        <w:t xml:space="preserve"> </w:t>
      </w:r>
      <w:r w:rsidR="008269B9" w:rsidRPr="008269B9">
        <w:rPr>
          <w:smallCaps/>
        </w:rPr>
        <w:t>xi</w:t>
      </w:r>
      <w:r w:rsidR="00913BA7" w:rsidRPr="00CF5285">
        <w:rPr>
          <w:vertAlign w:val="superscript"/>
        </w:rPr>
        <w:t>e</w:t>
      </w:r>
      <w:r w:rsidR="00DD6291">
        <w:t> </w:t>
      </w:r>
      <w:r w:rsidR="00913BA7" w:rsidRPr="00CF5285">
        <w:t>siècle</w:t>
      </w:r>
      <w:r w:rsidR="00913BA7">
        <w:t xml:space="preserve">. Ce </w:t>
      </w:r>
      <w:r w:rsidR="003022E5" w:rsidRPr="003022E5">
        <w:rPr>
          <w:i/>
          <w:iCs/>
        </w:rPr>
        <w:t>codex</w:t>
      </w:r>
      <w:r w:rsidR="003022E5">
        <w:t xml:space="preserve"> contient diff</w:t>
      </w:r>
      <w:r w:rsidR="00913BA7">
        <w:t>érentes règles monastiques, le martyrologe, le nécrologe et les annales de Saint-Gall</w:t>
      </w:r>
      <w:r w:rsidR="003022E5">
        <w:rPr>
          <w:rStyle w:val="Appelnotedebasdep"/>
        </w:rPr>
        <w:footnoteReference w:id="109"/>
      </w:r>
      <w:r w:rsidR="00913BA7">
        <w:t xml:space="preserve">. </w:t>
      </w:r>
      <w:r w:rsidRPr="00CF5285">
        <w:t xml:space="preserve">Le </w:t>
      </w:r>
      <w:r w:rsidRPr="00E302EB">
        <w:t>premier</w:t>
      </w:r>
      <w:r w:rsidR="003022E5" w:rsidRPr="00E302EB">
        <w:t xml:space="preserve"> bref</w:t>
      </w:r>
      <w:r w:rsidRPr="00E302EB">
        <w:t xml:space="preserve"> annonce le décès du prêtre Liuprand</w:t>
      </w:r>
      <w:r w:rsidR="00EA2717" w:rsidRPr="00E302EB">
        <w:t> ;</w:t>
      </w:r>
      <w:r w:rsidRPr="00E302EB">
        <w:t xml:space="preserve"> </w:t>
      </w:r>
      <w:r w:rsidR="003C68C8" w:rsidRPr="00E302EB">
        <w:t>il est plus développé que le</w:t>
      </w:r>
      <w:r w:rsidR="00CF619D" w:rsidRPr="00E302EB">
        <w:t xml:space="preserve"> </w:t>
      </w:r>
      <w:r w:rsidRPr="00E302EB">
        <w:t xml:space="preserve">second, celui du sous-diacre </w:t>
      </w:r>
      <w:r w:rsidRPr="00E302EB">
        <w:rPr>
          <w:lang w:val="la-Latn"/>
        </w:rPr>
        <w:t>Purchard</w:t>
      </w:r>
      <w:r w:rsidR="00127FAB" w:rsidRPr="00E302EB">
        <w:t xml:space="preserve">, </w:t>
      </w:r>
      <w:r w:rsidR="003C68C8" w:rsidRPr="00E302EB">
        <w:t xml:space="preserve">limité à </w:t>
      </w:r>
      <w:r w:rsidRPr="00E302EB">
        <w:t>une courte salutation, la brève annonce du décès, la date, et enfin la demande d</w:t>
      </w:r>
      <w:r w:rsidR="00C23713" w:rsidRPr="00E302EB">
        <w:t>’</w:t>
      </w:r>
      <w:r w:rsidRPr="00E302EB">
        <w:t>intercession</w:t>
      </w:r>
      <w:r w:rsidRPr="00E302EB">
        <w:rPr>
          <w:vertAlign w:val="superscript"/>
        </w:rPr>
        <w:footnoteReference w:id="110"/>
      </w:r>
      <w:r w:rsidRPr="00E302EB">
        <w:t>. Pour Liuprand, le rédacteur adjoint à l</w:t>
      </w:r>
      <w:r w:rsidR="00C23713" w:rsidRPr="00E302EB">
        <w:t>’</w:t>
      </w:r>
      <w:r w:rsidRPr="00E302EB">
        <w:t xml:space="preserve">annonce du décès un </w:t>
      </w:r>
      <w:r w:rsidRPr="00E302EB">
        <w:rPr>
          <w:i/>
          <w:iCs/>
        </w:rPr>
        <w:t>memento mori</w:t>
      </w:r>
      <w:r w:rsidRPr="00E302EB">
        <w:t xml:space="preserve"> et une profession de foi en la prière qui convertit profondément l</w:t>
      </w:r>
      <w:r w:rsidR="00C23713" w:rsidRPr="00E302EB">
        <w:t>’</w:t>
      </w:r>
      <w:r w:rsidRPr="00E302EB">
        <w:t>homme :</w:t>
      </w:r>
    </w:p>
    <w:p w14:paraId="509E52C7" w14:textId="6495D03D" w:rsidR="00CF5285" w:rsidRPr="00E302EB" w:rsidRDefault="005A2579" w:rsidP="00CF5285">
      <w:pPr>
        <w:spacing w:after="120" w:line="240" w:lineRule="auto"/>
        <w:ind w:left="709" w:firstLine="0"/>
        <w:textboxTightWrap w:val="firstAndLastLine"/>
        <w:rPr>
          <w:i/>
          <w:iCs/>
        </w:rPr>
      </w:pPr>
      <w:r w:rsidRPr="00E302EB">
        <w:rPr>
          <w:iCs/>
        </w:rPr>
        <w:t>« </w:t>
      </w:r>
      <w:r w:rsidR="00CF5285" w:rsidRPr="00E302EB">
        <w:rPr>
          <w:iCs/>
        </w:rPr>
        <w:t xml:space="preserve">Quant à vous, compatissant à notre amertume, </w:t>
      </w:r>
      <w:r w:rsidR="004955C1" w:rsidRPr="00E302EB">
        <w:rPr>
          <w:iCs/>
        </w:rPr>
        <w:t>souvenez-vous de</w:t>
      </w:r>
      <w:r w:rsidR="00CF5285" w:rsidRPr="00E302EB">
        <w:rPr>
          <w:iCs/>
        </w:rPr>
        <w:t xml:space="preserve"> la condition humaine, pour que la prière, que vous </w:t>
      </w:r>
      <w:r w:rsidR="004955C1" w:rsidRPr="00E302EB">
        <w:rPr>
          <w:iCs/>
        </w:rPr>
        <w:t>offrirez</w:t>
      </w:r>
      <w:r w:rsidR="00CF5285" w:rsidRPr="00E302EB">
        <w:rPr>
          <w:iCs/>
        </w:rPr>
        <w:t xml:space="preserve"> pour son âme, vous convertisse intimement</w:t>
      </w:r>
      <w:r w:rsidR="004955C1" w:rsidRPr="00E302EB">
        <w:rPr>
          <w:iCs/>
        </w:rPr>
        <w:t xml:space="preserve"> quand Dieu vous en rendra la mesure</w:t>
      </w:r>
      <w:r w:rsidR="00CF5285" w:rsidRPr="00E302EB">
        <w:rPr>
          <w:iCs/>
        </w:rPr>
        <w:t xml:space="preserve">. Adieu et annoncez ceci </w:t>
      </w:r>
      <w:r w:rsidR="004955C1" w:rsidRPr="00E302EB">
        <w:rPr>
          <w:iCs/>
        </w:rPr>
        <w:t>aux</w:t>
      </w:r>
      <w:r w:rsidR="00CF5285" w:rsidRPr="00E302EB">
        <w:rPr>
          <w:iCs/>
        </w:rPr>
        <w:t xml:space="preserve"> monastères qui vous sont proches</w:t>
      </w:r>
      <w:r w:rsidRPr="00E302EB">
        <w:rPr>
          <w:iCs/>
        </w:rPr>
        <w:t> »</w:t>
      </w:r>
      <w:r w:rsidR="00CF5285" w:rsidRPr="00E302EB">
        <w:rPr>
          <w:vertAlign w:val="superscript"/>
        </w:rPr>
        <w:footnoteReference w:id="111"/>
      </w:r>
      <w:r w:rsidR="00CF5285" w:rsidRPr="00E302EB">
        <w:rPr>
          <w:i/>
          <w:iCs/>
        </w:rPr>
        <w:t>.</w:t>
      </w:r>
    </w:p>
    <w:p w14:paraId="64DA796D" w14:textId="0CFBA0D6" w:rsidR="00CF5285" w:rsidRPr="00E302EB" w:rsidRDefault="00CF5285" w:rsidP="00CF5285">
      <w:pPr>
        <w:spacing w:line="312" w:lineRule="auto"/>
        <w:ind w:firstLine="0"/>
      </w:pPr>
      <w:r w:rsidRPr="00E302EB">
        <w:t xml:space="preserve">Un traitement si différent pour deux décès survenus dans la même année et dans une même abbaye </w:t>
      </w:r>
      <w:bookmarkStart w:id="27" w:name="_Hlk155342851"/>
      <w:r w:rsidR="001E4333" w:rsidRPr="00E302EB">
        <w:t>su</w:t>
      </w:r>
      <w:r w:rsidR="004955C1" w:rsidRPr="00E302EB">
        <w:t xml:space="preserve">ggère que l’adaptation des formules était d’usage courant, soit en </w:t>
      </w:r>
      <w:r w:rsidR="001E4333" w:rsidRPr="00E302EB">
        <w:t xml:space="preserve">raison de </w:t>
      </w:r>
      <w:r w:rsidRPr="00E302EB">
        <w:t>conjonctures internes</w:t>
      </w:r>
      <w:r w:rsidR="004955C1" w:rsidRPr="00E302EB">
        <w:t xml:space="preserve">, soit en tenant compte du </w:t>
      </w:r>
      <w:r w:rsidR="001E4333" w:rsidRPr="00E302EB">
        <w:t xml:space="preserve">prestige </w:t>
      </w:r>
      <w:r w:rsidR="005D01CE" w:rsidRPr="00E302EB">
        <w:t xml:space="preserve">ou </w:t>
      </w:r>
      <w:r w:rsidR="004955C1" w:rsidRPr="00E302EB">
        <w:t xml:space="preserve">de </w:t>
      </w:r>
      <w:r w:rsidR="005D01CE" w:rsidRPr="00E302EB">
        <w:t>la réputation du défunt, parfois teintée de sainteté.</w:t>
      </w:r>
    </w:p>
    <w:bookmarkEnd w:id="27"/>
    <w:p w14:paraId="2C714256" w14:textId="12E4111F" w:rsidR="00CF5285" w:rsidRPr="00E302EB" w:rsidRDefault="00CF5285" w:rsidP="00CF5285">
      <w:pPr>
        <w:spacing w:line="312" w:lineRule="auto"/>
      </w:pPr>
      <w:r w:rsidRPr="00E302EB">
        <w:t>Lorsqu</w:t>
      </w:r>
      <w:r w:rsidR="00C23713" w:rsidRPr="00E302EB">
        <w:t>’</w:t>
      </w:r>
      <w:r w:rsidRPr="00E302EB">
        <w:t>Abbon est tué le 13 novembre 1004 à La Réole, l</w:t>
      </w:r>
      <w:r w:rsidR="00C23713" w:rsidRPr="00E302EB">
        <w:t>’</w:t>
      </w:r>
      <w:r w:rsidRPr="00E302EB">
        <w:t>abbaye de Fleury décide d</w:t>
      </w:r>
      <w:r w:rsidR="00C23713" w:rsidRPr="00E302EB">
        <w:t>’</w:t>
      </w:r>
      <w:r w:rsidRPr="00E302EB">
        <w:t>envoyer des brefs à de nombreuses communautés monastiques</w:t>
      </w:r>
      <w:r w:rsidRPr="00E302EB">
        <w:rPr>
          <w:vertAlign w:val="superscript"/>
        </w:rPr>
        <w:footnoteReference w:id="112"/>
      </w:r>
      <w:r w:rsidRPr="00E302EB">
        <w:t xml:space="preserve"> : « À tous les abbés et </w:t>
      </w:r>
      <w:r w:rsidRPr="00E302EB">
        <w:lastRenderedPageBreak/>
        <w:t>fidèles du Christ, habitant en tous lieux, l</w:t>
      </w:r>
      <w:r w:rsidR="00C23713" w:rsidRPr="00E302EB">
        <w:t>’</w:t>
      </w:r>
      <w:r w:rsidRPr="00E302EB">
        <w:t>humble communauté de Fleury, abattue et veuve de père »</w:t>
      </w:r>
      <w:r w:rsidR="0098072E" w:rsidRPr="00E302EB">
        <w:rPr>
          <w:vertAlign w:val="superscript"/>
        </w:rPr>
        <w:footnoteReference w:id="113"/>
      </w:r>
      <w:r w:rsidRPr="00E302EB">
        <w:t>. Le bref, imprégné d</w:t>
      </w:r>
      <w:r w:rsidR="00C23713" w:rsidRPr="00E302EB">
        <w:t>’</w:t>
      </w:r>
      <w:r w:rsidRPr="00E302EB">
        <w:t>une grande douleur</w:t>
      </w:r>
      <w:r w:rsidRPr="00CF5285">
        <w:t>, quémande le soutien spirituel de la totalité du monde monastique pour Abbon, couronné du martyre</w:t>
      </w:r>
      <w:r w:rsidRPr="00CF5285">
        <w:rPr>
          <w:vertAlign w:val="superscript"/>
        </w:rPr>
        <w:footnoteReference w:id="114"/>
      </w:r>
      <w:r w:rsidR="00CF619D">
        <w:t xml:space="preserve"> </w:t>
      </w:r>
      <w:r w:rsidRPr="00E302EB">
        <w:t>: « </w:t>
      </w:r>
      <w:r w:rsidR="001F3862" w:rsidRPr="00E302EB">
        <w:t>(</w:t>
      </w:r>
      <w:r w:rsidR="00496E7D" w:rsidRPr="00E302EB">
        <w:t>À</w:t>
      </w:r>
      <w:r w:rsidR="001F3862" w:rsidRPr="00E302EB">
        <w:t xml:space="preserve"> nous qui sommes) p</w:t>
      </w:r>
      <w:r w:rsidRPr="00E302EB">
        <w:t xml:space="preserve">resque anéantis dans les pleurs, </w:t>
      </w:r>
      <w:r w:rsidR="001F3862" w:rsidRPr="00E302EB">
        <w:t>écrasés</w:t>
      </w:r>
      <w:r w:rsidRPr="00E302EB">
        <w:t xml:space="preserve"> de douleur, tendez-nous une main d</w:t>
      </w:r>
      <w:r w:rsidR="00C23713" w:rsidRPr="00E302EB">
        <w:t>’</w:t>
      </w:r>
      <w:r w:rsidRPr="00E302EB">
        <w:t>aide spirituelle, pères très saints, au nom de l</w:t>
      </w:r>
      <w:r w:rsidR="00C23713" w:rsidRPr="00E302EB">
        <w:t>’</w:t>
      </w:r>
      <w:r w:rsidRPr="00E302EB">
        <w:t>affection de la charité fraternelle</w:t>
      </w:r>
      <w:r w:rsidR="001F3862" w:rsidRPr="00E302EB">
        <w:t> »</w:t>
      </w:r>
      <w:r w:rsidRPr="00E302EB">
        <w:rPr>
          <w:vertAlign w:val="superscript"/>
        </w:rPr>
        <w:footnoteReference w:id="115"/>
      </w:r>
      <w:r w:rsidRPr="00E302EB">
        <w:t>. Cette aide spirituelle n</w:t>
      </w:r>
      <w:r w:rsidR="00C23713" w:rsidRPr="00E302EB">
        <w:t>’</w:t>
      </w:r>
      <w:r w:rsidRPr="00E302EB">
        <w:t xml:space="preserve">est autre que celle de la prière, qui pourrait </w:t>
      </w:r>
      <w:r w:rsidR="008E5735" w:rsidRPr="00E302EB">
        <w:t>« </w:t>
      </w:r>
      <w:r w:rsidRPr="00E302EB">
        <w:t>efface</w:t>
      </w:r>
      <w:r w:rsidR="008E5735" w:rsidRPr="00E302EB">
        <w:t>[</w:t>
      </w:r>
      <w:r w:rsidRPr="00E302EB">
        <w:t>r</w:t>
      </w:r>
      <w:r w:rsidR="008E5735" w:rsidRPr="00E302EB">
        <w:t>]</w:t>
      </w:r>
      <w:r w:rsidRPr="00E302EB">
        <w:t xml:space="preserve"> les souillures de l</w:t>
      </w:r>
      <w:r w:rsidR="00C23713" w:rsidRPr="00E302EB">
        <w:t>’</w:t>
      </w:r>
      <w:r w:rsidRPr="00E302EB">
        <w:t>âme d</w:t>
      </w:r>
      <w:r w:rsidR="00C23713" w:rsidRPr="00E302EB">
        <w:t>’</w:t>
      </w:r>
      <w:r w:rsidRPr="00E302EB">
        <w:t>Abbon</w:t>
      </w:r>
      <w:r w:rsidR="008E5735" w:rsidRPr="00E302EB">
        <w:t> »</w:t>
      </w:r>
      <w:r w:rsidR="001F3862" w:rsidRPr="00E302EB">
        <w:rPr>
          <w:rStyle w:val="Appelnotedebasdep"/>
        </w:rPr>
        <w:footnoteReference w:id="116"/>
      </w:r>
      <w:r w:rsidRPr="00E302EB">
        <w:t>.</w:t>
      </w:r>
    </w:p>
    <w:p w14:paraId="7BB5D6EE" w14:textId="55183330" w:rsidR="00E57515" w:rsidRPr="00E302EB" w:rsidRDefault="00CF5285" w:rsidP="001F3862">
      <w:pPr>
        <w:spacing w:line="312" w:lineRule="auto"/>
      </w:pPr>
      <w:r w:rsidRPr="00E302EB">
        <w:t>À l</w:t>
      </w:r>
      <w:r w:rsidR="00C23713" w:rsidRPr="00E302EB">
        <w:t>’</w:t>
      </w:r>
      <w:r w:rsidRPr="00E302EB">
        <w:t>automne 1035, l</w:t>
      </w:r>
      <w:r w:rsidR="00C23713" w:rsidRPr="00E302EB">
        <w:t>’</w:t>
      </w:r>
      <w:r w:rsidRPr="00E302EB">
        <w:t>abbaye de Montier-en-Der envoie un bref au couvent de Villeloin à l</w:t>
      </w:r>
      <w:r w:rsidR="00C23713" w:rsidRPr="00E302EB">
        <w:t>’</w:t>
      </w:r>
      <w:r w:rsidRPr="00E302EB">
        <w:t xml:space="preserve">occasion du décès de son abbé </w:t>
      </w:r>
      <w:r w:rsidRPr="00E302EB">
        <w:rPr>
          <w:i/>
          <w:iCs/>
          <w:lang w:val="la-Latn"/>
        </w:rPr>
        <w:t>Dudo</w:t>
      </w:r>
      <w:r w:rsidRPr="00E302EB">
        <w:t>. En guise de préambule, avant d</w:t>
      </w:r>
      <w:r w:rsidR="00C23713" w:rsidRPr="00E302EB">
        <w:t>’</w:t>
      </w:r>
      <w:r w:rsidRPr="00E302EB">
        <w:t xml:space="preserve">annoncer la disparition de </w:t>
      </w:r>
      <w:r w:rsidRPr="00E302EB">
        <w:rPr>
          <w:i/>
          <w:iCs/>
          <w:lang w:val="la-Latn"/>
        </w:rPr>
        <w:t>Dudo</w:t>
      </w:r>
      <w:r w:rsidRPr="00E302EB">
        <w:t xml:space="preserve">, le rédacteur rappelle </w:t>
      </w:r>
      <w:r w:rsidR="005348CA" w:rsidRPr="00E302EB">
        <w:t>celle</w:t>
      </w:r>
      <w:r w:rsidRPr="00E302EB">
        <w:t xml:space="preserve"> d</w:t>
      </w:r>
      <w:r w:rsidR="00C23713" w:rsidRPr="00E302EB">
        <w:t>’</w:t>
      </w:r>
      <w:r w:rsidRPr="00E302EB">
        <w:t>Étienne, deuxième abbé de Villeloin, survenu</w:t>
      </w:r>
      <w:r w:rsidR="001F3862" w:rsidRPr="00E302EB">
        <w:t>e</w:t>
      </w:r>
      <w:r w:rsidRPr="00E302EB">
        <w:t xml:space="preserve"> vers 1034, </w:t>
      </w:r>
      <w:r w:rsidR="00E57515" w:rsidRPr="00E302EB">
        <w:t xml:space="preserve">et </w:t>
      </w:r>
      <w:r w:rsidRPr="00E302EB">
        <w:t>qui leur a auparavant été communiqué</w:t>
      </w:r>
      <w:r w:rsidR="00E57515" w:rsidRPr="00E302EB">
        <w:t>e</w:t>
      </w:r>
      <w:r w:rsidRPr="00E302EB">
        <w:t> :</w:t>
      </w:r>
      <w:r w:rsidR="001F3862" w:rsidRPr="00E302EB">
        <w:t xml:space="preserve"> </w:t>
      </w:r>
    </w:p>
    <w:p w14:paraId="01DFE331" w14:textId="7EB8EC6A" w:rsidR="00CF5285" w:rsidRPr="00E302EB" w:rsidRDefault="0098072E" w:rsidP="0098072E">
      <w:pPr>
        <w:pStyle w:val="Citation"/>
        <w:rPr>
          <w:i w:val="0"/>
          <w:iCs w:val="0"/>
        </w:rPr>
      </w:pPr>
      <w:r w:rsidRPr="00E302EB">
        <w:rPr>
          <w:i w:val="0"/>
          <w:iCs w:val="0"/>
        </w:rPr>
        <w:t>« </w:t>
      </w:r>
      <w:r w:rsidR="00CF5285" w:rsidRPr="00E302EB">
        <w:rPr>
          <w:i w:val="0"/>
          <w:iCs w:val="0"/>
        </w:rPr>
        <w:t xml:space="preserve">Nous </w:t>
      </w:r>
      <w:r w:rsidR="00E72DEA" w:rsidRPr="00E302EB">
        <w:rPr>
          <w:i w:val="0"/>
          <w:iCs w:val="0"/>
        </w:rPr>
        <w:t xml:space="preserve">avons </w:t>
      </w:r>
      <w:r w:rsidR="00CF5285" w:rsidRPr="00E302EB">
        <w:rPr>
          <w:i w:val="0"/>
          <w:iCs w:val="0"/>
        </w:rPr>
        <w:t>accueill</w:t>
      </w:r>
      <w:r w:rsidR="00E72DEA" w:rsidRPr="00E302EB">
        <w:rPr>
          <w:i w:val="0"/>
          <w:iCs w:val="0"/>
        </w:rPr>
        <w:t>i</w:t>
      </w:r>
      <w:r w:rsidR="00CF5285" w:rsidRPr="00E302EB">
        <w:rPr>
          <w:i w:val="0"/>
          <w:iCs w:val="0"/>
        </w:rPr>
        <w:t xml:space="preserve"> avec joie votre demande, selon laquelle vous réclam</w:t>
      </w:r>
      <w:r w:rsidR="00E72DEA" w:rsidRPr="00E302EB">
        <w:rPr>
          <w:i w:val="0"/>
          <w:iCs w:val="0"/>
        </w:rPr>
        <w:t>i</w:t>
      </w:r>
      <w:r w:rsidR="00CF5285" w:rsidRPr="00E302EB">
        <w:rPr>
          <w:i w:val="0"/>
          <w:iCs w:val="0"/>
        </w:rPr>
        <w:t>ez notre oraison, en même temps que celles de pères aussi grands ou d</w:t>
      </w:r>
      <w:r w:rsidR="00C23713" w:rsidRPr="00E302EB">
        <w:rPr>
          <w:i w:val="0"/>
          <w:iCs w:val="0"/>
        </w:rPr>
        <w:t>’</w:t>
      </w:r>
      <w:r w:rsidR="00CF5285" w:rsidRPr="00E302EB">
        <w:rPr>
          <w:i w:val="0"/>
          <w:iCs w:val="0"/>
        </w:rPr>
        <w:t>autres fidèles</w:t>
      </w:r>
      <w:r w:rsidR="00EA2717" w:rsidRPr="00E302EB">
        <w:rPr>
          <w:i w:val="0"/>
          <w:iCs w:val="0"/>
        </w:rPr>
        <w:t> ;</w:t>
      </w:r>
      <w:r w:rsidR="00CF5285" w:rsidRPr="00E302EB">
        <w:rPr>
          <w:i w:val="0"/>
          <w:iCs w:val="0"/>
        </w:rPr>
        <w:t xml:space="preserve"> nous </w:t>
      </w:r>
      <w:r w:rsidR="00E72DEA" w:rsidRPr="00E302EB">
        <w:rPr>
          <w:i w:val="0"/>
          <w:iCs w:val="0"/>
        </w:rPr>
        <w:t>avons regretté</w:t>
      </w:r>
      <w:r w:rsidR="00CF5285" w:rsidRPr="00E302EB">
        <w:rPr>
          <w:i w:val="0"/>
          <w:iCs w:val="0"/>
        </w:rPr>
        <w:t xml:space="preserve"> certainement Étienne, père de fils</w:t>
      </w:r>
      <w:r w:rsidR="00E57515" w:rsidRPr="00E302EB">
        <w:rPr>
          <w:i w:val="0"/>
          <w:iCs w:val="0"/>
        </w:rPr>
        <w:t xml:space="preserve"> tellement ravagés,</w:t>
      </w:r>
      <w:r w:rsidR="00CF5285" w:rsidRPr="00E302EB">
        <w:rPr>
          <w:i w:val="0"/>
          <w:iCs w:val="0"/>
        </w:rPr>
        <w:t xml:space="preserve"> pour lequel, comme vous nous l</w:t>
      </w:r>
      <w:r w:rsidR="00C23713" w:rsidRPr="00E302EB">
        <w:rPr>
          <w:i w:val="0"/>
          <w:iCs w:val="0"/>
        </w:rPr>
        <w:t>’</w:t>
      </w:r>
      <w:r w:rsidR="00CF5285" w:rsidRPr="00E302EB">
        <w:rPr>
          <w:i w:val="0"/>
          <w:iCs w:val="0"/>
        </w:rPr>
        <w:t xml:space="preserve">avez humblement demandé, nous avons </w:t>
      </w:r>
      <w:r w:rsidR="00E57515" w:rsidRPr="00E302EB">
        <w:rPr>
          <w:i w:val="0"/>
          <w:iCs w:val="0"/>
        </w:rPr>
        <w:t>pris l’initiative de réciter</w:t>
      </w:r>
      <w:r w:rsidR="005348CA" w:rsidRPr="00E302EB">
        <w:rPr>
          <w:i w:val="0"/>
          <w:iCs w:val="0"/>
        </w:rPr>
        <w:t xml:space="preserve"> </w:t>
      </w:r>
      <w:r w:rsidR="00CF5285" w:rsidRPr="00E302EB">
        <w:rPr>
          <w:i w:val="0"/>
          <w:iCs w:val="0"/>
        </w:rPr>
        <w:t>des psaumes et des oraisons. Et votre affliction nous a secoué</w:t>
      </w:r>
      <w:r w:rsidR="005A2902" w:rsidRPr="00E302EB">
        <w:rPr>
          <w:i w:val="0"/>
          <w:iCs w:val="0"/>
        </w:rPr>
        <w:t>s</w:t>
      </w:r>
      <w:r w:rsidR="00CF5285" w:rsidRPr="00E302EB">
        <w:rPr>
          <w:i w:val="0"/>
          <w:iCs w:val="0"/>
        </w:rPr>
        <w:t xml:space="preserve"> avec raison, nous qu</w:t>
      </w:r>
      <w:r w:rsidR="00C23713" w:rsidRPr="00E302EB">
        <w:rPr>
          <w:i w:val="0"/>
          <w:iCs w:val="0"/>
        </w:rPr>
        <w:t>’</w:t>
      </w:r>
      <w:r w:rsidR="00CF5285" w:rsidRPr="00E302EB">
        <w:rPr>
          <w:i w:val="0"/>
          <w:iCs w:val="0"/>
        </w:rPr>
        <w:t xml:space="preserve">une douleur semblable </w:t>
      </w:r>
      <w:r w:rsidR="00E57515" w:rsidRPr="00E302EB">
        <w:rPr>
          <w:i w:val="0"/>
          <w:iCs w:val="0"/>
        </w:rPr>
        <w:t xml:space="preserve">a </w:t>
      </w:r>
      <w:r w:rsidR="00CF5285" w:rsidRPr="00E302EB">
        <w:rPr>
          <w:i w:val="0"/>
          <w:iCs w:val="0"/>
        </w:rPr>
        <w:t>afflig</w:t>
      </w:r>
      <w:r w:rsidR="00E57515" w:rsidRPr="00E302EB">
        <w:rPr>
          <w:i w:val="0"/>
          <w:iCs w:val="0"/>
        </w:rPr>
        <w:t>é</w:t>
      </w:r>
      <w:r w:rsidR="004A739C" w:rsidRPr="00E302EB">
        <w:rPr>
          <w:i w:val="0"/>
          <w:iCs w:val="0"/>
        </w:rPr>
        <w:t>s</w:t>
      </w:r>
      <w:r w:rsidRPr="00E302EB">
        <w:rPr>
          <w:i w:val="0"/>
          <w:iCs w:val="0"/>
        </w:rPr>
        <w:t> »</w:t>
      </w:r>
      <w:r w:rsidR="00CF5285" w:rsidRPr="00E302EB">
        <w:rPr>
          <w:i w:val="0"/>
          <w:iCs w:val="0"/>
          <w:vertAlign w:val="superscript"/>
        </w:rPr>
        <w:footnoteReference w:id="117"/>
      </w:r>
      <w:r w:rsidR="00CF5285" w:rsidRPr="00E302EB">
        <w:rPr>
          <w:i w:val="0"/>
          <w:iCs w:val="0"/>
        </w:rPr>
        <w:t>.</w:t>
      </w:r>
    </w:p>
    <w:p w14:paraId="051B72B2" w14:textId="61EA1804" w:rsidR="00CF5285" w:rsidRPr="00E302EB" w:rsidRDefault="00CF5285" w:rsidP="00CF5285">
      <w:pPr>
        <w:spacing w:line="312" w:lineRule="auto"/>
        <w:ind w:firstLine="0"/>
      </w:pPr>
      <w:r w:rsidRPr="00E302EB">
        <w:t>Ce n</w:t>
      </w:r>
      <w:r w:rsidR="00C23713" w:rsidRPr="00E302EB">
        <w:t>’</w:t>
      </w:r>
      <w:r w:rsidRPr="00E302EB">
        <w:t>est qu</w:t>
      </w:r>
      <w:r w:rsidR="00C23713" w:rsidRPr="00E302EB">
        <w:t>’</w:t>
      </w:r>
      <w:r w:rsidRPr="00E302EB">
        <w:t>après avoir rappelé les prières qu</w:t>
      </w:r>
      <w:r w:rsidR="00C23713" w:rsidRPr="00E302EB">
        <w:t>’</w:t>
      </w:r>
      <w:r w:rsidRPr="00E302EB">
        <w:t>ils ont faites pour Étienne que les moines de Montier-en-Der demandent en retour l</w:t>
      </w:r>
      <w:r w:rsidR="00C23713" w:rsidRPr="00E302EB">
        <w:t>’</w:t>
      </w:r>
      <w:r w:rsidRPr="00E302EB">
        <w:t>intercession des frères de Villeloin. La réciprocité des services obituaires est ici perceptible</w:t>
      </w:r>
      <w:r w:rsidRPr="00E302EB">
        <w:rPr>
          <w:vertAlign w:val="superscript"/>
        </w:rPr>
        <w:footnoteReference w:id="118"/>
      </w:r>
      <w:r w:rsidRPr="00E302EB">
        <w:t>.</w:t>
      </w:r>
    </w:p>
    <w:p w14:paraId="6D8CA9E1" w14:textId="5C4449FC" w:rsidR="00432C29" w:rsidRPr="00E302EB" w:rsidRDefault="00CF5285" w:rsidP="00CF5285">
      <w:pPr>
        <w:spacing w:line="312" w:lineRule="auto"/>
      </w:pPr>
      <w:r w:rsidRPr="00E302EB">
        <w:t>À la mort d</w:t>
      </w:r>
      <w:r w:rsidR="00C23713" w:rsidRPr="00E302EB">
        <w:t>’</w:t>
      </w:r>
      <w:r w:rsidRPr="00E302EB">
        <w:t xml:space="preserve">Hildegonde de </w:t>
      </w:r>
      <w:r w:rsidRPr="00E302EB">
        <w:rPr>
          <w:lang w:val="de-DE"/>
        </w:rPr>
        <w:t>Schönau</w:t>
      </w:r>
      <w:r w:rsidRPr="00E302EB">
        <w:t>, des brefs mortuaires sont émis par son abbaye</w:t>
      </w:r>
      <w:r w:rsidR="00432C29" w:rsidRPr="00E302EB">
        <w:t xml:space="preserve"> avec une formule particulière :</w:t>
      </w:r>
    </w:p>
    <w:p w14:paraId="5088B949" w14:textId="54AB2BB5" w:rsidR="00432C29" w:rsidRPr="00E302EB" w:rsidRDefault="0098072E" w:rsidP="00432C29">
      <w:pPr>
        <w:spacing w:after="120" w:line="240" w:lineRule="auto"/>
        <w:ind w:left="709" w:firstLine="0"/>
        <w:textboxTightWrap w:val="firstAndLastLine"/>
        <w:rPr>
          <w:i/>
          <w:iCs/>
        </w:rPr>
      </w:pPr>
      <w:r w:rsidRPr="00E302EB">
        <w:rPr>
          <w:iCs/>
        </w:rPr>
        <w:t>« </w:t>
      </w:r>
      <w:r w:rsidR="00432C29" w:rsidRPr="00E302EB">
        <w:rPr>
          <w:iCs/>
        </w:rPr>
        <w:t xml:space="preserve">Après cette découverte, lorsqu’ils durent écrire des brefs pour elle, comme ils ignoraient son nom, les brefs furent rédigés sous cette forme : </w:t>
      </w:r>
      <w:r w:rsidR="007344B0" w:rsidRPr="00E302EB">
        <w:rPr>
          <w:iCs/>
        </w:rPr>
        <w:t>‘</w:t>
      </w:r>
      <w:r w:rsidR="00432C29" w:rsidRPr="00E302EB">
        <w:rPr>
          <w:iCs/>
        </w:rPr>
        <w:t xml:space="preserve">Le douzième des calendes de mai mourut une servante du Christ à </w:t>
      </w:r>
      <w:r w:rsidR="00432C29" w:rsidRPr="00E302EB">
        <w:rPr>
          <w:iCs/>
          <w:lang w:val="la-Latn"/>
        </w:rPr>
        <w:t>Schönau</w:t>
      </w:r>
      <w:r w:rsidR="007344B0" w:rsidRPr="00E302EB">
        <w:rPr>
          <w:iCs/>
        </w:rPr>
        <w:t>’</w:t>
      </w:r>
      <w:r w:rsidR="00432C29" w:rsidRPr="00E302EB">
        <w:rPr>
          <w:i/>
          <w:iCs/>
        </w:rPr>
        <w:t> </w:t>
      </w:r>
      <w:r w:rsidR="00432C29" w:rsidRPr="00E302EB">
        <w:t>»</w:t>
      </w:r>
      <w:r w:rsidR="00432C29" w:rsidRPr="00E302EB">
        <w:rPr>
          <w:vertAlign w:val="superscript"/>
        </w:rPr>
        <w:footnoteReference w:id="119"/>
      </w:r>
      <w:r w:rsidR="00432C29" w:rsidRPr="00E302EB">
        <w:rPr>
          <w:i/>
          <w:iCs/>
        </w:rPr>
        <w:t>.</w:t>
      </w:r>
    </w:p>
    <w:p w14:paraId="090BCA5F" w14:textId="0A3C56BD" w:rsidR="00CF5285" w:rsidRPr="00CF5285" w:rsidRDefault="00CF5285" w:rsidP="00432C29">
      <w:pPr>
        <w:spacing w:line="312" w:lineRule="auto"/>
      </w:pPr>
      <w:r w:rsidRPr="00E302EB">
        <w:lastRenderedPageBreak/>
        <w:t>L</w:t>
      </w:r>
      <w:r w:rsidR="00C23713" w:rsidRPr="00E302EB">
        <w:t>’</w:t>
      </w:r>
      <w:r w:rsidRPr="00E302EB">
        <w:t>histoire de la sainte travestie est rapportée par Césaire d</w:t>
      </w:r>
      <w:r w:rsidR="00C23713" w:rsidRPr="00E302EB">
        <w:t>’</w:t>
      </w:r>
      <w:r w:rsidRPr="00E302EB">
        <w:rPr>
          <w:lang w:val="de-DE"/>
        </w:rPr>
        <w:t>Heister</w:t>
      </w:r>
      <w:r w:rsidR="00610A3A" w:rsidRPr="00E302EB">
        <w:rPr>
          <w:lang w:val="de-DE"/>
        </w:rPr>
        <w:t>b</w:t>
      </w:r>
      <w:r w:rsidRPr="00E302EB">
        <w:rPr>
          <w:lang w:val="de-DE"/>
        </w:rPr>
        <w:t>ach</w:t>
      </w:r>
      <w:r w:rsidRPr="00E302EB">
        <w:t xml:space="preserve"> dans son </w:t>
      </w:r>
      <w:r w:rsidRPr="00E302EB">
        <w:rPr>
          <w:i/>
          <w:iCs/>
          <w:lang w:val="la-Latn"/>
        </w:rPr>
        <w:t>Dialogus Miraculorum</w:t>
      </w:r>
      <w:r w:rsidRPr="00E302EB">
        <w:t xml:space="preserve"> (</w:t>
      </w:r>
      <w:r w:rsidR="00D21334" w:rsidRPr="00D21334">
        <w:rPr>
          <w:iCs/>
          <w:smallCaps/>
        </w:rPr>
        <w:t>i</w:t>
      </w:r>
      <w:r w:rsidR="00D927DE" w:rsidRPr="00E302EB">
        <w:t xml:space="preserve">, </w:t>
      </w:r>
      <w:r w:rsidRPr="00E302EB">
        <w:t>40)</w:t>
      </w:r>
      <w:r w:rsidR="005F7ABD" w:rsidRPr="00E302EB">
        <w:t>,</w:t>
      </w:r>
      <w:r w:rsidR="00EA2717" w:rsidRPr="00E302EB">
        <w:t> </w:t>
      </w:r>
      <w:r w:rsidRPr="00E302EB">
        <w:t>qui signale l</w:t>
      </w:r>
      <w:r w:rsidR="00C23713" w:rsidRPr="00E302EB">
        <w:t>’</w:t>
      </w:r>
      <w:r w:rsidRPr="00E302EB">
        <w:t>émission de brefs pour « le frère Joseph ».</w:t>
      </w:r>
      <w:r w:rsidR="00432C29" w:rsidRPr="00E302EB">
        <w:t xml:space="preserve"> </w:t>
      </w:r>
      <w:r w:rsidRPr="00E302EB">
        <w:t xml:space="preserve">Entrée chez les cisterciens de </w:t>
      </w:r>
      <w:r w:rsidRPr="00E302EB">
        <w:rPr>
          <w:lang w:val="la-Latn"/>
        </w:rPr>
        <w:t>Schönau</w:t>
      </w:r>
      <w:r w:rsidRPr="00E302EB">
        <w:t xml:space="preserve"> très jeune, dissimulée sous le pseudonyme </w:t>
      </w:r>
      <w:r w:rsidRPr="00CF5285">
        <w:t>de Joseph, Hildegonde décède peu de temps après son admission au monastère, le 20 avril 1188. Il n</w:t>
      </w:r>
      <w:r w:rsidR="00C23713">
        <w:t>’</w:t>
      </w:r>
      <w:r w:rsidR="00E912EB">
        <w:t xml:space="preserve">y a pas lieu </w:t>
      </w:r>
      <w:r w:rsidRPr="00CF5285">
        <w:t>ici de retracer le parcours rocambolesque de la sainte entre l</w:t>
      </w:r>
      <w:r w:rsidR="00C23713">
        <w:t>’</w:t>
      </w:r>
      <w:r w:rsidRPr="00CF5285">
        <w:t xml:space="preserve">Allemagne et la Palestine, raconté dans les </w:t>
      </w:r>
      <w:r w:rsidRPr="00CF5285">
        <w:rPr>
          <w:i/>
          <w:iCs/>
        </w:rPr>
        <w:t>Vitae</w:t>
      </w:r>
      <w:r w:rsidRPr="00CF5285">
        <w:t xml:space="preserve"> qui lui ont été consacrées</w:t>
      </w:r>
      <w:r w:rsidRPr="00CF5285">
        <w:rPr>
          <w:vertAlign w:val="superscript"/>
        </w:rPr>
        <w:footnoteReference w:id="120"/>
      </w:r>
      <w:r w:rsidRPr="00CF5285">
        <w:t>. L</w:t>
      </w:r>
      <w:r w:rsidR="00C23713">
        <w:t>’</w:t>
      </w:r>
      <w:r w:rsidRPr="00CF5285">
        <w:t xml:space="preserve">auteur cistercien évoque </w:t>
      </w:r>
      <w:r w:rsidR="00432C29">
        <w:t xml:space="preserve">ainsi </w:t>
      </w:r>
      <w:r w:rsidRPr="00CF5285">
        <w:t>la stupéfaction des moines lorsqu</w:t>
      </w:r>
      <w:r w:rsidR="00C23713">
        <w:t>’</w:t>
      </w:r>
      <w:r w:rsidRPr="00CF5285">
        <w:t>ils découvrent le sexe féminin d</w:t>
      </w:r>
      <w:r w:rsidR="00C23713">
        <w:t>’</w:t>
      </w:r>
      <w:r w:rsidRPr="00CF5285">
        <w:t xml:space="preserve">Hildegonde lors de la toilette </w:t>
      </w:r>
      <w:r w:rsidRPr="00CF5285">
        <w:rPr>
          <w:i/>
          <w:iCs/>
        </w:rPr>
        <w:t>post mortem</w:t>
      </w:r>
      <w:r w:rsidRPr="00CF5285">
        <w:t xml:space="preserve"> du corps et leur embarras à annoncer son décès sans même connaître son nom</w:t>
      </w:r>
      <w:r w:rsidR="00432C29">
        <w:t>.</w:t>
      </w:r>
    </w:p>
    <w:p w14:paraId="7774311F" w14:textId="3131680C" w:rsidR="00CF5285" w:rsidRPr="00E302EB" w:rsidRDefault="00CF5285" w:rsidP="00CF5285">
      <w:pPr>
        <w:spacing w:line="312" w:lineRule="auto"/>
      </w:pPr>
      <w:r w:rsidRPr="00CF5285">
        <w:t>Baudouin, prieur de Saint-Martin-des-Champs à Paris, meurt le 28 novembre 1234. Le prieur de Saint-Nicolas d</w:t>
      </w:r>
      <w:r w:rsidR="00C23713">
        <w:t>’</w:t>
      </w:r>
      <w:r w:rsidRPr="00CF5285">
        <w:t xml:space="preserve">Acy et le </w:t>
      </w:r>
      <w:r w:rsidRPr="00E302EB">
        <w:t xml:space="preserve">sacristain du prieuré clunisien de Saint-Martin-des-Champs </w:t>
      </w:r>
      <w:r w:rsidR="00E72DEA" w:rsidRPr="00E302EB">
        <w:t xml:space="preserve">adressent </w:t>
      </w:r>
      <w:r w:rsidRPr="00E302EB">
        <w:t>conjointement un bref à Étienne de</w:t>
      </w:r>
      <w:r w:rsidR="00DD6291" w:rsidRPr="00E302EB">
        <w:t> </w:t>
      </w:r>
      <w:r w:rsidRPr="00E302EB">
        <w:t>Brancion, abbé de Cluny (1230-1236). En plus d</w:t>
      </w:r>
      <w:r w:rsidR="00C23713" w:rsidRPr="00E302EB">
        <w:t>’</w:t>
      </w:r>
      <w:r w:rsidRPr="00E302EB">
        <w:t>informer l</w:t>
      </w:r>
      <w:r w:rsidR="00C23713" w:rsidRPr="00E302EB">
        <w:t>’</w:t>
      </w:r>
      <w:r w:rsidRPr="00E302EB">
        <w:t>abbé clunisien, les auteurs le consultent au sujet de l</w:t>
      </w:r>
      <w:r w:rsidR="00C23713" w:rsidRPr="00E302EB">
        <w:t>’</w:t>
      </w:r>
      <w:r w:rsidRPr="00E302EB">
        <w:t>élection de son successeur :</w:t>
      </w:r>
    </w:p>
    <w:p w14:paraId="3F8D6E1E" w14:textId="2E8DA21D" w:rsidR="00CF5285" w:rsidRPr="00E302EB" w:rsidRDefault="005A2579" w:rsidP="007C4699">
      <w:pPr>
        <w:spacing w:after="120" w:line="240" w:lineRule="auto"/>
        <w:ind w:left="709" w:firstLine="0"/>
        <w:textboxTightWrap w:val="firstAndLastLine"/>
        <w:rPr>
          <w:i/>
          <w:iCs/>
        </w:rPr>
      </w:pPr>
      <w:r w:rsidRPr="00E302EB">
        <w:rPr>
          <w:iCs/>
        </w:rPr>
        <w:t>« </w:t>
      </w:r>
      <w:r w:rsidR="00CF5285" w:rsidRPr="00E302EB">
        <w:rPr>
          <w:iCs/>
        </w:rPr>
        <w:t>que vous jugiez bon, par votre sollicitude paternelle, de [nous] indiquer celui qui, scrupuleux en matière d</w:t>
      </w:r>
      <w:r w:rsidR="00C23713" w:rsidRPr="00E302EB">
        <w:rPr>
          <w:iCs/>
        </w:rPr>
        <w:t>’</w:t>
      </w:r>
      <w:r w:rsidR="00CF5285" w:rsidRPr="00E302EB">
        <w:rPr>
          <w:iCs/>
        </w:rPr>
        <w:t>ordre et de religion, voudra servir plus qu</w:t>
      </w:r>
      <w:r w:rsidR="00C23713" w:rsidRPr="00E302EB">
        <w:rPr>
          <w:iCs/>
        </w:rPr>
        <w:t>’</w:t>
      </w:r>
      <w:r w:rsidR="00CF5285" w:rsidRPr="00E302EB">
        <w:rPr>
          <w:iCs/>
        </w:rPr>
        <w:t>il ne désirera commander</w:t>
      </w:r>
      <w:r w:rsidRPr="00E302EB">
        <w:rPr>
          <w:iCs/>
        </w:rPr>
        <w:t> »</w:t>
      </w:r>
      <w:r w:rsidR="00CF5285" w:rsidRPr="00E302EB">
        <w:rPr>
          <w:iCs/>
          <w:vertAlign w:val="superscript"/>
        </w:rPr>
        <w:footnoteReference w:id="121"/>
      </w:r>
      <w:r w:rsidR="00CF5285" w:rsidRPr="00E302EB">
        <w:rPr>
          <w:i/>
          <w:iCs/>
        </w:rPr>
        <w:t>.</w:t>
      </w:r>
    </w:p>
    <w:p w14:paraId="2FC6587B" w14:textId="7CFF0B0F" w:rsidR="00CF5285" w:rsidRPr="00E302EB" w:rsidRDefault="00CF5285" w:rsidP="00CF5285">
      <w:pPr>
        <w:spacing w:line="312" w:lineRule="auto"/>
        <w:ind w:firstLine="0"/>
        <w:rPr>
          <w:strike/>
        </w:rPr>
      </w:pPr>
      <w:r w:rsidRPr="00E302EB">
        <w:t>Ce bref</w:t>
      </w:r>
      <w:r w:rsidR="00432C29" w:rsidRPr="00E302EB">
        <w:t xml:space="preserve"> est</w:t>
      </w:r>
      <w:r w:rsidRPr="00E302EB">
        <w:t xml:space="preserve"> haut de 10,2/11,5 cm et large de 33,5 cm</w:t>
      </w:r>
      <w:r w:rsidR="00432C29" w:rsidRPr="00E302EB">
        <w:t>.</w:t>
      </w:r>
      <w:r w:rsidRPr="00E302EB">
        <w:t xml:space="preserve"> Cette longueur s</w:t>
      </w:r>
      <w:r w:rsidR="00C23713" w:rsidRPr="00E302EB">
        <w:t>’</w:t>
      </w:r>
      <w:r w:rsidRPr="00E302EB">
        <w:t xml:space="preserve">explique </w:t>
      </w:r>
      <w:r w:rsidR="004A739C" w:rsidRPr="00E302EB">
        <w:t>par la demande particulière qui l’amplifie, et qui atteste la possibilité d’adjoindre autre chose à la mention de</w:t>
      </w:r>
      <w:r w:rsidR="00C52F34" w:rsidRPr="00E302EB">
        <w:t xml:space="preserve"> </w:t>
      </w:r>
      <w:r w:rsidR="004A739C" w:rsidRPr="00E302EB">
        <w:t>l’objet premier du bref</w:t>
      </w:r>
      <w:r w:rsidR="00C52F34" w:rsidRPr="00E302EB">
        <w:t xml:space="preserve"> </w:t>
      </w:r>
      <w:r w:rsidR="004A739C" w:rsidRPr="00E302EB">
        <w:t>lorsque c’est opportun</w:t>
      </w:r>
      <w:r w:rsidR="00F2734C" w:rsidRPr="00E302EB">
        <w:t>.</w:t>
      </w:r>
      <w:r w:rsidR="004A739C" w:rsidRPr="00E302EB">
        <w:t> </w:t>
      </w:r>
    </w:p>
    <w:p w14:paraId="211827A7" w14:textId="7EF694D4" w:rsidR="00CF5285" w:rsidRPr="00CF5285" w:rsidRDefault="00CF5285" w:rsidP="00CF5285">
      <w:pPr>
        <w:spacing w:line="312" w:lineRule="auto"/>
      </w:pPr>
      <w:r w:rsidRPr="00E302EB">
        <w:t>Deux brefs mortuaires envoyés vers 1300 ont été retrouvés dans un lectionnaire du nord de l</w:t>
      </w:r>
      <w:r w:rsidR="00C23713" w:rsidRPr="00E302EB">
        <w:t>’</w:t>
      </w:r>
      <w:r w:rsidRPr="00E302EB">
        <w:t>Angleterre</w:t>
      </w:r>
      <w:r w:rsidR="00A75A84" w:rsidRPr="00E302EB">
        <w:t>, pour lequel ils faisaient office de signet</w:t>
      </w:r>
      <w:r w:rsidRPr="00E302EB">
        <w:rPr>
          <w:vertAlign w:val="superscript"/>
        </w:rPr>
        <w:footnoteReference w:id="122"/>
      </w:r>
      <w:r w:rsidRPr="00E302EB">
        <w:t xml:space="preserve">. Le premier signet, haut de 0,5 cm et large de 24 cm, annonce la mort de Robert </w:t>
      </w:r>
      <w:r w:rsidRPr="00E302EB">
        <w:rPr>
          <w:lang w:val="la-Latn"/>
        </w:rPr>
        <w:t>Brunley</w:t>
      </w:r>
      <w:r w:rsidRPr="00E302EB">
        <w:t xml:space="preserve">, moine de </w:t>
      </w:r>
      <w:r w:rsidRPr="00E302EB">
        <w:rPr>
          <w:lang w:val="en-GB"/>
        </w:rPr>
        <w:t>Whalley</w:t>
      </w:r>
      <w:r w:rsidRPr="00E302EB">
        <w:t xml:space="preserve">, et le second, haut de 0,6 cm et large de 17,5 cm, celle de William </w:t>
      </w:r>
      <w:r w:rsidRPr="00E302EB">
        <w:rPr>
          <w:lang w:val="la-Latn"/>
        </w:rPr>
        <w:t>Athwy</w:t>
      </w:r>
      <w:r w:rsidRPr="00CF5285">
        <w:rPr>
          <w:lang w:val="la-Latn"/>
        </w:rPr>
        <w:t>ke</w:t>
      </w:r>
      <w:r w:rsidRPr="00CF5285">
        <w:t xml:space="preserve">, chanoine augustin de Saint-Oswald de </w:t>
      </w:r>
      <w:r w:rsidRPr="000F1CB2">
        <w:t>Nostel</w:t>
      </w:r>
      <w:r w:rsidR="00EA2717">
        <w:t>l</w:t>
      </w:r>
      <w:r w:rsidR="009B6EC4">
        <w:rPr>
          <w:rStyle w:val="Appelnotedebasdep"/>
        </w:rPr>
        <w:footnoteReference w:id="123"/>
      </w:r>
      <w:r w:rsidR="00EA2717">
        <w:t>. </w:t>
      </w:r>
      <w:r w:rsidRPr="00CF5285">
        <w:t>Le format de ces brefs anglais, rédigés sur un parchemin grisâtre, montre que la longueur des brefs varie en fonction du nombre de décès survenus à communiquer, de l</w:t>
      </w:r>
      <w:r w:rsidR="00C23713">
        <w:t>’</w:t>
      </w:r>
      <w:r w:rsidRPr="00CF5285">
        <w:t>établissement qui l</w:t>
      </w:r>
      <w:r w:rsidR="00C23713">
        <w:t>’</w:t>
      </w:r>
      <w:r w:rsidRPr="00CF5285">
        <w:t>émet, sans doute de la dignité du défunt et des destinataires des brefs.</w:t>
      </w:r>
    </w:p>
    <w:p w14:paraId="05555D68" w14:textId="33CB83E4" w:rsidR="00BE62C8" w:rsidRPr="00261144" w:rsidRDefault="00CF5285" w:rsidP="003423E5">
      <w:pPr>
        <w:spacing w:after="240" w:line="312" w:lineRule="auto"/>
      </w:pPr>
      <w:r w:rsidRPr="00CF5285">
        <w:t xml:space="preserve">Une précieuse série de brefs originaux est </w:t>
      </w:r>
      <w:r w:rsidRPr="00261144">
        <w:t>conservée pour une période d</w:t>
      </w:r>
      <w:r w:rsidR="00C23713" w:rsidRPr="00261144">
        <w:t>’</w:t>
      </w:r>
      <w:r w:rsidRPr="00261144">
        <w:t>un siècle environ, soit de 1260 à 1366</w:t>
      </w:r>
      <w:r w:rsidRPr="00261144">
        <w:rPr>
          <w:vertAlign w:val="superscript"/>
        </w:rPr>
        <w:footnoteReference w:id="124"/>
      </w:r>
      <w:r w:rsidRPr="00261144">
        <w:t>. Ces brefs ont été envoyés par l</w:t>
      </w:r>
      <w:r w:rsidR="00C23713" w:rsidRPr="00261144">
        <w:t>’</w:t>
      </w:r>
      <w:r w:rsidRPr="00261144">
        <w:t>abbaye de Molesme à Notre-Dame-de-Salles de Bourges sans doute annuellement, alors que les établissements étaient unis par une confraternité conclue en juillet 1102 et renouvelée en 1190. Bourges a conservé dix-</w:t>
      </w:r>
      <w:r w:rsidRPr="00261144">
        <w:lastRenderedPageBreak/>
        <w:t>sept pièces</w:t>
      </w:r>
      <w:r w:rsidR="00092435" w:rsidRPr="00261144">
        <w:t>, majoritairement</w:t>
      </w:r>
      <w:r w:rsidRPr="00261144">
        <w:t xml:space="preserve"> en parchemin, à l</w:t>
      </w:r>
      <w:r w:rsidR="00C23713" w:rsidRPr="00261144">
        <w:t>’</w:t>
      </w:r>
      <w:r w:rsidRPr="00261144">
        <w:t>exception d</w:t>
      </w:r>
      <w:r w:rsidR="00C23713" w:rsidRPr="00261144">
        <w:t>’</w:t>
      </w:r>
      <w:r w:rsidRPr="00261144">
        <w:t xml:space="preserve">une seule en papier (n°269), envoyées par les bénédictins de Molesme peu avant la fête de Pâques (au cours de la dernière semaine de Carême ou de la Semaine </w:t>
      </w:r>
      <w:r w:rsidR="00774708" w:rsidRPr="00261144">
        <w:t>s</w:t>
      </w:r>
      <w:r w:rsidRPr="00261144">
        <w:t xml:space="preserve">ainte). </w:t>
      </w:r>
      <w:r w:rsidR="00C8501E" w:rsidRPr="00261144">
        <w:t xml:space="preserve">Les messagers sont </w:t>
      </w:r>
      <w:r w:rsidR="0045559F" w:rsidRPr="00261144">
        <w:t>des serviteurs, des dépendants de Molesme (</w:t>
      </w:r>
      <w:r w:rsidR="00C8501E" w:rsidRPr="00261144">
        <w:rPr>
          <w:i/>
          <w:iCs/>
          <w:lang w:val="la-Latn"/>
        </w:rPr>
        <w:t>serviens</w:t>
      </w:r>
      <w:r w:rsidR="00C8501E" w:rsidRPr="00261144">
        <w:rPr>
          <w:i/>
          <w:iCs/>
        </w:rPr>
        <w:t xml:space="preserve"> noster</w:t>
      </w:r>
      <w:r w:rsidR="00C8501E" w:rsidRPr="00261144">
        <w:t xml:space="preserve">, </w:t>
      </w:r>
      <w:r w:rsidR="00C8501E" w:rsidRPr="00261144">
        <w:rPr>
          <w:i/>
          <w:iCs/>
        </w:rPr>
        <w:t>famulus noster</w:t>
      </w:r>
      <w:r w:rsidR="0045559F" w:rsidRPr="00261144">
        <w:t>)</w:t>
      </w:r>
      <w:r w:rsidR="0045559F" w:rsidRPr="00261144">
        <w:rPr>
          <w:rStyle w:val="Appelnotedebasdep"/>
        </w:rPr>
        <w:footnoteReference w:id="125"/>
      </w:r>
      <w:r w:rsidR="00C8501E" w:rsidRPr="00261144">
        <w:t xml:space="preserve">. </w:t>
      </w:r>
      <w:r w:rsidRPr="00261144">
        <w:t>Entre 1260 et 1289, les quatre brefs conservés possèdent tous un contenu variable, mais aux alentours de 1289, un même modèle (n°207, daté de 1289) est employé. Le bref de 1289 sert de modèle jusqu</w:t>
      </w:r>
      <w:r w:rsidR="00C23713" w:rsidRPr="00261144">
        <w:t>’</w:t>
      </w:r>
      <w:r w:rsidRPr="00261144">
        <w:t xml:space="preserve">en 1364-1366 </w:t>
      </w:r>
      <w:r w:rsidRPr="00261144">
        <w:sym w:font="Symbol" w:char="F02D"/>
      </w:r>
      <w:r w:rsidR="00544680">
        <w:t> </w:t>
      </w:r>
      <w:r w:rsidRPr="00261144">
        <w:t>années qui clôturent la série. Les variantes principales d</w:t>
      </w:r>
      <w:r w:rsidR="00C23713" w:rsidRPr="00261144">
        <w:t>’</w:t>
      </w:r>
      <w:r w:rsidRPr="00261144">
        <w:t>un bref à l</w:t>
      </w:r>
      <w:r w:rsidR="00C23713" w:rsidRPr="00261144">
        <w:t>’</w:t>
      </w:r>
      <w:r w:rsidRPr="00261144">
        <w:t xml:space="preserve">autre sont les changements dans la liste de défunts et dans le nom du messager envoyé. </w:t>
      </w:r>
      <w:r w:rsidR="00092435" w:rsidRPr="00261144">
        <w:t>C</w:t>
      </w:r>
      <w:r w:rsidRPr="00261144">
        <w:t xml:space="preserve">es brefs sont de dimensions réduites : leur hauteur moyenne est de 8,10 cm et leur largeur moyenne est de 20,99 cm. Ils présentent tous des écritures de type documentaire. </w:t>
      </w:r>
      <w:r w:rsidR="00E223AC" w:rsidRPr="00261144">
        <w:t>Tous étaient probablement scellés sur simple queue</w:t>
      </w:r>
      <w:r w:rsidR="00E223AC" w:rsidRPr="00261144">
        <w:rPr>
          <w:rStyle w:val="Appelnotedebasdep"/>
        </w:rPr>
        <w:footnoteReference w:id="126"/>
      </w:r>
      <w:r w:rsidR="00E223AC" w:rsidRPr="00261144">
        <w:t xml:space="preserve">. </w:t>
      </w:r>
      <w:r w:rsidR="008A0D24" w:rsidRPr="00261144">
        <w:t xml:space="preserve">De fait, </w:t>
      </w:r>
      <w:r w:rsidR="00DF068F" w:rsidRPr="00261144">
        <w:t xml:space="preserve">le scellement des lettres, </w:t>
      </w:r>
      <w:r w:rsidR="009157B6" w:rsidRPr="00261144">
        <w:t xml:space="preserve">en </w:t>
      </w:r>
      <w:r w:rsidR="00DF068F" w:rsidRPr="00261144">
        <w:t xml:space="preserve">usage dès les années 500, prévient les falsifications éventuelles et </w:t>
      </w:r>
      <w:r w:rsidR="008A0D24" w:rsidRPr="00261144">
        <w:t xml:space="preserve">reste </w:t>
      </w:r>
      <w:r w:rsidR="00716ADF" w:rsidRPr="00261144">
        <w:t>l’</w:t>
      </w:r>
      <w:r w:rsidR="008A0D24" w:rsidRPr="00261144">
        <w:t xml:space="preserve">un </w:t>
      </w:r>
      <w:r w:rsidR="00716ADF" w:rsidRPr="00261144">
        <w:t xml:space="preserve">des </w:t>
      </w:r>
      <w:r w:rsidR="008A0D24" w:rsidRPr="00261144">
        <w:t>moyen</w:t>
      </w:r>
      <w:r w:rsidR="00716ADF" w:rsidRPr="00261144">
        <w:t>s</w:t>
      </w:r>
      <w:r w:rsidR="008A0D24" w:rsidRPr="00261144">
        <w:t xml:space="preserve"> </w:t>
      </w:r>
      <w:r w:rsidR="004726C3" w:rsidRPr="00261144">
        <w:t xml:space="preserve">sûrs pour </w:t>
      </w:r>
      <w:r w:rsidR="00716ADF" w:rsidRPr="00261144">
        <w:t>authentifi</w:t>
      </w:r>
      <w:r w:rsidR="004726C3" w:rsidRPr="00261144">
        <w:t xml:space="preserve">er un </w:t>
      </w:r>
      <w:r w:rsidR="00716ADF" w:rsidRPr="00261144">
        <w:t>document</w:t>
      </w:r>
      <w:r w:rsidR="004726C3" w:rsidRPr="00261144">
        <w:rPr>
          <w:rStyle w:val="Appelnotedebasdep"/>
        </w:rPr>
        <w:footnoteReference w:id="127"/>
      </w:r>
      <w:r w:rsidR="008A0D24" w:rsidRPr="00261144">
        <w:t xml:space="preserve">. </w:t>
      </w:r>
      <w:r w:rsidR="00AE5125" w:rsidRPr="00261144">
        <w:t xml:space="preserve">Molesme prend </w:t>
      </w:r>
      <w:r w:rsidR="009157B6" w:rsidRPr="00261144">
        <w:t xml:space="preserve">également </w:t>
      </w:r>
      <w:r w:rsidR="00AE5125" w:rsidRPr="00261144">
        <w:t xml:space="preserve">soin de nommer </w:t>
      </w:r>
      <w:r w:rsidR="00753FF0" w:rsidRPr="00261144">
        <w:t>s</w:t>
      </w:r>
      <w:r w:rsidR="00AE5125" w:rsidRPr="00261144">
        <w:t>es messager</w:t>
      </w:r>
      <w:r w:rsidR="00753FF0" w:rsidRPr="00261144">
        <w:t>s</w:t>
      </w:r>
      <w:r w:rsidR="00371FF1" w:rsidRPr="00261144">
        <w:rPr>
          <w:rStyle w:val="Appelnotedebasdep"/>
        </w:rPr>
        <w:footnoteReference w:id="128"/>
      </w:r>
      <w:r w:rsidR="00753FF0" w:rsidRPr="00261144">
        <w:t xml:space="preserve">. </w:t>
      </w:r>
      <w:r w:rsidR="007233DB" w:rsidRPr="00261144">
        <w:t>Par exemple, l</w:t>
      </w:r>
      <w:r w:rsidR="00753FF0" w:rsidRPr="00261144">
        <w:t xml:space="preserve">e </w:t>
      </w:r>
      <w:r w:rsidR="00753FF0" w:rsidRPr="00261144">
        <w:rPr>
          <w:i/>
          <w:iCs/>
          <w:lang w:val="la-Latn"/>
        </w:rPr>
        <w:t>serviens</w:t>
      </w:r>
      <w:r w:rsidR="00753FF0" w:rsidRPr="00261144">
        <w:t xml:space="preserve"> </w:t>
      </w:r>
      <w:r w:rsidR="00750017" w:rsidRPr="00261144">
        <w:t>Robert de</w:t>
      </w:r>
      <w:r w:rsidR="00DD6291" w:rsidRPr="00261144">
        <w:t> </w:t>
      </w:r>
      <w:r w:rsidR="00750017" w:rsidRPr="00261144">
        <w:t xml:space="preserve">Sailly effectue </w:t>
      </w:r>
      <w:r w:rsidR="007233DB" w:rsidRPr="00261144">
        <w:t xml:space="preserve">quatre voyages vers Bourges entre 1323 et 1334, </w:t>
      </w:r>
      <w:r w:rsidR="00753FF0" w:rsidRPr="00261144">
        <w:t>Pierre Mouton</w:t>
      </w:r>
      <w:r w:rsidR="007233DB" w:rsidRPr="00261144">
        <w:t>,</w:t>
      </w:r>
      <w:r w:rsidR="00753FF0" w:rsidRPr="00261144">
        <w:t xml:space="preserve"> </w:t>
      </w:r>
      <w:r w:rsidR="00750017" w:rsidRPr="00261144">
        <w:t>trois</w:t>
      </w:r>
      <w:r w:rsidR="007233DB" w:rsidRPr="00261144">
        <w:t>, entre</w:t>
      </w:r>
      <w:r w:rsidR="00750017" w:rsidRPr="00261144">
        <w:t xml:space="preserve"> 1342 et 1345</w:t>
      </w:r>
      <w:r w:rsidR="007233DB" w:rsidRPr="00261144">
        <w:rPr>
          <w:rStyle w:val="Appelnotedebasdep"/>
        </w:rPr>
        <w:footnoteReference w:id="129"/>
      </w:r>
      <w:r w:rsidR="00750017" w:rsidRPr="00261144">
        <w:t xml:space="preserve">. </w:t>
      </w:r>
      <w:r w:rsidR="004265E1" w:rsidRPr="00261144">
        <w:t xml:space="preserve">Mandater les mêmes hommes pour délivrer les brefs apparaît indubitablement </w:t>
      </w:r>
      <w:r w:rsidR="00371FF1" w:rsidRPr="00261144">
        <w:t xml:space="preserve">comme </w:t>
      </w:r>
      <w:r w:rsidR="004265E1" w:rsidRPr="00261144">
        <w:t>un gage supplémentaire d’authenticité</w:t>
      </w:r>
      <w:r w:rsidR="00371FF1" w:rsidRPr="00261144">
        <w:rPr>
          <w:rStyle w:val="Appelnotedebasdep"/>
        </w:rPr>
        <w:footnoteReference w:id="130"/>
      </w:r>
      <w:r w:rsidR="004265E1" w:rsidRPr="00261144">
        <w:t xml:space="preserve">. </w:t>
      </w:r>
      <w:r w:rsidR="009B156F" w:rsidRPr="00261144">
        <w:t xml:space="preserve">Parmi les mentions dorsales, nous retrouvons </w:t>
      </w:r>
      <w:r w:rsidR="0013105E" w:rsidRPr="00261144">
        <w:t>deux</w:t>
      </w:r>
      <w:r w:rsidR="009B156F" w:rsidRPr="00261144">
        <w:t xml:space="preserve"> </w:t>
      </w:r>
      <w:proofErr w:type="spellStart"/>
      <w:r w:rsidR="009B156F" w:rsidRPr="00261144">
        <w:t>cote</w:t>
      </w:r>
      <w:r w:rsidR="0013105E" w:rsidRPr="00261144">
        <w:t>s</w:t>
      </w:r>
      <w:proofErr w:type="spellEnd"/>
      <w:r w:rsidR="009B156F" w:rsidRPr="00261144">
        <w:t xml:space="preserve"> médiévale</w:t>
      </w:r>
      <w:r w:rsidR="0013105E" w:rsidRPr="00261144">
        <w:t>s</w:t>
      </w:r>
      <w:r w:rsidR="00C23158" w:rsidRPr="00261144">
        <w:t> </w:t>
      </w:r>
      <w:r w:rsidR="00092435" w:rsidRPr="00261144">
        <w:t>:</w:t>
      </w:r>
      <w:r w:rsidR="009B156F" w:rsidRPr="00261144">
        <w:t xml:space="preserve"> XLVII</w:t>
      </w:r>
      <w:r w:rsidR="00D927DE" w:rsidRPr="00261144">
        <w:t xml:space="preserve">I, </w:t>
      </w:r>
      <w:r w:rsidR="00072DC3" w:rsidRPr="00261144">
        <w:t>v</w:t>
      </w:r>
      <w:r w:rsidR="009B156F" w:rsidRPr="00261144">
        <w:t>isible sur sept documents</w:t>
      </w:r>
      <w:r w:rsidR="0013105E" w:rsidRPr="00261144">
        <w:t>, et LII</w:t>
      </w:r>
      <w:r w:rsidR="00D927DE" w:rsidRPr="00261144">
        <w:t xml:space="preserve">I, </w:t>
      </w:r>
      <w:r w:rsidR="0013105E" w:rsidRPr="00261144">
        <w:t>sur deux</w:t>
      </w:r>
      <w:r w:rsidR="0013105E">
        <w:t xml:space="preserve"> documents</w:t>
      </w:r>
      <w:r w:rsidR="009B156F">
        <w:t xml:space="preserve">. </w:t>
      </w:r>
      <w:r w:rsidR="0013105E">
        <w:t>Notre-Dame-de-Salles de Bourges apportait une attention particulière à l’archivage des brefs envoyés par Molesme</w:t>
      </w:r>
      <w:r w:rsidR="006201D6">
        <w:t xml:space="preserve">. La communauté fait figure d’exception, alors que les brefs ne sont généralement ni </w:t>
      </w:r>
      <w:r w:rsidR="006201D6">
        <w:lastRenderedPageBreak/>
        <w:t>conservés ni archivés dès l’époque médiévale</w:t>
      </w:r>
      <w:r w:rsidR="0013105E">
        <w:t xml:space="preserve">. </w:t>
      </w:r>
      <w:r w:rsidRPr="00CF5285">
        <w:t>Cette série remarquable permet d</w:t>
      </w:r>
      <w:r w:rsidR="00C23713">
        <w:t>’</w:t>
      </w:r>
      <w:r w:rsidRPr="00CF5285">
        <w:t>apprécier l</w:t>
      </w:r>
      <w:r w:rsidR="00C23713">
        <w:t>’</w:t>
      </w:r>
      <w:r w:rsidRPr="00CF5285">
        <w:t>apparence usuelle des brefs lorsqu</w:t>
      </w:r>
      <w:r w:rsidR="00C23713">
        <w:t>’</w:t>
      </w:r>
      <w:r w:rsidRPr="00CF5285">
        <w:t xml:space="preserve">ils sont destinés à </w:t>
      </w:r>
      <w:bookmarkStart w:id="28" w:name="_Hlk120974875"/>
      <w:r w:rsidR="00A55879" w:rsidRPr="00767E29">
        <w:rPr>
          <w:noProof/>
          <w:sz w:val="20"/>
          <w:szCs w:val="20"/>
          <w:lang w:val="fr-FR" w:eastAsia="fr-FR"/>
        </w:rPr>
        <w:drawing>
          <wp:anchor distT="0" distB="0" distL="114300" distR="114300" simplePos="0" relativeHeight="251659776" behindDoc="0" locked="0" layoutInCell="1" allowOverlap="1" wp14:anchorId="279575EA" wp14:editId="43EEED4A">
            <wp:simplePos x="0" y="0"/>
            <wp:positionH relativeFrom="column">
              <wp:posOffset>3033395</wp:posOffset>
            </wp:positionH>
            <wp:positionV relativeFrom="paragraph">
              <wp:posOffset>1416685</wp:posOffset>
            </wp:positionV>
            <wp:extent cx="3085465" cy="1799590"/>
            <wp:effectExtent l="0" t="0" r="0" b="0"/>
            <wp:wrapTopAndBottom/>
            <wp:docPr id="3" name="Image 3" descr="Une image contenant texte, stationnaire, liaison, envelopp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stationnaire, liaison, enveloppe&#10;&#10;Description générée automatiquemen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316" t="4905" r="3155" b="6300"/>
                    <a:stretch/>
                  </pic:blipFill>
                  <pic:spPr bwMode="auto">
                    <a:xfrm>
                      <a:off x="0" y="0"/>
                      <a:ext cx="3085465" cy="1799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5879" w:rsidRPr="00767E29">
        <w:rPr>
          <w:noProof/>
          <w:sz w:val="20"/>
          <w:szCs w:val="20"/>
          <w:lang w:val="fr-FR" w:eastAsia="fr-FR"/>
        </w:rPr>
        <w:drawing>
          <wp:anchor distT="0" distB="0" distL="114300" distR="114300" simplePos="0" relativeHeight="251664896" behindDoc="0" locked="0" layoutInCell="1" allowOverlap="1" wp14:anchorId="0638168C" wp14:editId="648DE726">
            <wp:simplePos x="0" y="0"/>
            <wp:positionH relativeFrom="margin">
              <wp:posOffset>-176530</wp:posOffset>
            </wp:positionH>
            <wp:positionV relativeFrom="paragraph">
              <wp:posOffset>1420876</wp:posOffset>
            </wp:positionV>
            <wp:extent cx="3114675" cy="1799590"/>
            <wp:effectExtent l="0" t="0" r="9525" b="0"/>
            <wp:wrapTopAndBottom/>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718" t="7371" r="4660" b="4338"/>
                    <a:stretch/>
                  </pic:blipFill>
                  <pic:spPr bwMode="auto">
                    <a:xfrm>
                      <a:off x="0" y="0"/>
                      <a:ext cx="3114675" cy="1799590"/>
                    </a:xfrm>
                    <a:prstGeom prst="rect">
                      <a:avLst/>
                    </a:prstGeom>
                    <a:noFill/>
                    <a:ln>
                      <a:noFill/>
                    </a:ln>
                    <a:extLst>
                      <a:ext uri="{53640926-AAD7-44D8-BBD7-CCE9431645EC}">
                        <a14:shadowObscured xmlns:a14="http://schemas.microsoft.com/office/drawing/2010/main"/>
                      </a:ext>
                    </a:extLst>
                  </pic:spPr>
                </pic:pic>
              </a:graphicData>
            </a:graphic>
          </wp:anchor>
        </w:drawing>
      </w:r>
      <w:bookmarkEnd w:id="28"/>
      <w:r w:rsidRPr="00CF5285">
        <w:t>des commu</w:t>
      </w:r>
      <w:r w:rsidRPr="00261144">
        <w:t>nautés associées.</w:t>
      </w:r>
    </w:p>
    <w:p w14:paraId="0AD5ADC1" w14:textId="66860874" w:rsidR="00092435" w:rsidRPr="00261144" w:rsidRDefault="00092435" w:rsidP="00092435">
      <w:pPr>
        <w:tabs>
          <w:tab w:val="left" w:pos="2120"/>
        </w:tabs>
        <w:spacing w:line="240" w:lineRule="auto"/>
        <w:jc w:val="center"/>
        <w:rPr>
          <w:i/>
          <w:iCs/>
          <w:sz w:val="20"/>
          <w:szCs w:val="20"/>
        </w:rPr>
      </w:pPr>
      <w:r w:rsidRPr="00261144">
        <w:rPr>
          <w:i/>
          <w:iCs/>
          <w:sz w:val="20"/>
          <w:szCs w:val="20"/>
        </w:rPr>
        <w:t xml:space="preserve">Bref mortuaire adressé par Molesme à Notre-Dame-de-Salles de Bourges en 1262 </w:t>
      </w:r>
    </w:p>
    <w:p w14:paraId="4FBE5CE7" w14:textId="3E0DECA5" w:rsidR="00092435" w:rsidRPr="00261144" w:rsidRDefault="00A55879" w:rsidP="00092435">
      <w:pPr>
        <w:tabs>
          <w:tab w:val="left" w:pos="2120"/>
        </w:tabs>
        <w:spacing w:line="240" w:lineRule="auto"/>
        <w:jc w:val="center"/>
        <w:rPr>
          <w:sz w:val="20"/>
          <w:szCs w:val="20"/>
        </w:rPr>
      </w:pPr>
      <w:r w:rsidRPr="00261144">
        <w:rPr>
          <w:noProof/>
          <w:sz w:val="20"/>
          <w:szCs w:val="20"/>
          <w:lang w:val="fr-FR" w:eastAsia="fr-FR"/>
        </w:rPr>
        <w:drawing>
          <wp:anchor distT="0" distB="0" distL="114300" distR="114300" simplePos="0" relativeHeight="251663872" behindDoc="0" locked="0" layoutInCell="1" allowOverlap="1" wp14:anchorId="1FD235EF" wp14:editId="6C4BA45C">
            <wp:simplePos x="0" y="0"/>
            <wp:positionH relativeFrom="margin">
              <wp:posOffset>1187095</wp:posOffset>
            </wp:positionH>
            <wp:positionV relativeFrom="paragraph">
              <wp:posOffset>246278</wp:posOffset>
            </wp:positionV>
            <wp:extent cx="3776345" cy="2519680"/>
            <wp:effectExtent l="0" t="0" r="0" b="0"/>
            <wp:wrapTopAndBottom/>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21" t="14201" r="2918" b="3261"/>
                    <a:stretch/>
                  </pic:blipFill>
                  <pic:spPr bwMode="auto">
                    <a:xfrm>
                      <a:off x="0" y="0"/>
                      <a:ext cx="3776345" cy="2519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2435" w:rsidRPr="00261144">
        <w:rPr>
          <w:i/>
          <w:iCs/>
          <w:sz w:val="20"/>
          <w:szCs w:val="20"/>
        </w:rPr>
        <w:t xml:space="preserve">(Dufour, II, n°199, </w:t>
      </w:r>
      <w:r w:rsidR="00AD7D47">
        <w:rPr>
          <w:i/>
          <w:iCs/>
          <w:sz w:val="20"/>
          <w:szCs w:val="20"/>
        </w:rPr>
        <w:t>p. </w:t>
      </w:r>
      <w:r w:rsidR="00092435" w:rsidRPr="00261144">
        <w:rPr>
          <w:i/>
          <w:iCs/>
          <w:sz w:val="20"/>
          <w:szCs w:val="20"/>
        </w:rPr>
        <w:t xml:space="preserve">340-341 </w:t>
      </w:r>
      <w:r w:rsidR="00092435" w:rsidRPr="00261144">
        <w:rPr>
          <w:rFonts w:cs="Times New Roman"/>
          <w:i/>
          <w:iCs/>
          <w:sz w:val="20"/>
          <w:szCs w:val="20"/>
          <w:vertAlign w:val="superscript"/>
        </w:rPr>
        <w:t>©</w:t>
      </w:r>
      <w:r w:rsidR="00092435" w:rsidRPr="00261144">
        <w:rPr>
          <w:i/>
          <w:iCs/>
          <w:sz w:val="20"/>
          <w:szCs w:val="20"/>
        </w:rPr>
        <w:t>Archives départementales du Cher, François Lauginie, 7G 263, n°14)</w:t>
      </w:r>
    </w:p>
    <w:p w14:paraId="2EB029CE" w14:textId="62FF7030" w:rsidR="004E09E5" w:rsidRDefault="004E09E5" w:rsidP="0024372B">
      <w:pPr>
        <w:spacing w:line="240" w:lineRule="auto"/>
        <w:jc w:val="center"/>
        <w:rPr>
          <w:i/>
          <w:iCs/>
          <w:sz w:val="20"/>
          <w:szCs w:val="20"/>
        </w:rPr>
      </w:pPr>
    </w:p>
    <w:p w14:paraId="353C6F68" w14:textId="2BE30942" w:rsidR="0024372B" w:rsidRPr="00261144" w:rsidRDefault="00092435" w:rsidP="0024372B">
      <w:pPr>
        <w:spacing w:line="240" w:lineRule="auto"/>
        <w:jc w:val="center"/>
        <w:rPr>
          <w:i/>
          <w:iCs/>
          <w:sz w:val="20"/>
          <w:szCs w:val="20"/>
        </w:rPr>
      </w:pPr>
      <w:r w:rsidRPr="00261144">
        <w:rPr>
          <w:i/>
          <w:iCs/>
          <w:sz w:val="20"/>
          <w:szCs w:val="20"/>
        </w:rPr>
        <w:t xml:space="preserve">Bref mortuaire adressé par Molesme à Notre-Dame-de-Salles de Bourges en 1341 </w:t>
      </w:r>
    </w:p>
    <w:p w14:paraId="287B6ECC" w14:textId="1F9F7F66" w:rsidR="0024372B" w:rsidRPr="004E09E5" w:rsidRDefault="00092435" w:rsidP="004E09E5">
      <w:pPr>
        <w:spacing w:line="240" w:lineRule="auto"/>
        <w:jc w:val="center"/>
        <w:rPr>
          <w:i/>
          <w:iCs/>
          <w:sz w:val="20"/>
          <w:szCs w:val="20"/>
        </w:rPr>
      </w:pPr>
      <w:r w:rsidRPr="00261144">
        <w:rPr>
          <w:i/>
          <w:iCs/>
          <w:sz w:val="20"/>
          <w:szCs w:val="20"/>
        </w:rPr>
        <w:t xml:space="preserve">(Dufour, II, n°252, </w:t>
      </w:r>
      <w:r w:rsidR="00AD7D47">
        <w:rPr>
          <w:i/>
          <w:iCs/>
          <w:sz w:val="20"/>
          <w:szCs w:val="20"/>
        </w:rPr>
        <w:t>p. </w:t>
      </w:r>
      <w:r w:rsidRPr="00261144">
        <w:rPr>
          <w:i/>
          <w:iCs/>
          <w:sz w:val="20"/>
          <w:szCs w:val="20"/>
        </w:rPr>
        <w:t>474</w:t>
      </w:r>
      <w:r w:rsidR="00C52F34" w:rsidRPr="00261144">
        <w:rPr>
          <w:i/>
          <w:iCs/>
          <w:sz w:val="20"/>
          <w:szCs w:val="20"/>
        </w:rPr>
        <w:t xml:space="preserve"> </w:t>
      </w:r>
      <w:r w:rsidR="0024372B" w:rsidRPr="00261144">
        <w:rPr>
          <w:rFonts w:cs="Times New Roman"/>
          <w:i/>
          <w:iCs/>
          <w:sz w:val="20"/>
          <w:szCs w:val="20"/>
          <w:vertAlign w:val="superscript"/>
        </w:rPr>
        <w:t>©</w:t>
      </w:r>
      <w:r w:rsidR="0024372B" w:rsidRPr="00261144">
        <w:rPr>
          <w:i/>
          <w:iCs/>
          <w:sz w:val="20"/>
          <w:szCs w:val="20"/>
        </w:rPr>
        <w:t>Archives départementales du Cher, François Lauginie, 7G 263, n°5)</w:t>
      </w:r>
    </w:p>
    <w:p w14:paraId="38F6C5FD" w14:textId="7B8375ED" w:rsidR="00CF5285" w:rsidRDefault="008C178D" w:rsidP="00CF5285">
      <w:pPr>
        <w:keepNext/>
        <w:keepLines/>
        <w:spacing w:before="240" w:after="120" w:line="312" w:lineRule="auto"/>
        <w:ind w:firstLine="0"/>
        <w:outlineLvl w:val="0"/>
        <w:rPr>
          <w:rFonts w:eastAsiaTheme="majorEastAsia" w:cstheme="majorBidi"/>
          <w:b/>
          <w:sz w:val="28"/>
          <w:szCs w:val="32"/>
        </w:rPr>
      </w:pPr>
      <w:r>
        <w:rPr>
          <w:rFonts w:eastAsiaTheme="majorEastAsia" w:cstheme="majorBidi"/>
          <w:b/>
          <w:sz w:val="28"/>
          <w:szCs w:val="32"/>
        </w:rPr>
        <w:t>Les modalités de l’intercession</w:t>
      </w:r>
    </w:p>
    <w:p w14:paraId="7FD21C0E" w14:textId="679CAC95" w:rsidR="00B008DB" w:rsidRDefault="00576034" w:rsidP="00B008DB">
      <w:pPr>
        <w:pStyle w:val="Titre2"/>
        <w:rPr>
          <w:b/>
          <w:bCs/>
          <w:i w:val="0"/>
          <w:iCs/>
        </w:rPr>
      </w:pPr>
      <w:r>
        <w:rPr>
          <w:b/>
          <w:bCs/>
          <w:i w:val="0"/>
          <w:iCs/>
        </w:rPr>
        <w:t>L’accumulation des suffrages</w:t>
      </w:r>
    </w:p>
    <w:p w14:paraId="6E4F118F" w14:textId="2493575C" w:rsidR="00D74453" w:rsidRPr="006815DC" w:rsidRDefault="002C4BC4" w:rsidP="00D74453">
      <w:pPr>
        <w:spacing w:line="312" w:lineRule="auto"/>
      </w:pPr>
      <w:r w:rsidRPr="00D64B1E">
        <w:t>Au contraire des rouleaux mortuaires, les brefs sont émis en quantité.</w:t>
      </w:r>
      <w:r>
        <w:t xml:space="preserve"> Les établissements </w:t>
      </w:r>
      <w:r w:rsidR="00DF092C">
        <w:t xml:space="preserve">assurent ainsi à leurs défunts </w:t>
      </w:r>
      <w:r w:rsidR="00182509">
        <w:t>un grand nombre d’intercessions, indispensables à leur salu</w:t>
      </w:r>
      <w:r w:rsidR="00175800">
        <w:t>t. </w:t>
      </w:r>
      <w:r w:rsidR="00D74453" w:rsidRPr="00D64B1E">
        <w:t xml:space="preserve">Vers 824 à </w:t>
      </w:r>
      <w:r w:rsidR="00D74453" w:rsidRPr="00D64B1E">
        <w:rPr>
          <w:lang w:val="fr-FR"/>
        </w:rPr>
        <w:t>Reichenau</w:t>
      </w:r>
      <w:r w:rsidR="00D74453" w:rsidRPr="00D64B1E">
        <w:t>, après avoir veillé le défunt, on envoie des brefs vers différentes destinations, « afin de rechercher des intercesseurs pour l’absolution des péchés »</w:t>
      </w:r>
      <w:r w:rsidR="00D74453" w:rsidRPr="00D64B1E">
        <w:rPr>
          <w:vertAlign w:val="superscript"/>
        </w:rPr>
        <w:footnoteReference w:id="131"/>
      </w:r>
      <w:r w:rsidR="00D74453" w:rsidRPr="00D64B1E">
        <w:t xml:space="preserve">. À la mort tragique du célèbre abbé de Fleury en 1004, Abbon, sa communauté endeuillée rédige de nombreux brefs à destination de différentes communautés monastiques. L’inscription du </w:t>
      </w:r>
      <w:r w:rsidR="00D74453" w:rsidRPr="00D64B1E">
        <w:rPr>
          <w:i/>
          <w:iCs/>
          <w:lang w:val="la-Latn"/>
        </w:rPr>
        <w:t>dies natalis</w:t>
      </w:r>
      <w:r w:rsidR="00D74453" w:rsidRPr="00D64B1E">
        <w:t xml:space="preserve"> exact d’Abbon dans différents nécrologes ou obituaires laisse penser que des brefs ont été destinés, entre autres, aux couvents bénédictins et clunisiens de Paris, Chartres, Limoges, Cluny et peut-être de Toul ; or, selon Jean Dufour, aucun lien confraternel n’unissait ces établissements</w:t>
      </w:r>
      <w:r w:rsidR="00D74453" w:rsidRPr="00D64B1E">
        <w:rPr>
          <w:vertAlign w:val="superscript"/>
        </w:rPr>
        <w:footnoteReference w:id="132"/>
      </w:r>
      <w:r w:rsidR="00D74453" w:rsidRPr="00D64B1E">
        <w:t>. La même année, les</w:t>
      </w:r>
      <w:r w:rsidR="00D74453" w:rsidRPr="006815DC">
        <w:t xml:space="preserve"> bénédictins </w:t>
      </w:r>
      <w:r w:rsidR="00D74453" w:rsidRPr="006815DC">
        <w:rPr>
          <w:lang w:val="la-Latn"/>
        </w:rPr>
        <w:t>d’Eynsham</w:t>
      </w:r>
      <w:r w:rsidR="00D74453" w:rsidRPr="006815DC">
        <w:t xml:space="preserve"> (Oxfordshire) </w:t>
      </w:r>
      <w:r w:rsidR="00D74453">
        <w:t>envoient</w:t>
      </w:r>
      <w:r w:rsidR="00D74453" w:rsidRPr="006815DC">
        <w:t xml:space="preserve"> des brefs aux monastères voisins</w:t>
      </w:r>
      <w:r w:rsidR="00D74453" w:rsidRPr="006815DC">
        <w:rPr>
          <w:vertAlign w:val="superscript"/>
          <w:lang w:val="fr-FR"/>
        </w:rPr>
        <w:footnoteReference w:id="133"/>
      </w:r>
      <w:r w:rsidR="00D74453" w:rsidRPr="006815DC">
        <w:rPr>
          <w:lang w:val="fr-FR"/>
        </w:rPr>
        <w:t>.</w:t>
      </w:r>
      <w:r w:rsidR="00D74453">
        <w:rPr>
          <w:lang w:val="fr-FR"/>
        </w:rPr>
        <w:t xml:space="preserve"> </w:t>
      </w:r>
      <w:r w:rsidR="00D74453" w:rsidRPr="006815DC">
        <w:t>Selon des témoignages plus tardifs, ces destinations peuvent être plus ou moins lointaines. À</w:t>
      </w:r>
      <w:r w:rsidR="00D74453" w:rsidRPr="006815DC">
        <w:rPr>
          <w:lang w:val="fr-FR"/>
        </w:rPr>
        <w:t xml:space="preserve"> </w:t>
      </w:r>
      <w:r w:rsidR="00D74453" w:rsidRPr="006815DC">
        <w:t xml:space="preserve">Saint-Pierre de Bath, dans la seconde moitié du </w:t>
      </w:r>
      <w:r w:rsidR="00D74453" w:rsidRPr="008269B9">
        <w:rPr>
          <w:smallCaps/>
        </w:rPr>
        <w:t>xii</w:t>
      </w:r>
      <w:r w:rsidR="00D74453" w:rsidRPr="006815DC">
        <w:rPr>
          <w:vertAlign w:val="superscript"/>
        </w:rPr>
        <w:t>e</w:t>
      </w:r>
      <w:r w:rsidR="00D74453" w:rsidRPr="006815DC">
        <w:t xml:space="preserve"> siècle, le messager des brefs </w:t>
      </w:r>
      <w:r w:rsidR="00D74453" w:rsidRPr="006815DC">
        <w:lastRenderedPageBreak/>
        <w:t>doit être envoyé par « toute l’Angleterre afin de solliciter les suffrages des religieux et des autres fidèles pour le défunt »</w:t>
      </w:r>
      <w:r w:rsidR="00D74453" w:rsidRPr="006815DC">
        <w:rPr>
          <w:vertAlign w:val="superscript"/>
        </w:rPr>
        <w:footnoteReference w:id="134"/>
      </w:r>
      <w:r w:rsidR="00D74453" w:rsidRPr="006815DC">
        <w:t xml:space="preserve">. D’autres établissements anglais expédient des brefs à l’ensemble de l’Angleterre, comme les chanoines réguliers de Barnwell à la fin du </w:t>
      </w:r>
      <w:r w:rsidR="00D74453" w:rsidRPr="008269B9">
        <w:rPr>
          <w:smallCaps/>
        </w:rPr>
        <w:t>xiii</w:t>
      </w:r>
      <w:r w:rsidR="00D74453" w:rsidRPr="006815DC">
        <w:rPr>
          <w:vertAlign w:val="superscript"/>
        </w:rPr>
        <w:t>e</w:t>
      </w:r>
      <w:r w:rsidR="00D74453" w:rsidRPr="006815DC">
        <w:t> siècle</w:t>
      </w:r>
      <w:r w:rsidR="00D74453" w:rsidRPr="006815DC">
        <w:rPr>
          <w:rStyle w:val="Appelnotedebasdep"/>
        </w:rPr>
        <w:footnoteReference w:id="135"/>
      </w:r>
      <w:r w:rsidR="00D74453" w:rsidRPr="006815DC">
        <w:t xml:space="preserve">, la communauté bénédictine de Canterbury dans le premier quart du </w:t>
      </w:r>
      <w:r w:rsidR="00D74453" w:rsidRPr="008269B9">
        <w:rPr>
          <w:smallCaps/>
        </w:rPr>
        <w:t>xiv</w:t>
      </w:r>
      <w:r w:rsidR="00D74453" w:rsidRPr="006815DC">
        <w:rPr>
          <w:vertAlign w:val="superscript"/>
        </w:rPr>
        <w:t>e</w:t>
      </w:r>
      <w:r w:rsidR="00D74453" w:rsidRPr="006815DC">
        <w:t xml:space="preserve"> siècle</w:t>
      </w:r>
      <w:r w:rsidR="00D74453" w:rsidRPr="006815DC">
        <w:rPr>
          <w:rStyle w:val="Appelnotedebasdep"/>
        </w:rPr>
        <w:footnoteReference w:id="136"/>
      </w:r>
      <w:r w:rsidR="00D74453" w:rsidRPr="006815DC">
        <w:t>, ou encore celle de Westminster au même moment</w:t>
      </w:r>
      <w:r w:rsidR="00D74453" w:rsidRPr="006815DC">
        <w:rPr>
          <w:rStyle w:val="Appelnotedebasdep"/>
        </w:rPr>
        <w:footnoteReference w:id="137"/>
      </w:r>
      <w:r w:rsidR="00D74453" w:rsidRPr="006815DC">
        <w:t>.</w:t>
      </w:r>
    </w:p>
    <w:p w14:paraId="4ABCD9DC" w14:textId="0D782491" w:rsidR="00182509" w:rsidRPr="00931011" w:rsidRDefault="00182509" w:rsidP="00182509">
      <w:pPr>
        <w:spacing w:line="312" w:lineRule="auto"/>
      </w:pPr>
      <w:r>
        <w:t>À leur arrivée</w:t>
      </w:r>
      <w:r w:rsidR="00C77211">
        <w:t xml:space="preserve"> dans un monastère</w:t>
      </w:r>
      <w:r>
        <w:t>, l</w:t>
      </w:r>
      <w:r w:rsidRPr="00931011">
        <w:t>es brefs sont communément lus au chapitre, comme à Saint-Vanne de Verdun (vers 1080) :</w:t>
      </w:r>
    </w:p>
    <w:p w14:paraId="49FEA689" w14:textId="77777777" w:rsidR="00182509" w:rsidRPr="00931011" w:rsidRDefault="00182509" w:rsidP="00182509">
      <w:pPr>
        <w:spacing w:after="120" w:line="240" w:lineRule="auto"/>
        <w:ind w:left="709" w:firstLine="0"/>
        <w:textboxTightWrap w:val="firstAndLastLine"/>
      </w:pPr>
      <w:r w:rsidRPr="00931011">
        <w:t>« Naturellement, quand le bref d’un défunt sera arrivé au monastère, il sera lu au chapitre et le prieur dira clairement : ‘Que son âme repose en paix’, et les frères répondront ‘Amen’ »</w:t>
      </w:r>
      <w:r w:rsidRPr="00931011">
        <w:rPr>
          <w:rStyle w:val="Appelnotedebasdep"/>
        </w:rPr>
        <w:footnoteReference w:id="138"/>
      </w:r>
      <w:r w:rsidRPr="00931011">
        <w:t>.</w:t>
      </w:r>
    </w:p>
    <w:p w14:paraId="4947B8E6" w14:textId="77777777" w:rsidR="00182509" w:rsidRPr="00931011" w:rsidRDefault="00182509" w:rsidP="00DE08E5">
      <w:pPr>
        <w:spacing w:line="312" w:lineRule="auto"/>
        <w:ind w:firstLine="0"/>
      </w:pPr>
      <w:r w:rsidRPr="00931011">
        <w:t>Les constitutions de Lanfranc précisent que la lecture du bref sera accompagnée de prières :</w:t>
      </w:r>
    </w:p>
    <w:p w14:paraId="5F8D354E" w14:textId="4D2BA12E" w:rsidR="00182509" w:rsidRPr="007B7CB9" w:rsidRDefault="00182509" w:rsidP="00182509">
      <w:pPr>
        <w:pStyle w:val="Citation"/>
        <w:rPr>
          <w:i w:val="0"/>
          <w:iCs w:val="0"/>
        </w:rPr>
      </w:pPr>
      <w:r w:rsidRPr="007B7CB9">
        <w:rPr>
          <w:i w:val="0"/>
          <w:iCs w:val="0"/>
        </w:rPr>
        <w:t>« </w:t>
      </w:r>
      <w:r w:rsidR="007A69B6">
        <w:rPr>
          <w:i w:val="0"/>
          <w:iCs w:val="0"/>
        </w:rPr>
        <w:t>[Après avoir organisé le service du jour au chapitre]</w:t>
      </w:r>
      <w:r w:rsidRPr="007B7CB9">
        <w:rPr>
          <w:i w:val="0"/>
          <w:iCs w:val="0"/>
        </w:rPr>
        <w:t>, qu’ils se lèvent en chantant à haute voix ‘Verba mea’ [psaume 5], s’ils ont parmi eux un défunt ou un bref pour un défun</w:t>
      </w:r>
      <w:r w:rsidR="00175800">
        <w:rPr>
          <w:i w:val="0"/>
          <w:iCs w:val="0"/>
        </w:rPr>
        <w:t>t. </w:t>
      </w:r>
      <w:r w:rsidRPr="007B7CB9">
        <w:rPr>
          <w:i w:val="0"/>
          <w:iCs w:val="0"/>
        </w:rPr>
        <w:t>En silence, ils diront ‘</w:t>
      </w:r>
      <w:r w:rsidRPr="007B7CB9">
        <w:t>Pater noster</w:t>
      </w:r>
      <w:r w:rsidRPr="007B7CB9">
        <w:rPr>
          <w:i w:val="0"/>
          <w:iCs w:val="0"/>
        </w:rPr>
        <w:t>’, ‘</w:t>
      </w:r>
      <w:r w:rsidRPr="007B7CB9">
        <w:t xml:space="preserve">A porta </w:t>
      </w:r>
      <w:r w:rsidRPr="007B7CB9">
        <w:rPr>
          <w:lang w:val="la-Latn"/>
        </w:rPr>
        <w:t>inferi</w:t>
      </w:r>
      <w:r w:rsidRPr="007B7CB9">
        <w:rPr>
          <w:i w:val="0"/>
          <w:iCs w:val="0"/>
        </w:rPr>
        <w:t>’, ‘</w:t>
      </w:r>
      <w:r w:rsidRPr="007B7CB9">
        <w:t>Absolve</w:t>
      </w:r>
      <w:r w:rsidRPr="007B7CB9">
        <w:rPr>
          <w:i w:val="0"/>
          <w:iCs w:val="0"/>
        </w:rPr>
        <w:t xml:space="preserve"> </w:t>
      </w:r>
      <w:r w:rsidRPr="007B7CB9">
        <w:t>domine</w:t>
      </w:r>
      <w:r w:rsidRPr="007B7CB9">
        <w:rPr>
          <w:i w:val="0"/>
          <w:iCs w:val="0"/>
        </w:rPr>
        <w:t>’ »</w:t>
      </w:r>
      <w:r w:rsidRPr="007B7CB9">
        <w:rPr>
          <w:rStyle w:val="Appelnotedebasdep"/>
          <w:i w:val="0"/>
          <w:iCs w:val="0"/>
        </w:rPr>
        <w:footnoteReference w:id="139"/>
      </w:r>
    </w:p>
    <w:p w14:paraId="51065846" w14:textId="13793931" w:rsidR="001A54FC" w:rsidRDefault="006511E9" w:rsidP="006511E9">
      <w:pPr>
        <w:spacing w:line="312" w:lineRule="auto"/>
        <w:ind w:firstLine="0"/>
        <w:rPr>
          <w:lang w:val="la-Latn"/>
        </w:rPr>
      </w:pPr>
      <w:r w:rsidRPr="006511E9">
        <w:t>L</w:t>
      </w:r>
      <w:r w:rsidR="001A54FC">
        <w:t xml:space="preserve">e récit de la visite </w:t>
      </w:r>
      <w:r w:rsidR="009536E9">
        <w:rPr>
          <w:lang w:val="la-Latn"/>
        </w:rPr>
        <w:t xml:space="preserve">en décembre 1250 </w:t>
      </w:r>
      <w:r w:rsidR="001A54FC">
        <w:t>de l’</w:t>
      </w:r>
      <w:r w:rsidR="001A54FC" w:rsidRPr="00261144">
        <w:rPr>
          <w:lang w:val="la-Latn"/>
        </w:rPr>
        <w:t>abbé de Saint-Guilhem-le-Désert</w:t>
      </w:r>
      <w:r w:rsidR="009536E9">
        <w:rPr>
          <w:lang w:val="la-Latn"/>
        </w:rPr>
        <w:t xml:space="preserve"> </w:t>
      </w:r>
      <w:r w:rsidR="001A54FC">
        <w:rPr>
          <w:lang w:val="la-Latn"/>
        </w:rPr>
        <w:t>rapporte :</w:t>
      </w:r>
    </w:p>
    <w:p w14:paraId="145C87A1" w14:textId="77777777" w:rsidR="00CE0367" w:rsidRPr="00E302EB" w:rsidRDefault="00CE0367" w:rsidP="00CE0367">
      <w:pPr>
        <w:spacing w:after="120" w:line="240" w:lineRule="auto"/>
        <w:ind w:left="709" w:firstLine="0"/>
        <w:textboxTightWrap w:val="firstAndLastLine"/>
      </w:pPr>
      <w:r w:rsidRPr="00E302EB">
        <w:t>« </w:t>
      </w:r>
      <w:r w:rsidRPr="00E302EB">
        <w:rPr>
          <w:i/>
          <w:iCs/>
        </w:rPr>
        <w:t xml:space="preserve">B. De </w:t>
      </w:r>
      <w:r w:rsidRPr="00E302EB">
        <w:rPr>
          <w:i/>
          <w:iCs/>
          <w:lang w:val="la-Latn"/>
        </w:rPr>
        <w:t>Brugueira</w:t>
      </w:r>
      <w:r w:rsidRPr="00E302EB">
        <w:t xml:space="preserve">, moine de Saint-Guilhem, sur l’ordre de l’abbé [Guilhem des Deux Vierges, abbé du monastère de Saint-Guilhem-le-Désert] et du chapitre de Sauve, lut en la présence de son chapitre les brefs du seigneur Guilhem de Roquefeuil, autrefois abbé de Saint-Guilhem, d’Hugues </w:t>
      </w:r>
      <w:r w:rsidRPr="00E302EB">
        <w:rPr>
          <w:lang w:val="la-Latn"/>
        </w:rPr>
        <w:t>Jordani</w:t>
      </w:r>
      <w:r w:rsidRPr="00E302EB">
        <w:t>, de R. de </w:t>
      </w:r>
      <w:r w:rsidRPr="00E302EB">
        <w:rPr>
          <w:i/>
          <w:iCs/>
          <w:lang w:val="la-Latn"/>
        </w:rPr>
        <w:t>Vallangersio</w:t>
      </w:r>
      <w:r w:rsidRPr="00E302EB">
        <w:t xml:space="preserve"> et d’Hugues de </w:t>
      </w:r>
      <w:r w:rsidRPr="00E302EB">
        <w:rPr>
          <w:i/>
          <w:iCs/>
          <w:lang w:val="la-Latn"/>
        </w:rPr>
        <w:t>Sancto Pontio</w:t>
      </w:r>
      <w:r w:rsidRPr="00E302EB">
        <w:t>, moines du monastère de Saint-Guilhem. Après cette lecture, le seigneur abbé les a absous, demandant avec diligence au chapitre de Sauve ce qu’ils avaient fait pour ces défunts. Ils lui répondirent qu’ils avaient fait pour chacun d’entre eux la même chose que pour chacun de leurs moines »</w:t>
      </w:r>
      <w:r w:rsidRPr="00E302EB">
        <w:rPr>
          <w:vertAlign w:val="superscript"/>
        </w:rPr>
        <w:footnoteReference w:id="140"/>
      </w:r>
      <w:r w:rsidRPr="00E302EB">
        <w:t>.</w:t>
      </w:r>
    </w:p>
    <w:p w14:paraId="5F0E0255" w14:textId="2DB9BB8D" w:rsidR="00167524" w:rsidRPr="00691157" w:rsidRDefault="009536E9" w:rsidP="00FF570F">
      <w:pPr>
        <w:spacing w:line="312" w:lineRule="auto"/>
        <w:ind w:firstLine="0"/>
      </w:pPr>
      <w:r>
        <w:lastRenderedPageBreak/>
        <w:t>Le plus souvent, l</w:t>
      </w:r>
      <w:r w:rsidR="0082502D" w:rsidRPr="0082502D">
        <w:t xml:space="preserve">a commémoration </w:t>
      </w:r>
      <w:r w:rsidR="002372DC">
        <w:t xml:space="preserve">liturgique </w:t>
      </w:r>
      <w:r w:rsidR="00167524">
        <w:t>des défunts cons</w:t>
      </w:r>
      <w:r w:rsidR="00A13BD3">
        <w:t>iste</w:t>
      </w:r>
      <w:r w:rsidR="00167524">
        <w:t xml:space="preserve"> en des messes votives ou des offices particuliers</w:t>
      </w:r>
      <w:r w:rsidR="00780927">
        <w:rPr>
          <w:rStyle w:val="Appelnotedebasdep"/>
        </w:rPr>
        <w:footnoteReference w:id="141"/>
      </w:r>
      <w:r w:rsidR="00780927">
        <w:t>.</w:t>
      </w:r>
      <w:r w:rsidR="00167524">
        <w:t xml:space="preserve"> </w:t>
      </w:r>
      <w:r w:rsidR="00A52793">
        <w:t xml:space="preserve">À l’instar des </w:t>
      </w:r>
      <w:r w:rsidR="00A52793" w:rsidRPr="00513DA4">
        <w:t>coutumes en usage à Cluny</w:t>
      </w:r>
      <w:r w:rsidR="00A52793">
        <w:t>,</w:t>
      </w:r>
      <w:r w:rsidR="00167524" w:rsidRPr="00513DA4">
        <w:t xml:space="preserve"> </w:t>
      </w:r>
      <w:r w:rsidR="00167524">
        <w:t>Anchin</w:t>
      </w:r>
      <w:r w:rsidR="00A52793">
        <w:t xml:space="preserve"> assure au</w:t>
      </w:r>
      <w:r w:rsidR="00A52793" w:rsidRPr="00A52793">
        <w:rPr>
          <w:smallCaps/>
        </w:rPr>
        <w:t xml:space="preserve"> </w:t>
      </w:r>
      <w:r w:rsidR="00A52793" w:rsidRPr="00513DA4">
        <w:rPr>
          <w:smallCaps/>
        </w:rPr>
        <w:t>xiii</w:t>
      </w:r>
      <w:r w:rsidR="00A52793" w:rsidRPr="00513DA4">
        <w:rPr>
          <w:vertAlign w:val="superscript"/>
        </w:rPr>
        <w:t>e</w:t>
      </w:r>
      <w:r w:rsidR="00A52793" w:rsidRPr="00513DA4">
        <w:t xml:space="preserve"> siècle</w:t>
      </w:r>
      <w:r w:rsidR="00A52793">
        <w:t xml:space="preserve"> prévoir </w:t>
      </w:r>
      <w:r w:rsidR="00691157">
        <w:t xml:space="preserve">des </w:t>
      </w:r>
      <w:r w:rsidR="00691157" w:rsidRPr="00691157">
        <w:rPr>
          <w:i/>
          <w:iCs/>
          <w:lang w:val="la-Latn"/>
        </w:rPr>
        <w:t>tricenari</w:t>
      </w:r>
      <w:r w:rsidR="00691157">
        <w:rPr>
          <w:i/>
          <w:iCs/>
          <w:lang w:val="la-Latn"/>
        </w:rPr>
        <w:t>a</w:t>
      </w:r>
      <w:r w:rsidR="00691157">
        <w:rPr>
          <w:lang w:val="la-Latn"/>
        </w:rPr>
        <w:t xml:space="preserve"> </w:t>
      </w:r>
      <w:r w:rsidR="00691157" w:rsidRPr="00691157">
        <w:t>(suite de trente messes)</w:t>
      </w:r>
      <w:r w:rsidR="00691157">
        <w:rPr>
          <w:lang w:val="la-Latn"/>
        </w:rPr>
        <w:t>,</w:t>
      </w:r>
      <w:r w:rsidR="00691157">
        <w:rPr>
          <w:i/>
          <w:iCs/>
          <w:lang w:val="la-Latn"/>
        </w:rPr>
        <w:t xml:space="preserve"> </w:t>
      </w:r>
      <w:r w:rsidR="00A52793">
        <w:t xml:space="preserve">des </w:t>
      </w:r>
      <w:r w:rsidR="00A52793" w:rsidRPr="00691157">
        <w:rPr>
          <w:i/>
          <w:iCs/>
          <w:lang w:val="la-Latn"/>
        </w:rPr>
        <w:t>septe</w:t>
      </w:r>
      <w:r w:rsidR="00691157">
        <w:rPr>
          <w:i/>
          <w:iCs/>
          <w:lang w:val="la-Latn"/>
        </w:rPr>
        <w:t>n</w:t>
      </w:r>
      <w:r w:rsidR="00A52793" w:rsidRPr="00691157">
        <w:rPr>
          <w:i/>
          <w:iCs/>
          <w:lang w:val="la-Latn"/>
        </w:rPr>
        <w:t>nari</w:t>
      </w:r>
      <w:r w:rsidR="00691157">
        <w:rPr>
          <w:i/>
          <w:iCs/>
          <w:lang w:val="la-Latn"/>
        </w:rPr>
        <w:t xml:space="preserve">a </w:t>
      </w:r>
      <w:r w:rsidR="00691157">
        <w:t>(comprenant l’office des défunts et des messes les sept jours suivants)</w:t>
      </w:r>
      <w:r w:rsidR="00ED6A88">
        <w:t xml:space="preserve"> ou la célébration de l’anniversaire</w:t>
      </w:r>
      <w:r w:rsidR="00780927">
        <w:t xml:space="preserve"> (un an après le décès)</w:t>
      </w:r>
      <w:r w:rsidR="00ED6A88">
        <w:rPr>
          <w:rStyle w:val="Appelnotedebasdep"/>
        </w:rPr>
        <w:footnoteReference w:id="142"/>
      </w:r>
      <w:r w:rsidR="00ED6A88">
        <w:t>.</w:t>
      </w:r>
    </w:p>
    <w:p w14:paraId="00C9C060" w14:textId="2FB901A3" w:rsidR="00764BC0" w:rsidRDefault="00E5301C" w:rsidP="0029423F">
      <w:pPr>
        <w:spacing w:line="312" w:lineRule="auto"/>
      </w:pPr>
      <w:r>
        <w:t>C</w:t>
      </w:r>
      <w:r w:rsidRPr="00F51886">
        <w:t xml:space="preserve">ertaines communautés garantissent </w:t>
      </w:r>
      <w:r w:rsidR="00780927">
        <w:t xml:space="preserve">explicitement </w:t>
      </w:r>
      <w:r w:rsidRPr="00F51886">
        <w:t>une intercession pour tous les défunts, quel que soit leur établissement d’origine</w:t>
      </w:r>
      <w:r>
        <w:t xml:space="preserve">. Dans </w:t>
      </w:r>
      <w:r w:rsidRPr="00EF5E25">
        <w:t>ses statuts de 1127,</w:t>
      </w:r>
      <w:r>
        <w:t xml:space="preserve"> la </w:t>
      </w:r>
      <w:r w:rsidRPr="00F51886">
        <w:t>Grande</w:t>
      </w:r>
      <w:r w:rsidRPr="00EF5E25">
        <w:t xml:space="preserve">-Chartreuse </w:t>
      </w:r>
      <w:r w:rsidR="00E6124D">
        <w:t>acc</w:t>
      </w:r>
      <w:r w:rsidR="00C20D5C">
        <w:t>epte toutes l</w:t>
      </w:r>
      <w:r w:rsidRPr="00EF5E25">
        <w:t>es demandes d’intercession</w:t>
      </w:r>
      <w:r w:rsidR="00C20D5C">
        <w:t xml:space="preserve">, qu’elles lui soient </w:t>
      </w:r>
      <w:r w:rsidRPr="00E32B08">
        <w:t>adressées sous forme de brefs ou de rouleaux</w:t>
      </w:r>
      <w:r w:rsidRPr="00E32B08">
        <w:rPr>
          <w:rStyle w:val="Appelnotedebasdep"/>
        </w:rPr>
        <w:footnoteReference w:id="143"/>
      </w:r>
      <w:r w:rsidRPr="00E32B08">
        <w:rPr>
          <w:lang w:val="la-Latn"/>
        </w:rPr>
        <w:t>.</w:t>
      </w:r>
      <w:r w:rsidR="00764BC0">
        <w:rPr>
          <w:lang w:val="la-Latn"/>
        </w:rPr>
        <w:t xml:space="preserve"> </w:t>
      </w:r>
      <w:r w:rsidR="00E51218">
        <w:rPr>
          <w:lang w:val="la-Latn"/>
        </w:rPr>
        <w:t xml:space="preserve">Toutefois, la communauté qui par excellence se spécialise </w:t>
      </w:r>
      <w:r w:rsidR="00E51218">
        <w:t>dans la commémoraison des défunts est Cluny.</w:t>
      </w:r>
      <w:r w:rsidR="0029423F">
        <w:t xml:space="preserve"> L’abbaye</w:t>
      </w:r>
      <w:r w:rsidR="00764BC0">
        <w:t xml:space="preserve"> prie pour son fondateur Guillaume d’Aquitaine et sa famille, pour les laïcs autour du monastère, mais aussi pour leurs frères défunts à Cluny ou dans une abbaye dépendante</w:t>
      </w:r>
      <w:r w:rsidR="00764BC0">
        <w:rPr>
          <w:rStyle w:val="Appelnotedebasdep"/>
        </w:rPr>
        <w:footnoteReference w:id="144"/>
      </w:r>
      <w:r w:rsidR="00764BC0">
        <w:t xml:space="preserve">. </w:t>
      </w:r>
      <w:r w:rsidR="00872845">
        <w:t>Pour annoncer le décès d’un frère, les communautés clunisiennes s’envoient des brefs</w:t>
      </w:r>
      <w:r w:rsidR="00C82387">
        <w:t> </w:t>
      </w:r>
      <w:r w:rsidR="003A7FC6">
        <w:t>:</w:t>
      </w:r>
    </w:p>
    <w:p w14:paraId="457AD5E8" w14:textId="2EA77256" w:rsidR="003A7FC6" w:rsidRPr="009F2F60" w:rsidRDefault="009F2F60" w:rsidP="009F2F60">
      <w:pPr>
        <w:pStyle w:val="Citation"/>
        <w:rPr>
          <w:i w:val="0"/>
          <w:iCs w:val="0"/>
        </w:rPr>
      </w:pPr>
      <w:r w:rsidRPr="009F2F60">
        <w:rPr>
          <w:i w:val="0"/>
          <w:iCs w:val="0"/>
        </w:rPr>
        <w:t>« </w:t>
      </w:r>
      <w:r w:rsidR="008464FA" w:rsidRPr="009F2F60">
        <w:rPr>
          <w:i w:val="0"/>
          <w:iCs w:val="0"/>
        </w:rPr>
        <w:t xml:space="preserve">Quand le bref du décès d’un frère nous sera parvenu, un office et une messe dans le couvent seront </w:t>
      </w:r>
      <w:r w:rsidR="009830A5" w:rsidRPr="009F2F60">
        <w:rPr>
          <w:i w:val="0"/>
          <w:iCs w:val="0"/>
        </w:rPr>
        <w:t xml:space="preserve">avant tout </w:t>
      </w:r>
      <w:r w:rsidR="008464FA" w:rsidRPr="009F2F60">
        <w:rPr>
          <w:i w:val="0"/>
          <w:iCs w:val="0"/>
        </w:rPr>
        <w:t xml:space="preserve">faits pour lui, et ensuite sept autres offices et </w:t>
      </w:r>
      <w:r w:rsidR="00F36934" w:rsidRPr="009F2F60">
        <w:rPr>
          <w:i w:val="0"/>
          <w:iCs w:val="0"/>
        </w:rPr>
        <w:t>tout autant de messes ; tous les prêtres qui chantent des messes lui [donneront] une messe privée, et tous les autres</w:t>
      </w:r>
      <w:r w:rsidR="0068199F" w:rsidRPr="009F2F60">
        <w:rPr>
          <w:i w:val="0"/>
          <w:iCs w:val="0"/>
        </w:rPr>
        <w:t xml:space="preserve"> [frères]</w:t>
      </w:r>
      <w:r w:rsidR="00F36934" w:rsidRPr="009F2F60">
        <w:rPr>
          <w:i w:val="0"/>
          <w:iCs w:val="0"/>
        </w:rPr>
        <w:t>, cinquante psaumes, ou</w:t>
      </w:r>
      <w:r w:rsidR="0068199F" w:rsidRPr="009F2F60">
        <w:rPr>
          <w:i w:val="0"/>
          <w:iCs w:val="0"/>
        </w:rPr>
        <w:t>, pour</w:t>
      </w:r>
      <w:r w:rsidR="00F36934" w:rsidRPr="009F2F60">
        <w:rPr>
          <w:i w:val="0"/>
          <w:iCs w:val="0"/>
        </w:rPr>
        <w:t xml:space="preserve"> ceux qui ne les connaissent pas, autant de </w:t>
      </w:r>
      <w:r w:rsidR="00F36934" w:rsidRPr="009F2F60">
        <w:t>Notre Père</w:t>
      </w:r>
      <w:r w:rsidR="00F36934" w:rsidRPr="009F2F60">
        <w:rPr>
          <w:i w:val="0"/>
          <w:iCs w:val="0"/>
        </w:rPr>
        <w:t>.</w:t>
      </w:r>
      <w:r w:rsidR="001760D8" w:rsidRPr="009F2F60">
        <w:rPr>
          <w:i w:val="0"/>
          <w:iCs w:val="0"/>
        </w:rPr>
        <w:t xml:space="preserve"> Sa prébende sera aussi donnée en aumône pour lui</w:t>
      </w:r>
      <w:r w:rsidR="00F36934" w:rsidRPr="009F2F60">
        <w:rPr>
          <w:i w:val="0"/>
          <w:iCs w:val="0"/>
        </w:rPr>
        <w:t xml:space="preserve"> </w:t>
      </w:r>
      <w:r w:rsidR="001760D8" w:rsidRPr="009F2F60">
        <w:rPr>
          <w:i w:val="0"/>
          <w:iCs w:val="0"/>
        </w:rPr>
        <w:t>pendant trente jours et pour toujours à la date de son anniversaire </w:t>
      </w:r>
      <w:r w:rsidR="009830A5" w:rsidRPr="009F2F60">
        <w:rPr>
          <w:i w:val="0"/>
          <w:iCs w:val="0"/>
        </w:rPr>
        <w:t>[…]. Tout cela sera fait pour tous les frères de notre congrégation, peu importe le lieu où ils mourront, après que le bref à propos de son décès nous sera parvenu</w:t>
      </w:r>
      <w:r>
        <w:rPr>
          <w:i w:val="0"/>
          <w:iCs w:val="0"/>
        </w:rPr>
        <w:t>. Tout</w:t>
      </w:r>
      <w:r w:rsidR="009830A5" w:rsidRPr="009F2F60">
        <w:rPr>
          <w:i w:val="0"/>
          <w:iCs w:val="0"/>
        </w:rPr>
        <w:t xml:space="preserve"> cela leur sera donné dans tous les monastères et nos cellules, </w:t>
      </w:r>
      <w:r w:rsidR="0068199F" w:rsidRPr="009F2F60">
        <w:rPr>
          <w:i w:val="0"/>
          <w:iCs w:val="0"/>
        </w:rPr>
        <w:t>après que le bref y sera parvenu</w:t>
      </w:r>
      <w:r w:rsidRPr="009F2F60">
        <w:rPr>
          <w:i w:val="0"/>
          <w:iCs w:val="0"/>
        </w:rPr>
        <w:t> »</w:t>
      </w:r>
      <w:r>
        <w:rPr>
          <w:rStyle w:val="Appelnotedebasdep"/>
          <w:i w:val="0"/>
          <w:iCs w:val="0"/>
        </w:rPr>
        <w:footnoteReference w:id="145"/>
      </w:r>
    </w:p>
    <w:p w14:paraId="6D6F514A" w14:textId="43948D74" w:rsidR="00780927" w:rsidRDefault="005D0A56" w:rsidP="008A2591">
      <w:pPr>
        <w:spacing w:line="312" w:lineRule="auto"/>
      </w:pPr>
      <w:r>
        <w:lastRenderedPageBreak/>
        <w:t xml:space="preserve">Le nécrologe de l’abbaye de Cluny ne nous est pas parvenu. Toutefois, certains nécrologes de prieurés clunisiens ou d’abbayes associées sont aujourd’hui conservés ; ils permettent </w:t>
      </w:r>
      <w:r w:rsidR="00CE1E09">
        <w:t xml:space="preserve">de reconstituer </w:t>
      </w:r>
      <w:r w:rsidR="00A725C4">
        <w:t xml:space="preserve">partiellement </w:t>
      </w:r>
      <w:r w:rsidR="00CE1E09">
        <w:t>le nécrologe perdu de Cluny</w:t>
      </w:r>
      <w:r w:rsidR="00CE1E09">
        <w:rPr>
          <w:rStyle w:val="Appelnotedebasdep"/>
        </w:rPr>
        <w:footnoteReference w:id="146"/>
      </w:r>
      <w:r w:rsidR="00CE1E09">
        <w:t>.</w:t>
      </w:r>
      <w:r w:rsidR="00A725C4">
        <w:t xml:space="preserve"> Saint-Martial de Limoges</w:t>
      </w:r>
      <w:r w:rsidR="008A2591">
        <w:t xml:space="preserve"> adopte le nécrologe de Cluny peu après son entrée dans la mouvance clunisienne en 1062. </w:t>
      </w:r>
      <w:r w:rsidR="003A4252">
        <w:t>S</w:t>
      </w:r>
      <w:r w:rsidR="00A725C4" w:rsidRPr="0027392E">
        <w:rPr>
          <w:rFonts w:cs="Times New Roman"/>
          <w:szCs w:val="24"/>
        </w:rPr>
        <w:t xml:space="preserve">es trois nécrologes successifs consignent de longues listes de noms de défunts, commémorés quotidiennement à l’office du chapitre entre le milieu du </w:t>
      </w:r>
      <w:r w:rsidR="00A725C4" w:rsidRPr="008269B9">
        <w:rPr>
          <w:rFonts w:cs="Times New Roman"/>
          <w:smallCaps/>
          <w:szCs w:val="24"/>
        </w:rPr>
        <w:t>xi</w:t>
      </w:r>
      <w:r w:rsidR="00A725C4" w:rsidRPr="0027392E">
        <w:rPr>
          <w:rFonts w:cs="Times New Roman"/>
          <w:szCs w:val="24"/>
          <w:vertAlign w:val="superscript"/>
        </w:rPr>
        <w:t>e</w:t>
      </w:r>
      <w:r w:rsidR="00A725C4" w:rsidRPr="0027392E">
        <w:rPr>
          <w:rFonts w:cs="Times New Roman"/>
          <w:szCs w:val="24"/>
        </w:rPr>
        <w:t xml:space="preserve"> et le milieu du </w:t>
      </w:r>
      <w:r w:rsidR="00A725C4" w:rsidRPr="008269B9">
        <w:rPr>
          <w:rFonts w:cs="Times New Roman"/>
          <w:smallCaps/>
          <w:szCs w:val="24"/>
        </w:rPr>
        <w:t>xiii</w:t>
      </w:r>
      <w:r w:rsidR="00A725C4" w:rsidRPr="0027392E">
        <w:rPr>
          <w:rFonts w:cs="Times New Roman"/>
          <w:szCs w:val="24"/>
          <w:vertAlign w:val="superscript"/>
        </w:rPr>
        <w:t>e</w:t>
      </w:r>
      <w:r w:rsidR="00A725C4" w:rsidRPr="0027392E">
        <w:rPr>
          <w:rFonts w:cs="Times New Roman"/>
          <w:szCs w:val="24"/>
        </w:rPr>
        <w:t> siècle</w:t>
      </w:r>
      <w:r w:rsidR="00A725C4" w:rsidRPr="0027392E">
        <w:rPr>
          <w:rStyle w:val="Appelnotedebasdep"/>
        </w:rPr>
        <w:footnoteReference w:id="147"/>
      </w:r>
      <w:r w:rsidR="00A725C4" w:rsidRPr="0027392E">
        <w:rPr>
          <w:rFonts w:cs="Times New Roman"/>
          <w:szCs w:val="24"/>
        </w:rPr>
        <w:t>. Ces documents mémoriels exceptionnels sont structurés de façon à montrer nettement la séparation entre les moines clunisiens (</w:t>
      </w:r>
      <w:r w:rsidR="00A725C4" w:rsidRPr="0027392E">
        <w:rPr>
          <w:rFonts w:cs="Times New Roman"/>
          <w:i/>
          <w:iCs/>
          <w:szCs w:val="24"/>
          <w:lang w:val="la-Latn"/>
        </w:rPr>
        <w:t>monachi nostre congregationis</w:t>
      </w:r>
      <w:r w:rsidR="00A725C4" w:rsidRPr="0027392E">
        <w:rPr>
          <w:rFonts w:cs="Times New Roman"/>
          <w:szCs w:val="24"/>
        </w:rPr>
        <w:t xml:space="preserve">) d’une part, et les </w:t>
      </w:r>
      <w:r w:rsidR="00A725C4" w:rsidRPr="0027392E">
        <w:rPr>
          <w:rFonts w:cs="Times New Roman"/>
          <w:i/>
          <w:iCs/>
          <w:szCs w:val="24"/>
          <w:lang w:val="la-Latn"/>
        </w:rPr>
        <w:t>perigrini</w:t>
      </w:r>
      <w:r w:rsidR="00A725C4" w:rsidRPr="0027392E">
        <w:rPr>
          <w:rFonts w:cs="Times New Roman"/>
          <w:szCs w:val="24"/>
        </w:rPr>
        <w:t xml:space="preserve"> et les </w:t>
      </w:r>
      <w:r w:rsidR="00A725C4" w:rsidRPr="0027392E">
        <w:rPr>
          <w:rFonts w:cs="Times New Roman"/>
          <w:i/>
          <w:iCs/>
          <w:szCs w:val="24"/>
          <w:lang w:val="la-Latn"/>
        </w:rPr>
        <w:t>familiares</w:t>
      </w:r>
      <w:r w:rsidR="00A725C4" w:rsidRPr="0027392E">
        <w:rPr>
          <w:rFonts w:cs="Times New Roman"/>
          <w:i/>
          <w:iCs/>
          <w:szCs w:val="24"/>
          <w:lang w:val="fr-FR"/>
        </w:rPr>
        <w:t xml:space="preserve"> </w:t>
      </w:r>
      <w:r w:rsidR="00A725C4" w:rsidRPr="0027392E">
        <w:rPr>
          <w:rFonts w:cs="Times New Roman"/>
          <w:iCs/>
          <w:szCs w:val="24"/>
          <w:lang w:val="fr-FR"/>
        </w:rPr>
        <w:t>d’autre part</w:t>
      </w:r>
      <w:r w:rsidR="00A725C4" w:rsidRPr="0027392E">
        <w:rPr>
          <w:rFonts w:cs="Times New Roman"/>
          <w:szCs w:val="24"/>
        </w:rPr>
        <w:t>, c’est-à-dire, entre autres, des défunts des abbayes confraternelles dont les noms ont été communiqués à Saint-Martial</w:t>
      </w:r>
      <w:r w:rsidR="00A725C4" w:rsidRPr="0027392E">
        <w:rPr>
          <w:rStyle w:val="Appelnotedebasdep"/>
        </w:rPr>
        <w:footnoteReference w:id="148"/>
      </w:r>
      <w:r w:rsidR="00A725C4" w:rsidRPr="0027392E">
        <w:rPr>
          <w:rFonts w:cs="Times New Roman"/>
          <w:szCs w:val="24"/>
        </w:rPr>
        <w:t>.</w:t>
      </w:r>
      <w:r w:rsidR="003A4252">
        <w:rPr>
          <w:rFonts w:cs="Times New Roman"/>
          <w:szCs w:val="24"/>
        </w:rPr>
        <w:t xml:space="preserve"> En définitive, l’exemple clunisien rend manifeste la transmission des brefs aux </w:t>
      </w:r>
      <w:r w:rsidR="003A4252" w:rsidRPr="003A4252">
        <w:t xml:space="preserve">communautés apparentées spirituellement </w:t>
      </w:r>
      <w:r w:rsidR="003A4252">
        <w:t xml:space="preserve">ou </w:t>
      </w:r>
      <w:r w:rsidR="003A4252" w:rsidRPr="003A4252">
        <w:t>liées par une confraternité</w:t>
      </w:r>
      <w:r w:rsidR="003A4252">
        <w:t>.</w:t>
      </w:r>
    </w:p>
    <w:p w14:paraId="6E1652F3" w14:textId="09A6DA3F" w:rsidR="00CF5285" w:rsidRPr="00CF5285" w:rsidRDefault="00293D40" w:rsidP="00706CDA">
      <w:pPr>
        <w:keepNext/>
        <w:keepLines/>
        <w:spacing w:before="80" w:after="80" w:line="312" w:lineRule="auto"/>
        <w:ind w:firstLine="708"/>
        <w:outlineLvl w:val="1"/>
        <w:rPr>
          <w:rFonts w:eastAsiaTheme="majorEastAsia" w:cstheme="majorBidi"/>
          <w:b/>
          <w:szCs w:val="26"/>
        </w:rPr>
      </w:pPr>
      <w:r>
        <w:rPr>
          <w:rFonts w:eastAsiaTheme="majorEastAsia" w:cstheme="majorBidi"/>
          <w:b/>
          <w:szCs w:val="26"/>
        </w:rPr>
        <w:t>L</w:t>
      </w:r>
      <w:r w:rsidR="00A118A1" w:rsidRPr="00C4751F">
        <w:rPr>
          <w:rFonts w:eastAsiaTheme="majorEastAsia" w:cstheme="majorBidi"/>
          <w:b/>
          <w:szCs w:val="26"/>
        </w:rPr>
        <w:t>es</w:t>
      </w:r>
      <w:r w:rsidR="00CF5285" w:rsidRPr="00C4751F">
        <w:rPr>
          <w:rFonts w:eastAsiaTheme="majorEastAsia" w:cstheme="majorBidi"/>
          <w:b/>
          <w:szCs w:val="26"/>
        </w:rPr>
        <w:t xml:space="preserve"> réseaux </w:t>
      </w:r>
      <w:r>
        <w:rPr>
          <w:rFonts w:eastAsiaTheme="majorEastAsia" w:cstheme="majorBidi"/>
          <w:b/>
          <w:szCs w:val="26"/>
        </w:rPr>
        <w:t xml:space="preserve">de </w:t>
      </w:r>
      <w:r w:rsidR="00CF5285" w:rsidRPr="00C4751F">
        <w:rPr>
          <w:rFonts w:eastAsiaTheme="majorEastAsia" w:cstheme="majorBidi"/>
          <w:b/>
          <w:szCs w:val="26"/>
        </w:rPr>
        <w:t>confratern</w:t>
      </w:r>
      <w:r>
        <w:rPr>
          <w:rFonts w:eastAsiaTheme="majorEastAsia" w:cstheme="majorBidi"/>
          <w:b/>
          <w:szCs w:val="26"/>
        </w:rPr>
        <w:t>ité</w:t>
      </w:r>
    </w:p>
    <w:p w14:paraId="0FB7BE72" w14:textId="6D091D67" w:rsidR="00104FAD" w:rsidRPr="00261144" w:rsidRDefault="00CF5285" w:rsidP="00E95EA6">
      <w:pPr>
        <w:spacing w:line="312" w:lineRule="auto"/>
        <w:rPr>
          <w:i/>
          <w:iCs/>
          <w:lang w:val="la-Latn"/>
        </w:rPr>
      </w:pPr>
      <w:r w:rsidRPr="00CF5285">
        <w:t>Jusqu</w:t>
      </w:r>
      <w:r w:rsidR="00C23713">
        <w:t>’</w:t>
      </w:r>
      <w:r w:rsidRPr="00CF5285">
        <w:t>il y a peu, les médiévistes considéraient que les réseaux d</w:t>
      </w:r>
      <w:r w:rsidR="00C23713">
        <w:t>’</w:t>
      </w:r>
      <w:r w:rsidRPr="00CF5285">
        <w:t xml:space="preserve">associations spirituelles de prière, les confraternités, étaient « informels, ponctuels et </w:t>
      </w:r>
      <w:r w:rsidRPr="00261144">
        <w:t>éphémères »</w:t>
      </w:r>
      <w:r w:rsidR="00551853" w:rsidRPr="00261144">
        <w:rPr>
          <w:vertAlign w:val="superscript"/>
        </w:rPr>
        <w:footnoteReference w:id="149"/>
      </w:r>
      <w:r w:rsidRPr="00261144">
        <w:t xml:space="preserve">. </w:t>
      </w:r>
      <w:r w:rsidR="00104FAD" w:rsidRPr="00261144">
        <w:rPr>
          <w:lang w:val="la-Latn"/>
        </w:rPr>
        <w:t>Selon Stéphane Lecouteux,</w:t>
      </w:r>
    </w:p>
    <w:p w14:paraId="2FE19F19" w14:textId="4AEB4A0B" w:rsidR="00104FAD" w:rsidRPr="00104FAD" w:rsidRDefault="00104FAD" w:rsidP="00E806F1">
      <w:pPr>
        <w:pStyle w:val="Citation"/>
      </w:pPr>
      <w:r w:rsidRPr="00104FAD">
        <w:rPr>
          <w:i w:val="0"/>
          <w:iCs w:val="0"/>
          <w:lang w:val="la-Latn"/>
        </w:rPr>
        <w:t>« </w:t>
      </w:r>
      <w:r w:rsidR="007B7CB9">
        <w:rPr>
          <w:i w:val="0"/>
          <w:iCs w:val="0"/>
        </w:rPr>
        <w:t>l</w:t>
      </w:r>
      <w:r w:rsidRPr="00104FAD">
        <w:rPr>
          <w:i w:val="0"/>
          <w:iCs w:val="0"/>
          <w:lang w:val="la-Latn"/>
        </w:rPr>
        <w:t>a perception, parfois négative ou erronée, à l’égard [des] réseaux [confraternels] est en partie tributaire de la méconnaissance de leur structure, de leur organisation et de leur fonctionnemen</w:t>
      </w:r>
      <w:r w:rsidR="00175800">
        <w:rPr>
          <w:i w:val="0"/>
          <w:iCs w:val="0"/>
          <w:lang w:val="la-Latn"/>
        </w:rPr>
        <w:t>t. </w:t>
      </w:r>
      <w:r w:rsidRPr="00104FAD">
        <w:rPr>
          <w:i w:val="0"/>
          <w:iCs w:val="0"/>
          <w:lang w:val="la-Latn"/>
        </w:rPr>
        <w:t>Mais elle est surtout induite, à mon avis, par l’ignorance de l’évolution des associations spirituelles qui les caractérisent, et qui a profondément affecté la documentation subsistante, d’ailleurs souvent lacunaire »</w:t>
      </w:r>
      <w:r w:rsidRPr="00104FAD">
        <w:rPr>
          <w:rStyle w:val="Appelnotedebasdep"/>
          <w:i w:val="0"/>
          <w:iCs w:val="0"/>
          <w:lang w:val="la-Latn"/>
        </w:rPr>
        <w:footnoteReference w:id="150"/>
      </w:r>
      <w:r w:rsidRPr="00104FAD">
        <w:rPr>
          <w:i w:val="0"/>
          <w:iCs w:val="0"/>
        </w:rPr>
        <w:t>.</w:t>
      </w:r>
    </w:p>
    <w:p w14:paraId="0D663BBF" w14:textId="2720B393" w:rsidR="00B70E7D" w:rsidRPr="00B70E7D" w:rsidRDefault="00754839" w:rsidP="00E806F1">
      <w:pPr>
        <w:spacing w:line="312" w:lineRule="auto"/>
        <w:ind w:firstLine="0"/>
      </w:pPr>
      <w:r>
        <w:t>En revanche</w:t>
      </w:r>
      <w:r w:rsidR="00B70E7D">
        <w:t xml:space="preserve">, </w:t>
      </w:r>
      <w:r w:rsidR="007B7CB9">
        <w:t>l</w:t>
      </w:r>
      <w:r w:rsidR="00B70E7D">
        <w:t xml:space="preserve">es recherches </w:t>
      </w:r>
      <w:r w:rsidR="007B7CB9">
        <w:t>de</w:t>
      </w:r>
      <w:r w:rsidR="0027392E">
        <w:t xml:space="preserve"> cet historien </w:t>
      </w:r>
      <w:r w:rsidR="00B70E7D">
        <w:t>démontrent</w:t>
      </w:r>
      <w:r w:rsidR="00B70E7D" w:rsidRPr="00CF5285">
        <w:t xml:space="preserve"> la stabilité du réseau confraternel fécampois au fil des siècles</w:t>
      </w:r>
      <w:r w:rsidR="00B70E7D">
        <w:t xml:space="preserve"> et le </w:t>
      </w:r>
      <w:r w:rsidR="00B70E7D" w:rsidRPr="006D54D0">
        <w:rPr>
          <w:lang w:val="la-Latn"/>
        </w:rPr>
        <w:t>caractère pluriel et multiforme que peut revêtir une association spirituelle, en termes de mobilités monastiques et d’échanges culturels</w:t>
      </w:r>
      <w:r w:rsidR="00653CB6">
        <w:rPr>
          <w:lang w:val="la-Latn"/>
        </w:rPr>
        <w:t>. L’</w:t>
      </w:r>
      <w:r w:rsidR="00653CB6" w:rsidRPr="00EB433F">
        <w:t xml:space="preserve">influence </w:t>
      </w:r>
      <w:r w:rsidR="00653CB6">
        <w:t xml:space="preserve">des communautés associées peut se manifester dans la liturgie (musique, chant), les techniques de </w:t>
      </w:r>
      <w:r w:rsidR="00653CB6">
        <w:lastRenderedPageBreak/>
        <w:t>fabrication du manuscrit (mise en page, décor), l’architecture (sculpture, décor du bâti), la circulation des moines, des reliques, des textes hagiographiques, ou encore des biens</w:t>
      </w:r>
      <w:r w:rsidR="00B70E7D">
        <w:rPr>
          <w:rStyle w:val="Appelnotedebasdep"/>
          <w:lang w:val="la-Latn"/>
        </w:rPr>
        <w:footnoteReference w:id="151"/>
      </w:r>
      <w:r w:rsidR="00B70E7D">
        <w:t>.</w:t>
      </w:r>
    </w:p>
    <w:p w14:paraId="4CCE58D1" w14:textId="282336AB" w:rsidR="002C3ABF" w:rsidRPr="0027392E" w:rsidRDefault="00CF5285" w:rsidP="00CA5F2F">
      <w:pPr>
        <w:spacing w:line="312" w:lineRule="auto"/>
        <w:rPr>
          <w:rFonts w:cs="Times New Roman"/>
          <w:szCs w:val="24"/>
        </w:rPr>
      </w:pPr>
      <w:r w:rsidRPr="00261144">
        <w:t xml:space="preserve">Les échanges entre les monastères, </w:t>
      </w:r>
      <w:r w:rsidR="007974A1" w:rsidRPr="00261144">
        <w:t xml:space="preserve">tels qu’ils sont </w:t>
      </w:r>
      <w:r w:rsidRPr="00261144">
        <w:t>réglés d</w:t>
      </w:r>
      <w:r w:rsidR="00C23713" w:rsidRPr="00261144">
        <w:t>’</w:t>
      </w:r>
      <w:r w:rsidRPr="00261144">
        <w:t xml:space="preserve">avance dans des actes de confraternité, consistent, </w:t>
      </w:r>
      <w:r w:rsidRPr="0027392E">
        <w:t xml:space="preserve">entre autres, à </w:t>
      </w:r>
      <w:r w:rsidR="00865B9C" w:rsidRPr="0027392E">
        <w:t xml:space="preserve">communiquer le nom </w:t>
      </w:r>
      <w:r w:rsidRPr="0027392E">
        <w:t>des défunts sous le contrôle du chantre ou de l</w:t>
      </w:r>
      <w:r w:rsidR="00C23713" w:rsidRPr="0027392E">
        <w:t>’</w:t>
      </w:r>
      <w:r w:rsidRPr="0027392E">
        <w:rPr>
          <w:i/>
          <w:iCs/>
          <w:lang w:val="la-Latn"/>
        </w:rPr>
        <w:t>armarius</w:t>
      </w:r>
      <w:r w:rsidR="007974A1" w:rsidRPr="0027392E">
        <w:rPr>
          <w:iCs/>
          <w:lang w:val="fr-FR"/>
        </w:rPr>
        <w:t>.</w:t>
      </w:r>
      <w:r w:rsidR="00266ACD" w:rsidRPr="0027392E">
        <w:rPr>
          <w:iCs/>
          <w:lang w:val="fr-FR"/>
        </w:rPr>
        <w:t xml:space="preserve"> </w:t>
      </w:r>
      <w:r w:rsidR="002C3ABF" w:rsidRPr="0027392E">
        <w:rPr>
          <w:iCs/>
          <w:lang w:val="fr-FR"/>
        </w:rPr>
        <w:t xml:space="preserve">Au </w:t>
      </w:r>
      <w:r w:rsidR="008269B9" w:rsidRPr="008269B9">
        <w:rPr>
          <w:iCs/>
          <w:smallCaps/>
          <w:lang w:val="fr-FR"/>
        </w:rPr>
        <w:t>xii</w:t>
      </w:r>
      <w:r w:rsidR="002C3ABF" w:rsidRPr="0027392E">
        <w:rPr>
          <w:iCs/>
          <w:vertAlign w:val="superscript"/>
          <w:lang w:val="fr-FR"/>
        </w:rPr>
        <w:t>e</w:t>
      </w:r>
      <w:r w:rsidR="002C3ABF" w:rsidRPr="0027392E">
        <w:rPr>
          <w:iCs/>
          <w:lang w:val="fr-FR"/>
        </w:rPr>
        <w:t xml:space="preserve"> siècle</w:t>
      </w:r>
      <w:r w:rsidR="00266ACD" w:rsidRPr="0027392E">
        <w:rPr>
          <w:iCs/>
          <w:lang w:val="fr-FR"/>
        </w:rPr>
        <w:t xml:space="preserve">, </w:t>
      </w:r>
      <w:r w:rsidR="002C3ABF" w:rsidRPr="0027392E">
        <w:rPr>
          <w:rFonts w:cs="Times New Roman"/>
          <w:szCs w:val="24"/>
          <w:lang w:val="en-GB"/>
        </w:rPr>
        <w:t>Abingdon</w:t>
      </w:r>
      <w:r w:rsidR="002C3ABF" w:rsidRPr="0027392E">
        <w:rPr>
          <w:rFonts w:cs="Times New Roman"/>
          <w:szCs w:val="24"/>
        </w:rPr>
        <w:t xml:space="preserve"> prévoit par exemple d’envoyer des messagers des brefs aux églises associées :</w:t>
      </w:r>
    </w:p>
    <w:p w14:paraId="12D02EF3" w14:textId="77777777" w:rsidR="002C3ABF" w:rsidRPr="0027392E" w:rsidRDefault="002C3ABF" w:rsidP="002C3ABF">
      <w:pPr>
        <w:pStyle w:val="Citation"/>
        <w:rPr>
          <w:rFonts w:cs="Times New Roman"/>
          <w:i w:val="0"/>
          <w:iCs w:val="0"/>
          <w:szCs w:val="24"/>
        </w:rPr>
      </w:pPr>
      <w:r w:rsidRPr="0027392E">
        <w:rPr>
          <w:i w:val="0"/>
          <w:iCs w:val="0"/>
        </w:rPr>
        <w:t xml:space="preserve">Le jour du décès de nos frères, le chantre enverra sans retard ses serviteurs porter les brefs, ou bien il en choisira d’autres, d’abord à </w:t>
      </w:r>
      <w:r w:rsidRPr="0027392E">
        <w:rPr>
          <w:i w:val="0"/>
          <w:iCs w:val="0"/>
          <w:lang w:val="la-Latn"/>
        </w:rPr>
        <w:t>Culham, puis à Eynsham, à Reading, à Gloucester, à Malmesbury</w:t>
      </w:r>
      <w:r w:rsidRPr="0027392E">
        <w:rPr>
          <w:i w:val="0"/>
          <w:iCs w:val="0"/>
        </w:rPr>
        <w:t xml:space="preserve"> et aux autres églises voisines</w:t>
      </w:r>
      <w:r w:rsidRPr="0027392E">
        <w:rPr>
          <w:rStyle w:val="Appelnotedebasdep"/>
          <w:i w:val="0"/>
          <w:iCs w:val="0"/>
        </w:rPr>
        <w:footnoteReference w:id="152"/>
      </w:r>
      <w:r w:rsidRPr="0027392E">
        <w:rPr>
          <w:i w:val="0"/>
          <w:iCs w:val="0"/>
        </w:rPr>
        <w:t>.</w:t>
      </w:r>
    </w:p>
    <w:p w14:paraId="6C9918F5" w14:textId="64C0520D" w:rsidR="00C20878" w:rsidRPr="0027392E" w:rsidRDefault="002C3ABF" w:rsidP="002C3ABF">
      <w:pPr>
        <w:spacing w:line="312" w:lineRule="auto"/>
        <w:ind w:firstLine="0"/>
        <w:rPr>
          <w:rFonts w:cs="Times New Roman"/>
          <w:szCs w:val="24"/>
        </w:rPr>
      </w:pPr>
      <w:r w:rsidRPr="0027392E">
        <w:rPr>
          <w:iCs/>
          <w:lang w:val="fr-FR"/>
        </w:rPr>
        <w:t xml:space="preserve">De la même façon, </w:t>
      </w:r>
      <w:r w:rsidR="00266ACD" w:rsidRPr="0027392E">
        <w:rPr>
          <w:iCs/>
          <w:lang w:val="fr-FR"/>
        </w:rPr>
        <w:t>l</w:t>
      </w:r>
      <w:r w:rsidR="00266ACD" w:rsidRPr="0027392E">
        <w:rPr>
          <w:rFonts w:cs="Times New Roman"/>
          <w:szCs w:val="24"/>
        </w:rPr>
        <w:t>a communauté d’Hildesheim conserve une liste des différentes églises associées, qui doivent « nous annoncer tous les noms et les décès de leurs défunts par des lettres et des messagers</w:t>
      </w:r>
      <w:r w:rsidR="00CA5F2F" w:rsidRPr="0027392E">
        <w:rPr>
          <w:rFonts w:cs="Times New Roman"/>
          <w:szCs w:val="24"/>
        </w:rPr>
        <w:t>, et nous [devons leur annoncer ceux] de nos frères</w:t>
      </w:r>
      <w:r w:rsidR="00266ACD" w:rsidRPr="0027392E">
        <w:rPr>
          <w:rFonts w:cs="Times New Roman"/>
          <w:szCs w:val="24"/>
        </w:rPr>
        <w:t> »</w:t>
      </w:r>
      <w:r w:rsidR="00CA5F2F" w:rsidRPr="0027392E">
        <w:rPr>
          <w:rStyle w:val="Appelnotedebasdep"/>
        </w:rPr>
        <w:footnoteReference w:id="153"/>
      </w:r>
      <w:r w:rsidR="00266ACD" w:rsidRPr="0027392E">
        <w:rPr>
          <w:rFonts w:cs="Times New Roman"/>
          <w:szCs w:val="24"/>
        </w:rPr>
        <w:t>.</w:t>
      </w:r>
      <w:r w:rsidR="00CA5F2F" w:rsidRPr="0027392E">
        <w:rPr>
          <w:rFonts w:cs="Times New Roman"/>
          <w:szCs w:val="24"/>
        </w:rPr>
        <w:t xml:space="preserve"> Pour ces défunts, elle prévoit de prier pendant trente jours</w:t>
      </w:r>
      <w:r w:rsidR="00CA5F2F" w:rsidRPr="0027392E">
        <w:rPr>
          <w:rStyle w:val="Appelnotedebasdep"/>
          <w:rFonts w:cs="Times New Roman"/>
          <w:szCs w:val="24"/>
        </w:rPr>
        <w:footnoteReference w:id="154"/>
      </w:r>
      <w:r w:rsidR="00CA5F2F" w:rsidRPr="0027392E">
        <w:rPr>
          <w:rFonts w:cs="Times New Roman"/>
          <w:szCs w:val="24"/>
        </w:rPr>
        <w:t>.</w:t>
      </w:r>
    </w:p>
    <w:p w14:paraId="34F06225" w14:textId="3A8E1103" w:rsidR="00921114" w:rsidRPr="00DD51FB" w:rsidRDefault="00B220C9" w:rsidP="00C96E30">
      <w:pPr>
        <w:spacing w:line="312" w:lineRule="auto"/>
      </w:pPr>
      <w:r w:rsidRPr="0027392E">
        <w:t>En plus de diffuser la nouvelle du trépas, le chant</w:t>
      </w:r>
      <w:r w:rsidR="0027392E">
        <w:t>r</w:t>
      </w:r>
      <w:r w:rsidRPr="0027392E">
        <w:t xml:space="preserve">e veille </w:t>
      </w:r>
      <w:r w:rsidRPr="0027392E">
        <w:rPr>
          <w:rFonts w:cs="Times New Roman"/>
          <w:szCs w:val="24"/>
        </w:rPr>
        <w:t xml:space="preserve">à l’inscription correcte du nom du défunt </w:t>
      </w:r>
      <w:r w:rsidR="00EF606B" w:rsidRPr="0027392E">
        <w:rPr>
          <w:rFonts w:cs="Times New Roman"/>
          <w:szCs w:val="24"/>
        </w:rPr>
        <w:t xml:space="preserve">d’une église associée </w:t>
      </w:r>
      <w:r w:rsidRPr="0027392E">
        <w:rPr>
          <w:rFonts w:cs="Times New Roman"/>
          <w:szCs w:val="24"/>
        </w:rPr>
        <w:t xml:space="preserve">dans </w:t>
      </w:r>
      <w:r w:rsidRPr="00DD51FB">
        <w:rPr>
          <w:rFonts w:cs="Times New Roman"/>
          <w:szCs w:val="24"/>
        </w:rPr>
        <w:t>le martyrologe de l’abbaye</w:t>
      </w:r>
      <w:r w:rsidR="00EF606B" w:rsidRPr="00DD51FB">
        <w:rPr>
          <w:rFonts w:cs="Times New Roman"/>
          <w:szCs w:val="24"/>
        </w:rPr>
        <w:t xml:space="preserve">, tout comme à </w:t>
      </w:r>
      <w:r w:rsidR="00EF606B" w:rsidRPr="00DD51FB">
        <w:rPr>
          <w:rFonts w:cs="Times New Roman"/>
          <w:szCs w:val="24"/>
          <w:lang w:val="la-Latn"/>
        </w:rPr>
        <w:t>Abin</w:t>
      </w:r>
      <w:r w:rsidR="004F1B82" w:rsidRPr="00DD51FB">
        <w:rPr>
          <w:rFonts w:cs="Times New Roman"/>
          <w:szCs w:val="24"/>
        </w:rPr>
        <w:t>gd</w:t>
      </w:r>
      <w:r w:rsidR="00EF606B" w:rsidRPr="00DD51FB">
        <w:rPr>
          <w:rFonts w:cs="Times New Roman"/>
          <w:szCs w:val="24"/>
          <w:lang w:val="la-Latn"/>
        </w:rPr>
        <w:t>on</w:t>
      </w:r>
      <w:r w:rsidR="002E2346" w:rsidRPr="00DD51FB">
        <w:rPr>
          <w:rFonts w:cs="Times New Roman"/>
          <w:szCs w:val="24"/>
        </w:rPr>
        <w:t> :</w:t>
      </w:r>
    </w:p>
    <w:p w14:paraId="7374B1F6" w14:textId="5CFE25A1" w:rsidR="00921114" w:rsidRPr="00DD51FB" w:rsidRDefault="00921114" w:rsidP="00921114">
      <w:pPr>
        <w:spacing w:after="120" w:line="240" w:lineRule="auto"/>
        <w:ind w:left="709" w:firstLine="0"/>
        <w:textboxTightWrap w:val="firstAndLastLine"/>
      </w:pPr>
      <w:r w:rsidRPr="00DD51FB">
        <w:t>« Toutes les fois que des brefs rapportant un décès nous auront été remis, et que l’accord aura été conclu entre nous, les noms des défunts devront être inscrits dans le martyrologe sous la supervision du chantre »</w:t>
      </w:r>
      <w:r w:rsidRPr="00DD51FB">
        <w:rPr>
          <w:rStyle w:val="Appelnotedebasdep"/>
        </w:rPr>
        <w:t xml:space="preserve"> </w:t>
      </w:r>
      <w:r w:rsidRPr="00DD51FB">
        <w:rPr>
          <w:rStyle w:val="Appelnotedebasdep"/>
        </w:rPr>
        <w:footnoteReference w:id="155"/>
      </w:r>
      <w:r w:rsidRPr="00DD51FB">
        <w:t>.</w:t>
      </w:r>
    </w:p>
    <w:p w14:paraId="124B397A" w14:textId="6A9CD986" w:rsidR="00893A47" w:rsidRDefault="00893A47" w:rsidP="00DD51FB">
      <w:pPr>
        <w:spacing w:line="312" w:lineRule="auto"/>
        <w:ind w:firstLine="0"/>
        <w:rPr>
          <w:rFonts w:cs="Times New Roman"/>
          <w:szCs w:val="24"/>
        </w:rPr>
      </w:pPr>
      <w:r w:rsidRPr="00DD51FB">
        <w:rPr>
          <w:rFonts w:cs="Times New Roman"/>
          <w:szCs w:val="24"/>
        </w:rPr>
        <w:t xml:space="preserve">Au </w:t>
      </w:r>
      <w:r w:rsidRPr="00DD51FB">
        <w:rPr>
          <w:rFonts w:cs="Times New Roman"/>
          <w:smallCaps/>
          <w:szCs w:val="24"/>
        </w:rPr>
        <w:t>xii</w:t>
      </w:r>
      <w:r w:rsidRPr="00DD51FB">
        <w:rPr>
          <w:rFonts w:cs="Times New Roman"/>
          <w:szCs w:val="24"/>
          <w:vertAlign w:val="superscript"/>
        </w:rPr>
        <w:t>e</w:t>
      </w:r>
      <w:r w:rsidRPr="00DD51FB">
        <w:rPr>
          <w:rFonts w:cs="Times New Roman"/>
          <w:szCs w:val="24"/>
        </w:rPr>
        <w:t xml:space="preserve"> siècle, les scribes de Corbie précisent l’origine de chaque défunt </w:t>
      </w:r>
      <w:r w:rsidR="00035473" w:rsidRPr="00DD51FB">
        <w:rPr>
          <w:rFonts w:cs="Times New Roman"/>
          <w:szCs w:val="24"/>
        </w:rPr>
        <w:t>lors de son inscription dans le nécrologe</w:t>
      </w:r>
      <w:r w:rsidR="00DC41CA" w:rsidRPr="00DD51FB">
        <w:rPr>
          <w:rFonts w:cs="Times New Roman"/>
          <w:szCs w:val="24"/>
        </w:rPr>
        <w:t>, rendant manifestes les confraternités contractées par les communautés</w:t>
      </w:r>
      <w:r w:rsidR="00DC41CA" w:rsidRPr="00DD51FB">
        <w:rPr>
          <w:rStyle w:val="Appelnotedebasdep"/>
          <w:rFonts w:cs="Times New Roman"/>
          <w:szCs w:val="24"/>
        </w:rPr>
        <w:footnoteReference w:id="156"/>
      </w:r>
      <w:r w:rsidR="00035473" w:rsidRPr="00DD51FB">
        <w:rPr>
          <w:rFonts w:cs="Times New Roman"/>
          <w:szCs w:val="24"/>
        </w:rPr>
        <w:t>.</w:t>
      </w:r>
    </w:p>
    <w:p w14:paraId="1BEFD9E6" w14:textId="72212AF1" w:rsidR="00CF5285" w:rsidRPr="006815DC" w:rsidRDefault="004C249A" w:rsidP="004F1B82">
      <w:pPr>
        <w:spacing w:after="120" w:line="312" w:lineRule="auto"/>
        <w:textboxTightWrap w:val="firstAndLastLine"/>
      </w:pPr>
      <w:r w:rsidRPr="004F1B82">
        <w:rPr>
          <w:rFonts w:cs="Times New Roman"/>
          <w:szCs w:val="24"/>
        </w:rPr>
        <w:t xml:space="preserve">Des célébrations spécifiques peuvent être </w:t>
      </w:r>
      <w:r w:rsidR="00CF5285" w:rsidRPr="004F1B82">
        <w:t xml:space="preserve">prédéfinies dans </w:t>
      </w:r>
      <w:r w:rsidRPr="004F1B82">
        <w:t>l</w:t>
      </w:r>
      <w:r w:rsidR="00CF5285" w:rsidRPr="004F1B82">
        <w:t>es actes de confraternité, comme c</w:t>
      </w:r>
      <w:r w:rsidR="00C23713" w:rsidRPr="004F1B82">
        <w:t>’</w:t>
      </w:r>
      <w:r w:rsidR="00CF5285" w:rsidRPr="004F1B82">
        <w:t>est le cas des trois actes conclus entre Hugues, abbé bénédictin de L</w:t>
      </w:r>
      <w:r w:rsidR="00C23713" w:rsidRPr="004F1B82">
        <w:t>’</w:t>
      </w:r>
      <w:r w:rsidR="00CF5285" w:rsidRPr="004F1B82">
        <w:t>Île-</w:t>
      </w:r>
      <w:r w:rsidR="00CF5285" w:rsidRPr="006815DC">
        <w:t xml:space="preserve">Barbe de Lyon, et les abbés de Bonnevaux, de Saint-Pierre de Vienne et de Neuffontaines, dans la </w:t>
      </w:r>
      <w:r w:rsidR="00CF5285" w:rsidRPr="006815DC">
        <w:lastRenderedPageBreak/>
        <w:t xml:space="preserve">deuxième moitié du </w:t>
      </w:r>
      <w:r w:rsidR="008269B9" w:rsidRPr="008269B9">
        <w:rPr>
          <w:smallCaps/>
        </w:rPr>
        <w:t>xii</w:t>
      </w:r>
      <w:r w:rsidR="00CF5285" w:rsidRPr="006815DC">
        <w:rPr>
          <w:vertAlign w:val="superscript"/>
        </w:rPr>
        <w:t>e</w:t>
      </w:r>
      <w:r w:rsidR="00DD6291" w:rsidRPr="006815DC">
        <w:t> </w:t>
      </w:r>
      <w:r w:rsidR="00CF5285" w:rsidRPr="006815DC">
        <w:t>siècle</w:t>
      </w:r>
      <w:r w:rsidR="00CF5285" w:rsidRPr="006815DC">
        <w:rPr>
          <w:vertAlign w:val="superscript"/>
        </w:rPr>
        <w:footnoteReference w:id="157"/>
      </w:r>
      <w:r w:rsidR="00CF5285" w:rsidRPr="006815DC">
        <w:t>. Prenons pour exemple la confraternité conclue entre L</w:t>
      </w:r>
      <w:r w:rsidR="00C23713" w:rsidRPr="006815DC">
        <w:t>’</w:t>
      </w:r>
      <w:r w:rsidR="00CF5285" w:rsidRPr="006815DC">
        <w:t>Île-Barbe et Bonnevaux :</w:t>
      </w:r>
    </w:p>
    <w:p w14:paraId="5B871AB4" w14:textId="5342D094" w:rsidR="00CF5285" w:rsidRPr="006815DC" w:rsidRDefault="00551853" w:rsidP="007C4699">
      <w:pPr>
        <w:spacing w:after="120" w:line="240" w:lineRule="auto"/>
        <w:ind w:left="709" w:firstLine="0"/>
        <w:textboxTightWrap w:val="firstAndLastLine"/>
      </w:pPr>
      <w:r w:rsidRPr="006815DC">
        <w:t>« </w:t>
      </w:r>
      <w:r w:rsidR="00CF5285" w:rsidRPr="006815DC">
        <w:t>Nous faisons savoir à tous</w:t>
      </w:r>
      <w:r w:rsidR="00A1206D" w:rsidRPr="006815DC">
        <w:t xml:space="preserve"> [</w:t>
      </w:r>
      <w:r w:rsidR="00CF5285" w:rsidRPr="006815DC">
        <w:t>…</w:t>
      </w:r>
      <w:r w:rsidR="00A1206D" w:rsidRPr="006815DC">
        <w:t>]</w:t>
      </w:r>
      <w:r w:rsidR="00CF5285" w:rsidRPr="006815DC">
        <w:t xml:space="preserve"> que, quand </w:t>
      </w:r>
      <w:r w:rsidR="007974A1" w:rsidRPr="006815DC">
        <w:t xml:space="preserve">l’un des </w:t>
      </w:r>
      <w:r w:rsidR="00CF5285" w:rsidRPr="006815DC">
        <w:t>moine</w:t>
      </w:r>
      <w:r w:rsidR="00A56F0A" w:rsidRPr="006815DC">
        <w:t>s</w:t>
      </w:r>
      <w:r w:rsidR="00CF5285" w:rsidRPr="006815DC">
        <w:t xml:space="preserve"> </w:t>
      </w:r>
      <w:r w:rsidR="007974A1" w:rsidRPr="006815DC">
        <w:t>[</w:t>
      </w:r>
      <w:r w:rsidR="00CF5285" w:rsidRPr="006815DC">
        <w:t>du monastère de L</w:t>
      </w:r>
      <w:r w:rsidR="00C23713" w:rsidRPr="006815DC">
        <w:t>’</w:t>
      </w:r>
      <w:r w:rsidR="00CF5285" w:rsidRPr="006815DC">
        <w:t>Île-Barbe</w:t>
      </w:r>
      <w:r w:rsidR="007974A1" w:rsidRPr="006815DC">
        <w:t>]</w:t>
      </w:r>
      <w:r w:rsidR="00CF5285" w:rsidRPr="006815DC">
        <w:t xml:space="preserve"> </w:t>
      </w:r>
      <w:r w:rsidR="00A56F0A" w:rsidRPr="006815DC">
        <w:t>mourra,</w:t>
      </w:r>
      <w:r w:rsidR="00CF5285" w:rsidRPr="006815DC">
        <w:t xml:space="preserve"> </w:t>
      </w:r>
      <w:r w:rsidR="0010044E" w:rsidRPr="006815DC">
        <w:t>on apportera et lira à haute voix un bref à Bonnevaux</w:t>
      </w:r>
      <w:r w:rsidR="009C6C0F" w:rsidRPr="006815DC">
        <w:t xml:space="preserve">. Chaque prêtre </w:t>
      </w:r>
      <w:r w:rsidR="00CF5285" w:rsidRPr="006815DC">
        <w:t>s</w:t>
      </w:r>
      <w:r w:rsidR="00C23713" w:rsidRPr="006815DC">
        <w:t>’</w:t>
      </w:r>
      <w:r w:rsidR="00CF5285" w:rsidRPr="006815DC">
        <w:t>acquitter</w:t>
      </w:r>
      <w:r w:rsidR="009C6C0F" w:rsidRPr="006815DC">
        <w:t>a</w:t>
      </w:r>
      <w:r w:rsidR="00CF5285" w:rsidRPr="006815DC">
        <w:t xml:space="preserve"> d</w:t>
      </w:r>
      <w:r w:rsidR="00C23713" w:rsidRPr="006815DC">
        <w:t>’</w:t>
      </w:r>
      <w:r w:rsidR="00CF5285" w:rsidRPr="006815DC">
        <w:t>une messe</w:t>
      </w:r>
      <w:r w:rsidR="008C6A2C" w:rsidRPr="006815DC">
        <w:t>,</w:t>
      </w:r>
      <w:r w:rsidR="00CF5285" w:rsidRPr="006815DC">
        <w:t xml:space="preserve"> </w:t>
      </w:r>
      <w:r w:rsidR="008C6A2C" w:rsidRPr="006815DC">
        <w:t>quant aux</w:t>
      </w:r>
      <w:r w:rsidR="009C6C0F" w:rsidRPr="006815DC">
        <w:t xml:space="preserve"> autres moines, ceux qui sont lettrés</w:t>
      </w:r>
      <w:r w:rsidR="007974A1" w:rsidRPr="006815DC">
        <w:t xml:space="preserve"> diront</w:t>
      </w:r>
      <w:r w:rsidR="009C6C0F" w:rsidRPr="006815DC">
        <w:t xml:space="preserve"> </w:t>
      </w:r>
      <w:r w:rsidR="00CF5285" w:rsidRPr="006815DC">
        <w:t>cinquante psaumes</w:t>
      </w:r>
      <w:r w:rsidR="007974A1" w:rsidRPr="006815DC">
        <w:t> ;</w:t>
      </w:r>
      <w:r w:rsidR="008C6A2C" w:rsidRPr="006815DC">
        <w:t xml:space="preserve"> </w:t>
      </w:r>
      <w:r w:rsidR="00CF5285" w:rsidRPr="006815DC">
        <w:t>les laï</w:t>
      </w:r>
      <w:r w:rsidR="007974A1" w:rsidRPr="006815DC">
        <w:t>cs</w:t>
      </w:r>
      <w:r w:rsidR="00CF5285" w:rsidRPr="006815DC">
        <w:t xml:space="preserve"> ou convers diront cinquante fois le </w:t>
      </w:r>
      <w:r w:rsidR="007344B0" w:rsidRPr="006815DC">
        <w:t>‘</w:t>
      </w:r>
      <w:r w:rsidR="00CF5285" w:rsidRPr="006815DC">
        <w:t>Notre Père</w:t>
      </w:r>
      <w:r w:rsidR="007344B0" w:rsidRPr="006815DC">
        <w:t>’</w:t>
      </w:r>
      <w:r w:rsidR="00CF5285" w:rsidRPr="006815DC">
        <w:t xml:space="preserve"> ou dix fois le </w:t>
      </w:r>
      <w:r w:rsidR="007344B0" w:rsidRPr="006815DC">
        <w:t>‘</w:t>
      </w:r>
      <w:r w:rsidR="00CF5285" w:rsidRPr="005E4DBD">
        <w:rPr>
          <w:i/>
          <w:iCs/>
        </w:rPr>
        <w:t>Miserere</w:t>
      </w:r>
      <w:r w:rsidR="007344B0" w:rsidRPr="005E4DBD">
        <w:rPr>
          <w:iCs/>
        </w:rPr>
        <w:t>’</w:t>
      </w:r>
      <w:r w:rsidR="00CF5285" w:rsidRPr="006815DC">
        <w:t xml:space="preserve"> pour ce</w:t>
      </w:r>
      <w:r w:rsidR="007974A1" w:rsidRPr="006815DC">
        <w:t>lui qui le saurai</w:t>
      </w:r>
      <w:r w:rsidR="00175800">
        <w:t>t. </w:t>
      </w:r>
      <w:r w:rsidR="007974A1" w:rsidRPr="006815DC">
        <w:t>Mais</w:t>
      </w:r>
      <w:r w:rsidR="00CF5285" w:rsidRPr="006815DC">
        <w:t xml:space="preserve"> quand </w:t>
      </w:r>
      <w:r w:rsidR="000C0F23" w:rsidRPr="006815DC">
        <w:t>l’</w:t>
      </w:r>
      <w:r w:rsidR="00CF5285" w:rsidRPr="006815DC">
        <w:t xml:space="preserve">abbé </w:t>
      </w:r>
      <w:r w:rsidR="000C0F23" w:rsidRPr="006815DC">
        <w:t xml:space="preserve">en personne </w:t>
      </w:r>
      <w:r w:rsidR="00CF5285" w:rsidRPr="006815DC">
        <w:t>ou l</w:t>
      </w:r>
      <w:r w:rsidR="00C23713" w:rsidRPr="006815DC">
        <w:t>’</w:t>
      </w:r>
      <w:r w:rsidR="00CF5285" w:rsidRPr="006815DC">
        <w:t xml:space="preserve">un de ses successeurs mourra, on </w:t>
      </w:r>
      <w:r w:rsidR="00BB3CF6" w:rsidRPr="006815DC">
        <w:t>payera</w:t>
      </w:r>
      <w:r w:rsidR="00CF5285" w:rsidRPr="006815DC">
        <w:t xml:space="preserve"> tout autant </w:t>
      </w:r>
      <w:r w:rsidR="00BB3CF6" w:rsidRPr="006815DC">
        <w:t xml:space="preserve">[la dette fraternelle] </w:t>
      </w:r>
      <w:r w:rsidR="00CF5285" w:rsidRPr="006815DC">
        <w:t>pour eux que pour l</w:t>
      </w:r>
      <w:r w:rsidR="00C23713" w:rsidRPr="006815DC">
        <w:t>’</w:t>
      </w:r>
      <w:r w:rsidR="00CF5285" w:rsidRPr="006815DC">
        <w:t>abbé de Bonnevaux. De la même façon, les moines de L</w:t>
      </w:r>
      <w:r w:rsidR="00C23713" w:rsidRPr="006815DC">
        <w:t>’</w:t>
      </w:r>
      <w:r w:rsidR="00CF5285" w:rsidRPr="006815DC">
        <w:t>Île-Barbe feront aussi de même pour l</w:t>
      </w:r>
      <w:r w:rsidR="00C23713" w:rsidRPr="006815DC">
        <w:t>’</w:t>
      </w:r>
      <w:r w:rsidR="00CF5285" w:rsidRPr="006815DC">
        <w:t xml:space="preserve">abbé et les moines et </w:t>
      </w:r>
      <w:r w:rsidR="00BB3CF6" w:rsidRPr="006815DC">
        <w:t xml:space="preserve">les </w:t>
      </w:r>
      <w:r w:rsidR="00CF5285" w:rsidRPr="006815DC">
        <w:t>convers de Bonnevaux</w:t>
      </w:r>
      <w:r w:rsidRPr="006815DC">
        <w:t> »</w:t>
      </w:r>
      <w:r w:rsidR="00CF5285" w:rsidRPr="006815DC">
        <w:rPr>
          <w:vertAlign w:val="superscript"/>
        </w:rPr>
        <w:footnoteReference w:id="158"/>
      </w:r>
      <w:r w:rsidR="00CF5285" w:rsidRPr="006815DC">
        <w:t>.</w:t>
      </w:r>
    </w:p>
    <w:p w14:paraId="69185689" w14:textId="03A6AEE4" w:rsidR="00CF5285" w:rsidRDefault="007974A1" w:rsidP="00A03606">
      <w:pPr>
        <w:spacing w:line="312" w:lineRule="auto"/>
        <w:rPr>
          <w:rFonts w:cs="Times New Roman"/>
          <w:szCs w:val="24"/>
        </w:rPr>
      </w:pPr>
      <w:r w:rsidRPr="006815DC">
        <w:rPr>
          <w:rFonts w:cs="Times New Roman"/>
          <w:szCs w:val="24"/>
        </w:rPr>
        <w:t xml:space="preserve">Ce document met </w:t>
      </w:r>
      <w:r w:rsidRPr="004F1B82">
        <w:rPr>
          <w:rFonts w:cs="Times New Roman"/>
          <w:szCs w:val="24"/>
        </w:rPr>
        <w:t xml:space="preserve">en évidence le </w:t>
      </w:r>
      <w:r w:rsidR="00CF5285" w:rsidRPr="004F1B82">
        <w:rPr>
          <w:rFonts w:cs="Times New Roman"/>
          <w:szCs w:val="24"/>
        </w:rPr>
        <w:t>lien organique entre les confraternités et les brefs : on peut dire que le</w:t>
      </w:r>
      <w:r w:rsidR="00A118A1" w:rsidRPr="004F1B82">
        <w:rPr>
          <w:rFonts w:cs="Times New Roman"/>
          <w:szCs w:val="24"/>
        </w:rPr>
        <w:t xml:space="preserve"> bref incarne </w:t>
      </w:r>
      <w:r w:rsidR="00A03606">
        <w:rPr>
          <w:rFonts w:cs="Times New Roman"/>
          <w:szCs w:val="24"/>
        </w:rPr>
        <w:t xml:space="preserve">et entretient </w:t>
      </w:r>
      <w:r w:rsidR="00A118A1" w:rsidRPr="004F1B82">
        <w:rPr>
          <w:rFonts w:cs="Times New Roman"/>
          <w:szCs w:val="24"/>
        </w:rPr>
        <w:t>le lien c</w:t>
      </w:r>
      <w:r w:rsidR="00CF5285" w:rsidRPr="004F1B82">
        <w:rPr>
          <w:rFonts w:cs="Times New Roman"/>
          <w:szCs w:val="24"/>
        </w:rPr>
        <w:t>onfraterne</w:t>
      </w:r>
      <w:r w:rsidR="00AD7D47">
        <w:rPr>
          <w:rFonts w:cs="Times New Roman"/>
          <w:szCs w:val="24"/>
        </w:rPr>
        <w:t>l. </w:t>
      </w:r>
      <w:r w:rsidR="00CF5285" w:rsidRPr="00CF5285">
        <w:rPr>
          <w:rFonts w:cs="Times New Roman"/>
          <w:szCs w:val="24"/>
        </w:rPr>
        <w:t>Certaines confraternités prévoient un échange annuel de brefs, comme c</w:t>
      </w:r>
      <w:r w:rsidR="00C23713">
        <w:rPr>
          <w:rFonts w:cs="Times New Roman"/>
          <w:szCs w:val="24"/>
        </w:rPr>
        <w:t>’</w:t>
      </w:r>
      <w:r w:rsidR="00CF5285" w:rsidRPr="00CF5285">
        <w:rPr>
          <w:rFonts w:cs="Times New Roman"/>
          <w:szCs w:val="24"/>
        </w:rPr>
        <w:t>est le cas entre Saint-Aubin d</w:t>
      </w:r>
      <w:r w:rsidR="00C23713">
        <w:rPr>
          <w:rFonts w:cs="Times New Roman"/>
          <w:szCs w:val="24"/>
        </w:rPr>
        <w:t>’</w:t>
      </w:r>
      <w:r w:rsidR="00CF5285" w:rsidRPr="00CF5285">
        <w:rPr>
          <w:rFonts w:cs="Times New Roman"/>
          <w:szCs w:val="24"/>
        </w:rPr>
        <w:t>Angers et Saint-Martin de Marmoutier, Notre-Dame de Déols ou encore de Saint-Pierre-de-la-Couture du Mans vers 1120</w:t>
      </w:r>
      <w:r w:rsidR="00CF5285" w:rsidRPr="00CF5285">
        <w:rPr>
          <w:rFonts w:cs="Times New Roman"/>
          <w:szCs w:val="24"/>
          <w:vertAlign w:val="superscript"/>
        </w:rPr>
        <w:footnoteReference w:id="159"/>
      </w:r>
      <w:r w:rsidR="00CF5285" w:rsidRPr="00CF5285">
        <w:rPr>
          <w:rFonts w:cs="Times New Roman"/>
          <w:szCs w:val="24"/>
        </w:rPr>
        <w:t xml:space="preserve">. Des accords confraternels sont toujours contractés au </w:t>
      </w:r>
      <w:r w:rsidR="007F174A" w:rsidRPr="007F174A">
        <w:rPr>
          <w:rFonts w:cs="Times New Roman"/>
          <w:smallCaps/>
          <w:szCs w:val="24"/>
        </w:rPr>
        <w:t>xii</w:t>
      </w:r>
      <w:r w:rsidR="00CF5285" w:rsidRPr="00CF5285">
        <w:rPr>
          <w:rFonts w:cs="Times New Roman"/>
          <w:szCs w:val="24"/>
          <w:vertAlign w:val="superscript"/>
        </w:rPr>
        <w:t>e</w:t>
      </w:r>
      <w:r w:rsidR="00CF5285" w:rsidRPr="00CF5285">
        <w:rPr>
          <w:rFonts w:cs="Times New Roman"/>
          <w:szCs w:val="24"/>
        </w:rPr>
        <w:t xml:space="preserve"> et au </w:t>
      </w:r>
      <w:r w:rsidR="008269B9" w:rsidRPr="008269B9">
        <w:rPr>
          <w:rFonts w:cs="Times New Roman"/>
          <w:smallCaps/>
          <w:szCs w:val="24"/>
        </w:rPr>
        <w:t>xiii</w:t>
      </w:r>
      <w:r w:rsidR="00CF5285" w:rsidRPr="00CF5285">
        <w:rPr>
          <w:rFonts w:cs="Times New Roman"/>
          <w:szCs w:val="24"/>
          <w:vertAlign w:val="superscript"/>
        </w:rPr>
        <w:t>e</w:t>
      </w:r>
      <w:r w:rsidR="00DD6291">
        <w:rPr>
          <w:rFonts w:cs="Times New Roman"/>
          <w:szCs w:val="24"/>
        </w:rPr>
        <w:t> </w:t>
      </w:r>
      <w:r w:rsidR="00CF5285" w:rsidRPr="00CF5285">
        <w:rPr>
          <w:rFonts w:cs="Times New Roman"/>
          <w:szCs w:val="24"/>
        </w:rPr>
        <w:t>siècle, à l</w:t>
      </w:r>
      <w:r w:rsidR="00C23713">
        <w:rPr>
          <w:rFonts w:cs="Times New Roman"/>
          <w:szCs w:val="24"/>
        </w:rPr>
        <w:t>’</w:t>
      </w:r>
      <w:r w:rsidR="00CF5285" w:rsidRPr="00CF5285">
        <w:rPr>
          <w:rFonts w:cs="Times New Roman"/>
          <w:szCs w:val="24"/>
        </w:rPr>
        <w:t>exemple de l</w:t>
      </w:r>
      <w:r w:rsidR="00C23713">
        <w:rPr>
          <w:rFonts w:cs="Times New Roman"/>
          <w:szCs w:val="24"/>
        </w:rPr>
        <w:t>’</w:t>
      </w:r>
      <w:r w:rsidR="00CF5285" w:rsidRPr="00CF5285">
        <w:rPr>
          <w:rFonts w:cs="Times New Roman"/>
          <w:szCs w:val="24"/>
        </w:rPr>
        <w:t>échange de brefs institués en 1102 par Molesme et Notre-Dame-de-Salles de Bourges, entre 1157 et 1180 par Saint-Maixent et Saint-Aubin d</w:t>
      </w:r>
      <w:r w:rsidR="00C23713">
        <w:rPr>
          <w:rFonts w:cs="Times New Roman"/>
          <w:szCs w:val="24"/>
        </w:rPr>
        <w:t>’</w:t>
      </w:r>
      <w:r w:rsidR="00CF5285" w:rsidRPr="00CF5285">
        <w:rPr>
          <w:rFonts w:cs="Times New Roman"/>
          <w:szCs w:val="24"/>
        </w:rPr>
        <w:t>Angers, ainsi que celui conclu vers 1190-1220 entre Saint-Aubin d</w:t>
      </w:r>
      <w:r w:rsidR="00C23713">
        <w:rPr>
          <w:rFonts w:cs="Times New Roman"/>
          <w:szCs w:val="24"/>
        </w:rPr>
        <w:t>’</w:t>
      </w:r>
      <w:r w:rsidR="00CF5285" w:rsidRPr="00CF5285">
        <w:rPr>
          <w:rFonts w:cs="Times New Roman"/>
          <w:szCs w:val="24"/>
        </w:rPr>
        <w:t>Angers et Saint-Pierre de Preuilly-sur-Claise</w:t>
      </w:r>
      <w:r w:rsidR="00CF5285" w:rsidRPr="00CF5285">
        <w:rPr>
          <w:rFonts w:cs="Times New Roman"/>
          <w:szCs w:val="24"/>
          <w:vertAlign w:val="superscript"/>
        </w:rPr>
        <w:footnoteReference w:id="160"/>
      </w:r>
      <w:r w:rsidR="00CF5285" w:rsidRPr="00CF5285">
        <w:rPr>
          <w:rFonts w:cs="Times New Roman"/>
          <w:szCs w:val="24"/>
        </w:rPr>
        <w:t>.</w:t>
      </w:r>
      <w:r w:rsidR="00A03606">
        <w:rPr>
          <w:rFonts w:cs="Times New Roman"/>
          <w:szCs w:val="24"/>
        </w:rPr>
        <w:t xml:space="preserve"> Néanmoins, notons que, aux </w:t>
      </w:r>
      <w:r w:rsidR="00A03606" w:rsidRPr="00F01762">
        <w:rPr>
          <w:rFonts w:cs="Times New Roman"/>
          <w:smallCaps/>
          <w:szCs w:val="24"/>
        </w:rPr>
        <w:t>x</w:t>
      </w:r>
      <w:r w:rsidR="00A03606" w:rsidRPr="00F01762">
        <w:rPr>
          <w:rFonts w:cs="Times New Roman"/>
          <w:szCs w:val="24"/>
          <w:vertAlign w:val="superscript"/>
        </w:rPr>
        <w:t>e</w:t>
      </w:r>
      <w:r w:rsidR="00A03606">
        <w:rPr>
          <w:rFonts w:cs="Times New Roman"/>
          <w:szCs w:val="24"/>
        </w:rPr>
        <w:t>-</w:t>
      </w:r>
      <w:r w:rsidR="00A03606" w:rsidRPr="00F01762">
        <w:rPr>
          <w:rFonts w:cs="Times New Roman"/>
          <w:smallCaps/>
          <w:szCs w:val="24"/>
        </w:rPr>
        <w:t>xi</w:t>
      </w:r>
      <w:r w:rsidR="00A03606" w:rsidRPr="00F01762">
        <w:rPr>
          <w:rFonts w:cs="Times New Roman"/>
          <w:szCs w:val="24"/>
          <w:vertAlign w:val="superscript"/>
        </w:rPr>
        <w:t>e</w:t>
      </w:r>
      <w:r w:rsidR="00A03606">
        <w:rPr>
          <w:rFonts w:cs="Times New Roman"/>
          <w:szCs w:val="24"/>
        </w:rPr>
        <w:t xml:space="preserve"> s., Fleury sollicite des listes de défunts des communautés associées, transmises par des manuscrits, et non par des brefs</w:t>
      </w:r>
      <w:r w:rsidR="00A03606">
        <w:rPr>
          <w:rStyle w:val="Appelnotedebasdep"/>
          <w:rFonts w:cs="Times New Roman"/>
          <w:szCs w:val="24"/>
        </w:rPr>
        <w:footnoteReference w:id="161"/>
      </w:r>
      <w:r w:rsidR="00A03606">
        <w:rPr>
          <w:rFonts w:cs="Times New Roman"/>
          <w:szCs w:val="24"/>
        </w:rPr>
        <w:t>.</w:t>
      </w:r>
    </w:p>
    <w:p w14:paraId="1BCAB550" w14:textId="3C963AF6" w:rsidR="00A033FA" w:rsidRPr="00CF5285" w:rsidRDefault="00CF5285" w:rsidP="001036E6">
      <w:pPr>
        <w:spacing w:line="312" w:lineRule="auto"/>
      </w:pPr>
      <w:r w:rsidRPr="00CF5285">
        <w:t xml:space="preserve">Bien souvent, les coutumiers fixent </w:t>
      </w:r>
      <w:r w:rsidRPr="006815DC">
        <w:t xml:space="preserve">préalablement </w:t>
      </w:r>
      <w:r w:rsidR="00434DEE" w:rsidRPr="006815DC">
        <w:t xml:space="preserve">les normes de </w:t>
      </w:r>
      <w:r w:rsidRPr="006815DC">
        <w:t>la commémoration</w:t>
      </w:r>
      <w:r w:rsidR="00980E64" w:rsidRPr="006815DC">
        <w:t xml:space="preserve"> selon la provenance des défunts</w:t>
      </w:r>
      <w:r w:rsidRPr="006815DC">
        <w:t>. C</w:t>
      </w:r>
      <w:r w:rsidR="00C23713" w:rsidRPr="006815DC">
        <w:t>’</w:t>
      </w:r>
      <w:r w:rsidRPr="006815DC">
        <w:t xml:space="preserve">est le cas à Barnwell, où les </w:t>
      </w:r>
      <w:r w:rsidR="00434DEE" w:rsidRPr="006815DC">
        <w:t>associés spirituels (</w:t>
      </w:r>
      <w:r w:rsidRPr="006815DC">
        <w:t>« </w:t>
      </w:r>
      <w:r w:rsidRPr="006815DC">
        <w:rPr>
          <w:i/>
          <w:iCs/>
          <w:lang w:val="la-Latn"/>
        </w:rPr>
        <w:t>confederati</w:t>
      </w:r>
      <w:r w:rsidRPr="006815DC">
        <w:t> »</w:t>
      </w:r>
      <w:r w:rsidR="00434DEE" w:rsidRPr="006815DC">
        <w:t>)</w:t>
      </w:r>
      <w:r w:rsidRPr="006815DC">
        <w:t xml:space="preserve">, à savoir les chanoines et convers de Huntingdon et de Colchester, sont tenus </w:t>
      </w:r>
      <w:r w:rsidR="00434DEE" w:rsidRPr="006815DC">
        <w:t>de dire</w:t>
      </w:r>
      <w:r w:rsidRPr="006815DC">
        <w:t xml:space="preserve"> des messes, </w:t>
      </w:r>
      <w:r w:rsidR="00434DEE" w:rsidRPr="006815DC">
        <w:t xml:space="preserve">des </w:t>
      </w:r>
      <w:r w:rsidRPr="006815DC">
        <w:t xml:space="preserve">psautiers et </w:t>
      </w:r>
      <w:r w:rsidR="00434DEE" w:rsidRPr="006815DC">
        <w:t xml:space="preserve">des </w:t>
      </w:r>
      <w:r w:rsidRPr="006815DC">
        <w:t xml:space="preserve">oraisons pour </w:t>
      </w:r>
      <w:r w:rsidR="00434DEE" w:rsidRPr="006815DC">
        <w:t xml:space="preserve">tout </w:t>
      </w:r>
      <w:r w:rsidR="00320515" w:rsidRPr="006815DC">
        <w:t>chan</w:t>
      </w:r>
      <w:r w:rsidR="00434DEE" w:rsidRPr="006815DC">
        <w:t>oine profès défunt de la communauté</w:t>
      </w:r>
      <w:r w:rsidRPr="006815DC">
        <w:rPr>
          <w:vertAlign w:val="superscript"/>
        </w:rPr>
        <w:footnoteReference w:id="162"/>
      </w:r>
      <w:r w:rsidRPr="006815DC">
        <w:t xml:space="preserve">. </w:t>
      </w:r>
      <w:r w:rsidR="009111E8" w:rsidRPr="004F1B82">
        <w:t>L</w:t>
      </w:r>
      <w:r w:rsidR="004A5EC0" w:rsidRPr="004F1B82">
        <w:t xml:space="preserve">e coutumier de </w:t>
      </w:r>
      <w:r w:rsidRPr="004F1B82">
        <w:t>Saint-Augustin de Limoges</w:t>
      </w:r>
      <w:r w:rsidR="009111E8" w:rsidRPr="004F1B82">
        <w:t xml:space="preserve"> définit la teneur de la commémoration due aux défunts selon</w:t>
      </w:r>
      <w:r w:rsidRPr="004F1B82">
        <w:t xml:space="preserve"> </w:t>
      </w:r>
      <w:r w:rsidR="009111E8" w:rsidRPr="004F1B82">
        <w:t>sa communauté</w:t>
      </w:r>
      <w:r w:rsidRPr="004F1B82">
        <w:t> : sept psaumes après le chapitre pour les frères de Solignac et de Saint-Martin de Limoges, cinq psaumes pour</w:t>
      </w:r>
      <w:r w:rsidRPr="006815DC">
        <w:t xml:space="preserve"> les moniales de Notre-</w:t>
      </w:r>
      <w:r w:rsidRPr="006815DC">
        <w:lastRenderedPageBreak/>
        <w:t>Dame-de-la-Règle, neuf psaumes pour les moines de Saint-Martial</w:t>
      </w:r>
      <w:r w:rsidRPr="006815DC">
        <w:rPr>
          <w:vertAlign w:val="superscript"/>
        </w:rPr>
        <w:footnoteReference w:id="163"/>
      </w:r>
      <w:r w:rsidRPr="006815DC">
        <w:t>. Quant au coutumier des bénédictins</w:t>
      </w:r>
      <w:r w:rsidRPr="00CF5285">
        <w:t xml:space="preserve"> de </w:t>
      </w:r>
      <w:r w:rsidRPr="00905487">
        <w:rPr>
          <w:lang w:val="la-Latn"/>
        </w:rPr>
        <w:t>Fruttaria</w:t>
      </w:r>
      <w:r w:rsidRPr="00CF5285">
        <w:t xml:space="preserve">, daté du début du </w:t>
      </w:r>
      <w:r w:rsidR="008269B9" w:rsidRPr="008269B9">
        <w:rPr>
          <w:smallCaps/>
        </w:rPr>
        <w:t>xi</w:t>
      </w:r>
      <w:r w:rsidRPr="00CF5285">
        <w:rPr>
          <w:vertAlign w:val="superscript"/>
        </w:rPr>
        <w:t>e</w:t>
      </w:r>
      <w:r w:rsidR="00DD6291">
        <w:t> </w:t>
      </w:r>
      <w:r w:rsidRPr="00CF5285">
        <w:t>siècle, il envisage toutes les possibilités, en fonction de la provenance du bref et du moment de l</w:t>
      </w:r>
      <w:r w:rsidR="00C23713">
        <w:t>’</w:t>
      </w:r>
      <w:r w:rsidRPr="00CF5285">
        <w:t>année liturgique où ce dernier arrive</w:t>
      </w:r>
      <w:r w:rsidRPr="00CF5285">
        <w:rPr>
          <w:vertAlign w:val="superscript"/>
        </w:rPr>
        <w:footnoteReference w:id="164"/>
      </w:r>
      <w:r w:rsidRPr="00CF5285">
        <w:t>.</w:t>
      </w:r>
    </w:p>
    <w:p w14:paraId="10C2E160" w14:textId="62DF4B40" w:rsidR="00CF5285" w:rsidRPr="00CF5285" w:rsidRDefault="00C4751F" w:rsidP="00C840E3">
      <w:pPr>
        <w:keepNext/>
        <w:keepLines/>
        <w:spacing w:before="80" w:after="80" w:line="312" w:lineRule="auto"/>
        <w:ind w:firstLine="708"/>
        <w:outlineLvl w:val="1"/>
        <w:rPr>
          <w:rFonts w:eastAsiaTheme="majorEastAsia" w:cstheme="majorBidi"/>
          <w:b/>
          <w:szCs w:val="26"/>
        </w:rPr>
      </w:pPr>
      <w:r>
        <w:rPr>
          <w:rFonts w:eastAsiaTheme="majorEastAsia" w:cstheme="majorBidi"/>
          <w:b/>
          <w:szCs w:val="26"/>
        </w:rPr>
        <w:t>L’émergence des ordres</w:t>
      </w:r>
    </w:p>
    <w:p w14:paraId="75616C33" w14:textId="358F5142" w:rsidR="00651615" w:rsidRPr="00CF5285" w:rsidRDefault="00C840E3" w:rsidP="00651615">
      <w:pPr>
        <w:spacing w:line="312" w:lineRule="auto"/>
      </w:pPr>
      <w:r w:rsidRPr="006815DC">
        <w:t>Les</w:t>
      </w:r>
      <w:r w:rsidR="00CF5285" w:rsidRPr="006815DC">
        <w:t xml:space="preserve"> nouveaux ordres monastiques</w:t>
      </w:r>
      <w:r w:rsidRPr="006815DC">
        <w:t xml:space="preserve"> qui naissent et se structurent entre la fin du </w:t>
      </w:r>
      <w:r w:rsidR="008269B9" w:rsidRPr="008269B9">
        <w:rPr>
          <w:smallCaps/>
        </w:rPr>
        <w:t>xi</w:t>
      </w:r>
      <w:r w:rsidRPr="006815DC">
        <w:rPr>
          <w:vertAlign w:val="superscript"/>
        </w:rPr>
        <w:t>e</w:t>
      </w:r>
      <w:r w:rsidRPr="006815DC">
        <w:t xml:space="preserve"> et le </w:t>
      </w:r>
      <w:r w:rsidR="008269B9" w:rsidRPr="008269B9">
        <w:rPr>
          <w:smallCaps/>
        </w:rPr>
        <w:t>xii</w:t>
      </w:r>
      <w:r w:rsidRPr="006815DC">
        <w:rPr>
          <w:vertAlign w:val="superscript"/>
        </w:rPr>
        <w:t>e</w:t>
      </w:r>
      <w:r w:rsidRPr="006815DC">
        <w:t xml:space="preserve"> siècle</w:t>
      </w:r>
      <w:r w:rsidR="00CF5285" w:rsidRPr="006815DC">
        <w:t xml:space="preserve"> </w:t>
      </w:r>
      <w:r w:rsidR="00DD535A" w:rsidRPr="006815DC">
        <w:t xml:space="preserve">réfléchissent à leur tour à la façon </w:t>
      </w:r>
      <w:r w:rsidR="00CF5285" w:rsidRPr="006815DC">
        <w:t>d</w:t>
      </w:r>
      <w:r w:rsidR="00C23713" w:rsidRPr="006815DC">
        <w:t>’</w:t>
      </w:r>
      <w:r w:rsidR="00CF5285" w:rsidRPr="006815DC">
        <w:t>honorer la mémoire de leurs membres défunts</w:t>
      </w:r>
      <w:r w:rsidR="004C249A">
        <w:t>.</w:t>
      </w:r>
      <w:r w:rsidR="00D0465F">
        <w:t xml:space="preserve"> </w:t>
      </w:r>
      <w:r w:rsidR="00651615" w:rsidRPr="00DD51FB">
        <w:t xml:space="preserve">Dans leurs </w:t>
      </w:r>
      <w:r w:rsidR="00651615" w:rsidRPr="00DD51FB">
        <w:rPr>
          <w:i/>
          <w:iCs/>
        </w:rPr>
        <w:t>Constitutions</w:t>
      </w:r>
      <w:r w:rsidR="00651615" w:rsidRPr="00DD51FB">
        <w:t xml:space="preserve"> établies au </w:t>
      </w:r>
      <w:r w:rsidR="00651615" w:rsidRPr="00DD51FB">
        <w:rPr>
          <w:smallCaps/>
        </w:rPr>
        <w:t>xii</w:t>
      </w:r>
      <w:r w:rsidR="00651615" w:rsidRPr="00DD51FB">
        <w:rPr>
          <w:vertAlign w:val="superscript"/>
        </w:rPr>
        <w:t>e</w:t>
      </w:r>
      <w:r w:rsidR="00651615" w:rsidRPr="00DD51FB">
        <w:t> siècle, les moines vallombrosains décrivent précisément les commémorations</w:t>
      </w:r>
      <w:r w:rsidR="00651615" w:rsidRPr="006D5705">
        <w:t xml:space="preserve"> d’usage pour les défunts et les brefs :</w:t>
      </w:r>
    </w:p>
    <w:p w14:paraId="3580D9EA" w14:textId="07B23947" w:rsidR="00651615" w:rsidRPr="006D5705" w:rsidRDefault="00651615" w:rsidP="00651615">
      <w:pPr>
        <w:spacing w:after="120" w:line="240" w:lineRule="auto"/>
        <w:ind w:left="709" w:firstLine="0"/>
        <w:textboxTightWrap w:val="firstAndLastLine"/>
        <w:rPr>
          <w:lang w:val="fr-FR"/>
        </w:rPr>
      </w:pPr>
      <w:bookmarkStart w:id="35" w:name="_Hlk100134237"/>
      <w:bookmarkStart w:id="36" w:name="_Hlk155778819"/>
      <w:r w:rsidRPr="006D5705">
        <w:rPr>
          <w:lang w:val="fr-FR"/>
        </w:rPr>
        <w:t xml:space="preserve">« Alors, revenus dans le chapitre, </w:t>
      </w:r>
      <w:r w:rsidRPr="00EF5E25">
        <w:rPr>
          <w:lang w:val="fr-FR"/>
        </w:rPr>
        <w:t>tous [les moines] organisent et accomplissent avec dévotion ce qui doit être fait pour le frère défun</w:t>
      </w:r>
      <w:r w:rsidR="00175800">
        <w:rPr>
          <w:lang w:val="fr-FR"/>
        </w:rPr>
        <w:t>t. </w:t>
      </w:r>
      <w:bookmarkEnd w:id="35"/>
      <w:r w:rsidRPr="00EF5E25">
        <w:rPr>
          <w:lang w:val="fr-FR"/>
        </w:rPr>
        <w:t xml:space="preserve">Le jour même si possible, des petits brefs doivent être transmis à tous les monastères. </w:t>
      </w:r>
      <w:bookmarkEnd w:id="36"/>
      <w:r w:rsidRPr="00EF5E25">
        <w:rPr>
          <w:lang w:val="fr-FR"/>
        </w:rPr>
        <w:t xml:space="preserve">Et quand les lettres annonçant le décès d’un frère seront apportées à chaque monastère, on y fera aussitôt sonner toutes les cloches […] Mais avant toute chose, pour éviter [toute] négligence dans l’envoi des brefs, on prévoira un </w:t>
      </w:r>
      <w:r w:rsidRPr="009D739E">
        <w:rPr>
          <w:lang w:val="fr-FR"/>
        </w:rPr>
        <w:t>messager sûr, avec tout le soin [nécessaire]. Le nom du défunt devra être écrit dans le matricule de chaque</w:t>
      </w:r>
      <w:r w:rsidRPr="00EF5E25">
        <w:rPr>
          <w:lang w:val="fr-FR"/>
        </w:rPr>
        <w:t xml:space="preserve"> monastère. Pour [le défunt], on </w:t>
      </w:r>
      <w:r>
        <w:rPr>
          <w:lang w:val="fr-FR"/>
        </w:rPr>
        <w:t>distribuera</w:t>
      </w:r>
      <w:r w:rsidRPr="00EF5E25">
        <w:rPr>
          <w:lang w:val="fr-FR"/>
        </w:rPr>
        <w:t xml:space="preserve"> aux pauvres la nourriture </w:t>
      </w:r>
      <w:r>
        <w:rPr>
          <w:lang w:val="fr-FR"/>
        </w:rPr>
        <w:t>qu’</w:t>
      </w:r>
      <w:r w:rsidRPr="00EF5E25">
        <w:rPr>
          <w:lang w:val="fr-FR"/>
        </w:rPr>
        <w:t xml:space="preserve">un frère </w:t>
      </w:r>
      <w:r>
        <w:rPr>
          <w:lang w:val="fr-FR"/>
        </w:rPr>
        <w:t xml:space="preserve">reçoit en </w:t>
      </w:r>
      <w:r w:rsidRPr="00EF5E25">
        <w:rPr>
          <w:lang w:val="fr-FR"/>
        </w:rPr>
        <w:t>une journée. On</w:t>
      </w:r>
      <w:r w:rsidRPr="006D5705">
        <w:rPr>
          <w:lang w:val="fr-FR"/>
        </w:rPr>
        <w:t xml:space="preserve"> </w:t>
      </w:r>
      <w:r>
        <w:rPr>
          <w:lang w:val="fr-FR"/>
        </w:rPr>
        <w:t>fera pour lui</w:t>
      </w:r>
      <w:r w:rsidRPr="006D5705">
        <w:rPr>
          <w:lang w:val="fr-FR"/>
        </w:rPr>
        <w:t xml:space="preserve"> trois vigiles complètes dans chaque communauté, c’est-à-dire une au jour où le petit bref est reçu, une autre au septième [jour], et une troisième au trentième [jour] »</w:t>
      </w:r>
      <w:r w:rsidRPr="006D5705">
        <w:rPr>
          <w:rStyle w:val="Appelnotedebasdep"/>
        </w:rPr>
        <w:footnoteReference w:id="165"/>
      </w:r>
      <w:r w:rsidRPr="006D5705">
        <w:rPr>
          <w:lang w:val="fr-FR"/>
        </w:rPr>
        <w:t>.</w:t>
      </w:r>
    </w:p>
    <w:p w14:paraId="7D13A95D" w14:textId="678EDB3A" w:rsidR="00025C12" w:rsidRPr="00CE09C4" w:rsidRDefault="007F783E" w:rsidP="00025C12">
      <w:pPr>
        <w:spacing w:line="312" w:lineRule="auto"/>
      </w:pPr>
      <w:r>
        <w:t>Toutefois, l</w:t>
      </w:r>
      <w:r w:rsidR="001A45AF">
        <w:t xml:space="preserve">es assemblées annuelles </w:t>
      </w:r>
      <w:r w:rsidR="00174A48">
        <w:t xml:space="preserve">sont un moment idéal pour </w:t>
      </w:r>
      <w:r w:rsidR="003B3267">
        <w:t xml:space="preserve">annoncer les décès des membres défunts. </w:t>
      </w:r>
      <w:r w:rsidR="00705BC3">
        <w:t>L</w:t>
      </w:r>
      <w:r w:rsidR="00025C12" w:rsidRPr="00CE09C4">
        <w:t xml:space="preserve">es premiers à envisager d’échanger les brefs lors de leurs </w:t>
      </w:r>
      <w:r w:rsidR="001A45AF">
        <w:t>chapitres</w:t>
      </w:r>
      <w:r w:rsidR="00025C12" w:rsidRPr="00CE09C4">
        <w:t xml:space="preserve"> </w:t>
      </w:r>
      <w:r w:rsidR="00174A48">
        <w:t>généraux</w:t>
      </w:r>
      <w:r w:rsidR="00025C12" w:rsidRPr="00CE09C4">
        <w:t xml:space="preserve"> sont les cisterciens</w:t>
      </w:r>
      <w:r w:rsidR="008E6316">
        <w:rPr>
          <w:rStyle w:val="Appelnotedebasdep"/>
        </w:rPr>
        <w:footnoteReference w:id="166"/>
      </w:r>
      <w:r w:rsidR="00025C12" w:rsidRPr="00CE09C4">
        <w:t> :</w:t>
      </w:r>
    </w:p>
    <w:p w14:paraId="76554C4B" w14:textId="5E680D02" w:rsidR="00025C12" w:rsidRPr="00025C12" w:rsidRDefault="00025C12" w:rsidP="00025C12">
      <w:pPr>
        <w:spacing w:after="120" w:line="240" w:lineRule="auto"/>
        <w:ind w:left="709" w:firstLine="0"/>
        <w:textboxTightWrap w:val="firstAndLastLine"/>
      </w:pPr>
      <w:r w:rsidRPr="00CE09C4">
        <w:t>« [Après l’ensevelissement du corps], on fait plusieurs brefs, qui seront donnés au portier pour qu’ils soient distribués à ceux qui voyagen</w:t>
      </w:r>
      <w:r w:rsidR="00175800">
        <w:t>t. </w:t>
      </w:r>
    </w:p>
    <w:p w14:paraId="415CCEA9" w14:textId="77777777" w:rsidR="00025C12" w:rsidRPr="00E82AC5" w:rsidRDefault="00025C12" w:rsidP="00025C12">
      <w:pPr>
        <w:spacing w:after="120" w:line="240" w:lineRule="auto"/>
        <w:ind w:left="709" w:firstLine="0"/>
        <w:textboxTightWrap w:val="firstAndLastLine"/>
      </w:pPr>
      <w:bookmarkStart w:id="39" w:name="_Hlk156209884"/>
      <w:r w:rsidRPr="006815DC">
        <w:lastRenderedPageBreak/>
        <w:t xml:space="preserve">Au moment où les abbés de Cîteaux se rassemblent et où </w:t>
      </w:r>
      <w:bookmarkStart w:id="40" w:name="_Hlk154143130"/>
      <w:r w:rsidRPr="006815DC">
        <w:t xml:space="preserve">chacun apporte le bref pour les </w:t>
      </w:r>
      <w:r w:rsidRPr="00A57D2A">
        <w:t xml:space="preserve">frères défunts au cours de l’année dans leur église, que ce bref soit remis au chantre </w:t>
      </w:r>
      <w:bookmarkEnd w:id="40"/>
      <w:r w:rsidRPr="00A57D2A">
        <w:t>Après que les brefs auront été distribués, le chantre les lira à haute voix au chapitre. Après la prière d’absolution, les</w:t>
      </w:r>
      <w:r w:rsidRPr="006815DC">
        <w:t xml:space="preserve"> brefs seront distribués par l’abbé de l’église de Cîteaux, de sorte que chacun ait tous les brefs ; et quand ces brefs auront aussi été lus à haute voix au chapitre de chaque église, que les défunts soient absous et [leurs noms] inscrits dans le calendrier pour être lus à haute voix chaque année, et que l’on fasse alors pour chacun ce que nous avons dit plus haut »</w:t>
      </w:r>
      <w:r w:rsidRPr="006815DC">
        <w:rPr>
          <w:vertAlign w:val="superscript"/>
        </w:rPr>
        <w:footnoteReference w:id="167"/>
      </w:r>
      <w:r w:rsidRPr="006815DC">
        <w:t>.</w:t>
      </w:r>
    </w:p>
    <w:bookmarkEnd w:id="39"/>
    <w:p w14:paraId="2A262B9B" w14:textId="0B399CEA" w:rsidR="001F09FC" w:rsidRPr="00BE7B7D" w:rsidRDefault="001F09FC" w:rsidP="001F09FC">
      <w:pPr>
        <w:spacing w:line="312" w:lineRule="auto"/>
      </w:pPr>
      <w:r w:rsidRPr="001F09FC">
        <w:t>À l’origine, les prémontrés</w:t>
      </w:r>
      <w:r w:rsidRPr="00CF5285">
        <w:t xml:space="preserve"> </w:t>
      </w:r>
      <w:r>
        <w:t>avaient prévu</w:t>
      </w:r>
      <w:r w:rsidRPr="00BE7B7D">
        <w:t xml:space="preserve"> d’envoyer des brefs</w:t>
      </w:r>
      <w:r>
        <w:t xml:space="preserve"> à chaque décès</w:t>
      </w:r>
      <w:r w:rsidRPr="00BE7B7D">
        <w:t> : « Que dans chaque lieu, il soit fait autant pour un abbé mort que pour un frère dans le lieu où il a vécu. Quand un abbé meurt, dès le lendemain des brefs sont envoyés dans toutes les abbayes »</w:t>
      </w:r>
      <w:r w:rsidRPr="00BE7B7D">
        <w:rPr>
          <w:vertAlign w:val="superscript"/>
        </w:rPr>
        <w:footnoteReference w:id="168"/>
      </w:r>
      <w:r w:rsidRPr="00BE7B7D">
        <w:t>. Néanmoins, ils reconnaissent la difficulté de mettre en œuvre cette prescription, en raison de la longueur de l’itinéraire et l’obligation d’envoyer deux frères ensemble comme la règle le prévoi</w:t>
      </w:r>
      <w:r w:rsidR="00175800">
        <w:t>t. </w:t>
      </w:r>
      <w:r>
        <w:t>Ils adoptent ainsi la solution cistercienne</w:t>
      </w:r>
      <w:r>
        <w:rPr>
          <w:rStyle w:val="Appelnotedebasdep"/>
        </w:rPr>
        <w:footnoteReference w:id="169"/>
      </w:r>
      <w:r>
        <w:t> :</w:t>
      </w:r>
    </w:p>
    <w:p w14:paraId="15639328" w14:textId="77777777" w:rsidR="001F09FC" w:rsidRDefault="001F09FC" w:rsidP="001F09FC">
      <w:pPr>
        <w:spacing w:after="120" w:line="240" w:lineRule="auto"/>
        <w:ind w:left="709" w:firstLine="0"/>
        <w:textboxTightWrap w:val="firstAndLastLine"/>
      </w:pPr>
      <w:r w:rsidRPr="00BE7B7D">
        <w:t>« Mais en raison de la nature imprévisible des évènements, de la difficulté de longues routes, de la multitude de lieux [à visiter], nous n’avons pas toujours l’opportunité d’envoyer deux frères, alors que, selon l’autorité de la règle, il est dangereux d’envoyer un frère seul ; c’est pourquoi nous statuons que, quand les abbés se rassemblent pour leur réunion annuelle, ils apporteront avec eux des brefs de tous les frères ou de toutes les sœurs décédés dans l’année, et ils se les échangeront mutuellement »</w:t>
      </w:r>
      <w:r w:rsidRPr="00BE7B7D">
        <w:rPr>
          <w:vertAlign w:val="superscript"/>
        </w:rPr>
        <w:footnoteReference w:id="170"/>
      </w:r>
    </w:p>
    <w:p w14:paraId="6A6839E9" w14:textId="5AB6267A" w:rsidR="00BC591C" w:rsidRDefault="00060919" w:rsidP="00BC591C">
      <w:pPr>
        <w:spacing w:line="312" w:lineRule="auto"/>
        <w:ind w:firstLine="0"/>
      </w:pPr>
      <w:r>
        <w:t xml:space="preserve">En effet, comme le montrent Ludo </w:t>
      </w:r>
      <w:r w:rsidRPr="00060919">
        <w:rPr>
          <w:lang w:val="la-Latn"/>
        </w:rPr>
        <w:t>Milis</w:t>
      </w:r>
      <w:r>
        <w:t xml:space="preserve"> et Dirk </w:t>
      </w:r>
      <w:r w:rsidRPr="00060919">
        <w:rPr>
          <w:lang w:val="la-Latn"/>
        </w:rPr>
        <w:t>Van de Perre</w:t>
      </w:r>
      <w:r>
        <w:t>, les Prémontrés s’inspirent des coutumes de Cîteaux</w:t>
      </w:r>
      <w:r w:rsidR="00863A84">
        <w:rPr>
          <w:rStyle w:val="Appelnotedebasdep"/>
        </w:rPr>
        <w:footnoteReference w:id="171"/>
      </w:r>
      <w:r>
        <w:t>.</w:t>
      </w:r>
      <w:r w:rsidR="00612AAF">
        <w:t xml:space="preserve"> La </w:t>
      </w:r>
      <w:r w:rsidR="00612AAF" w:rsidRPr="00612AAF">
        <w:rPr>
          <w:i/>
          <w:iCs/>
        </w:rPr>
        <w:t>Vita B</w:t>
      </w:r>
      <w:r w:rsidR="00612AAF">
        <w:t xml:space="preserve"> de Norbert de </w:t>
      </w:r>
      <w:r w:rsidR="00612AAF" w:rsidRPr="00612AAF">
        <w:rPr>
          <w:lang w:val="la-Latn"/>
        </w:rPr>
        <w:t>Xanten</w:t>
      </w:r>
      <w:r w:rsidR="00612AAF">
        <w:t xml:space="preserve">, fondateur des Prémontrés, </w:t>
      </w:r>
      <w:r w:rsidR="00DE780B">
        <w:t xml:space="preserve">rédigée dans les années 1150-1160, atteste </w:t>
      </w:r>
      <w:r w:rsidR="007C039C">
        <w:t xml:space="preserve">d’ailleurs </w:t>
      </w:r>
      <w:r w:rsidR="00DE780B">
        <w:t xml:space="preserve">la décision des supérieurs </w:t>
      </w:r>
      <w:r w:rsidR="007C039C">
        <w:t xml:space="preserve">prémontrés </w:t>
      </w:r>
      <w:r w:rsidR="00DE780B">
        <w:t>de se réunir annuellement, à l’exemple des cisterciens</w:t>
      </w:r>
      <w:r w:rsidR="00DE780B">
        <w:rPr>
          <w:rStyle w:val="Appelnotedebasdep"/>
        </w:rPr>
        <w:footnoteReference w:id="172"/>
      </w:r>
      <w:r w:rsidR="00DE780B">
        <w:t>.</w:t>
      </w:r>
      <w:r w:rsidR="00AD1305">
        <w:t xml:space="preserve"> Vers</w:t>
      </w:r>
      <w:r w:rsidR="00AD1305" w:rsidRPr="00CF5285">
        <w:t xml:space="preserve"> 1135, les chanoines réguliers </w:t>
      </w:r>
      <w:r w:rsidR="00AD1305" w:rsidRPr="00CF5285">
        <w:rPr>
          <w:lang w:val="la-Latn"/>
        </w:rPr>
        <w:t>d</w:t>
      </w:r>
      <w:r w:rsidR="00AD1305">
        <w:rPr>
          <w:lang w:val="la-Latn"/>
        </w:rPr>
        <w:t>’</w:t>
      </w:r>
      <w:r w:rsidR="00AD1305" w:rsidRPr="00CF5285">
        <w:rPr>
          <w:lang w:val="la-Latn"/>
        </w:rPr>
        <w:t>Arrouaise</w:t>
      </w:r>
      <w:r w:rsidR="00AD1305" w:rsidRPr="00CF5285">
        <w:t xml:space="preserve"> </w:t>
      </w:r>
      <w:r w:rsidR="00AD1305" w:rsidRPr="00CF5285">
        <w:lastRenderedPageBreak/>
        <w:t xml:space="preserve">reprennent mot pour mot </w:t>
      </w:r>
      <w:r w:rsidR="00AD1305">
        <w:t>les</w:t>
      </w:r>
      <w:r w:rsidR="00AD1305" w:rsidRPr="00CF5285">
        <w:t xml:space="preserve"> dispositions cisterciennes</w:t>
      </w:r>
      <w:r w:rsidR="00AD1305">
        <w:t xml:space="preserve"> concernant les brefs mortuaires</w:t>
      </w:r>
      <w:r w:rsidR="005F638D">
        <w:rPr>
          <w:rStyle w:val="Appelnotedebasdep"/>
        </w:rPr>
        <w:footnoteReference w:id="173"/>
      </w:r>
      <w:r w:rsidR="005F638D">
        <w:t>.</w:t>
      </w:r>
      <w:r w:rsidR="006232E2">
        <w:t xml:space="preserve"> Toutefois, d’autres ordres de chanoines réguliers continuent d’envoyer des brefs mortuaires à chaque décès</w:t>
      </w:r>
      <w:r w:rsidR="00D61D1A">
        <w:t>, car ils ne prévoient pas la tenue de chapitres annuels</w:t>
      </w:r>
      <w:r w:rsidR="009B7E16">
        <w:t xml:space="preserve">. </w:t>
      </w:r>
      <w:r w:rsidR="00BC591C">
        <w:t>Ainsi, Oigny prévoit que les décès soient annoncés par des brefs dans chaque abbaye de l’ordre :</w:t>
      </w:r>
    </w:p>
    <w:p w14:paraId="2E36CD35" w14:textId="77777777" w:rsidR="00BC591C" w:rsidRPr="00564664" w:rsidRDefault="00BC591C" w:rsidP="00BC591C">
      <w:pPr>
        <w:spacing w:after="120" w:line="240" w:lineRule="auto"/>
        <w:ind w:left="709" w:firstLine="0"/>
      </w:pPr>
      <w:r w:rsidRPr="00564664">
        <w:t>« Le bref d’un défunt, apporté dans chacune des abbayes de notre ordre, sera lu à haute voix au chapitre et le jour suivant, un office complet sera célébré pour [le défunt], si c’est possible »</w:t>
      </w:r>
      <w:r w:rsidRPr="00564664">
        <w:rPr>
          <w:rStyle w:val="Appelnotedebasdep"/>
        </w:rPr>
        <w:footnoteReference w:id="174"/>
      </w:r>
      <w:r w:rsidRPr="00564664">
        <w:t>.</w:t>
      </w:r>
    </w:p>
    <w:p w14:paraId="6401BAC0" w14:textId="77777777" w:rsidR="00BC591C" w:rsidRPr="006815DC" w:rsidRDefault="00BC591C" w:rsidP="00BC591C">
      <w:pPr>
        <w:spacing w:line="312" w:lineRule="auto"/>
        <w:ind w:firstLine="0"/>
      </w:pPr>
      <w:r>
        <w:t>L</w:t>
      </w:r>
      <w:r w:rsidRPr="00564664">
        <w:t>es gilbertins prévoient également d’envoyer des brefs aux monastères de leur ordre :</w:t>
      </w:r>
      <w:r>
        <w:t xml:space="preserve"> </w:t>
      </w:r>
    </w:p>
    <w:p w14:paraId="31663676" w14:textId="77777777" w:rsidR="00BC591C" w:rsidRPr="006815DC" w:rsidRDefault="00BC591C" w:rsidP="00BC591C">
      <w:pPr>
        <w:spacing w:after="120" w:line="240" w:lineRule="auto"/>
        <w:ind w:left="709" w:firstLine="0"/>
        <w:textboxTightWrap w:val="firstAndLastLine"/>
      </w:pPr>
      <w:r w:rsidRPr="006815DC">
        <w:t>« Lorsqu’un homme ou une femme parmi les nôtres décèdera, des lettres seront envoyées dans les trois jours afin d’apporter les noms des défunts dans chacune de nos maisons »</w:t>
      </w:r>
      <w:r w:rsidRPr="006815DC">
        <w:rPr>
          <w:vertAlign w:val="superscript"/>
        </w:rPr>
        <w:footnoteReference w:id="175"/>
      </w:r>
      <w:r w:rsidRPr="006815DC">
        <w:t>.</w:t>
      </w:r>
    </w:p>
    <w:p w14:paraId="265A37BF" w14:textId="44C8726C" w:rsidR="00025C12" w:rsidRDefault="00653CB6" w:rsidP="00406C5B">
      <w:pPr>
        <w:spacing w:line="312" w:lineRule="auto"/>
        <w:ind w:firstLine="0"/>
      </w:pPr>
      <w:r>
        <w:t>De même</w:t>
      </w:r>
      <w:r w:rsidR="00BC591C">
        <w:t>, l</w:t>
      </w:r>
      <w:r w:rsidR="009B7E16">
        <w:t>e prieuré de l’Artige souhaite que le décès soit rapidement annoncé à la maison-mère :</w:t>
      </w:r>
    </w:p>
    <w:p w14:paraId="38636C37" w14:textId="5B2282A7" w:rsidR="00651615" w:rsidRPr="001A45AF" w:rsidRDefault="00406C5B" w:rsidP="001A45AF">
      <w:pPr>
        <w:pStyle w:val="Citation"/>
        <w:rPr>
          <w:i w:val="0"/>
          <w:iCs w:val="0"/>
        </w:rPr>
      </w:pPr>
      <w:r w:rsidRPr="00564664">
        <w:rPr>
          <w:i w:val="0"/>
          <w:iCs w:val="0"/>
        </w:rPr>
        <w:t>« De même, nous établissons que, quand un frère sera mort dans une de nos maisons, le précepteur de la maison ou son remplaçant prépare[ra] dans les trois jours de la mort ou du décès du frère un messager qui prend[ra] la route immédiatement vers l’Artige, apportant [la nouvelle du] décès ou de la mort du dit frère par un bref »</w:t>
      </w:r>
      <w:r w:rsidRPr="00564664">
        <w:rPr>
          <w:rStyle w:val="Appelnotedebasdep"/>
          <w:i w:val="0"/>
          <w:iCs w:val="0"/>
        </w:rPr>
        <w:footnoteReference w:id="176"/>
      </w:r>
      <w:r w:rsidRPr="00564664">
        <w:rPr>
          <w:i w:val="0"/>
          <w:iCs w:val="0"/>
        </w:rPr>
        <w:t>.</w:t>
      </w:r>
    </w:p>
    <w:p w14:paraId="589C229F" w14:textId="77777777" w:rsidR="00CF5285" w:rsidRPr="00CF5285" w:rsidRDefault="00CF5285" w:rsidP="00CF5285">
      <w:pPr>
        <w:keepNext/>
        <w:keepLines/>
        <w:spacing w:before="240" w:after="120" w:line="312" w:lineRule="auto"/>
        <w:ind w:firstLine="0"/>
        <w:outlineLvl w:val="0"/>
        <w:rPr>
          <w:rFonts w:eastAsiaTheme="majorEastAsia" w:cstheme="majorBidi"/>
          <w:b/>
          <w:sz w:val="28"/>
          <w:szCs w:val="32"/>
        </w:rPr>
      </w:pPr>
      <w:r w:rsidRPr="00CF5285">
        <w:rPr>
          <w:rFonts w:eastAsiaTheme="majorEastAsia" w:cstheme="majorBidi"/>
          <w:b/>
          <w:sz w:val="28"/>
          <w:szCs w:val="32"/>
        </w:rPr>
        <w:t>Conclusion</w:t>
      </w:r>
    </w:p>
    <w:p w14:paraId="516FE192" w14:textId="6BDC690D" w:rsidR="00137A6D" w:rsidRDefault="00AC4CFD" w:rsidP="00735E94">
      <w:pPr>
        <w:spacing w:line="312" w:lineRule="auto"/>
        <w:rPr>
          <w:lang w:val="fr-FR"/>
        </w:rPr>
      </w:pPr>
      <w:r>
        <w:rPr>
          <w:lang w:val="fr-FR"/>
        </w:rPr>
        <w:t xml:space="preserve">Jean Dufour a été le premier à attirer l’attention des chercheurs sur l’importance des documents nécrologiques itinérants et à en clarifier la terminologie. Son </w:t>
      </w:r>
      <w:r w:rsidR="001D2A7F">
        <w:rPr>
          <w:lang w:val="fr-FR"/>
        </w:rPr>
        <w:t xml:space="preserve">édition est un instrument de travail des plus précieux, d’autant plus qu’elle </w:t>
      </w:r>
      <w:r w:rsidR="003338D2">
        <w:rPr>
          <w:lang w:val="fr-FR"/>
        </w:rPr>
        <w:t>rassembl</w:t>
      </w:r>
      <w:r w:rsidR="001D2A7F">
        <w:rPr>
          <w:lang w:val="fr-FR"/>
        </w:rPr>
        <w:t xml:space="preserve">e </w:t>
      </w:r>
      <w:r w:rsidR="00861CB9">
        <w:rPr>
          <w:lang w:val="fr-FR"/>
        </w:rPr>
        <w:t>aussi de la documentation relative</w:t>
      </w:r>
      <w:r w:rsidR="00861CB9" w:rsidRPr="00861CB9">
        <w:rPr>
          <w:lang w:val="fr-FR"/>
        </w:rPr>
        <w:t xml:space="preserve"> </w:t>
      </w:r>
      <w:r>
        <w:rPr>
          <w:lang w:val="fr-FR"/>
        </w:rPr>
        <w:t xml:space="preserve">à la fois </w:t>
      </w:r>
      <w:r w:rsidR="00861CB9">
        <w:rPr>
          <w:lang w:val="fr-FR"/>
        </w:rPr>
        <w:t>aux pratiques des brefs et des rouleaux mortuaires</w:t>
      </w:r>
      <w:r w:rsidR="00544680">
        <w:rPr>
          <w:lang w:val="fr-FR"/>
        </w:rPr>
        <w:t>, qui s’est révélée très utile pour cette étude</w:t>
      </w:r>
      <w:r w:rsidR="00861CB9">
        <w:rPr>
          <w:lang w:val="fr-FR"/>
        </w:rPr>
        <w:t>.</w:t>
      </w:r>
    </w:p>
    <w:p w14:paraId="4EAD528A" w14:textId="62AFD5D9" w:rsidR="00D91B69" w:rsidRDefault="00F07334" w:rsidP="006F0495">
      <w:pPr>
        <w:spacing w:line="312" w:lineRule="auto"/>
        <w:rPr>
          <w:lang w:val="fr-FR"/>
        </w:rPr>
      </w:pPr>
      <w:r>
        <w:rPr>
          <w:lang w:val="fr-FR"/>
        </w:rPr>
        <w:t>Les brefs mortuaires constituaient par excellence le mode d’annonce funéraire du clergé régulier</w:t>
      </w:r>
      <w:r w:rsidR="006F0495">
        <w:rPr>
          <w:lang w:val="fr-FR"/>
        </w:rPr>
        <w:t xml:space="preserve"> ; ils étaient tout à fait courants à l’époque médiévale. Cependant, lorsqu’ils </w:t>
      </w:r>
      <w:r w:rsidR="007C2105" w:rsidRPr="007C2105">
        <w:rPr>
          <w:lang w:val="fr-FR"/>
        </w:rPr>
        <w:t xml:space="preserve">ont </w:t>
      </w:r>
      <w:r w:rsidR="007C2105" w:rsidRPr="007C2105">
        <w:rPr>
          <w:lang w:val="fr-FR"/>
        </w:rPr>
        <w:lastRenderedPageBreak/>
        <w:t xml:space="preserve">accompli leur fonction </w:t>
      </w:r>
      <w:r w:rsidR="007C2105">
        <w:rPr>
          <w:lang w:val="fr-FR"/>
        </w:rPr>
        <w:sym w:font="Symbol" w:char="F02D"/>
      </w:r>
      <w:r w:rsidR="00544680">
        <w:t> </w:t>
      </w:r>
      <w:r w:rsidR="007C2105" w:rsidRPr="007C2105">
        <w:rPr>
          <w:lang w:val="fr-FR"/>
        </w:rPr>
        <w:t>annoncer un décès</w:t>
      </w:r>
      <w:r w:rsidR="00544680">
        <w:rPr>
          <w:lang w:val="fr-FR"/>
        </w:rPr>
        <w:t> </w:t>
      </w:r>
      <w:r w:rsidR="007C2105">
        <w:rPr>
          <w:lang w:val="fr-FR"/>
        </w:rPr>
        <w:sym w:font="Symbol" w:char="F02D"/>
      </w:r>
      <w:r w:rsidR="007C2105" w:rsidRPr="007C2105">
        <w:rPr>
          <w:lang w:val="fr-FR"/>
        </w:rPr>
        <w:t>, la majorité d’entre eux disparaî</w:t>
      </w:r>
      <w:r w:rsidR="00175800">
        <w:rPr>
          <w:lang w:val="fr-FR"/>
        </w:rPr>
        <w:t>t. </w:t>
      </w:r>
      <w:r w:rsidR="007C2105">
        <w:rPr>
          <w:lang w:val="fr-FR"/>
        </w:rPr>
        <w:t xml:space="preserve">Ils sont aussi éphémères que performatifs : à défaut d’être usuellement archivés, </w:t>
      </w:r>
      <w:r w:rsidR="002357D8">
        <w:rPr>
          <w:lang w:val="fr-FR"/>
        </w:rPr>
        <w:t>les noms qu’ils transmettent sont soigneusement copiés dans les nécrologes-obituaires de leurs destinataires.</w:t>
      </w:r>
      <w:r w:rsidR="002357D8" w:rsidRPr="002357D8">
        <w:rPr>
          <w:lang w:val="fr-FR"/>
        </w:rPr>
        <w:t xml:space="preserve"> </w:t>
      </w:r>
      <w:r w:rsidR="00DD2E13">
        <w:rPr>
          <w:lang w:val="fr-FR"/>
        </w:rPr>
        <w:t xml:space="preserve">Les nombreuses dispositions des coutumiers témoignent de la grande importance </w:t>
      </w:r>
      <w:r w:rsidR="00BB37C6">
        <w:rPr>
          <w:lang w:val="fr-FR"/>
        </w:rPr>
        <w:t xml:space="preserve">qu’accorde le clergé régulier à la commémoration des défunts qui leur sont communiqués. </w:t>
      </w:r>
      <w:r w:rsidR="008E211A">
        <w:rPr>
          <w:lang w:val="fr-FR"/>
        </w:rPr>
        <w:t>E</w:t>
      </w:r>
      <w:r w:rsidR="00C75D82">
        <w:rPr>
          <w:lang w:val="fr-FR"/>
        </w:rPr>
        <w:t xml:space="preserve">n raison des suffrages qu’ils suscitent, </w:t>
      </w:r>
      <w:r w:rsidR="00BB37C6">
        <w:rPr>
          <w:lang w:val="fr-FR"/>
        </w:rPr>
        <w:t>les brefs</w:t>
      </w:r>
      <w:r w:rsidR="002357D8" w:rsidRPr="007C2105">
        <w:rPr>
          <w:lang w:val="fr-FR"/>
        </w:rPr>
        <w:t xml:space="preserve"> apparaissent comme des traits d’union spirituels entre des communautés éloignées</w:t>
      </w:r>
      <w:r w:rsidR="00A71741">
        <w:rPr>
          <w:lang w:val="fr-FR"/>
        </w:rPr>
        <w:t>. Plus encore, i</w:t>
      </w:r>
      <w:r w:rsidR="00C75D82">
        <w:rPr>
          <w:lang w:val="fr-FR"/>
        </w:rPr>
        <w:t>ls matérialisent l</w:t>
      </w:r>
      <w:r w:rsidR="00A71741">
        <w:rPr>
          <w:lang w:val="fr-FR"/>
        </w:rPr>
        <w:t xml:space="preserve">a solidarité </w:t>
      </w:r>
      <w:r w:rsidR="008E211A">
        <w:rPr>
          <w:lang w:val="fr-FR"/>
        </w:rPr>
        <w:t xml:space="preserve">des réseaux confraternels ou des ordres religieux </w:t>
      </w:r>
      <w:r w:rsidR="00A71741">
        <w:rPr>
          <w:lang w:val="fr-FR"/>
        </w:rPr>
        <w:t>pour les défunts.</w:t>
      </w:r>
    </w:p>
    <w:p w14:paraId="267A2650" w14:textId="0DDEC69C" w:rsidR="00A71741" w:rsidRDefault="006F0495" w:rsidP="00EF1220">
      <w:pPr>
        <w:spacing w:line="312" w:lineRule="auto"/>
        <w:rPr>
          <w:lang w:val="fr-FR"/>
        </w:rPr>
      </w:pPr>
      <w:r>
        <w:rPr>
          <w:lang w:val="fr-FR"/>
        </w:rPr>
        <w:t xml:space="preserve">Au cours de la première moitié du </w:t>
      </w:r>
      <w:r w:rsidRPr="00985CD5">
        <w:rPr>
          <w:smallCaps/>
          <w:lang w:val="fr-FR"/>
        </w:rPr>
        <w:t>ix</w:t>
      </w:r>
      <w:r w:rsidRPr="00985CD5">
        <w:rPr>
          <w:vertAlign w:val="superscript"/>
          <w:lang w:val="fr-FR"/>
        </w:rPr>
        <w:t>e</w:t>
      </w:r>
      <w:r>
        <w:rPr>
          <w:lang w:val="fr-FR"/>
        </w:rPr>
        <w:t xml:space="preserve"> siècle se fixent deux pratiques distinctes d’annonces mortuaires : l’émission d’un unique document qui circule, ou des documents multiples, envoyés simultanémen</w:t>
      </w:r>
      <w:r w:rsidR="00175800">
        <w:rPr>
          <w:lang w:val="fr-FR"/>
        </w:rPr>
        <w:t>t. </w:t>
      </w:r>
      <w:r w:rsidR="004B06BF">
        <w:rPr>
          <w:lang w:val="fr-FR"/>
        </w:rPr>
        <w:t xml:space="preserve">Matériellement, les deux types de documents nécrologiques itinérants se distinguent par leur format : un </w:t>
      </w:r>
      <w:r w:rsidR="004B06BF" w:rsidRPr="00080280">
        <w:rPr>
          <w:i/>
          <w:iCs/>
          <w:lang w:val="fr-FR"/>
        </w:rPr>
        <w:t>rotulus</w:t>
      </w:r>
      <w:r w:rsidR="004B06BF">
        <w:rPr>
          <w:lang w:val="fr-FR"/>
        </w:rPr>
        <w:t xml:space="preserve"> pour l’un, aisément augmentable, et de nombreuses pièces aux dimensions réduites pour l’autre, parfois scellées. </w:t>
      </w:r>
      <w:r w:rsidR="00D91B69">
        <w:rPr>
          <w:lang w:val="fr-FR"/>
        </w:rPr>
        <w:t xml:space="preserve">Au contraire des rouleaux mortuaires, les brefs sont envoyés pour tous les défunts, quel que soit leur statut ; les ordres religieux apparus dès la fin du </w:t>
      </w:r>
      <w:r w:rsidR="00D91B69" w:rsidRPr="00D91B69">
        <w:rPr>
          <w:smallCaps/>
          <w:lang w:val="fr-FR"/>
        </w:rPr>
        <w:t>xi</w:t>
      </w:r>
      <w:r w:rsidR="00D91B69" w:rsidRPr="00D91B69">
        <w:rPr>
          <w:vertAlign w:val="superscript"/>
          <w:lang w:val="fr-FR"/>
        </w:rPr>
        <w:t>e</w:t>
      </w:r>
      <w:r w:rsidR="00D91B69">
        <w:rPr>
          <w:lang w:val="fr-FR"/>
        </w:rPr>
        <w:t xml:space="preserve"> siècle y recourent</w:t>
      </w:r>
      <w:r w:rsidR="005C5AB8">
        <w:rPr>
          <w:lang w:val="fr-FR"/>
        </w:rPr>
        <w:t>, alors que les rouleaux mortuaires demeurent une pratique essentiellement bénédictine.</w:t>
      </w:r>
      <w:r w:rsidR="008E211A">
        <w:rPr>
          <w:lang w:val="fr-FR"/>
        </w:rPr>
        <w:t xml:space="preserve"> </w:t>
      </w:r>
      <w:r w:rsidR="00B078DC">
        <w:rPr>
          <w:lang w:val="fr-FR"/>
        </w:rPr>
        <w:t xml:space="preserve">De plus, la diffusion des rouleaux dépasse tout réseau confraternel ou toute appartenance à une congrégation de monastères, tandis que les brefs sont les instruments privilégiés de l’annonce mortuaire </w:t>
      </w:r>
      <w:r w:rsidR="004B06BF">
        <w:rPr>
          <w:lang w:val="fr-FR"/>
        </w:rPr>
        <w:t>d</w:t>
      </w:r>
      <w:r w:rsidR="00B078DC">
        <w:rPr>
          <w:lang w:val="fr-FR"/>
        </w:rPr>
        <w:t xml:space="preserve">es confraternités </w:t>
      </w:r>
      <w:r w:rsidR="004B06BF">
        <w:rPr>
          <w:lang w:val="fr-FR"/>
        </w:rPr>
        <w:t>et d</w:t>
      </w:r>
      <w:r w:rsidR="00B078DC">
        <w:rPr>
          <w:lang w:val="fr-FR"/>
        </w:rPr>
        <w:t>es ordres.</w:t>
      </w:r>
      <w:r w:rsidR="00815915">
        <w:rPr>
          <w:lang w:val="fr-FR"/>
        </w:rPr>
        <w:t xml:space="preserve"> Il est nécessaire de se pencher sur les itinéraires des rouleaux</w:t>
      </w:r>
      <w:r w:rsidR="00A471A2">
        <w:rPr>
          <w:lang w:val="fr-FR"/>
        </w:rPr>
        <w:t>, ainsi que sur les</w:t>
      </w:r>
      <w:r w:rsidR="00815915">
        <w:rPr>
          <w:lang w:val="fr-FR"/>
        </w:rPr>
        <w:t xml:space="preserve"> acteurs</w:t>
      </w:r>
      <w:r w:rsidR="00A471A2">
        <w:rPr>
          <w:lang w:val="fr-FR"/>
        </w:rPr>
        <w:t xml:space="preserve"> de leur diffusion</w:t>
      </w:r>
      <w:r w:rsidR="00815915">
        <w:rPr>
          <w:lang w:val="fr-FR"/>
        </w:rPr>
        <w:t>, les messagers</w:t>
      </w:r>
      <w:r w:rsidR="00A471A2">
        <w:rPr>
          <w:lang w:val="fr-FR"/>
        </w:rPr>
        <w:t xml:space="preserve"> </w:t>
      </w:r>
      <w:r w:rsidR="00A471A2">
        <w:rPr>
          <w:lang w:val="fr-FR"/>
        </w:rPr>
        <w:sym w:font="Symbol" w:char="F02D"/>
      </w:r>
      <w:r w:rsidR="00544680">
        <w:rPr>
          <w:lang w:val="fr-FR"/>
        </w:rPr>
        <w:t> </w:t>
      </w:r>
      <w:r w:rsidR="00A471A2">
        <w:rPr>
          <w:lang w:val="fr-FR"/>
        </w:rPr>
        <w:t xml:space="preserve">une comparaison entre les messagers des brefs et des rouleaux complétera cette présente étude. </w:t>
      </w:r>
      <w:r w:rsidR="000A3874">
        <w:rPr>
          <w:lang w:val="fr-FR"/>
        </w:rPr>
        <w:t>Si l’unique fonction des brefs est l’annonce du décès, les enjeux des rouleaux mortuaires sont multiples</w:t>
      </w:r>
      <w:r w:rsidR="00AF0212">
        <w:rPr>
          <w:lang w:val="fr-FR"/>
        </w:rPr>
        <w:t xml:space="preserve"> et </w:t>
      </w:r>
      <w:r w:rsidR="002E282D">
        <w:rPr>
          <w:lang w:val="fr-FR"/>
        </w:rPr>
        <w:t xml:space="preserve">restent </w:t>
      </w:r>
      <w:r w:rsidR="00AF0212">
        <w:rPr>
          <w:lang w:val="fr-FR"/>
        </w:rPr>
        <w:t>à définir.</w:t>
      </w:r>
    </w:p>
    <w:p w14:paraId="1702B9E3" w14:textId="6C44CF84" w:rsidR="000F639C" w:rsidRPr="007F783E" w:rsidRDefault="00B20F23" w:rsidP="00E42522">
      <w:pPr>
        <w:spacing w:line="312" w:lineRule="auto"/>
        <w:jc w:val="right"/>
      </w:pPr>
      <w:r>
        <w:rPr>
          <w:lang w:val="fr-FR"/>
        </w:rPr>
        <w:t xml:space="preserve">Eléonore </w:t>
      </w:r>
      <w:r w:rsidRPr="00774708">
        <w:rPr>
          <w:smallCaps/>
          <w:lang w:val="fr-FR"/>
        </w:rPr>
        <w:t>Venturelli</w:t>
      </w:r>
      <w:r w:rsidR="007F783E">
        <w:rPr>
          <w:smallCaps/>
          <w:lang w:val="fr-FR"/>
        </w:rPr>
        <w:t>,</w:t>
      </w:r>
      <w:r w:rsidR="007F783E">
        <w:rPr>
          <w:lang w:val="fr-FR"/>
        </w:rPr>
        <w:t xml:space="preserve"> Aspirante fnrs, UCLouvain</w:t>
      </w:r>
      <w:r w:rsidR="00544680">
        <w:rPr>
          <w:lang w:val="fr-FR"/>
        </w:rPr>
        <w:t> </w:t>
      </w:r>
      <w:r w:rsidR="007F783E">
        <w:rPr>
          <w:lang w:val="fr-FR"/>
        </w:rPr>
        <w:sym w:font="Symbol" w:char="F02D"/>
      </w:r>
      <w:r w:rsidR="00544680">
        <w:rPr>
          <w:lang w:val="fr-FR"/>
        </w:rPr>
        <w:t> </w:t>
      </w:r>
      <w:r w:rsidR="007F783E">
        <w:rPr>
          <w:lang w:val="fr-FR"/>
        </w:rPr>
        <w:t>Université de Poitiers</w:t>
      </w:r>
    </w:p>
    <w:sectPr w:rsidR="000F639C" w:rsidRPr="007F783E" w:rsidSect="001471BB">
      <w:foot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C63D6" w14:textId="77777777" w:rsidR="00265A13" w:rsidRDefault="00265A13" w:rsidP="00CF5285">
      <w:pPr>
        <w:spacing w:line="240" w:lineRule="auto"/>
      </w:pPr>
      <w:r>
        <w:separator/>
      </w:r>
    </w:p>
    <w:p w14:paraId="28DEE8A7" w14:textId="77777777" w:rsidR="00265A13" w:rsidRDefault="00265A13"/>
  </w:endnote>
  <w:endnote w:type="continuationSeparator" w:id="0">
    <w:p w14:paraId="548EF601" w14:textId="77777777" w:rsidR="00265A13" w:rsidRDefault="00265A13" w:rsidP="00CF5285">
      <w:pPr>
        <w:spacing w:line="240" w:lineRule="auto"/>
      </w:pPr>
      <w:r>
        <w:continuationSeparator/>
      </w:r>
    </w:p>
    <w:p w14:paraId="0B8070F0" w14:textId="77777777" w:rsidR="00265A13" w:rsidRDefault="00265A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057746"/>
      <w:docPartObj>
        <w:docPartGallery w:val="Page Numbers (Bottom of Page)"/>
        <w:docPartUnique/>
      </w:docPartObj>
    </w:sdtPr>
    <w:sdtContent>
      <w:p w14:paraId="5F6C0626" w14:textId="51FF2CF3" w:rsidR="00C840E3" w:rsidRDefault="00C840E3" w:rsidP="00E42522">
        <w:pPr>
          <w:pStyle w:val="Pieddepage"/>
          <w:ind w:firstLine="0"/>
          <w:jc w:val="center"/>
        </w:pPr>
        <w:r>
          <w:fldChar w:fldCharType="begin"/>
        </w:r>
        <w:r>
          <w:instrText>PAGE   \* MERGEFORMAT</w:instrText>
        </w:r>
        <w:r>
          <w:fldChar w:fldCharType="separate"/>
        </w:r>
        <w:r w:rsidR="00BC2356" w:rsidRPr="00BC2356">
          <w:rPr>
            <w:noProof/>
            <w:lang w:val="fr-FR"/>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7FC03" w14:textId="77777777" w:rsidR="00265A13" w:rsidRDefault="00265A13" w:rsidP="00591A5A">
      <w:pPr>
        <w:spacing w:line="240" w:lineRule="auto"/>
        <w:ind w:firstLine="0"/>
      </w:pPr>
      <w:r>
        <w:separator/>
      </w:r>
    </w:p>
  </w:footnote>
  <w:footnote w:type="continuationSeparator" w:id="0">
    <w:p w14:paraId="2775B5F2" w14:textId="77777777" w:rsidR="00265A13" w:rsidRDefault="00265A13" w:rsidP="00E42522">
      <w:pPr>
        <w:spacing w:line="240" w:lineRule="auto"/>
        <w:ind w:firstLine="0"/>
      </w:pPr>
      <w:r>
        <w:separator/>
      </w:r>
    </w:p>
    <w:p w14:paraId="69D1CB45" w14:textId="77777777" w:rsidR="00265A13" w:rsidRDefault="00265A13"/>
  </w:footnote>
  <w:footnote w:id="1">
    <w:p w14:paraId="22EC053B" w14:textId="77777777" w:rsidR="00C840E3" w:rsidRDefault="00C840E3" w:rsidP="00CF5285">
      <w:pPr>
        <w:pStyle w:val="Notedebasdepage"/>
        <w:rPr>
          <w:lang w:val="fr-FR"/>
        </w:rPr>
      </w:pPr>
      <w:r>
        <w:rPr>
          <w:rStyle w:val="Appelnotedebasdep"/>
        </w:rPr>
        <w:footnoteRef/>
      </w:r>
      <w:r>
        <w:rPr>
          <w:lang w:val="fr-FR"/>
        </w:rPr>
        <w:t xml:space="preserve"> Ce travail n’aurait pu voir le jour sans les recherches de Jean Dufour (†), qui a consacré sa carrière à faire connaître et éditer les brefs et les rouleaux mortuaires. Son travail, très complet, a nourri substantiellement cette étude.</w:t>
      </w:r>
    </w:p>
    <w:p w14:paraId="53917263" w14:textId="342F72FA" w:rsidR="00C840E3" w:rsidRDefault="00C840E3" w:rsidP="00CF5285">
      <w:pPr>
        <w:pStyle w:val="Notedebasdepage"/>
      </w:pPr>
      <w:r>
        <w:rPr>
          <w:lang w:val="fr-FR"/>
        </w:rPr>
        <w:t xml:space="preserve">Son édition des rouleaux des morts </w:t>
      </w:r>
      <w:r w:rsidR="000C33D8">
        <w:rPr>
          <w:lang w:val="fr-FR"/>
        </w:rPr>
        <w:t>[</w:t>
      </w:r>
      <w:r>
        <w:rPr>
          <w:lang w:val="fr-FR"/>
        </w:rPr>
        <w:t xml:space="preserve">Jean </w:t>
      </w:r>
      <w:r w:rsidRPr="002648AB">
        <w:fldChar w:fldCharType="begin"/>
      </w:r>
      <w:r w:rsidRPr="002648AB">
        <w:instrText xml:space="preserve"> ADDIN ZOTERO_ITEM CSL_CITATION {"citationID":"7fBGO7Wu","properties":{"formattedCitation":"{\\scaps Dufour} Jean, {\\i{}Recueil des rouleaux des morts, (VIII\\super e\\nosupersub{} si\\uc0\\u232{}cle-vers 1536)}, Paris, Diffusion de Boccard, 2013 2005, 5 vol., (Recueil des historiens de la France. Obituaires, 8).","plainCitation":"Dufour Jean, Recueil des rouleaux des morts, (VIIIe siècle-vers 1536), Paris, Diffusion de Boccard, 2013 2005, 5 vol., (Recueil des historiens de la France. Obituaires, 8).","dontUpdate":true,"noteIndex":1},"citationItems":[{"id":218,"uris":["http://zotero.org/users/3533972/items/VXT6YBDN"],"itemData":{"id":218,"type":"book","collection-number":"8","collection-title":"Recueil des historiens de la France. Obituaires","event-place":"Paris","number-of-volumes":"5","publisher":"Diffusion de Boccard","publisher-place":"Paris","title":"Recueil des rouleaux des morts, (VIII&lt;sup&gt;e&lt;/sup&gt; siècle-vers 1536)","title-short":"Recueil des rouleaux des morts","collection-editor":[{"family":"Favier","given":"Jean"}],"author":[{"family":"Dufour","given":"Jean"}],"issued":{"date-parts":[["2005"]],"season":"2013"}}}],"schema":"https://github.com/citation-style-language/schema/raw/master/csl-citation.json"} </w:instrText>
      </w:r>
      <w:r w:rsidRPr="002648AB">
        <w:fldChar w:fldCharType="separate"/>
      </w:r>
      <w:r w:rsidRPr="002648AB">
        <w:rPr>
          <w:rFonts w:cs="Times New Roman"/>
          <w:smallCaps/>
          <w:szCs w:val="24"/>
        </w:rPr>
        <w:t>Dufour</w:t>
      </w:r>
      <w:r w:rsidRPr="002648AB">
        <w:rPr>
          <w:rFonts w:cs="Times New Roman"/>
          <w:szCs w:val="24"/>
        </w:rPr>
        <w:t xml:space="preserve">, </w:t>
      </w:r>
      <w:r w:rsidRPr="002648AB">
        <w:rPr>
          <w:rFonts w:cs="Times New Roman"/>
          <w:i/>
          <w:iCs/>
          <w:szCs w:val="24"/>
        </w:rPr>
        <w:t>Recueil des rouleaux des morts (VIII</w:t>
      </w:r>
      <w:r w:rsidRPr="002648AB">
        <w:rPr>
          <w:rFonts w:cs="Times New Roman"/>
          <w:i/>
          <w:iCs/>
          <w:szCs w:val="24"/>
          <w:vertAlign w:val="superscript"/>
        </w:rPr>
        <w:t>e</w:t>
      </w:r>
      <w:r w:rsidRPr="002648AB">
        <w:rPr>
          <w:rFonts w:cs="Times New Roman"/>
          <w:i/>
          <w:iCs/>
          <w:szCs w:val="24"/>
        </w:rPr>
        <w:t> siècle-vers 1536)</w:t>
      </w:r>
      <w:r w:rsidRPr="002648AB">
        <w:rPr>
          <w:rFonts w:cs="Times New Roman"/>
          <w:szCs w:val="24"/>
        </w:rPr>
        <w:t xml:space="preserve">, </w:t>
      </w:r>
      <w:r w:rsidRPr="002648AB">
        <w:rPr>
          <w:rFonts w:cs="Times New Roman"/>
          <w:szCs w:val="24"/>
          <w:lang w:val="fr-FR"/>
        </w:rPr>
        <w:t xml:space="preserve">5 vol., </w:t>
      </w:r>
      <w:r w:rsidRPr="002648AB">
        <w:rPr>
          <w:rFonts w:cs="Times New Roman"/>
          <w:szCs w:val="24"/>
        </w:rPr>
        <w:t xml:space="preserve">Paris, </w:t>
      </w:r>
      <w:r w:rsidRPr="002648AB">
        <w:rPr>
          <w:rFonts w:cs="Times New Roman"/>
          <w:szCs w:val="24"/>
          <w:lang w:val="fr-FR"/>
        </w:rPr>
        <w:t>2005-</w:t>
      </w:r>
      <w:r w:rsidRPr="002648AB">
        <w:rPr>
          <w:rFonts w:cs="Times New Roman"/>
          <w:szCs w:val="24"/>
        </w:rPr>
        <w:t>2013</w:t>
      </w:r>
      <w:r w:rsidRPr="002648AB">
        <w:rPr>
          <w:rFonts w:cs="Times New Roman"/>
          <w:szCs w:val="24"/>
          <w:lang w:val="fr-FR"/>
        </w:rPr>
        <w:t xml:space="preserve"> </w:t>
      </w:r>
      <w:r w:rsidRPr="002648AB">
        <w:rPr>
          <w:rFonts w:cs="Times New Roman"/>
          <w:szCs w:val="24"/>
        </w:rPr>
        <w:t>(Recueil des historiens de la France. Obituaires, 8)</w:t>
      </w:r>
      <w:r w:rsidRPr="002648AB">
        <w:fldChar w:fldCharType="end"/>
      </w:r>
      <w:r w:rsidR="000C33D8">
        <w:t>]</w:t>
      </w:r>
      <w:r w:rsidRPr="002648AB">
        <w:rPr>
          <w:lang w:val="fr-FR"/>
        </w:rPr>
        <w:t xml:space="preserve"> sera référencée comme suit, par souci de concision</w:t>
      </w:r>
      <w:r w:rsidR="00521E7F">
        <w:rPr>
          <w:lang w:val="fr-FR"/>
        </w:rPr>
        <w:t> :</w:t>
      </w:r>
      <w:r w:rsidRPr="002648AB">
        <w:t xml:space="preserve"> numéro du volume en chiffre</w:t>
      </w:r>
      <w:r w:rsidR="005A4B58" w:rsidRPr="002648AB">
        <w:t>s</w:t>
      </w:r>
      <w:r w:rsidRPr="002648AB">
        <w:t xml:space="preserve"> romain</w:t>
      </w:r>
      <w:r w:rsidR="005A4B58" w:rsidRPr="002648AB">
        <w:t>s</w:t>
      </w:r>
      <w:r w:rsidRPr="002648AB">
        <w:t>, numéro du document, numéro de page du volume, ligne(s) citée(s).</w:t>
      </w:r>
    </w:p>
    <w:p w14:paraId="31EEA5D9" w14:textId="578BBA8D" w:rsidR="0095604F" w:rsidRPr="0031172D" w:rsidRDefault="0073744C" w:rsidP="0073744C">
      <w:pPr>
        <w:pStyle w:val="Notedebasdepage"/>
      </w:pPr>
      <w:r>
        <w:t xml:space="preserve">Il n’était pas possible de signaler </w:t>
      </w:r>
      <w:r w:rsidRPr="0073744C">
        <w:t xml:space="preserve">les </w:t>
      </w:r>
      <w:r w:rsidR="009B1B60" w:rsidRPr="0073744C">
        <w:t xml:space="preserve">nombreuses </w:t>
      </w:r>
      <w:r w:rsidRPr="0073744C">
        <w:t>inexactitudes</w:t>
      </w:r>
      <w:r w:rsidR="00C269D2" w:rsidRPr="0073744C">
        <w:t xml:space="preserve"> </w:t>
      </w:r>
      <w:r w:rsidRPr="0073744C">
        <w:t xml:space="preserve">grammaticales ou syntaxiques </w:t>
      </w:r>
      <w:r w:rsidR="00C269D2" w:rsidRPr="0073744C">
        <w:t>d</w:t>
      </w:r>
      <w:r w:rsidR="009B1B60" w:rsidRPr="0073744C">
        <w:t>es textes latins</w:t>
      </w:r>
      <w:r w:rsidRPr="0073744C">
        <w:t xml:space="preserve">. </w:t>
      </w:r>
      <w:r w:rsidR="0031172D" w:rsidRPr="0073744C">
        <w:t xml:space="preserve">J’ai tenu compte de cette difficulté dans les traductions, qui sont les miennes, sauf mention contraire. </w:t>
      </w:r>
      <w:r w:rsidR="00C269D2" w:rsidRPr="0073744C">
        <w:t xml:space="preserve">Dans les rares cas où l’édition s’écarte de la leçon du manuscrit, </w:t>
      </w:r>
      <w:r w:rsidR="0031172D" w:rsidRPr="0073744C">
        <w:t xml:space="preserve">une correction </w:t>
      </w:r>
      <w:r w:rsidRPr="0073744C">
        <w:t xml:space="preserve">a été introduite </w:t>
      </w:r>
      <w:r w:rsidR="0031172D" w:rsidRPr="0073744C">
        <w:t>entre crochets.</w:t>
      </w:r>
    </w:p>
    <w:p w14:paraId="0DDE2486" w14:textId="14087C2E" w:rsidR="00C840E3" w:rsidRPr="002648AB" w:rsidRDefault="00C840E3" w:rsidP="00CF5285">
      <w:pPr>
        <w:pStyle w:val="Notedebasdepage"/>
        <w:rPr>
          <w:lang w:val="fr-FR"/>
        </w:rPr>
      </w:pPr>
      <w:r>
        <w:rPr>
          <w:lang w:val="fr-FR"/>
        </w:rPr>
        <w:t xml:space="preserve">J’aimerais également remercier </w:t>
      </w:r>
      <w:r w:rsidR="00B95798">
        <w:rPr>
          <w:lang w:val="fr-FR"/>
        </w:rPr>
        <w:t xml:space="preserve">Nicole Bériou, </w:t>
      </w:r>
      <w:r>
        <w:rPr>
          <w:lang w:val="fr-FR"/>
        </w:rPr>
        <w:t xml:space="preserve">Cécile Treffort, Paul Bertrand, Michel Lauwers et Cyril Leruse </w:t>
      </w:r>
      <w:r w:rsidRPr="002648AB">
        <w:rPr>
          <w:lang w:val="fr-FR"/>
        </w:rPr>
        <w:t>pour leur précieuse relecture.</w:t>
      </w:r>
    </w:p>
  </w:footnote>
  <w:footnote w:id="2">
    <w:p w14:paraId="66D9934A" w14:textId="6A067006" w:rsidR="00C840E3" w:rsidRPr="001431C3" w:rsidRDefault="00C840E3" w:rsidP="00EF2715">
      <w:pPr>
        <w:pStyle w:val="Notedebasdepage"/>
        <w:rPr>
          <w:lang w:val="fr-FR"/>
        </w:rPr>
      </w:pPr>
      <w:r>
        <w:rPr>
          <w:rStyle w:val="Appelnotedebasdep"/>
        </w:rPr>
        <w:footnoteRef/>
      </w:r>
      <w:r>
        <w:t xml:space="preserve"> </w:t>
      </w:r>
      <w:r w:rsidRPr="002648AB">
        <w:rPr>
          <w:lang w:val="la-Latn"/>
        </w:rPr>
        <w:t>« </w:t>
      </w:r>
      <w:r w:rsidRPr="002648AB">
        <w:rPr>
          <w:i/>
          <w:iCs/>
          <w:lang w:val="la-Latn"/>
        </w:rPr>
        <w:t xml:space="preserve">Ego vero prescriptus Gaufridus supplico omnibus fratribus et amicis meis quatinus, pro Dei amore et salute anime mee, hanc convenientiam audito obitu </w:t>
      </w:r>
      <w:r w:rsidRPr="00F30BC5">
        <w:rPr>
          <w:i/>
          <w:iCs/>
          <w:lang w:val="la-Latn"/>
        </w:rPr>
        <w:t>meo, per certum nuntium scriptam innotescant capitulo et abbati Culturensi</w:t>
      </w:r>
      <w:r w:rsidRPr="00F30BC5">
        <w:rPr>
          <w:lang w:val="la-Latn"/>
        </w:rPr>
        <w:t> »</w:t>
      </w:r>
      <w:r w:rsidRPr="00F30BC5">
        <w:t xml:space="preserve"> </w:t>
      </w:r>
      <w:bookmarkStart w:id="1" w:name="_Hlk153987925"/>
      <w:r w:rsidRPr="00F30BC5">
        <w:t>(Dufour,</w:t>
      </w:r>
      <w:r w:rsidRPr="00F30BC5">
        <w:rPr>
          <w:lang w:val="fr-FR"/>
        </w:rPr>
        <w:t xml:space="preserve"> </w:t>
      </w:r>
      <w:bookmarkStart w:id="2" w:name="_Hlk156204462"/>
      <w:r w:rsidR="006E0CD7" w:rsidRPr="006E0CD7">
        <w:rPr>
          <w:smallCaps/>
          <w:lang w:val="fr-FR"/>
        </w:rPr>
        <w:t>ii</w:t>
      </w:r>
      <w:bookmarkEnd w:id="2"/>
      <w:r w:rsidRPr="00F30BC5">
        <w:rPr>
          <w:lang w:val="fr-FR"/>
        </w:rPr>
        <w:t xml:space="preserve">, n°169, </w:t>
      </w:r>
      <w:r w:rsidR="00AD7D47">
        <w:rPr>
          <w:lang w:val="fr-FR"/>
        </w:rPr>
        <w:t>p. </w:t>
      </w:r>
      <w:r w:rsidRPr="00F30BC5">
        <w:rPr>
          <w:lang w:val="fr-FR"/>
        </w:rPr>
        <w:t xml:space="preserve">91, </w:t>
      </w:r>
      <w:r w:rsidR="00AD7D47">
        <w:rPr>
          <w:lang w:val="fr-FR"/>
        </w:rPr>
        <w:t>l. </w:t>
      </w:r>
      <w:r w:rsidRPr="00F30BC5">
        <w:rPr>
          <w:lang w:val="fr-FR"/>
        </w:rPr>
        <w:t>8-11</w:t>
      </w:r>
      <w:bookmarkEnd w:id="1"/>
      <w:r w:rsidRPr="00F30BC5">
        <w:rPr>
          <w:lang w:val="fr-FR"/>
        </w:rPr>
        <w:t>).</w:t>
      </w:r>
      <w:r w:rsidR="00482637" w:rsidRPr="00F30BC5">
        <w:rPr>
          <w:lang w:val="fr-FR"/>
        </w:rPr>
        <w:t xml:space="preserve"> La commémoration que demande G</w:t>
      </w:r>
      <w:r w:rsidR="00047A4E" w:rsidRPr="00F30BC5">
        <w:rPr>
          <w:lang w:val="fr-FR"/>
        </w:rPr>
        <w:t xml:space="preserve">eoffroy de Vion </w:t>
      </w:r>
      <w:r w:rsidR="0073744C" w:rsidRPr="00F30BC5">
        <w:rPr>
          <w:lang w:val="fr-FR"/>
        </w:rPr>
        <w:t xml:space="preserve">associe quatre messes dites </w:t>
      </w:r>
      <w:r w:rsidR="00F30BC5" w:rsidRPr="00F30BC5">
        <w:rPr>
          <w:lang w:val="fr-FR"/>
        </w:rPr>
        <w:t>par</w:t>
      </w:r>
      <w:r w:rsidR="0073744C" w:rsidRPr="00F30BC5">
        <w:rPr>
          <w:lang w:val="fr-FR"/>
        </w:rPr>
        <w:t xml:space="preserve"> chaque prêtre et un trentain célébré en communauté</w:t>
      </w:r>
      <w:r w:rsidR="00521E7F">
        <w:rPr>
          <w:lang w:val="fr-FR"/>
        </w:rPr>
        <w:t> :</w:t>
      </w:r>
      <w:r w:rsidR="0073744C" w:rsidRPr="00F30BC5">
        <w:rPr>
          <w:lang w:val="fr-FR"/>
        </w:rPr>
        <w:t xml:space="preserve"> </w:t>
      </w:r>
      <w:r w:rsidR="001D7E4A" w:rsidRPr="00F30BC5">
        <w:rPr>
          <w:lang w:val="fr-FR"/>
        </w:rPr>
        <w:t>« </w:t>
      </w:r>
      <w:r w:rsidR="001D7E4A" w:rsidRPr="00F30BC5">
        <w:rPr>
          <w:i/>
          <w:iCs/>
          <w:lang w:val="la-Latn"/>
        </w:rPr>
        <w:t>ab unoquoque sacerdote IIII</w:t>
      </w:r>
      <w:r w:rsidR="001D7E4A" w:rsidRPr="00F30BC5">
        <w:rPr>
          <w:i/>
          <w:iCs/>
          <w:vertAlign w:val="superscript"/>
          <w:lang w:val="la-Latn"/>
        </w:rPr>
        <w:t>or</w:t>
      </w:r>
      <w:r w:rsidR="001D7E4A" w:rsidRPr="00F30BC5">
        <w:rPr>
          <w:i/>
          <w:iCs/>
          <w:lang w:val="la-Latn"/>
        </w:rPr>
        <w:t xml:space="preserve"> missas et tricenale in conventu et aliud cum pane et generali et vino. Et habebit</w:t>
      </w:r>
      <w:r w:rsidR="00BA2267" w:rsidRPr="00F30BC5">
        <w:rPr>
          <w:i/>
          <w:iCs/>
          <w:lang w:val="la-Latn"/>
        </w:rPr>
        <w:t xml:space="preserve"> nomen suum in martirologio adscriptum et anniversarium</w:t>
      </w:r>
      <w:r w:rsidR="00BA2267" w:rsidRPr="00F30BC5">
        <w:rPr>
          <w:lang w:val="fr-FR"/>
        </w:rPr>
        <w:t> » (</w:t>
      </w:r>
      <w:r w:rsidR="00BA2267" w:rsidRPr="00F30BC5">
        <w:rPr>
          <w:i/>
          <w:iCs/>
          <w:lang w:val="fr-FR"/>
        </w:rPr>
        <w:t>ibidem</w:t>
      </w:r>
      <w:r w:rsidR="00BA2267" w:rsidRPr="00F30BC5">
        <w:rPr>
          <w:lang w:val="fr-FR"/>
        </w:rPr>
        <w:t xml:space="preserve">, </w:t>
      </w:r>
      <w:r w:rsidR="00AD7D47">
        <w:rPr>
          <w:lang w:val="fr-FR"/>
        </w:rPr>
        <w:t>p. </w:t>
      </w:r>
      <w:r w:rsidR="00BA2267" w:rsidRPr="00F30BC5">
        <w:rPr>
          <w:lang w:val="fr-FR"/>
        </w:rPr>
        <w:t xml:space="preserve">91, </w:t>
      </w:r>
      <w:r w:rsidR="00AD7D47">
        <w:rPr>
          <w:lang w:val="fr-FR"/>
        </w:rPr>
        <w:t>l. </w:t>
      </w:r>
      <w:r w:rsidR="00BA2267" w:rsidRPr="00F30BC5">
        <w:rPr>
          <w:lang w:val="fr-FR"/>
        </w:rPr>
        <w:t>5-7).</w:t>
      </w:r>
    </w:p>
  </w:footnote>
  <w:footnote w:id="3">
    <w:p w14:paraId="124B0BFC" w14:textId="2991E39B" w:rsidR="00C840E3" w:rsidRPr="00E533C1" w:rsidRDefault="00C840E3" w:rsidP="00CF5285">
      <w:pPr>
        <w:pStyle w:val="Notedebasdepage"/>
      </w:pPr>
      <w:r w:rsidRPr="00E533C1">
        <w:rPr>
          <w:rStyle w:val="Appelnotedebasdep"/>
        </w:rPr>
        <w:footnoteRef/>
      </w:r>
      <w:r w:rsidRPr="00E533C1">
        <w:t xml:space="preserve"> </w:t>
      </w:r>
      <w:r>
        <w:t xml:space="preserve">Ce sont les trois types de suffrages pour les défunts que préconise saint Augustin dans le </w:t>
      </w:r>
      <w:r w:rsidRPr="00184E00">
        <w:rPr>
          <w:i/>
          <w:iCs/>
          <w:lang w:val="la-Latn"/>
        </w:rPr>
        <w:t>De cura pro mortuis gerenda</w:t>
      </w:r>
      <w:r>
        <w:t xml:space="preserve"> (</w:t>
      </w:r>
      <w:r w:rsidRPr="00184E00">
        <w:rPr>
          <w:rFonts w:cs="Times New Roman"/>
          <w:szCs w:val="24"/>
        </w:rPr>
        <w:t>Michel</w:t>
      </w:r>
      <w:r>
        <w:t xml:space="preserve"> </w:t>
      </w:r>
      <w:r>
        <w:fldChar w:fldCharType="begin"/>
      </w:r>
      <w:r>
        <w:instrText xml:space="preserve"> ADDIN ZOTERO_ITEM CSL_CITATION {"citationID":"faPUu48r","properties":{"formattedCitation":"{\\scaps Lauwers} Michel, {\\i{}La m\\uc0\\u233{}moire des anc\\uc0\\u234{}tres, le souci des morts. Morts, rites et soci\\uc0\\u233{}t\\uc0\\u233{} (dioc\\uc0\\u232{}se de Li\\uc0\\u232{}ge, XI\\super e\\nosupersub{}-XIII\\super e\\nosupersub{} si\\uc0\\u232{}cles)}, vol. 103, Paris, Beauchesne, 1997, (Th\\uc0\\u233{}ologie historique), p. 78.","plainCitation":"Lauwers Michel, La mémoire des ancêtres, le souci des morts. Morts, rites et société (diocèse de Liège, XIe-XIIIe siècles), vol. 103, Paris, Beauchesne, 1997, (Théologie historique), p. 78.","dontUpdate":true,"noteIndex":3},"citationItems":[{"id":358,"uris":["http://zotero.org/users/3533972/items/2GKYUSD9"],"itemData":{"id":358,"type":"book","archive":"Brepols Medieval Bibliographies","collection-title":"Théologie historique","event-place":"Paris","ISBN":"2-7010-1348-8","number-of-pages":"537 Pp.","publisher":"Beauchesne","publisher-place":"Paris","source":"Brepols Publishers","title":"La mémoire des ancêtres, le souci des morts. Morts, rites et société (diocèse de Liège, XI&lt;sup&gt;e&lt;/sup&gt;-XIII&lt;sup&gt;e&lt;/sup&gt; siècles)","title-short":"La mémoire des ancêtres, le souci des morts","volume":"103","author":[{"family":"Lauwers","given":"Michel"}],"issued":{"date-parts":[["1997"]]}},"locator":"78"}],"schema":"https://github.com/citation-style-language/schema/raw/master/csl-citation.json"} </w:instrText>
      </w:r>
      <w:r>
        <w:fldChar w:fldCharType="separate"/>
      </w:r>
      <w:r w:rsidRPr="00184E00">
        <w:rPr>
          <w:rFonts w:cs="Times New Roman"/>
          <w:smallCaps/>
          <w:szCs w:val="24"/>
        </w:rPr>
        <w:t>Lauwers</w:t>
      </w:r>
      <w:r w:rsidRPr="00184E00">
        <w:rPr>
          <w:rFonts w:cs="Times New Roman"/>
          <w:szCs w:val="24"/>
        </w:rPr>
        <w:t xml:space="preserve">, </w:t>
      </w:r>
      <w:r w:rsidRPr="00184E00">
        <w:rPr>
          <w:rFonts w:cs="Times New Roman"/>
          <w:i/>
          <w:iCs/>
          <w:szCs w:val="24"/>
        </w:rPr>
        <w:t>La mémoire des ancêtres, le souci des morts. Morts, rites et société (diocèse de Liège, XI</w:t>
      </w:r>
      <w:r w:rsidRPr="00184E00">
        <w:rPr>
          <w:rFonts w:cs="Times New Roman"/>
          <w:i/>
          <w:iCs/>
          <w:szCs w:val="24"/>
          <w:vertAlign w:val="superscript"/>
        </w:rPr>
        <w:t>e</w:t>
      </w:r>
      <w:r w:rsidRPr="00184E00">
        <w:rPr>
          <w:rFonts w:cs="Times New Roman"/>
          <w:i/>
          <w:iCs/>
          <w:szCs w:val="24"/>
        </w:rPr>
        <w:t>-XIII</w:t>
      </w:r>
      <w:r w:rsidRPr="00184E00">
        <w:rPr>
          <w:rFonts w:cs="Times New Roman"/>
          <w:i/>
          <w:iCs/>
          <w:szCs w:val="24"/>
          <w:vertAlign w:val="superscript"/>
        </w:rPr>
        <w:t>e</w:t>
      </w:r>
      <w:r w:rsidRPr="00184E00">
        <w:rPr>
          <w:rFonts w:cs="Times New Roman"/>
          <w:i/>
          <w:iCs/>
          <w:szCs w:val="24"/>
        </w:rPr>
        <w:t xml:space="preserve"> siècles)</w:t>
      </w:r>
      <w:r w:rsidRPr="00184E00">
        <w:rPr>
          <w:rFonts w:cs="Times New Roman"/>
          <w:szCs w:val="24"/>
        </w:rPr>
        <w:t>, vo</w:t>
      </w:r>
      <w:r w:rsidR="00AD7D47">
        <w:rPr>
          <w:rFonts w:cs="Times New Roman"/>
          <w:szCs w:val="24"/>
        </w:rPr>
        <w:t>l. </w:t>
      </w:r>
      <w:r w:rsidRPr="00184E00">
        <w:rPr>
          <w:rFonts w:cs="Times New Roman"/>
          <w:szCs w:val="24"/>
        </w:rPr>
        <w:t xml:space="preserve">103, Paris, 1997 (Théologie historique), </w:t>
      </w:r>
      <w:r w:rsidR="00AD7D47">
        <w:rPr>
          <w:rFonts w:cs="Times New Roman"/>
          <w:szCs w:val="24"/>
        </w:rPr>
        <w:t>p. </w:t>
      </w:r>
      <w:r w:rsidRPr="00184E00">
        <w:rPr>
          <w:rFonts w:cs="Times New Roman"/>
          <w:szCs w:val="24"/>
        </w:rPr>
        <w:t>78</w:t>
      </w:r>
      <w:r>
        <w:fldChar w:fldCharType="end"/>
      </w:r>
      <w:r>
        <w:t>).</w:t>
      </w:r>
      <w:r w:rsidR="00A21A80">
        <w:t xml:space="preserve"> </w:t>
      </w:r>
      <w:r>
        <w:t xml:space="preserve">Sur les pratiques entourant la mort, </w:t>
      </w:r>
      <w:r w:rsidRPr="002648AB">
        <w:t xml:space="preserve">voir </w:t>
      </w:r>
      <w:r w:rsidRPr="00E533C1">
        <w:t>notamment</w:t>
      </w:r>
      <w:r>
        <w:t xml:space="preserve"> </w:t>
      </w:r>
      <w:r w:rsidRPr="00E533C1">
        <w:rPr>
          <w:rFonts w:cs="Times New Roman"/>
          <w:szCs w:val="24"/>
        </w:rPr>
        <w:t>Cécile</w:t>
      </w:r>
      <w:r>
        <w:t xml:space="preserve"> </w:t>
      </w:r>
      <w:r>
        <w:fldChar w:fldCharType="begin"/>
      </w:r>
      <w:r>
        <w:instrText xml:space="preserve"> ADDIN ZOTERO_ITEM CSL_CITATION {"citationID":"w8foISPg","properties":{"formattedCitation":"{\\scaps Treffort} C\\uc0\\u233{}cile, {\\i{}L\\uc0\\u8217{}\\uc0\\u201{}glise carolingienne et la mort. Christianisme, rites fun\\uc0\\u233{}raires et pratiques comm\\uc0\\u233{}moratives}, vol. 3, Lyon, Presses Universitaires, 1996, (Coll. d\\uc0\\u8217{}histoire et d\\uc0\\u8217{}arch\\uc0\\u233{}ologie m\\uc0\\u233{}di\\uc0\\u233{}vales). {\\scaps Alexandre-Bidon} Dani\\uc0\\u232{}le, {\\i{}La Mort au Moyen \\uc0\\u194{}ge, XIII\\super e\\nosupersub{}-XVI\\super e\\nosupersub{} si\\uc0\\u232{}cle}, Paris, Hachette litt\\uc0\\u233{}rature, 1998, (La vie quotidienne).","plainCitation":"Treffort Cécile, L’Église carolingienne et la mort. Christianisme, rites funéraires et pratiques commémoratives, vol. 3, Lyon, Presses Universitaires, 1996, (Coll. d’histoire et d’archéologie médiévales). Alexandre-Bidon Danièle, La Mort au Moyen Âge, XIIIe-XVIe siècle, Paris, Hachette littérature, 1998, (La vie quotidienne).","dontUpdate":true,"noteIndex":3},"citationItems":[{"id":315,"uris":["http://zotero.org/users/3533972/items/HNGE7U6N"],"itemData":{"id":315,"type":"book","archive":"Brepols Medieval Bibliographies","collection-title":"Coll. d'histoire et d'archéologie médiévales","event-place":"Lyon","ISBN":"2-7297-0558-9","number-of-pages":"219 Pp. Illustrations: 24","publisher":"Presses Universitaires","publisher-place":"Lyon","source":"Brepols Publishers","title":"L'Église carolingienne et la mort. Christianisme, rites funéraires et pratiques commémoratives","title-short":"L'Église carolingienne et la mort","volume":"3","author":[{"family":"Treffort","given":"Cécile"}],"issued":{"date-parts":[["1996"]]}}},{"id":179,"uris":["http://zotero.org/users/3533972/items/LVMBMW4T"],"itemData":{"id":179,"type":"book","archive":"Brepols Medieval Bibliographies","collection-title":"La vie quotidienne","event-place":"Paris","ISBN":"2-01-235364-9","number-of-pages":"333 p.","publisher":"Hachette littérature","publisher-place":"Paris","source":"Brepols Publishers","title":"La Mort au Moyen Âge, XIII&lt;sup&gt;e&lt;/sup&gt;-XVI&lt;sup&gt;e&lt;/sup&gt; siècle","title-short":"La Mort au Moyen Âge","author":[{"family":"Alexandre-Bidon","given":"Danièle"}],"issued":{"date-parts":[["1998"]]}}}],"schema":"https://github.com/citation-style-language/schema/raw/master/csl-citation.json"} </w:instrText>
      </w:r>
      <w:r>
        <w:fldChar w:fldCharType="separate"/>
      </w:r>
      <w:r w:rsidRPr="00E533C1">
        <w:rPr>
          <w:rFonts w:cs="Times New Roman"/>
          <w:smallCaps/>
          <w:szCs w:val="24"/>
        </w:rPr>
        <w:t>Treffort</w:t>
      </w:r>
      <w:r w:rsidRPr="00E533C1">
        <w:rPr>
          <w:rFonts w:cs="Times New Roman"/>
          <w:szCs w:val="24"/>
        </w:rPr>
        <w:t xml:space="preserve">, </w:t>
      </w:r>
      <w:r w:rsidRPr="00E533C1">
        <w:rPr>
          <w:rFonts w:cs="Times New Roman"/>
          <w:i/>
          <w:iCs/>
          <w:szCs w:val="24"/>
        </w:rPr>
        <w:t>L’Église carolingienne et la mor</w:t>
      </w:r>
      <w:r w:rsidR="00175800">
        <w:rPr>
          <w:rFonts w:cs="Times New Roman"/>
          <w:i/>
          <w:iCs/>
          <w:szCs w:val="24"/>
        </w:rPr>
        <w:t>t. </w:t>
      </w:r>
      <w:r w:rsidRPr="00E533C1">
        <w:rPr>
          <w:rFonts w:cs="Times New Roman"/>
          <w:i/>
          <w:iCs/>
          <w:szCs w:val="24"/>
        </w:rPr>
        <w:t>Christianisme, rites funéraires et pratiques commémoratives</w:t>
      </w:r>
      <w:r w:rsidRPr="00E533C1">
        <w:rPr>
          <w:rFonts w:cs="Times New Roman"/>
          <w:szCs w:val="24"/>
        </w:rPr>
        <w:t>, vo</w:t>
      </w:r>
      <w:r w:rsidR="00AD7D47">
        <w:rPr>
          <w:rFonts w:cs="Times New Roman"/>
          <w:szCs w:val="24"/>
        </w:rPr>
        <w:t>l. </w:t>
      </w:r>
      <w:r w:rsidRPr="00E533C1">
        <w:rPr>
          <w:rFonts w:cs="Times New Roman"/>
          <w:szCs w:val="24"/>
        </w:rPr>
        <w:t>3, Lyon, 1996 (Col</w:t>
      </w:r>
      <w:r w:rsidR="00AD7D47">
        <w:rPr>
          <w:rFonts w:cs="Times New Roman"/>
          <w:szCs w:val="24"/>
        </w:rPr>
        <w:t>l. </w:t>
      </w:r>
      <w:r w:rsidRPr="00E533C1">
        <w:rPr>
          <w:rFonts w:cs="Times New Roman"/>
          <w:szCs w:val="24"/>
        </w:rPr>
        <w:t>d’histoire et d’archéologie médiévales)</w:t>
      </w:r>
      <w:r>
        <w:rPr>
          <w:rFonts w:cs="Times New Roman"/>
          <w:szCs w:val="24"/>
        </w:rPr>
        <w:t>, et</w:t>
      </w:r>
      <w:r w:rsidRPr="00E533C1">
        <w:rPr>
          <w:rFonts w:cs="Times New Roman"/>
          <w:szCs w:val="24"/>
        </w:rPr>
        <w:t xml:space="preserve"> Danièle</w:t>
      </w:r>
      <w:r w:rsidRPr="00E533C1">
        <w:rPr>
          <w:rFonts w:cs="Times New Roman"/>
          <w:smallCaps/>
          <w:szCs w:val="24"/>
        </w:rPr>
        <w:t xml:space="preserve"> Alexandre-Bidon</w:t>
      </w:r>
      <w:r w:rsidRPr="00E533C1">
        <w:rPr>
          <w:rFonts w:cs="Times New Roman"/>
          <w:szCs w:val="24"/>
        </w:rPr>
        <w:t xml:space="preserve">, </w:t>
      </w:r>
      <w:r w:rsidRPr="00E533C1">
        <w:rPr>
          <w:rFonts w:cs="Times New Roman"/>
          <w:i/>
          <w:iCs/>
          <w:szCs w:val="24"/>
        </w:rPr>
        <w:t>La Mort au Moyen Âge, XIII</w:t>
      </w:r>
      <w:r w:rsidRPr="00E533C1">
        <w:rPr>
          <w:rFonts w:cs="Times New Roman"/>
          <w:i/>
          <w:iCs/>
          <w:szCs w:val="24"/>
          <w:vertAlign w:val="superscript"/>
        </w:rPr>
        <w:t>e</w:t>
      </w:r>
      <w:r w:rsidRPr="00E533C1">
        <w:rPr>
          <w:rFonts w:cs="Times New Roman"/>
          <w:i/>
          <w:iCs/>
          <w:szCs w:val="24"/>
        </w:rPr>
        <w:t>-XVI</w:t>
      </w:r>
      <w:r w:rsidRPr="00E533C1">
        <w:rPr>
          <w:rFonts w:cs="Times New Roman"/>
          <w:i/>
          <w:iCs/>
          <w:szCs w:val="24"/>
          <w:vertAlign w:val="superscript"/>
        </w:rPr>
        <w:t>e</w:t>
      </w:r>
      <w:r w:rsidRPr="00E533C1">
        <w:rPr>
          <w:rFonts w:cs="Times New Roman"/>
          <w:i/>
          <w:iCs/>
          <w:szCs w:val="24"/>
        </w:rPr>
        <w:t xml:space="preserve"> siècle</w:t>
      </w:r>
      <w:r w:rsidRPr="00E533C1">
        <w:rPr>
          <w:rFonts w:cs="Times New Roman"/>
          <w:szCs w:val="24"/>
        </w:rPr>
        <w:t>, Paris, 1998 (La vie quotidienne).</w:t>
      </w:r>
      <w:r>
        <w:fldChar w:fldCharType="end"/>
      </w:r>
    </w:p>
  </w:footnote>
  <w:footnote w:id="4">
    <w:p w14:paraId="590E87A3" w14:textId="2EF065FF" w:rsidR="00C840E3" w:rsidRPr="00CD79AB" w:rsidRDefault="00C840E3">
      <w:pPr>
        <w:pStyle w:val="Notedebasdepage"/>
        <w:rPr>
          <w:color w:val="FF0000"/>
        </w:rPr>
      </w:pPr>
      <w:r>
        <w:rPr>
          <w:rStyle w:val="Appelnotedebasdep"/>
        </w:rPr>
        <w:footnoteRef/>
      </w:r>
      <w:r>
        <w:t xml:space="preserve"> Ces rapports entre prière et </w:t>
      </w:r>
      <w:r w:rsidRPr="002648AB">
        <w:t xml:space="preserve">commémoration sont complexes. Voir sur ce point Michel </w:t>
      </w:r>
      <w:r w:rsidRPr="00CF3DFB">
        <w:rPr>
          <w:smallCaps/>
        </w:rPr>
        <w:t>Lauwers</w:t>
      </w:r>
      <w:r w:rsidRPr="002648AB">
        <w:t xml:space="preserve">, </w:t>
      </w:r>
      <w:r w:rsidRPr="002648AB">
        <w:rPr>
          <w:i/>
        </w:rPr>
        <w:t xml:space="preserve">La mémoire des ancêtres, </w:t>
      </w:r>
      <w:r w:rsidR="00AD7D47">
        <w:t>p. </w:t>
      </w:r>
      <w:r w:rsidRPr="002648AB">
        <w:t>121-126.</w:t>
      </w:r>
    </w:p>
  </w:footnote>
  <w:footnote w:id="5">
    <w:p w14:paraId="171699BC" w14:textId="0303B3A0" w:rsidR="00C840E3" w:rsidRPr="00A22C0B" w:rsidRDefault="00C840E3" w:rsidP="009D4CF1">
      <w:pPr>
        <w:pStyle w:val="Notedebasdepage"/>
        <w:rPr>
          <w:lang w:val="de-DE"/>
        </w:rPr>
      </w:pPr>
      <w:r w:rsidRPr="00A22C0B">
        <w:rPr>
          <w:rStyle w:val="Appelnotedebasdep"/>
        </w:rPr>
        <w:footnoteRef/>
      </w:r>
      <w:r w:rsidRPr="00A22C0B">
        <w:rPr>
          <w:lang w:val="de-DE"/>
        </w:rPr>
        <w:t xml:space="preserve"> </w:t>
      </w:r>
      <w:r w:rsidRPr="00A22C0B">
        <w:rPr>
          <w:rFonts w:cs="Times New Roman"/>
          <w:szCs w:val="24"/>
          <w:lang w:val="la-Latn"/>
        </w:rPr>
        <w:t xml:space="preserve">Otto G. </w:t>
      </w:r>
      <w:r w:rsidRPr="00A22C0B">
        <w:rPr>
          <w:lang w:val="la-Latn"/>
        </w:rPr>
        <w:fldChar w:fldCharType="begin"/>
      </w:r>
      <w:r w:rsidRPr="00A22C0B">
        <w:rPr>
          <w:lang w:val="de-DE"/>
        </w:rPr>
        <w:instrText xml:space="preserve"> ADDIN ZOTERO_ITEM CSL_CITATION {"citationID":"5YO6uiEQ","properties":{"formattedCitation":"{\\scaps Oexle} Otto G., \\uc0\\u171{}\\uc0\\u160{}Memoria und Memorial\\uc0\\u252{}berlieferung im fr\\uc0\\u252{}heren Mittelalter\\uc0\\u160{}\\uc0\\u187{}, dans {\\i{}Fr\\uc0\\u252{}hmittelalterliche Studien: Jahrbuch des Instituts f\\uc0\\u252{}r Fr\\uc0\\u252{}hmittelalterforschung der Universit\\uc0\\u228{}t M\\uc0\\u252{}nster}, vol. 10, 1976, p. 80.","plainCitation":"Oexle Otto G., « Memoria und Memorialüberlieferung im früheren Mittelalter », dans Frühmittelalterliche Studien: Jahrbuch des Instituts für Frühmittelalterforschung der Universität Münster, vol. 10, 1976, p. 80.","dontUpdate":true,"noteIndex":6},"citationItems":[{"id":336,"uris":["http://zotero.org/users/3533972/items/QHZ8BBEW"],"itemData":{"id":336,"type":"article-journal","archive":"Brepols Medieval Bibliographies","container-title":"Frühmittelalterliche Studien: Jahrbuch des Instituts für Frühmittelalterforschung der Universität Münster","ISSN":"0071-9706","journalAbbreviation":"Frühmittelalterliche Studien","page":"70-95","source":"Brepols Publishers","title":"Memoria und Memorialüberlieferung im früheren Mittelalter","title-short":"Memoria und Memorialüberlieferung","volume":"10","author":[{"family":"Oexle","given":"Otto G."}],"issued":{"date-parts":[["1976"]]}},"locator":"80"}],"schema":"https://github.com/citation-style-language/schema/raw/master/csl-citation.json"} </w:instrText>
      </w:r>
      <w:r w:rsidRPr="00A22C0B">
        <w:rPr>
          <w:lang w:val="la-Latn"/>
        </w:rPr>
        <w:fldChar w:fldCharType="separate"/>
      </w:r>
      <w:r w:rsidRPr="00A22C0B">
        <w:rPr>
          <w:rFonts w:cs="Times New Roman"/>
          <w:smallCaps/>
          <w:szCs w:val="24"/>
          <w:lang w:val="la-Latn"/>
        </w:rPr>
        <w:t>Oexle</w:t>
      </w:r>
      <w:r w:rsidRPr="00A22C0B">
        <w:rPr>
          <w:rFonts w:cs="Times New Roman"/>
          <w:szCs w:val="24"/>
          <w:lang w:val="la-Latn"/>
        </w:rPr>
        <w:t xml:space="preserve">, « Memoria und Memorialüberlieferung im </w:t>
      </w:r>
      <w:r w:rsidRPr="00A22C0B">
        <w:rPr>
          <w:rFonts w:cs="Times New Roman"/>
          <w:szCs w:val="24"/>
          <w:lang w:val="de-DE"/>
        </w:rPr>
        <w:t xml:space="preserve">früheren Mittelalter », </w:t>
      </w:r>
      <w:r w:rsidRPr="00A22C0B">
        <w:rPr>
          <w:rFonts w:cs="Times New Roman"/>
          <w:szCs w:val="24"/>
          <w:lang w:val="fr-FR"/>
        </w:rPr>
        <w:t>dans</w:t>
      </w:r>
      <w:r w:rsidRPr="00A22C0B">
        <w:rPr>
          <w:rFonts w:cs="Times New Roman"/>
          <w:szCs w:val="24"/>
          <w:lang w:val="de-DE"/>
        </w:rPr>
        <w:t xml:space="preserve"> </w:t>
      </w:r>
      <w:r w:rsidRPr="00A22C0B">
        <w:rPr>
          <w:rFonts w:cs="Times New Roman"/>
          <w:i/>
          <w:iCs/>
          <w:szCs w:val="24"/>
          <w:lang w:val="de-DE"/>
        </w:rPr>
        <w:t>Frühmittelalterliche Studien: Jahrbuch des Instituts für Frühmittelalterforschung der Universität Münster</w:t>
      </w:r>
      <w:r w:rsidRPr="00A22C0B">
        <w:rPr>
          <w:rFonts w:cs="Times New Roman"/>
          <w:szCs w:val="24"/>
          <w:lang w:val="de-DE"/>
        </w:rPr>
        <w:t>, vo</w:t>
      </w:r>
      <w:r w:rsidR="00AD7D47">
        <w:rPr>
          <w:rFonts w:cs="Times New Roman"/>
          <w:szCs w:val="24"/>
          <w:lang w:val="de-DE"/>
        </w:rPr>
        <w:t>l. </w:t>
      </w:r>
      <w:r w:rsidRPr="00A22C0B">
        <w:rPr>
          <w:rFonts w:cs="Times New Roman"/>
          <w:szCs w:val="24"/>
          <w:lang w:val="de-DE"/>
        </w:rPr>
        <w:t xml:space="preserve">10, 1976, </w:t>
      </w:r>
      <w:r w:rsidR="00AD7D47">
        <w:rPr>
          <w:rFonts w:cs="Times New Roman"/>
          <w:szCs w:val="24"/>
          <w:lang w:val="de-DE"/>
        </w:rPr>
        <w:t>p. </w:t>
      </w:r>
      <w:r w:rsidRPr="00A22C0B">
        <w:rPr>
          <w:rFonts w:cs="Times New Roman"/>
          <w:szCs w:val="24"/>
          <w:lang w:val="de-DE"/>
        </w:rPr>
        <w:t>80.</w:t>
      </w:r>
      <w:r w:rsidRPr="00A22C0B">
        <w:rPr>
          <w:lang w:val="la-Latn"/>
        </w:rPr>
        <w:fldChar w:fldCharType="end"/>
      </w:r>
    </w:p>
  </w:footnote>
  <w:footnote w:id="6">
    <w:p w14:paraId="18108057" w14:textId="10DFB02A" w:rsidR="00C840E3" w:rsidRPr="00A22C0B" w:rsidRDefault="00C840E3" w:rsidP="00CF5285">
      <w:pPr>
        <w:pStyle w:val="Notedebasdepage"/>
        <w:rPr>
          <w:lang w:val="fr-FR"/>
        </w:rPr>
      </w:pPr>
      <w:r w:rsidRPr="00A22C0B">
        <w:rPr>
          <w:rStyle w:val="Appelnotedebasdep"/>
          <w:lang w:val="la-Latn"/>
        </w:rPr>
        <w:footnoteRef/>
      </w:r>
      <w:r w:rsidRPr="00A22C0B">
        <w:rPr>
          <w:lang w:val="la-Latn"/>
        </w:rPr>
        <w:t xml:space="preserve"> </w:t>
      </w:r>
      <w:r w:rsidRPr="00A22C0B">
        <w:rPr>
          <w:rFonts w:cs="Times New Roman"/>
          <w:szCs w:val="24"/>
          <w:lang w:val="la-Latn"/>
        </w:rPr>
        <w:t>Jacques</w:t>
      </w:r>
      <w:r w:rsidRPr="00A22C0B">
        <w:rPr>
          <w:lang w:val="la-Latn"/>
        </w:rPr>
        <w:t xml:space="preserve"> </w:t>
      </w:r>
      <w:r w:rsidRPr="00A22C0B">
        <w:rPr>
          <w:lang w:val="la-Latn"/>
        </w:rPr>
        <w:fldChar w:fldCharType="begin"/>
      </w:r>
      <w:r w:rsidRPr="00A22C0B">
        <w:rPr>
          <w:lang w:val="la-Latn"/>
        </w:rPr>
        <w:instrText xml:space="preserve"> ADDIN ZOTERO_ITEM CSL_CITATION {"citationID":"5d9Akkoj","properties":{"formattedCitation":"{\\scaps Le Goff} Jacques, {\\i{}Histoire et m\\uc0\\u233{}moire}, Paris, Gallimard, 1988, p. 115\\uc0\\u8209{}116.","plainCitation":"Le Goff Jacques, Histoire et mémoire, Paris, Gallimard, 1988, p. 115‑116.","dontUpdate":true,"noteIndex":7},"citationItems":[{"id":260,"uris":["http://zotero.org/users/3533972/items/SPFE6U8Q"],"itemData":{"id":260,"type":"book","abstract":"Ce livre \"est à la fois une histoire de l'histoire et des théories de l'histoire et un essai de méthodologie historique à travers quelques concepts clés\". [SDM].","event-place":"Paris","ISBN":"978-2-07-032404-0","publisher":"Gallimard","publisher-place":"Paris","title":"Histoire et mémoire","author":[{"family":"Le Goff","given":"Jacques"}],"issued":{"date-parts":[["1988"]]}},"locator":"115-116"}],"schema":"https://github.com/citation-style-language/schema/raw/master/csl-citation.json"} </w:instrText>
      </w:r>
      <w:r w:rsidRPr="00A22C0B">
        <w:rPr>
          <w:lang w:val="la-Latn"/>
        </w:rPr>
        <w:fldChar w:fldCharType="separate"/>
      </w:r>
      <w:r w:rsidRPr="00A22C0B">
        <w:rPr>
          <w:rFonts w:cs="Times New Roman"/>
          <w:smallCaps/>
          <w:szCs w:val="24"/>
          <w:lang w:val="la-Latn"/>
        </w:rPr>
        <w:t>Le Goff</w:t>
      </w:r>
      <w:r w:rsidRPr="00A22C0B">
        <w:rPr>
          <w:rFonts w:cs="Times New Roman"/>
          <w:szCs w:val="24"/>
          <w:lang w:val="la-Latn"/>
        </w:rPr>
        <w:t xml:space="preserve">, </w:t>
      </w:r>
      <w:r w:rsidRPr="00A22C0B">
        <w:rPr>
          <w:rFonts w:cs="Times New Roman"/>
          <w:i/>
          <w:iCs/>
          <w:szCs w:val="24"/>
          <w:lang w:val="la-Latn"/>
        </w:rPr>
        <w:t>Histoire et mémoire</w:t>
      </w:r>
      <w:r w:rsidRPr="00A22C0B">
        <w:rPr>
          <w:rFonts w:cs="Times New Roman"/>
          <w:szCs w:val="24"/>
          <w:lang w:val="la-Latn"/>
        </w:rPr>
        <w:t xml:space="preserve">, Paris, 1988, </w:t>
      </w:r>
      <w:r w:rsidR="00AD7D47">
        <w:rPr>
          <w:rFonts w:cs="Times New Roman"/>
          <w:szCs w:val="24"/>
          <w:lang w:val="la-Latn"/>
        </w:rPr>
        <w:t>p. </w:t>
      </w:r>
      <w:r w:rsidRPr="00A22C0B">
        <w:rPr>
          <w:rFonts w:cs="Times New Roman"/>
          <w:szCs w:val="24"/>
          <w:lang w:val="la-Latn"/>
        </w:rPr>
        <w:t>115‑116.</w:t>
      </w:r>
      <w:r w:rsidRPr="00A22C0B">
        <w:rPr>
          <w:lang w:val="la-Latn"/>
        </w:rPr>
        <w:fldChar w:fldCharType="end"/>
      </w:r>
      <w:r w:rsidRPr="00A22C0B">
        <w:rPr>
          <w:lang w:val="la-Latn"/>
        </w:rPr>
        <w:t xml:space="preserve"> Au sujet de la mémoire et de l’oubli, </w:t>
      </w:r>
      <w:r w:rsidRPr="00A22C0B">
        <w:rPr>
          <w:lang w:val="fr-FR"/>
        </w:rPr>
        <w:t>voir</w:t>
      </w:r>
      <w:r w:rsidR="00521E7F">
        <w:rPr>
          <w:lang w:val="la-Latn"/>
        </w:rPr>
        <w:t> :</w:t>
      </w:r>
      <w:r w:rsidRPr="00A22C0B">
        <w:rPr>
          <w:lang w:val="la-Latn"/>
        </w:rPr>
        <w:t xml:space="preserve"> </w:t>
      </w:r>
      <w:r w:rsidRPr="00A22C0B">
        <w:rPr>
          <w:lang w:val="la-Latn"/>
        </w:rPr>
        <w:fldChar w:fldCharType="begin"/>
      </w:r>
      <w:r w:rsidRPr="00A22C0B">
        <w:rPr>
          <w:lang w:val="la-Latn"/>
        </w:rPr>
        <w:instrText xml:space="preserve"> ADDIN ZOTERO_ITEM CSL_CITATION {"citationID":"AmTAPYkr","properties":{"formattedCitation":"{\\scaps Andenna} Giancarlo, \\uc0\\u171{}\\uc0\\u160{}\\uc0\\u8220{}In martelorio ecclesie\\uc0\\u8221{}: obituari e necrologi delle pievi dell\\uc0\\u8217{}Italia settentrionale\\uc0\\u8239{}; aspetti religiosi e sociali\\uc0\\u160{}\\uc0\\u187{}, dans, {\\scaps Borgolte} Michael, {\\scaps Fonseca} Cosimo Damiano et {\\scaps Houben} Hubert\\uc0\\u160{}(\\uc0\\u233{}d.), {\\i{}Memoria: Erinnern und Vergessen in der Kultur des Mittelalters\\uc0\\u8239{}; Memoria: ricordare e dimenticare nella cultura del Medioevo}, Bologne, 2005, (Annali dell\\uc0\\u8217{}Istituto storico italo-germanico in Trento, 15), p. 219\\uc0\\u8209{}233.","plainCitation":"Andenna Giancarlo, « “In martelorio ecclesie”: obituari e necrologi delle pievi dell’Italia settentrionale ; aspetti religiosi e sociali », dans, Borgolte Michael, Fonseca Cosimo Damiano et Houben Hubert (éd.), Memoria: Erinnern und Vergessen in der Kultur des Mittelalters ; Memoria: ricordare e dimenticare nella cultura del Medioevo, Bologne, 2005, (Annali dell’Istituto storico italo-germanico in Trento, 15), p. 219‑233.","dontUpdate":true,"noteIndex":7},"citationItems":[{"id":687,"uris":["http://zotero.org/users/3533972/items/A5CSUDEB"],"itemData":{"id":687,"type":"chapter","collection-number":"15","collection-title":"Annali dell'Istituto storico italo-germanico in Trento","container-title":"Memoria: Erinnern und Vergessen in der Kultur des Mittelalters ; Memoria: ricordare e dimenticare nella cultura del Medioevo","event-place":"Bologne","page":"219-233","publisher-place":"Bologne","title":"\"In martelorio ecclesie\": obituari e necrologi delle pievi dell'Italia settentrionale ; aspetti religiosi e sociali","title-short":"In martelorio ecclesie","author":[{"family":"Andenna","given":"Giancarlo"}],"editor":[{"family":"Borgolte","given":"Michael"},{"family":"Fonseca","given":"Cosimo Damiano"},{"family":"Houben","given":"Hubert"}],"issued":{"date-parts":[["2005"]]}}}],"schema":"https://github.com/citation-style-language/schema/raw/master/csl-citation.json"} </w:instrText>
      </w:r>
      <w:r w:rsidRPr="00A22C0B">
        <w:rPr>
          <w:lang w:val="la-Latn"/>
        </w:rPr>
        <w:fldChar w:fldCharType="separate"/>
      </w:r>
      <w:r w:rsidRPr="00A22C0B">
        <w:rPr>
          <w:rFonts w:cs="Times New Roman"/>
          <w:szCs w:val="24"/>
          <w:lang w:val="la-Latn"/>
        </w:rPr>
        <w:t>Michael</w:t>
      </w:r>
      <w:r w:rsidRPr="00A22C0B">
        <w:rPr>
          <w:rFonts w:cs="Times New Roman"/>
          <w:smallCaps/>
          <w:szCs w:val="24"/>
          <w:lang w:val="la-Latn"/>
        </w:rPr>
        <w:t xml:space="preserve"> Borgolte</w:t>
      </w:r>
      <w:r w:rsidRPr="00A22C0B">
        <w:rPr>
          <w:rFonts w:cs="Times New Roman"/>
          <w:szCs w:val="24"/>
          <w:lang w:val="la-Latn"/>
        </w:rPr>
        <w:t xml:space="preserve">, Cosimo Damiano </w:t>
      </w:r>
      <w:r w:rsidRPr="00A22C0B">
        <w:rPr>
          <w:rFonts w:cs="Times New Roman"/>
          <w:smallCaps/>
          <w:szCs w:val="24"/>
          <w:lang w:val="la-Latn"/>
        </w:rPr>
        <w:t>Fonseca</w:t>
      </w:r>
      <w:r w:rsidRPr="00A22C0B">
        <w:rPr>
          <w:rFonts w:cs="Times New Roman"/>
          <w:szCs w:val="24"/>
          <w:lang w:val="la-Latn"/>
        </w:rPr>
        <w:t xml:space="preserve"> et Hubert </w:t>
      </w:r>
      <w:r w:rsidRPr="00A22C0B">
        <w:rPr>
          <w:rFonts w:cs="Times New Roman"/>
          <w:smallCaps/>
          <w:szCs w:val="24"/>
          <w:lang w:val="la-Latn"/>
        </w:rPr>
        <w:t>Houben</w:t>
      </w:r>
      <w:r w:rsidRPr="00A22C0B">
        <w:rPr>
          <w:rFonts w:cs="Times New Roman"/>
          <w:szCs w:val="24"/>
          <w:lang w:val="la-Latn"/>
        </w:rPr>
        <w:t xml:space="preserve"> (éd.), </w:t>
      </w:r>
      <w:r w:rsidRPr="00A22C0B">
        <w:rPr>
          <w:rFonts w:cs="Times New Roman"/>
          <w:i/>
          <w:iCs/>
          <w:szCs w:val="24"/>
          <w:lang w:val="la-Latn"/>
        </w:rPr>
        <w:t>Memoria: Erinnern und Vergessen in der Kultur des Mittelalters ; Memoria: ricordare e dimenticare nella cultura del Medioevo</w:t>
      </w:r>
      <w:r w:rsidRPr="00A22C0B">
        <w:rPr>
          <w:rFonts w:cs="Times New Roman"/>
          <w:szCs w:val="24"/>
          <w:lang w:val="la-Latn"/>
        </w:rPr>
        <w:t>, Bologne, 2005 (Annali dell’Istituto storico italo-germanico in Trento, 15).</w:t>
      </w:r>
      <w:r w:rsidRPr="00A22C0B">
        <w:rPr>
          <w:lang w:val="la-Latn"/>
        </w:rPr>
        <w:fldChar w:fldCharType="end"/>
      </w:r>
      <w:r w:rsidRPr="00A22C0B">
        <w:rPr>
          <w:lang w:val="fr-FR"/>
        </w:rPr>
        <w:t xml:space="preserve"> </w:t>
      </w:r>
    </w:p>
  </w:footnote>
  <w:footnote w:id="7">
    <w:p w14:paraId="59E3552D" w14:textId="4D8D34EC" w:rsidR="00C840E3" w:rsidRPr="00A22C0B" w:rsidRDefault="00C840E3" w:rsidP="00CF5285">
      <w:pPr>
        <w:pStyle w:val="Notedebasdepage"/>
        <w:rPr>
          <w:lang w:val="la-Latn"/>
        </w:rPr>
      </w:pPr>
      <w:r w:rsidRPr="00A22C0B">
        <w:rPr>
          <w:rStyle w:val="Appelnotedebasdep"/>
          <w:lang w:val="la-Latn"/>
        </w:rPr>
        <w:footnoteRef/>
      </w:r>
      <w:r w:rsidRPr="00A22C0B">
        <w:rPr>
          <w:lang w:val="la-Latn"/>
        </w:rPr>
        <w:t xml:space="preserve"> </w:t>
      </w:r>
      <w:r w:rsidRPr="00A22C0B">
        <w:rPr>
          <w:lang w:val="fr-FR"/>
        </w:rPr>
        <w:t xml:space="preserve">Une </w:t>
      </w:r>
      <w:r w:rsidRPr="00A22C0B">
        <w:rPr>
          <w:lang w:val="la-Latn"/>
        </w:rPr>
        <w:t>introduction aux documents nécrologiques</w:t>
      </w:r>
      <w:r w:rsidRPr="00A22C0B">
        <w:rPr>
          <w:lang w:val="fr-FR"/>
        </w:rPr>
        <w:t xml:space="preserve"> est donnée par </w:t>
      </w:r>
      <w:r w:rsidRPr="00A22C0B">
        <w:rPr>
          <w:rFonts w:cs="Times New Roman"/>
          <w:szCs w:val="24"/>
          <w:lang w:val="la-Latn"/>
        </w:rPr>
        <w:t>Dom Nicolas-Norbert</w:t>
      </w:r>
      <w:r w:rsidRPr="00A22C0B">
        <w:rPr>
          <w:lang w:val="la-Latn"/>
        </w:rPr>
        <w:t xml:space="preserve"> </w:t>
      </w:r>
      <w:r w:rsidRPr="00A22C0B">
        <w:rPr>
          <w:lang w:val="la-Latn"/>
        </w:rPr>
        <w:fldChar w:fldCharType="begin"/>
      </w:r>
      <w:r w:rsidRPr="00A22C0B">
        <w:rPr>
          <w:lang w:val="la-Latn"/>
        </w:rPr>
        <w:instrText xml:space="preserve"> ADDIN ZOTERO_ITEM CSL_CITATION {"citationID":"7eauh0Dh","properties":{"formattedCitation":"{\\scaps Huyghebaert} dom Nicolas-Norbert, {\\i{}Les documents n\\uc0\\u233{}crologiques}, Turnhout, Brepols, 1972, (Typologie des Sources du Moyen \\uc0\\u194{}ge Occidental, 4). {\\scaps Lema\\uc0\\u238{}tre} Jean-Loup et {\\scaps Henriet} Patrick, {\\i{}Autour des livres, du n\\uc0\\u233{}crologe au martyrologe. {\\i0{}Precamur fraternitatem vestram}}, Gen\\uc0\\u232{}ve, Droz, 2019, (Hautes \\uc0\\u201{}tudes m\\uc0\\u233{}di\\uc0\\u233{}vales et modernes, 112).","plainCitation":"Huyghebaert dom Nicolas-Norbert, Les documents nécrologiques, Turnhout, Brepols, 1972, (Typologie des Sources du Moyen Âge Occidental, 4). Lemaître Jean-Loup et Henriet Patrick, Autour des livres, du nécrologe au martyrologe. Precamur fraternitatem vestram, Genève, Droz, 2019, (Hautes Études médiévales et modernes, 112).","dontUpdate":true,"noteIndex":8},"citationItems":[{"id":262,"uris":["http://zotero.org/users/3533972/items/LYC6DINH"],"itemData":{"id":262,"type":"book","archive":"Brepols Medieval Bibliographies","collection-number":"4","collection-title":"Typologie des Sources du Moyen Âge Occidental","event-place":"Turnhout","number-of-pages":"75 Pp.","publisher":"Brepols","publisher-place":"Turnhout","source":"Brepols Publishers","title":"Les documents nécrologiques","author":[{"family":"Huyghebaert","given":"dom Nicolas-Norbert"}],"issued":{"date-parts":[["1972"]]}}},{"id":590,"uris":["http://zotero.org/users/3533972/items/LIZXPRSX"],"itemData":{"id":590,"type":"book","collection-number":"112","collection-title":"Hautes Études médiévales et modernes","event-place":"Genève","publisher":"Droz","publisher-place":"Genève","title":"Autour des livres, du nécrologe au martyrologe. &lt;i&gt;Precamur fraternitatem vestram&lt;/i&gt;","title-short":"Autour des livres","author":[{"family":"Lemaitre","given":"Jean-Loup"}],"contributor":[{"family":"Henriet","given":"Patrick"}],"issued":{"date-parts":[["2019"]]}}}],"schema":"https://github.com/citation-style-language/schema/raw/master/csl-citation.json"} </w:instrText>
      </w:r>
      <w:r w:rsidRPr="00A22C0B">
        <w:rPr>
          <w:lang w:val="la-Latn"/>
        </w:rPr>
        <w:fldChar w:fldCharType="separate"/>
      </w:r>
      <w:r w:rsidRPr="00A22C0B">
        <w:rPr>
          <w:rFonts w:cs="Times New Roman"/>
          <w:smallCaps/>
          <w:szCs w:val="24"/>
          <w:lang w:val="la-Latn"/>
        </w:rPr>
        <w:t>Huyghebaert</w:t>
      </w:r>
      <w:r w:rsidRPr="00A22C0B">
        <w:rPr>
          <w:rFonts w:cs="Times New Roman"/>
          <w:szCs w:val="24"/>
          <w:lang w:val="la-Latn"/>
        </w:rPr>
        <w:t xml:space="preserve">, </w:t>
      </w:r>
      <w:r w:rsidRPr="00A22C0B">
        <w:rPr>
          <w:rFonts w:cs="Times New Roman"/>
          <w:i/>
          <w:iCs/>
          <w:szCs w:val="24"/>
          <w:lang w:val="la-Latn"/>
        </w:rPr>
        <w:t>Les documents nécrologiques</w:t>
      </w:r>
      <w:r w:rsidRPr="00A22C0B">
        <w:rPr>
          <w:rFonts w:cs="Times New Roman"/>
          <w:szCs w:val="24"/>
          <w:lang w:val="la-Latn"/>
        </w:rPr>
        <w:t>, Turnhout, 1972 (Typologie des Sources du Moyen Âge Occidental, 4)</w:t>
      </w:r>
      <w:r w:rsidR="00521E7F">
        <w:rPr>
          <w:rFonts w:cs="Times New Roman"/>
          <w:szCs w:val="24"/>
        </w:rPr>
        <w:t> ;</w:t>
      </w:r>
      <w:r w:rsidRPr="00A22C0B">
        <w:rPr>
          <w:rFonts w:cs="Times New Roman"/>
          <w:szCs w:val="24"/>
          <w:lang w:val="la-Latn"/>
        </w:rPr>
        <w:t xml:space="preserve"> Jean-Loup</w:t>
      </w:r>
      <w:r w:rsidRPr="00A22C0B">
        <w:rPr>
          <w:rFonts w:cs="Times New Roman"/>
          <w:smallCaps/>
          <w:szCs w:val="24"/>
          <w:lang w:val="la-Latn"/>
        </w:rPr>
        <w:t xml:space="preserve"> Lemaitre</w:t>
      </w:r>
      <w:r w:rsidRPr="00A22C0B">
        <w:rPr>
          <w:rFonts w:cs="Times New Roman"/>
          <w:szCs w:val="24"/>
          <w:lang w:val="la-Latn"/>
        </w:rPr>
        <w:t xml:space="preserve">, </w:t>
      </w:r>
      <w:r w:rsidRPr="00A22C0B">
        <w:rPr>
          <w:rFonts w:cs="Times New Roman"/>
          <w:i/>
          <w:iCs/>
          <w:szCs w:val="24"/>
          <w:lang w:val="la-Latn"/>
        </w:rPr>
        <w:t xml:space="preserve">Autour des livres, du nécrologe au martyrologe. </w:t>
      </w:r>
      <w:r w:rsidRPr="00A22C0B">
        <w:rPr>
          <w:rFonts w:cs="Times New Roman"/>
          <w:szCs w:val="24"/>
          <w:lang w:val="la-Latn"/>
        </w:rPr>
        <w:t>Precamur fraternitatem vestram, Genève, 2019 (Hautes Études médiévales et modernes, 112).</w:t>
      </w:r>
      <w:r w:rsidRPr="00A22C0B">
        <w:rPr>
          <w:lang w:val="la-Latn"/>
        </w:rPr>
        <w:fldChar w:fldCharType="end"/>
      </w:r>
      <w:r w:rsidR="00A21A80">
        <w:rPr>
          <w:lang w:val="la-Latn"/>
        </w:rPr>
        <w:t xml:space="preserve"> </w:t>
      </w:r>
      <w:r w:rsidRPr="00A22C0B">
        <w:rPr>
          <w:lang w:val="la-Latn"/>
        </w:rPr>
        <w:t xml:space="preserve">Pour la France, un répertoire très complet des documents nécrologiques a été élaboré par Jean-Loup </w:t>
      </w:r>
      <w:r w:rsidRPr="00192581">
        <w:rPr>
          <w:smallCaps/>
          <w:lang w:val="la-Latn"/>
        </w:rPr>
        <w:t>Lemaitre</w:t>
      </w:r>
      <w:r w:rsidR="00521E7F">
        <w:rPr>
          <w:lang w:val="la-Latn"/>
        </w:rPr>
        <w:t> :</w:t>
      </w:r>
      <w:r w:rsidRPr="00A22C0B">
        <w:rPr>
          <w:lang w:val="la-Latn"/>
        </w:rPr>
        <w:t xml:space="preserve"> </w:t>
      </w:r>
      <w:r w:rsidRPr="00A22C0B">
        <w:rPr>
          <w:rFonts w:cs="Times New Roman"/>
          <w:smallCaps/>
          <w:szCs w:val="24"/>
        </w:rPr>
        <w:t>Id</w:t>
      </w:r>
      <w:r w:rsidRPr="00A22C0B">
        <w:rPr>
          <w:rFonts w:cs="Times New Roman"/>
          <w:szCs w:val="24"/>
        </w:rPr>
        <w:t>.,</w:t>
      </w:r>
      <w:r w:rsidRPr="00A22C0B">
        <w:rPr>
          <w:lang w:val="la-Latn"/>
        </w:rPr>
        <w:fldChar w:fldCharType="begin"/>
      </w:r>
      <w:r w:rsidRPr="00A22C0B">
        <w:rPr>
          <w:lang w:val="la-Latn"/>
        </w:rPr>
        <w:instrText xml:space="preserve"> ADDIN ZOTERO_ITEM CSL_CITATION {"citationID":"r43zDMU5","properties":{"formattedCitation":"{\\scaps Lemaitre} Jean-Loup, {\\i{}R\\uc0\\u233{}pertoire des documents n\\uc0\\u233{}crologiques fran\\uc0\\u231{}ais}, Paris, 2020 1980, (Recueil des historiens de la France. Obituaires, 7, 4 suppl.).","plainCitation":"Lemaitre Jean-Loup, Répertoire des documents nécrologiques français, Paris, 2020 1980, (Recueil des historiens de la France. Obituaires, 7, 4 suppl.).","dontUpdate":true,"noteIndex":8},"citationItems":[{"id":572,"uris":["http://zotero.org/users/3533972/items/Y8LH2W66"],"itemData":{"id":572,"type":"book","collection-number":"7, 4 suppl.","collection-title":"Recueil des historiens de la France. Obituaires","event-place":"Paris","publisher-place":"Paris","title":"Répertoire des documents nécrologiques français","title-short":"Répertoire","author":[{"family":"Lemaitre","given":"Jean-Loup"}],"issued":{"date-parts":[["1980"]],"season":"2020"}}}],"schema":"https://github.com/citation-style-language/schema/raw/master/csl-citation.json"} </w:instrText>
      </w:r>
      <w:r w:rsidRPr="00A22C0B">
        <w:rPr>
          <w:lang w:val="la-Latn"/>
        </w:rPr>
        <w:fldChar w:fldCharType="separate"/>
      </w:r>
      <w:r w:rsidRPr="00A22C0B">
        <w:rPr>
          <w:rFonts w:cs="Times New Roman"/>
          <w:szCs w:val="24"/>
          <w:lang w:val="la-Latn"/>
        </w:rPr>
        <w:t xml:space="preserve"> </w:t>
      </w:r>
      <w:r w:rsidRPr="00A22C0B">
        <w:rPr>
          <w:rFonts w:cs="Times New Roman"/>
          <w:i/>
          <w:iCs/>
          <w:szCs w:val="24"/>
          <w:lang w:val="la-Latn"/>
        </w:rPr>
        <w:t>Répertoire des documents nécrologiques français</w:t>
      </w:r>
      <w:r w:rsidRPr="00A22C0B">
        <w:rPr>
          <w:rFonts w:cs="Times New Roman"/>
          <w:szCs w:val="24"/>
          <w:lang w:val="la-Latn"/>
        </w:rPr>
        <w:t>, Paris, 1980-2020 (Recueil des historiens de la France. Obituaires, 7, 4 suppl.).</w:t>
      </w:r>
      <w:r w:rsidRPr="00A22C0B">
        <w:rPr>
          <w:lang w:val="la-Latn"/>
        </w:rPr>
        <w:fldChar w:fldCharType="end"/>
      </w:r>
      <w:r w:rsidRPr="00A22C0B">
        <w:rPr>
          <w:lang w:val="la-Latn"/>
        </w:rPr>
        <w:t xml:space="preserve"> Toutefois, aucun projet d’édition systématique de ces documents n’a été entrepris à ce jour dans d’autres pays européens, malgré de nombreux projets</w:t>
      </w:r>
      <w:r w:rsidRPr="00A22C0B">
        <w:rPr>
          <w:lang w:val="fr-FR"/>
        </w:rPr>
        <w:t xml:space="preserve"> en ce sens</w:t>
      </w:r>
      <w:r w:rsidRPr="00A22C0B">
        <w:rPr>
          <w:lang w:val="la-Latn"/>
        </w:rPr>
        <w:t xml:space="preserve">, comme celui, </w:t>
      </w:r>
      <w:r w:rsidRPr="00A22C0B">
        <w:rPr>
          <w:lang w:val="fr-FR"/>
        </w:rPr>
        <w:t xml:space="preserve">en Allemagne, </w:t>
      </w:r>
      <w:r w:rsidRPr="00A22C0B">
        <w:rPr>
          <w:lang w:val="la-Latn"/>
        </w:rPr>
        <w:t xml:space="preserve">de </w:t>
      </w:r>
      <w:r w:rsidRPr="00A22C0B">
        <w:rPr>
          <w:i/>
          <w:iCs/>
          <w:lang w:val="la-Latn"/>
        </w:rPr>
        <w:t>Societas et Fraternitas</w:t>
      </w:r>
      <w:r w:rsidRPr="00A22C0B">
        <w:rPr>
          <w:lang w:val="la-Latn"/>
        </w:rPr>
        <w:t>. Sur le projet</w:t>
      </w:r>
      <w:r w:rsidR="00521E7F">
        <w:rPr>
          <w:lang w:val="la-Latn"/>
        </w:rPr>
        <w:t> :</w:t>
      </w:r>
      <w:r w:rsidRPr="00A22C0B">
        <w:rPr>
          <w:lang w:val="la-Latn"/>
        </w:rPr>
        <w:t xml:space="preserve"> </w:t>
      </w:r>
      <w:r w:rsidRPr="00A22C0B">
        <w:rPr>
          <w:rFonts w:cs="Times New Roman"/>
          <w:szCs w:val="24"/>
          <w:lang w:val="la-Latn"/>
        </w:rPr>
        <w:t>Joachim</w:t>
      </w:r>
      <w:r w:rsidRPr="00A22C0B">
        <w:rPr>
          <w:lang w:val="la-Latn"/>
        </w:rPr>
        <w:t xml:space="preserve"> </w:t>
      </w:r>
      <w:r w:rsidRPr="00A22C0B">
        <w:rPr>
          <w:lang w:val="la-Latn"/>
        </w:rPr>
        <w:fldChar w:fldCharType="begin"/>
      </w:r>
      <w:r w:rsidRPr="00A22C0B">
        <w:rPr>
          <w:lang w:val="la-Latn"/>
        </w:rPr>
        <w:instrText xml:space="preserve"> ADDIN ZOTERO_ITEM CSL_CITATION {"citationID":"JzfFIJBo","properties":{"formattedCitation":"{\\scaps Wollasch} Joachim, \\uc0\\u171{}\\uc0\\u160{}Das Projekt \\uc0\\u8220{}Societas et Fraternitas\\uc0\\u8221{}\\uc0\\u160{}\\uc0\\u187{}, dans {\\i{}Memoria in der Gesellschaft des Mittelalters}, G\\uc0\\u246{}ttingen, 1994, (Ver\\uc0\\u246{}ffentlichungen des Max-Planck-Instituts f\\uc0\\u252{}r Geschichte, 111), p. 11\\uc0\\u8209{}31.","plainCitation":"Wollasch Joachim, « Das Projekt “Societas et Fraternitas” », dans Memoria in der Gesellschaft des Mittelalters, Göttingen, 1994, (Veröffentlichungen des Max-Planck-Instituts für Geschichte, 111), p. 11‑31.","dontUpdate":true,"noteIndex":8},"citationItems":[{"id":626,"uris":["http://zotero.org/users/3533972/items/NCX4C79Z"],"itemData":{"id":626,"type":"chapter","collection-number":"111","collection-title":"Veröffentlichungen des Max-Planck-Instituts für Geschichte","container-title":"Memoria in der Gesellschaft des Mittelalters","event-place":"Göttingen","page":"11-31","publisher-place":"Göttingen","title":"Das Projekt \"Societas et Fraternitas\"","author":[{"family":"Wollasch","given":"Joachim"}],"issued":{"date-parts":[["1994"]]}}}],"schema":"https://github.com/citation-style-language/schema/raw/master/csl-citation.json"} </w:instrText>
      </w:r>
      <w:r w:rsidRPr="00A22C0B">
        <w:rPr>
          <w:lang w:val="la-Latn"/>
        </w:rPr>
        <w:fldChar w:fldCharType="separate"/>
      </w:r>
      <w:r w:rsidRPr="00A22C0B">
        <w:rPr>
          <w:rFonts w:cs="Times New Roman"/>
          <w:smallCaps/>
          <w:szCs w:val="24"/>
          <w:lang w:val="la-Latn"/>
        </w:rPr>
        <w:t>Wollasch</w:t>
      </w:r>
      <w:r w:rsidRPr="00A22C0B">
        <w:rPr>
          <w:rFonts w:cs="Times New Roman"/>
          <w:szCs w:val="24"/>
          <w:lang w:val="la-Latn"/>
        </w:rPr>
        <w:t xml:space="preserve">, « Das Projekt “Societas et Fraternitas” », dans </w:t>
      </w:r>
      <w:r w:rsidRPr="00A22C0B">
        <w:rPr>
          <w:rFonts w:cs="Times New Roman"/>
          <w:i/>
          <w:iCs/>
          <w:szCs w:val="24"/>
          <w:lang w:val="la-Latn"/>
        </w:rPr>
        <w:t>Memoria in der Gesellschaft des Mittelalters</w:t>
      </w:r>
      <w:r w:rsidRPr="00A22C0B">
        <w:rPr>
          <w:rFonts w:cs="Times New Roman"/>
          <w:szCs w:val="24"/>
          <w:lang w:val="la-Latn"/>
        </w:rPr>
        <w:t xml:space="preserve">, Göttingen, 1994 (Veröffentlichungen des Max-Planck-Instituts für Geschichte, 111), </w:t>
      </w:r>
      <w:r w:rsidR="00AD7D47">
        <w:rPr>
          <w:rFonts w:cs="Times New Roman"/>
          <w:szCs w:val="24"/>
          <w:lang w:val="la-Latn"/>
        </w:rPr>
        <w:t>p. </w:t>
      </w:r>
      <w:r w:rsidRPr="00A22C0B">
        <w:rPr>
          <w:rFonts w:cs="Times New Roman"/>
          <w:szCs w:val="24"/>
          <w:lang w:val="la-Latn"/>
        </w:rPr>
        <w:t>11‑31.</w:t>
      </w:r>
      <w:r w:rsidRPr="00A22C0B">
        <w:rPr>
          <w:lang w:val="la-Latn"/>
        </w:rPr>
        <w:fldChar w:fldCharType="end"/>
      </w:r>
      <w:r w:rsidRPr="00A22C0B">
        <w:rPr>
          <w:lang w:val="la-Latn"/>
        </w:rPr>
        <w:t xml:space="preserve"> </w:t>
      </w:r>
      <w:r w:rsidRPr="00A22C0B">
        <w:rPr>
          <w:lang w:val="fr-FR"/>
        </w:rPr>
        <w:t>E</w:t>
      </w:r>
      <w:r w:rsidRPr="00A22C0B">
        <w:rPr>
          <w:lang w:val="la-Latn"/>
        </w:rPr>
        <w:t xml:space="preserve">xcellent aperçu historiographique dans </w:t>
      </w:r>
      <w:r w:rsidRPr="00A22C0B">
        <w:rPr>
          <w:rFonts w:cs="Times New Roman"/>
          <w:szCs w:val="24"/>
          <w:lang w:val="la-Latn"/>
        </w:rPr>
        <w:t>Jean-Loup</w:t>
      </w:r>
      <w:r w:rsidRPr="00A22C0B">
        <w:rPr>
          <w:lang w:val="la-Latn"/>
        </w:rPr>
        <w:t xml:space="preserve"> </w:t>
      </w:r>
      <w:r w:rsidRPr="00A22C0B">
        <w:rPr>
          <w:lang w:val="la-Latn"/>
        </w:rPr>
        <w:fldChar w:fldCharType="begin"/>
      </w:r>
      <w:r w:rsidRPr="00A22C0B">
        <w:rPr>
          <w:lang w:val="la-Latn"/>
        </w:rPr>
        <w:instrText xml:space="preserve"> ADDIN ZOTERO_ITEM CSL_CITATION {"citationID":"sJJy5RJb","properties":{"formattedCitation":"{\\scaps Lemaitre} Jean-Loup, \\uc0\\u171{}\\uc0\\u160{}N\\uc0\\u233{}crologes et obituaires\\uc0\\u8239{}: une source privil\\uc0\\u233{}gi\\uc0\\u233{}e pour l\\uc0\\u8217{}histoire des institutions eccl\\uc0\\u233{}siastiques et de la soci\\uc0\\u233{}t\\uc0\\u233{} au Moyen \\uc0\\u194{}ge\\uc0\\u8239{}?\\uc0\\u160{}\\uc0\\u187{}, dans, {\\scaps Borgolte} Michael, {\\scaps Fonseca} Cosimo Damiano et {\\scaps Houben} Hubert\\uc0\\u160{}(\\uc0\\u233{}d.), {\\i{}Memoria: Erinnern und Vergessen in der Kultur des Mittelalters\\uc0\\u8239{}; Memoria: ricordare e dimenticare nella cultura del Medioevo}, Bologne, 2005, (Annali dell\\uc0\\u8217{}Istituto storico italo-germanico in Trento, 15), p. 217.","plainCitation":"Lemaitre Jean-Loup, « Nécrologes et obituaires : une source privilégiée pour l’histoire des institutions ecclésiastiques et de la société au Moyen Âge ? », dans, Borgolte Michael, Fonseca Cosimo Damiano et Houben Hubert (éd.), Memoria: Erinnern und Vergessen in der Kultur des Mittelalters ; Memoria: ricordare e dimenticare nella cultura del Medioevo, Bologne, 2005, (Annali dell’Istituto storico italo-germanico in Trento, 15), p. 217.","dontUpdate":true,"noteIndex":8},"citationItems":[{"id":581,"uris":["http://zotero.org/users/3533972/items/2BEZSCVA"],"itemData":{"id":581,"type":"chapter","collection-number":"15","collection-title":"Annali dell'Istituto storico italo-germanico in Trento","container-title":"Memoria: Erinnern und Vergessen in der Kultur des Mittelalters ; Memoria: ricordare e dimenticare nella cultura del Medioevo","event-place":"Bologne","page":"201-217","publisher-place":"Bologne","title":"Nécrologes et obituaires : une source privilégiée pour l'histoire des institutions ecclésiastiques et de la société au Moyen Âge ?","title-short":"Nécrologes et obituaires","author":[{"family":"Lemaitre","given":"Jean-Loup"}],"editor":[{"family":"Borgolte","given":"Michael"},{"family":"Fonseca","given":"Cosimo Damiano"},{"family":"Houben","given":"Hubert"}],"issued":{"date-parts":[["2005"]]}},"locator":"217"}],"schema":"https://github.com/citation-style-language/schema/raw/master/csl-citation.json"} </w:instrText>
      </w:r>
      <w:r w:rsidRPr="00A22C0B">
        <w:rPr>
          <w:lang w:val="la-Latn"/>
        </w:rPr>
        <w:fldChar w:fldCharType="separate"/>
      </w:r>
      <w:r w:rsidRPr="00A22C0B">
        <w:rPr>
          <w:rFonts w:cs="Times New Roman"/>
          <w:smallCaps/>
          <w:szCs w:val="24"/>
          <w:lang w:val="la-Latn"/>
        </w:rPr>
        <w:t>Lemaitre</w:t>
      </w:r>
      <w:r w:rsidRPr="00A22C0B">
        <w:rPr>
          <w:rFonts w:cs="Times New Roman"/>
          <w:szCs w:val="24"/>
          <w:lang w:val="la-Latn"/>
        </w:rPr>
        <w:t>, « Nécrologes et obituaires : une source privilégiée pour l’histoire des institutions ecclésiastiques et de la société au Moyen Âge ? », dans Michael</w:t>
      </w:r>
      <w:r w:rsidRPr="00A22C0B">
        <w:rPr>
          <w:rFonts w:cs="Times New Roman"/>
          <w:smallCaps/>
          <w:szCs w:val="24"/>
          <w:lang w:val="la-Latn"/>
        </w:rPr>
        <w:t xml:space="preserve"> Borgolte</w:t>
      </w:r>
      <w:r w:rsidRPr="00A22C0B">
        <w:rPr>
          <w:rFonts w:cs="Times New Roman"/>
          <w:szCs w:val="24"/>
          <w:lang w:val="la-Latn"/>
        </w:rPr>
        <w:t>, Cosimo Damiano</w:t>
      </w:r>
      <w:r w:rsidRPr="00A22C0B">
        <w:rPr>
          <w:rFonts w:cs="Times New Roman"/>
          <w:smallCaps/>
          <w:szCs w:val="24"/>
          <w:lang w:val="la-Latn"/>
        </w:rPr>
        <w:t xml:space="preserve"> Fonseca</w:t>
      </w:r>
      <w:r w:rsidRPr="00A22C0B">
        <w:rPr>
          <w:rFonts w:cs="Times New Roman"/>
          <w:szCs w:val="24"/>
          <w:lang w:val="la-Latn"/>
        </w:rPr>
        <w:t xml:space="preserve"> et Hubert</w:t>
      </w:r>
      <w:r w:rsidRPr="00A22C0B">
        <w:rPr>
          <w:rFonts w:cs="Times New Roman"/>
          <w:smallCaps/>
          <w:szCs w:val="24"/>
          <w:lang w:val="la-Latn"/>
        </w:rPr>
        <w:t xml:space="preserve"> Houben</w:t>
      </w:r>
      <w:r w:rsidRPr="00A22C0B">
        <w:rPr>
          <w:rFonts w:cs="Times New Roman"/>
          <w:szCs w:val="24"/>
          <w:lang w:val="la-Latn"/>
        </w:rPr>
        <w:t xml:space="preserve"> (éd.), </w:t>
      </w:r>
      <w:r w:rsidRPr="00A22C0B">
        <w:rPr>
          <w:rFonts w:cs="Times New Roman"/>
          <w:i/>
          <w:iCs/>
          <w:szCs w:val="24"/>
          <w:lang w:val="la-Latn"/>
        </w:rPr>
        <w:t>Memoria: Erinnern und Vergessen</w:t>
      </w:r>
      <w:r w:rsidRPr="00A21A80">
        <w:rPr>
          <w:rFonts w:cs="Times New Roman"/>
          <w:szCs w:val="24"/>
          <w:lang w:val="la-Latn"/>
        </w:rPr>
        <w:t xml:space="preserve">, </w:t>
      </w:r>
      <w:r w:rsidR="00AD7D47">
        <w:rPr>
          <w:rFonts w:cs="Times New Roman"/>
          <w:szCs w:val="24"/>
          <w:lang w:val="la-Latn"/>
        </w:rPr>
        <w:t>p. </w:t>
      </w:r>
      <w:r w:rsidRPr="00A22C0B">
        <w:rPr>
          <w:rFonts w:cs="Times New Roman"/>
          <w:szCs w:val="24"/>
          <w:lang w:val="la-Latn"/>
        </w:rPr>
        <w:t>217.</w:t>
      </w:r>
      <w:r w:rsidRPr="00A22C0B">
        <w:rPr>
          <w:lang w:val="la-Latn"/>
        </w:rPr>
        <w:fldChar w:fldCharType="end"/>
      </w:r>
    </w:p>
  </w:footnote>
  <w:footnote w:id="8">
    <w:p w14:paraId="2C396B80" w14:textId="24812E1F" w:rsidR="00C840E3" w:rsidRPr="00482637" w:rsidRDefault="00C840E3">
      <w:pPr>
        <w:pStyle w:val="Notedebasdepage"/>
      </w:pPr>
      <w:r w:rsidRPr="00A22C0B">
        <w:rPr>
          <w:rStyle w:val="Appelnotedebasdep"/>
        </w:rPr>
        <w:footnoteRef/>
      </w:r>
      <w:r w:rsidRPr="00A22C0B">
        <w:t xml:space="preserve"> </w:t>
      </w:r>
      <w:r w:rsidRPr="00A22C0B">
        <w:rPr>
          <w:lang w:val="fr-FR"/>
        </w:rPr>
        <w:t>De la riche</w:t>
      </w:r>
      <w:r w:rsidRPr="00A22C0B">
        <w:rPr>
          <w:lang w:val="la-Latn"/>
        </w:rPr>
        <w:t xml:space="preserve"> historiographie </w:t>
      </w:r>
      <w:r w:rsidRPr="00A22C0B">
        <w:t>sur la documentation nécrologique</w:t>
      </w:r>
      <w:r w:rsidRPr="00A22C0B">
        <w:rPr>
          <w:lang w:val="la-Latn"/>
        </w:rPr>
        <w:t xml:space="preserve">, </w:t>
      </w:r>
      <w:r w:rsidRPr="00A22C0B">
        <w:rPr>
          <w:lang w:val="fr-FR"/>
        </w:rPr>
        <w:t>on retiendra</w:t>
      </w:r>
      <w:r w:rsidR="00521E7F">
        <w:rPr>
          <w:lang w:val="fr-FR"/>
        </w:rPr>
        <w:t> :</w:t>
      </w:r>
      <w:r w:rsidRPr="00A22C0B">
        <w:rPr>
          <w:lang w:val="fr-FR"/>
        </w:rPr>
        <w:t xml:space="preserve"> </w:t>
      </w:r>
      <w:r w:rsidRPr="00A22C0B">
        <w:rPr>
          <w:rFonts w:cs="Times New Roman"/>
          <w:szCs w:val="24"/>
          <w:lang w:val="la-Latn"/>
        </w:rPr>
        <w:t>Jean</w:t>
      </w:r>
      <w:r w:rsidRPr="00B43985">
        <w:rPr>
          <w:rFonts w:cs="Times New Roman"/>
          <w:szCs w:val="24"/>
          <w:lang w:val="la-Latn"/>
        </w:rPr>
        <w:t>-Loup</w:t>
      </w:r>
      <w:r w:rsidRPr="00B43985">
        <w:rPr>
          <w:lang w:val="la-Latn"/>
        </w:rPr>
        <w:t xml:space="preserve"> </w:t>
      </w:r>
      <w:r w:rsidRPr="00F30BC5">
        <w:rPr>
          <w:smallCaps/>
          <w:lang w:val="la-Latn"/>
        </w:rPr>
        <w:fldChar w:fldCharType="begin"/>
      </w:r>
      <w:r w:rsidRPr="00F30BC5">
        <w:rPr>
          <w:smallCaps/>
          <w:lang w:val="la-Latn"/>
        </w:rPr>
        <w:instrText xml:space="preserve"> ADDIN ZOTERO_ITEM CSL_CITATION {"citationID":"EM5aK2HR","properties":{"formattedCitation":"{\\scaps Lema\\uc0\\u238{}tre} Jean-Loup, {\\i{}Mourir \\uc0\\u224{} St-Martial...}, {\\i{}op.\\uc0\\u160{}cit.} {\\scaps Lauwers} Michel, {\\i{}La m\\uc0\\u233{}moire des anc\\uc0\\u234{}tres, le souci des morts...}, {\\i{}op.\\uc0\\u160{}cit.} {\\scaps Lema\\uc0\\u238{}tre} Jean-Loup et {\\scaps Henriet} Patrick, {\\i{}Autour des livres...}, {\\i{}op.\\uc0\\u160{}cit.} {\\scaps Rauner} Anne, {\\i{}Ce que les morts doivent \\uc0\\u224{} l\\uc0\\u8217{}\\uc0\\u233{}crit. Documents n\\uc0\\u233{}crologiques et syst\\uc0\\u232{}me documentaire de la {\\i0{}memoria} au Bas Moyen \\uc0\\u194{}ge (dioc\\uc0\\u232{}se de Strasbourg)}, Th\\uc0\\u232{}se in\\uc0\\u233{}dite, Strasbourg, Universit\\uc0\\u233{} de Strasbourg, 2020.","plainCitation":"Lemaître Jean-Loup, Mourir à St-Martial..., op. cit. Lauwers Michel, La mémoire des ancêtres, le souci des morts..., op. cit. Lemaître Jean-Loup et Henriet Patrick, Autour des livres..., op. cit. Rauner Anne, Ce que les morts doivent à l’écrit. Documents nécrologiques et système documentaire de la memoria au Bas Moyen Âge (diocèse de Strasbourg), Thèse inédite, Strasbourg, Université de Strasbourg, 2020.","dontUpdate":true,"noteIndex":9},"citationItems":[{"id":582,"uris":["http://zotero.org/users/3533972/items/KQ2F92X8"],"itemData":{"id":582,"type":"book","archive":"Brepols Medieval Bibliographies","event-place":"Paris","number-of-pages":"ix, 704 Pp. Illustrations: 21, Carte: 2","publisher":"De Boccard","publisher-place":"Paris","source":"Brepols Publishers","title":"Mourir à St-Martial. La commémoration des morts et les obituaires à St-Martial de Limoges du XI&lt;sup&gt;e&lt;/sup&gt; au XII&lt;sup&gt;e&lt;/sup&gt; siècle","title-short":"Mourir à St-Martial","author":[{"family":"Lemaitre","given":"Jean-Loup"}],"issued":{"date-parts":[["1989"]]}}},{"id":358,"uris":["http://zotero.org/users/3533972/items/2GKYUSD9"],"itemData":{"id":358,"type":"book","archive":"Brepols Medieval Bibliographies","collection-title":"Théologie historique","event-place":"Paris","ISBN":"2-7010-1348-8","number-of-pages":"537 Pp.","publisher":"Beauchesne","publisher-place":"Paris","source":"Brepols Publishers","title":"La mémoire des ancêtres, le souci des morts. Morts, rites et société (diocèse de Liège, XI&lt;sup&gt;e&lt;/sup&gt;-XIII&lt;sup&gt;e&lt;/sup&gt; siècles)","title-short":"La mémoire des ancêtres, le souci des morts","volume":"103","author":[{"family":"Lauwers","given":"Michel"}],"issued":{"date-parts":[["1997"]]}}},{"id":590,"uris":["http://zotero.org/users/3533972/items/LIZXPRSX"],"itemData":{"id":590,"type":"book","collection-number":"112","collection-title":"Hautes Études médiévales et modernes","event-place":"Genève","publisher":"Droz","publisher-place":"Genève","title":"Autour des livres, du nécrologe au martyrologe. &lt;i&gt;Precamur fraternitatem vestram&lt;/i&gt;","title-short":"Autour des livres","author":[{"family":"Lemaitre","given":"Jean-Loup"}],"contributor":[{"family":"Henriet","given":"Patrick"}],"issued":{"date-parts":[["2019"]]}}},{"id":398,"uris":["http://zotero.org/users/3533972/items/8PRM47YC"],"itemData":{"id":398,"type":"thesis","event-place":"Strasbourg","genre":"Thèse inédite","publisher":"Université de Strasbourg","publisher-place":"Strasbourg","title":"Ce que les morts doivent à l’écrit. Documents nécrologiques et système documentaire de la &lt;i&gt;memoria&lt;/i&gt; au Bas Moyen Âge (diocèse de Strasbourg)","title-short":"Ce que les morts doivent à l’écrit","author":[{"family":"Rauner","given":"Anne"}],"contributor":[{"family":"Tock","given":"Benoît-Michel"}],"issued":{"date-parts":[["2020"]]}}}],"schema":"https://github.com/citation-style-language/schema/raw/master/csl-citation.json"} </w:instrText>
      </w:r>
      <w:r w:rsidRPr="00F30BC5">
        <w:rPr>
          <w:smallCaps/>
          <w:lang w:val="la-Latn"/>
        </w:rPr>
        <w:fldChar w:fldCharType="separate"/>
      </w:r>
      <w:r w:rsidRPr="00F30BC5">
        <w:rPr>
          <w:rFonts w:cs="Times New Roman"/>
          <w:smallCaps/>
          <w:szCs w:val="24"/>
          <w:lang w:val="la-Latn"/>
        </w:rPr>
        <w:t>Lemaitre</w:t>
      </w:r>
      <w:r w:rsidRPr="00F30BC5">
        <w:rPr>
          <w:rFonts w:cs="Times New Roman"/>
          <w:szCs w:val="24"/>
          <w:lang w:val="la-Latn"/>
        </w:rPr>
        <w:t xml:space="preserve">, </w:t>
      </w:r>
      <w:r w:rsidR="00EA101B" w:rsidRPr="00EA101B">
        <w:rPr>
          <w:rFonts w:cs="Times New Roman"/>
          <w:i/>
          <w:iCs/>
          <w:szCs w:val="24"/>
          <w:lang w:val="la-Latn"/>
        </w:rPr>
        <w:t xml:space="preserve">Mourir à St-Martial. </w:t>
      </w:r>
      <w:r w:rsidR="00EA101B" w:rsidRPr="00EA101B">
        <w:rPr>
          <w:rFonts w:cs="Times New Roman"/>
          <w:i/>
          <w:iCs/>
          <w:szCs w:val="24"/>
          <w:lang w:val="la-Latn"/>
        </w:rPr>
        <w:t xml:space="preserve">La commémoration des morts et les obituaires à St-Martial de Limoges du </w:t>
      </w:r>
      <w:r w:rsidR="00EA101B" w:rsidRPr="001B3575">
        <w:rPr>
          <w:rFonts w:cs="Times New Roman"/>
          <w:i/>
          <w:iCs/>
          <w:smallCaps/>
          <w:szCs w:val="24"/>
          <w:lang w:val="la-Latn"/>
        </w:rPr>
        <w:t>xi</w:t>
      </w:r>
      <w:r w:rsidR="00EA101B" w:rsidRPr="00EA101B">
        <w:rPr>
          <w:rFonts w:cs="Times New Roman"/>
          <w:i/>
          <w:iCs/>
          <w:szCs w:val="24"/>
          <w:vertAlign w:val="superscript"/>
          <w:lang w:val="la-Latn"/>
        </w:rPr>
        <w:t>e</w:t>
      </w:r>
      <w:r w:rsidR="00EA101B" w:rsidRPr="00EA101B">
        <w:rPr>
          <w:rFonts w:cs="Times New Roman"/>
          <w:i/>
          <w:iCs/>
          <w:szCs w:val="24"/>
          <w:lang w:val="la-Latn"/>
        </w:rPr>
        <w:t xml:space="preserve"> au </w:t>
      </w:r>
      <w:r w:rsidR="00EA101B" w:rsidRPr="001B3575">
        <w:rPr>
          <w:rFonts w:cs="Times New Roman"/>
          <w:i/>
          <w:iCs/>
          <w:smallCaps/>
          <w:szCs w:val="24"/>
          <w:lang w:val="la-Latn"/>
        </w:rPr>
        <w:t>xii</w:t>
      </w:r>
      <w:r w:rsidR="00EA101B" w:rsidRPr="001B3575">
        <w:rPr>
          <w:rFonts w:cs="Times New Roman"/>
          <w:i/>
          <w:iCs/>
          <w:szCs w:val="24"/>
          <w:vertAlign w:val="superscript"/>
          <w:lang w:val="la-Latn"/>
        </w:rPr>
        <w:t>e</w:t>
      </w:r>
      <w:r w:rsidR="00EA101B" w:rsidRPr="00EA101B">
        <w:rPr>
          <w:rFonts w:cs="Times New Roman"/>
          <w:i/>
          <w:iCs/>
          <w:szCs w:val="24"/>
          <w:lang w:val="la-Latn"/>
        </w:rPr>
        <w:t xml:space="preserve"> siècle, Paris, 1989</w:t>
      </w:r>
      <w:r w:rsidR="00521E7F">
        <w:rPr>
          <w:rFonts w:cs="Times New Roman"/>
          <w:i/>
          <w:iCs/>
          <w:szCs w:val="24"/>
        </w:rPr>
        <w:t> ;</w:t>
      </w:r>
      <w:r w:rsidRPr="00F30BC5">
        <w:rPr>
          <w:rFonts w:cs="Times New Roman"/>
          <w:szCs w:val="24"/>
          <w:lang w:val="la-Latn"/>
        </w:rPr>
        <w:t xml:space="preserve"> </w:t>
      </w:r>
      <w:r w:rsidR="00AA551B" w:rsidRPr="00F30BC5">
        <w:rPr>
          <w:rFonts w:cs="Times New Roman"/>
          <w:smallCaps/>
          <w:szCs w:val="24"/>
        </w:rPr>
        <w:t>Id</w:t>
      </w:r>
      <w:r w:rsidR="00AA551B" w:rsidRPr="00F30BC5">
        <w:rPr>
          <w:rFonts w:cs="Times New Roman"/>
          <w:szCs w:val="24"/>
        </w:rPr>
        <w:t>.,</w:t>
      </w:r>
      <w:r w:rsidR="00AA551B" w:rsidRPr="00F30BC5">
        <w:rPr>
          <w:rFonts w:cs="Times New Roman"/>
          <w:szCs w:val="24"/>
          <w:lang w:val="la-Latn"/>
        </w:rPr>
        <w:t xml:space="preserve"> </w:t>
      </w:r>
      <w:r w:rsidR="00AA551B" w:rsidRPr="00F30BC5">
        <w:rPr>
          <w:rFonts w:cs="Times New Roman"/>
          <w:i/>
          <w:iCs/>
          <w:szCs w:val="24"/>
          <w:lang w:val="la-Latn"/>
        </w:rPr>
        <w:t>Autour des livres</w:t>
      </w:r>
      <w:r w:rsidR="00521E7F">
        <w:rPr>
          <w:rFonts w:cs="Times New Roman"/>
          <w:i/>
          <w:iCs/>
          <w:szCs w:val="24"/>
        </w:rPr>
        <w:t> ;</w:t>
      </w:r>
      <w:r w:rsidR="00AA551B" w:rsidRPr="00F30BC5">
        <w:rPr>
          <w:rFonts w:cs="Times New Roman"/>
          <w:szCs w:val="24"/>
          <w:lang w:val="fr-FR"/>
        </w:rPr>
        <w:t xml:space="preserve"> </w:t>
      </w:r>
      <w:r w:rsidRPr="00F30BC5">
        <w:rPr>
          <w:rFonts w:cs="Times New Roman"/>
          <w:szCs w:val="24"/>
          <w:lang w:val="la-Latn"/>
        </w:rPr>
        <w:t>Michel</w:t>
      </w:r>
      <w:r w:rsidRPr="00F30BC5">
        <w:rPr>
          <w:rFonts w:cs="Times New Roman"/>
          <w:smallCaps/>
          <w:szCs w:val="24"/>
          <w:lang w:val="la-Latn"/>
        </w:rPr>
        <w:t xml:space="preserve"> Lauwers</w:t>
      </w:r>
      <w:r w:rsidRPr="00F30BC5">
        <w:rPr>
          <w:rFonts w:cs="Times New Roman"/>
          <w:szCs w:val="24"/>
          <w:lang w:val="la-Latn"/>
        </w:rPr>
        <w:t xml:space="preserve">, </w:t>
      </w:r>
      <w:r w:rsidRPr="00F30BC5">
        <w:rPr>
          <w:rFonts w:cs="Times New Roman"/>
          <w:i/>
          <w:iCs/>
          <w:szCs w:val="24"/>
          <w:lang w:val="la-Latn"/>
        </w:rPr>
        <w:t>La mémoire des ancêtres, le souci des morts</w:t>
      </w:r>
      <w:r w:rsidR="00521E7F">
        <w:rPr>
          <w:rFonts w:cs="Times New Roman"/>
          <w:i/>
          <w:iCs/>
          <w:szCs w:val="24"/>
        </w:rPr>
        <w:t> ;</w:t>
      </w:r>
      <w:r w:rsidRPr="00F30BC5">
        <w:rPr>
          <w:rFonts w:cs="Times New Roman"/>
          <w:szCs w:val="24"/>
          <w:lang w:val="la-Latn"/>
        </w:rPr>
        <w:t xml:space="preserve"> Anne</w:t>
      </w:r>
      <w:r w:rsidRPr="00F30BC5">
        <w:rPr>
          <w:rFonts w:cs="Times New Roman"/>
          <w:smallCaps/>
          <w:szCs w:val="24"/>
          <w:lang w:val="la-Latn"/>
        </w:rPr>
        <w:t xml:space="preserve"> Rauner</w:t>
      </w:r>
      <w:r w:rsidRPr="00F30BC5">
        <w:rPr>
          <w:rFonts w:cs="Times New Roman"/>
          <w:szCs w:val="24"/>
          <w:lang w:val="la-Latn"/>
        </w:rPr>
        <w:t xml:space="preserve">, </w:t>
      </w:r>
      <w:r w:rsidRPr="00F30BC5">
        <w:rPr>
          <w:rFonts w:cs="Times New Roman"/>
          <w:i/>
          <w:iCs/>
          <w:szCs w:val="24"/>
          <w:lang w:val="la-Latn"/>
        </w:rPr>
        <w:t>Ce que les morts doivent à l’écri</w:t>
      </w:r>
      <w:r w:rsidR="00175800">
        <w:rPr>
          <w:rFonts w:cs="Times New Roman"/>
          <w:i/>
          <w:iCs/>
          <w:szCs w:val="24"/>
          <w:lang w:val="la-Latn"/>
        </w:rPr>
        <w:t>t. </w:t>
      </w:r>
      <w:r w:rsidRPr="00F30BC5">
        <w:rPr>
          <w:rFonts w:cs="Times New Roman"/>
          <w:i/>
          <w:iCs/>
          <w:szCs w:val="24"/>
          <w:lang w:val="la-Latn"/>
        </w:rPr>
        <w:t xml:space="preserve">Documents nécrologiques et système documentaire de la </w:t>
      </w:r>
      <w:r w:rsidRPr="00F30BC5">
        <w:rPr>
          <w:rFonts w:cs="Times New Roman"/>
          <w:szCs w:val="24"/>
          <w:lang w:val="la-Latn"/>
        </w:rPr>
        <w:t>memoria</w:t>
      </w:r>
      <w:r w:rsidRPr="00F30BC5">
        <w:rPr>
          <w:rFonts w:cs="Times New Roman"/>
          <w:i/>
          <w:iCs/>
          <w:szCs w:val="24"/>
          <w:lang w:val="la-Latn"/>
        </w:rPr>
        <w:t xml:space="preserve"> au Bas Moyen Âge (diocèse de Strasbourg)</w:t>
      </w:r>
      <w:r w:rsidRPr="00F30BC5">
        <w:rPr>
          <w:rFonts w:cs="Times New Roman"/>
          <w:szCs w:val="24"/>
          <w:lang w:val="la-Latn"/>
        </w:rPr>
        <w:t xml:space="preserve">, Thèse </w:t>
      </w:r>
      <w:r w:rsidR="004C7011" w:rsidRPr="00F30BC5">
        <w:rPr>
          <w:rFonts w:cs="Times New Roman"/>
          <w:szCs w:val="24"/>
        </w:rPr>
        <w:t>sous la dir. de Benoît-Michel Tock</w:t>
      </w:r>
      <w:r w:rsidRPr="00F30BC5">
        <w:rPr>
          <w:rFonts w:cs="Times New Roman"/>
          <w:szCs w:val="24"/>
          <w:lang w:val="la-Latn"/>
        </w:rPr>
        <w:t>, Strasbourg, Université de Strasbourg, 2020.</w:t>
      </w:r>
      <w:r w:rsidRPr="00F30BC5">
        <w:rPr>
          <w:lang w:val="la-Latn"/>
        </w:rPr>
        <w:fldChar w:fldCharType="end"/>
      </w:r>
      <w:r w:rsidR="00482637" w:rsidRPr="00F30BC5">
        <w:t xml:space="preserve"> </w:t>
      </w:r>
      <w:r w:rsidR="005041FF" w:rsidRPr="00F30BC5">
        <w:t xml:space="preserve">Un résumé de la thèse se trouve aux </w:t>
      </w:r>
      <w:r w:rsidR="00AD7D47">
        <w:t>p. </w:t>
      </w:r>
      <w:r w:rsidR="005041FF" w:rsidRPr="00F30BC5">
        <w:t xml:space="preserve">259-261 de la </w:t>
      </w:r>
      <w:r w:rsidR="005041FF" w:rsidRPr="00F30BC5">
        <w:rPr>
          <w:i/>
          <w:iCs/>
        </w:rPr>
        <w:t>Revue Mabillon</w:t>
      </w:r>
      <w:r w:rsidR="005041FF" w:rsidRPr="00F30BC5">
        <w:t xml:space="preserve">, </w:t>
      </w:r>
      <w:r w:rsidR="00A50AE4" w:rsidRPr="00F30BC5">
        <w:t>vo</w:t>
      </w:r>
      <w:r w:rsidR="00AD7D47">
        <w:t>l. </w:t>
      </w:r>
      <w:r w:rsidR="00A50AE4" w:rsidRPr="00F30BC5">
        <w:t>32, 2021.</w:t>
      </w:r>
    </w:p>
  </w:footnote>
  <w:footnote w:id="9">
    <w:p w14:paraId="5F51B69D" w14:textId="66B8D708" w:rsidR="00C840E3" w:rsidRPr="00A22C0B" w:rsidRDefault="00C840E3">
      <w:pPr>
        <w:pStyle w:val="Notedebasdepage"/>
      </w:pPr>
      <w:r w:rsidRPr="00A22C0B">
        <w:rPr>
          <w:rStyle w:val="Appelnotedebasdep"/>
        </w:rPr>
        <w:footnoteRef/>
      </w:r>
      <w:r w:rsidRPr="00A22C0B">
        <w:t xml:space="preserve"> </w:t>
      </w:r>
      <w:r w:rsidRPr="00A22C0B">
        <w:rPr>
          <w:lang w:val="la-Latn"/>
        </w:rPr>
        <w:t xml:space="preserve">Léopold </w:t>
      </w:r>
      <w:r w:rsidRPr="00A22C0B">
        <w:rPr>
          <w:lang w:val="la-Latn"/>
        </w:rPr>
        <w:fldChar w:fldCharType="begin"/>
      </w:r>
      <w:r w:rsidR="00CA063E">
        <w:rPr>
          <w:lang w:val="la-Latn"/>
        </w:rPr>
        <w:instrText xml:space="preserve"> ADDIN ZOTERO_ITEM CSL_CITATION {"citationID":"pohdjU8u","properties":{"formattedCitation":"{\\scaps Delisle} L\\uc0\\u233{}opold, \\uc0\\u171{}\\uc0\\u160{}Des monuments pal\\uc0\\u233{}ographiques concernant l\\uc0\\u8217{}usage de prier pour les morts\\uc0\\u160{}\\uc0\\u187{}, dans {\\i{}Biblioth\\uc0\\u232{}que de l\\uc0\\u8217{}\\uc0\\u201{}cole des chartes}, vol. 8, 1847, p. 369.","plainCitation":"Delisle Léopold, « Des monuments paléographiques concernant l’usage de prier pour les morts », dans Bibliothèque de l’École des chartes, vol. 8, 1847, p. 369.","dontUpdate":true,"noteIndex":10},"citationItems":[{"id":145,"uris":["http://zotero.org/users/3533972/items/YBCTDMBA"],"itemData":{"id":145,"type":"article-journal","archive":"Persée http://www.persee.fr","container-title":"Bibliothèque de l'École des chartes","page":"361-411","title":"Des monuments paléographiques concernant l'usage de prier pour les morts","title-short":"Des monuments paléographiques","volume":"8","author":[{"family":"Delisle","given":"Léopold"}],"issued":{"date-parts":[["1847"]]}},"locator":"369"}],"schema":"https://github.com/citation-style-language/schema/raw/master/csl-citation.json"} </w:instrText>
      </w:r>
      <w:r w:rsidRPr="00A22C0B">
        <w:rPr>
          <w:lang w:val="la-Latn"/>
        </w:rPr>
        <w:fldChar w:fldCharType="separate"/>
      </w:r>
      <w:r w:rsidRPr="00A22C0B">
        <w:rPr>
          <w:smallCaps/>
          <w:lang w:val="la-Latn"/>
        </w:rPr>
        <w:t>Delisle</w:t>
      </w:r>
      <w:r w:rsidRPr="00A22C0B">
        <w:rPr>
          <w:lang w:val="la-Latn"/>
        </w:rPr>
        <w:t xml:space="preserve">, « Des monuments paléographiques concernant l’usage de prier pour les morts », dans </w:t>
      </w:r>
      <w:r w:rsidRPr="00A22C0B">
        <w:rPr>
          <w:i/>
          <w:iCs/>
          <w:lang w:val="la-Latn"/>
        </w:rPr>
        <w:t>Bibliothèque de l’École des chartes</w:t>
      </w:r>
      <w:r w:rsidRPr="00A22C0B">
        <w:rPr>
          <w:lang w:val="la-Latn"/>
        </w:rPr>
        <w:t>, vo</w:t>
      </w:r>
      <w:r w:rsidR="00AD7D47">
        <w:rPr>
          <w:lang w:val="la-Latn"/>
        </w:rPr>
        <w:t>l. </w:t>
      </w:r>
      <w:r w:rsidRPr="00A22C0B">
        <w:rPr>
          <w:lang w:val="la-Latn"/>
        </w:rPr>
        <w:t xml:space="preserve">8, 1847, </w:t>
      </w:r>
      <w:r w:rsidR="00AD7D47">
        <w:rPr>
          <w:lang w:val="la-Latn"/>
        </w:rPr>
        <w:t>p. </w:t>
      </w:r>
      <w:r w:rsidRPr="00A22C0B">
        <w:rPr>
          <w:lang w:val="la-Latn"/>
        </w:rPr>
        <w:t>369</w:t>
      </w:r>
      <w:r w:rsidRPr="00A22C0B">
        <w:t>-372</w:t>
      </w:r>
      <w:r w:rsidRPr="00A22C0B">
        <w:rPr>
          <w:lang w:val="la-Latn"/>
        </w:rPr>
        <w:t>.</w:t>
      </w:r>
      <w:r w:rsidRPr="00A22C0B">
        <w:fldChar w:fldCharType="end"/>
      </w:r>
    </w:p>
  </w:footnote>
  <w:footnote w:id="10">
    <w:p w14:paraId="014795F7" w14:textId="5BF01BDD" w:rsidR="00C840E3" w:rsidRPr="00F30BC5" w:rsidRDefault="00C840E3" w:rsidP="00CF5285">
      <w:pPr>
        <w:pStyle w:val="Notedebasdepage"/>
      </w:pPr>
      <w:r w:rsidRPr="00A22C0B">
        <w:rPr>
          <w:rStyle w:val="Appelnotedebasdep"/>
          <w:lang w:val="la-Latn"/>
        </w:rPr>
        <w:footnoteRef/>
      </w:r>
      <w:r w:rsidRPr="00A22C0B">
        <w:rPr>
          <w:lang w:val="la-Latn"/>
        </w:rPr>
        <w:t xml:space="preserve"> </w:t>
      </w:r>
      <w:r w:rsidRPr="00A22C0B">
        <w:t>Jean Dufour en distingue trois types</w:t>
      </w:r>
      <w:r w:rsidR="00521E7F">
        <w:t> :</w:t>
      </w:r>
      <w:r w:rsidRPr="00A22C0B">
        <w:t xml:space="preserve"> des « faire-part assez développés, […] adressés à […] une confraternité », « des documents échangés annuellement, ou du moins régulièrement », et des « documents écrits en très grand nombre […] de très petite taille »</w:t>
      </w:r>
      <w:r w:rsidR="00A21A80">
        <w:t xml:space="preserve"> (</w:t>
      </w:r>
      <w:r w:rsidRPr="00A22C0B">
        <w:fldChar w:fldCharType="begin"/>
      </w:r>
      <w:r w:rsidR="00CA063E">
        <w:instrText xml:space="preserve"> ADDIN ZOTERO_ITEM CSL_CITATION {"citationID":"b2JcMMl8","properties":{"formattedCitation":"{\\scaps Dufour} Jean, \\uc0\\u171{}\\uc0\\u160{}Les brefs mortuaires \\uc0\\u233{}chang\\uc0\\u233{}s entre Notre-Dame de Salles de Bourges et Molesme de 1260 \\uc0\\u224{} 1360\\uc0\\u160{}\\uc0\\u187{}, dans {\\i{}En Berry, du Moyen \\uc0\\u194{}ge \\uc0\\u224{} la Renaissance. Pages d\\uc0\\u8217{}histoire et d\\uc0\\u8217{}histoire de l\\uc0\\u8217{}art. M\\uc0\\u233{}langes offerts \\uc0\\u224{} Jean-Yves Ribault}, vol. Novembre, Hors-s\\uc0\\u233{}riehello, 1996, p. 118.","plainCitation":"Dufour Jean, « Les brefs mortuaires échangés entre Notre-Dame de Salles de Bourges et Molesme de 1260 à 1360 », dans En Berry, du Moyen Âge à la Renaissance. Pages d’histoire et d’histoire de l’art. Mélanges offerts à Jean-Yves Ribault, vol. Novembre, Hors-sériehello, 1996, p. 118.","dontUpdate":true,"noteIndex":11},"citationItems":[{"id":1773,"uris":["http://zotero.org/users/3533972/items/YJNRUQWQ"],"itemData":{"id":1773,"type":"article-journal","container-title":"En Berry, du Moyen Âge à la Renaissance. Pages d'histoire et d'histoire de l'art. Mélanges offerts à Jean-Yves Ribault","issue":"Hors-série","page":"117-121","title":"Les brefs mortuaires échangés entre Notre-Dame de Salles de Bourges et Molesme de 1260 à 1360","title-short":"Les brefs mortuaires échangés entre Bourges et Molesme","volume":"Novembre","author":[{"family":"Dufour","given":"Jean"}],"issued":{"date-parts":[["1996"]]}},"locator":"118"}],"schema":"https://github.com/citation-style-language/schema/raw/master/csl-citation.json"} </w:instrText>
      </w:r>
      <w:r w:rsidRPr="00A22C0B">
        <w:fldChar w:fldCharType="separate"/>
      </w:r>
      <w:r w:rsidR="00192581">
        <w:rPr>
          <w:rFonts w:cs="Times New Roman"/>
          <w:smallCaps/>
          <w:szCs w:val="24"/>
        </w:rPr>
        <w:t>Id.</w:t>
      </w:r>
      <w:r w:rsidRPr="00A22C0B">
        <w:rPr>
          <w:rFonts w:cs="Times New Roman"/>
          <w:szCs w:val="24"/>
        </w:rPr>
        <w:t xml:space="preserve">, « Les brefs mortuaires échangés entre Notre-Dame de Salles de Bourges et Molesme de 1260 à 1360 », dans </w:t>
      </w:r>
      <w:r w:rsidRPr="00A22C0B">
        <w:rPr>
          <w:rFonts w:cs="Times New Roman"/>
          <w:i/>
          <w:iCs/>
          <w:szCs w:val="24"/>
        </w:rPr>
        <w:t>En Berry, du Moyen Âge à la Renaissance. Pages d’histoire et d’histoire de l’ar</w:t>
      </w:r>
      <w:r w:rsidR="00175800">
        <w:rPr>
          <w:rFonts w:cs="Times New Roman"/>
          <w:i/>
          <w:iCs/>
          <w:szCs w:val="24"/>
        </w:rPr>
        <w:t>t. </w:t>
      </w:r>
      <w:r w:rsidRPr="00A22C0B">
        <w:rPr>
          <w:rFonts w:cs="Times New Roman"/>
          <w:i/>
          <w:iCs/>
          <w:szCs w:val="24"/>
        </w:rPr>
        <w:t>Mélanges offerts à Jean-Yves Ribault</w:t>
      </w:r>
      <w:r w:rsidR="00991412">
        <w:rPr>
          <w:rFonts w:cs="Times New Roman"/>
          <w:i/>
          <w:iCs/>
          <w:szCs w:val="24"/>
        </w:rPr>
        <w:t xml:space="preserve"> </w:t>
      </w:r>
      <w:r w:rsidR="00991412" w:rsidRPr="005D613F">
        <w:rPr>
          <w:rFonts w:cs="Times New Roman"/>
          <w:i/>
          <w:iCs/>
          <w:szCs w:val="24"/>
        </w:rPr>
        <w:t>[Cahiers d'archéologie et d'histoire du Berry, hors-série, novembre 1996]</w:t>
      </w:r>
      <w:r w:rsidRPr="00A22C0B">
        <w:rPr>
          <w:rFonts w:cs="Times New Roman"/>
          <w:szCs w:val="24"/>
        </w:rPr>
        <w:t>,</w:t>
      </w:r>
      <w:r w:rsidR="00991412">
        <w:rPr>
          <w:rFonts w:cs="Times New Roman"/>
          <w:szCs w:val="24"/>
        </w:rPr>
        <w:t xml:space="preserve"> </w:t>
      </w:r>
      <w:r w:rsidR="009F5AE2">
        <w:rPr>
          <w:rFonts w:cs="Times New Roman"/>
          <w:szCs w:val="24"/>
        </w:rPr>
        <w:t xml:space="preserve">Bourges, 1996, </w:t>
      </w:r>
      <w:r w:rsidR="00AD7D47">
        <w:rPr>
          <w:rFonts w:cs="Times New Roman"/>
          <w:szCs w:val="24"/>
        </w:rPr>
        <w:t>p. </w:t>
      </w:r>
      <w:r w:rsidRPr="00A22C0B">
        <w:rPr>
          <w:rFonts w:cs="Times New Roman"/>
          <w:szCs w:val="24"/>
        </w:rPr>
        <w:t xml:space="preserve">117-121, à la </w:t>
      </w:r>
      <w:r w:rsidR="00AD7D47">
        <w:rPr>
          <w:rFonts w:cs="Times New Roman"/>
          <w:szCs w:val="24"/>
        </w:rPr>
        <w:t>p. </w:t>
      </w:r>
      <w:r w:rsidRPr="00A22C0B">
        <w:rPr>
          <w:rFonts w:cs="Times New Roman"/>
          <w:szCs w:val="24"/>
        </w:rPr>
        <w:t>118</w:t>
      </w:r>
      <w:r w:rsidR="00A21A80">
        <w:rPr>
          <w:rFonts w:cs="Times New Roman"/>
          <w:szCs w:val="24"/>
        </w:rPr>
        <w:t>)</w:t>
      </w:r>
      <w:r w:rsidRPr="00A22C0B">
        <w:rPr>
          <w:rFonts w:cs="Times New Roman"/>
          <w:szCs w:val="24"/>
        </w:rPr>
        <w:t>.</w:t>
      </w:r>
      <w:r w:rsidRPr="00A22C0B">
        <w:fldChar w:fldCharType="end"/>
      </w:r>
      <w:r w:rsidRPr="00A22C0B">
        <w:t xml:space="preserve"> </w:t>
      </w:r>
      <w:r w:rsidRPr="00A22C0B">
        <w:rPr>
          <w:lang w:val="la-Latn"/>
        </w:rPr>
        <w:t xml:space="preserve">Gabriela Signori introduit dans la définition des brefs </w:t>
      </w:r>
      <w:r w:rsidRPr="00A22C0B">
        <w:rPr>
          <w:lang w:val="fr-FR"/>
        </w:rPr>
        <w:t xml:space="preserve">leur </w:t>
      </w:r>
      <w:r w:rsidRPr="00A22C0B">
        <w:rPr>
          <w:lang w:val="la-Latn"/>
        </w:rPr>
        <w:t>diffusion régulière</w:t>
      </w:r>
      <w:r w:rsidR="00521E7F">
        <w:rPr>
          <w:lang w:val="la-Latn"/>
        </w:rPr>
        <w:t> :</w:t>
      </w:r>
      <w:r w:rsidR="00B67BF6">
        <w:t xml:space="preserve"> « </w:t>
      </w:r>
      <w:r w:rsidRPr="00B43985">
        <w:rPr>
          <w:lang w:val="la-Latn"/>
        </w:rPr>
        <w:t xml:space="preserve">Sie [der </w:t>
      </w:r>
      <w:r w:rsidRPr="00B43985">
        <w:rPr>
          <w:i/>
          <w:iCs/>
          <w:lang w:val="la-Latn"/>
        </w:rPr>
        <w:t>brevia</w:t>
      </w:r>
      <w:r w:rsidRPr="00B43985">
        <w:rPr>
          <w:lang w:val="la-Latn"/>
        </w:rPr>
        <w:t>] verließen das Kloster in regelmäßigen Abständen, aber selten jährlich.</w:t>
      </w:r>
      <w:r>
        <w:rPr>
          <w:lang w:val="la-Latn"/>
        </w:rPr>
        <w:t> »</w:t>
      </w:r>
      <w:r w:rsidRPr="00B43985">
        <w:rPr>
          <w:lang w:val="la-Latn"/>
        </w:rPr>
        <w:t xml:space="preserve"> (</w:t>
      </w:r>
      <w:r w:rsidRPr="00B43985">
        <w:rPr>
          <w:rFonts w:cs="Times New Roman"/>
          <w:szCs w:val="24"/>
          <w:lang w:val="la-Latn"/>
        </w:rPr>
        <w:t>Gabriela</w:t>
      </w:r>
      <w:r w:rsidRPr="00B43985">
        <w:rPr>
          <w:lang w:val="la-Latn"/>
        </w:rPr>
        <w:t xml:space="preserve"> </w:t>
      </w:r>
      <w:r w:rsidRPr="00B43985">
        <w:rPr>
          <w:lang w:val="la-Latn"/>
        </w:rPr>
        <w:fldChar w:fldCharType="begin"/>
      </w:r>
      <w:r w:rsidR="00CA063E">
        <w:rPr>
          <w:lang w:val="la-Latn"/>
        </w:rPr>
        <w:instrText xml:space="preserve"> ADDIN ZOTERO_ITEM CSL_CITATION {"citationID":"f6f8jBNV","properties":{"formattedCitation":"{\\scaps Signori} Gabriela, \\uc0\\u171{}\\uc0\\u160{}Hochmittelalterliche Memorialpraktiken in sp\\uc0\\u228{}tmittelalterlichen Reformkl\\uc0\\u246{}stern\\uc0\\u160{}\\uc0\\u187{}, dans {\\i{}Deutsches Archiv f\\uc0\\u252{}r Erforschung des Mittelalters}, vol. 60, n\\super o\\nosupersub{}\\uc0\\u160{}2, 2004, p. 522.","plainCitation":"Signori Gabriela, « Hochmittelalterliche Memorialpraktiken in spätmittelalterlichen Reformklöstern », dans Deutsches Archiv für Erforschung des Mittelalters, vol. 60, no 2, 2004, p. 522.","dontUpdate":true,"noteIndex":11},"citationItems":[{"id":592,"uris":["http://zotero.org/users/3533972/items/XVM3YV6G"],"itemData":{"id":592,"type":"article-journal","container-title":"Deutsches Archiv für Erforschung des Mittelalters","issue":"2","journalAbbreviation":"Deutsches Archiv","page":"517-547","title":"Hochmittelalterliche Memorialpraktiken in spätmittelalterlichen Reformklöstern","title-short":"Hochmittelalterliche Memorialpraktiken","volume":"60","author":[{"family":"Signori","given":"Gabriela"}],"issued":{"date-parts":[["2004"]]}},"locator":"522"}],"schema":"https://github.com/citation-style-language/schema/raw/master/csl-citation.json"} </w:instrText>
      </w:r>
      <w:r w:rsidRPr="00B43985">
        <w:rPr>
          <w:lang w:val="la-Latn"/>
        </w:rPr>
        <w:fldChar w:fldCharType="separate"/>
      </w:r>
      <w:r w:rsidRPr="00B43985">
        <w:rPr>
          <w:rFonts w:cs="Times New Roman"/>
          <w:smallCaps/>
          <w:szCs w:val="24"/>
          <w:lang w:val="la-Latn"/>
        </w:rPr>
        <w:t>Signori</w:t>
      </w:r>
      <w:r w:rsidRPr="00B43985">
        <w:rPr>
          <w:rFonts w:cs="Times New Roman"/>
          <w:szCs w:val="24"/>
          <w:lang w:val="la-Latn"/>
        </w:rPr>
        <w:t xml:space="preserve">, </w:t>
      </w:r>
      <w:r>
        <w:rPr>
          <w:rFonts w:cs="Times New Roman"/>
          <w:szCs w:val="24"/>
          <w:lang w:val="la-Latn"/>
        </w:rPr>
        <w:t>« </w:t>
      </w:r>
      <w:r w:rsidRPr="00B43985">
        <w:rPr>
          <w:rFonts w:cs="Times New Roman"/>
          <w:szCs w:val="24"/>
          <w:lang w:val="la-Latn"/>
        </w:rPr>
        <w:t>Hochmittelalterliche Memorialpraktiken in spätmittelalterlichen Reformklöstern</w:t>
      </w:r>
      <w:r>
        <w:rPr>
          <w:rFonts w:cs="Times New Roman"/>
          <w:szCs w:val="24"/>
          <w:lang w:val="la-Latn"/>
        </w:rPr>
        <w:t> »</w:t>
      </w:r>
      <w:r w:rsidRPr="00B43985">
        <w:rPr>
          <w:rFonts w:cs="Times New Roman"/>
          <w:szCs w:val="24"/>
          <w:lang w:val="la-Latn"/>
        </w:rPr>
        <w:t xml:space="preserve">, dans </w:t>
      </w:r>
      <w:r w:rsidRPr="00B43985">
        <w:rPr>
          <w:rFonts w:cs="Times New Roman"/>
          <w:i/>
          <w:iCs/>
          <w:szCs w:val="24"/>
          <w:lang w:val="la-Latn"/>
        </w:rPr>
        <w:t>Deutsches Archiv für Erforschung des Mittelalters</w:t>
      </w:r>
      <w:r w:rsidRPr="00B43985">
        <w:rPr>
          <w:rFonts w:cs="Times New Roman"/>
          <w:szCs w:val="24"/>
          <w:lang w:val="la-Latn"/>
        </w:rPr>
        <w:t>, vo</w:t>
      </w:r>
      <w:r w:rsidR="00AD7D47">
        <w:rPr>
          <w:rFonts w:cs="Times New Roman"/>
          <w:szCs w:val="24"/>
          <w:lang w:val="la-Latn"/>
        </w:rPr>
        <w:t>l. </w:t>
      </w:r>
      <w:r w:rsidRPr="00B43985">
        <w:rPr>
          <w:rFonts w:cs="Times New Roman"/>
          <w:szCs w:val="24"/>
          <w:lang w:val="la-Latn"/>
        </w:rPr>
        <w:t>60, n</w:t>
      </w:r>
      <w:r w:rsidRPr="00B43985">
        <w:rPr>
          <w:rFonts w:cs="Times New Roman"/>
          <w:szCs w:val="24"/>
          <w:vertAlign w:val="superscript"/>
          <w:lang w:val="la-Latn"/>
        </w:rPr>
        <w:t>o</w:t>
      </w:r>
      <w:r w:rsidRPr="00B43985">
        <w:rPr>
          <w:rFonts w:cs="Times New Roman"/>
          <w:szCs w:val="24"/>
          <w:lang w:val="la-Latn"/>
        </w:rPr>
        <w:t xml:space="preserve"> 2, 2004, </w:t>
      </w:r>
      <w:r w:rsidR="00AD7D47">
        <w:rPr>
          <w:rFonts w:cs="Times New Roman"/>
          <w:szCs w:val="24"/>
          <w:lang w:val="la-Latn"/>
        </w:rPr>
        <w:t>p. </w:t>
      </w:r>
      <w:r w:rsidRPr="00B43985">
        <w:rPr>
          <w:rFonts w:cs="Times New Roman"/>
          <w:szCs w:val="24"/>
          <w:lang w:val="la-Latn"/>
        </w:rPr>
        <w:t>522</w:t>
      </w:r>
      <w:r w:rsidRPr="00B43985">
        <w:rPr>
          <w:lang w:val="la-Latn"/>
        </w:rPr>
        <w:fldChar w:fldCharType="end"/>
      </w:r>
      <w:r w:rsidRPr="00B43985">
        <w:rPr>
          <w:lang w:val="la-Latn"/>
        </w:rPr>
        <w:t>)</w:t>
      </w:r>
      <w:r w:rsidR="00B67BF6">
        <w:t>.</w:t>
      </w:r>
      <w:r w:rsidRPr="00B43985">
        <w:rPr>
          <w:lang w:val="la-Latn"/>
        </w:rPr>
        <w:t xml:space="preserve"> </w:t>
      </w:r>
      <w:r>
        <w:rPr>
          <w:lang w:val="fr-FR"/>
        </w:rPr>
        <w:t xml:space="preserve">Cependant, nous verrons que la régularité n’est pas constante, c’est pourquoi nous ne </w:t>
      </w:r>
      <w:r w:rsidRPr="00F30BC5">
        <w:rPr>
          <w:lang w:val="fr-FR"/>
        </w:rPr>
        <w:t xml:space="preserve">retenons pas ce critère dans </w:t>
      </w:r>
      <w:r w:rsidRPr="00F30BC5">
        <w:rPr>
          <w:lang w:val="la-Latn"/>
        </w:rPr>
        <w:t>la définition ci-dessus</w:t>
      </w:r>
      <w:r w:rsidR="00BE2C44" w:rsidRPr="00F30BC5">
        <w:rPr>
          <w:lang w:val="fr-FR"/>
        </w:rPr>
        <w:t>.</w:t>
      </w:r>
    </w:p>
  </w:footnote>
  <w:footnote w:id="11">
    <w:p w14:paraId="78CB0D2B" w14:textId="20DD8602" w:rsidR="008F381B" w:rsidRDefault="008F381B">
      <w:pPr>
        <w:pStyle w:val="Notedebasdepage"/>
      </w:pPr>
      <w:r w:rsidRPr="00F30BC5">
        <w:rPr>
          <w:rStyle w:val="Appelnotedebasdep"/>
        </w:rPr>
        <w:footnoteRef/>
      </w:r>
      <w:r w:rsidRPr="00F30BC5">
        <w:t xml:space="preserve"> Dom Nicolas Huyghebaert parl</w:t>
      </w:r>
      <w:r w:rsidR="00AF6B4C" w:rsidRPr="00F30BC5">
        <w:t>e</w:t>
      </w:r>
      <w:r w:rsidRPr="00F30BC5">
        <w:t xml:space="preserve"> de « lettres mortuaires » </w:t>
      </w:r>
      <w:r w:rsidR="00DA0F02" w:rsidRPr="00F30BC5">
        <w:t xml:space="preserve">ou d’« éloges mortuaires », </w:t>
      </w:r>
      <w:r w:rsidRPr="00F30BC5">
        <w:t>qu’il assimile aux lettres encycliques</w:t>
      </w:r>
      <w:r w:rsidR="00DA0F02" w:rsidRPr="00F30BC5">
        <w:t xml:space="preserve"> précédant les rouleaux mortuaires. </w:t>
      </w:r>
      <w:r w:rsidR="00DA0F02" w:rsidRPr="00F30BC5">
        <w:fldChar w:fldCharType="begin"/>
      </w:r>
      <w:r w:rsidR="002B01DB">
        <w:instrText xml:space="preserve"> ADDIN ZOTERO_ITEM CSL_CITATION {"citationID":"BwPmsusv","properties":{"formattedCitation":"{\\scaps Huyghebaert} dom Nicolas-Norbert, {\\i{}Les documents n\\uc0\\u233{}crologiques}, {\\i{}op.\\uc0\\u160{}cit.}, p. 26\\uc0\\u8209{}32.","plainCitation":"Huyghebaert dom Nicolas-Norbert, Les documents nécrologiques, op. cit., p. 26‑32.","dontUpdate":true,"noteIndex":12},"citationItems":[{"id":262,"uris":["http://zotero.org/users/3533972/items/LYC6DINH"],"itemData":{"id":262,"type":"book","archive":"Brepols Medieval Bibliographies","collection-number":"4","collection-title":"Typologie des Sources du Moyen Âge Occidental","event-place":"Turnhout","number-of-pages":"75 Pp.","publisher":"Brepols","publisher-place":"Turnhout","source":"Brepols Publishers","title":"Les documents nécrologiques","author":[{"family":"Huyghebaert","given":"dom Nicolas-Norbert"}],"issued":{"date-parts":[["1972"]]}},"locator":"26-32"}],"schema":"https://github.com/citation-style-language/schema/raw/master/csl-citation.json"} </w:instrText>
      </w:r>
      <w:r w:rsidR="00DA0F02" w:rsidRPr="00F30BC5">
        <w:fldChar w:fldCharType="separate"/>
      </w:r>
      <w:r w:rsidR="00CA063E" w:rsidRPr="00F30BC5">
        <w:rPr>
          <w:rFonts w:cs="Times New Roman"/>
          <w:smallCaps/>
          <w:szCs w:val="24"/>
        </w:rPr>
        <w:t>Id.</w:t>
      </w:r>
      <w:r w:rsidR="00CA063E" w:rsidRPr="00F30BC5">
        <w:rPr>
          <w:rFonts w:cs="Times New Roman"/>
          <w:szCs w:val="24"/>
        </w:rPr>
        <w:t xml:space="preserve">, </w:t>
      </w:r>
      <w:r w:rsidR="00CA063E" w:rsidRPr="00F30BC5">
        <w:rPr>
          <w:rFonts w:cs="Times New Roman"/>
          <w:i/>
          <w:iCs/>
          <w:szCs w:val="24"/>
        </w:rPr>
        <w:t>Les documents nécrologiques</w:t>
      </w:r>
      <w:r w:rsidR="00CA063E" w:rsidRPr="00F30BC5">
        <w:rPr>
          <w:rFonts w:cs="Times New Roman"/>
          <w:szCs w:val="24"/>
        </w:rPr>
        <w:t xml:space="preserve">, </w:t>
      </w:r>
      <w:r w:rsidR="00AD7D47">
        <w:rPr>
          <w:rFonts w:cs="Times New Roman"/>
          <w:szCs w:val="24"/>
        </w:rPr>
        <w:t>p. </w:t>
      </w:r>
      <w:r w:rsidR="00CA063E" w:rsidRPr="00F30BC5">
        <w:rPr>
          <w:rFonts w:cs="Times New Roman"/>
          <w:szCs w:val="24"/>
        </w:rPr>
        <w:t>26‑32.</w:t>
      </w:r>
      <w:r w:rsidR="00DA0F02" w:rsidRPr="00F30BC5">
        <w:fldChar w:fldCharType="end"/>
      </w:r>
    </w:p>
  </w:footnote>
  <w:footnote w:id="12">
    <w:p w14:paraId="3FB44FD8" w14:textId="71CE95F6" w:rsidR="00C840E3" w:rsidRPr="00A22C0B" w:rsidRDefault="00C840E3" w:rsidP="006370CB">
      <w:pPr>
        <w:pStyle w:val="Notedebasdepage"/>
        <w:rPr>
          <w:rFonts w:eastAsia="Times New Roman" w:cs="Times New Roman"/>
          <w:strike/>
          <w:lang w:eastAsia="fr-BE"/>
        </w:rPr>
      </w:pPr>
      <w:r w:rsidRPr="00B43985">
        <w:rPr>
          <w:rStyle w:val="Appelnotedebasdep"/>
          <w:lang w:val="la-Latn"/>
        </w:rPr>
        <w:footnoteRef/>
      </w:r>
      <w:r w:rsidRPr="00B43985">
        <w:rPr>
          <w:lang w:val="la-Latn"/>
        </w:rPr>
        <w:t xml:space="preserve"> </w:t>
      </w:r>
      <w:r w:rsidRPr="00B43985">
        <w:rPr>
          <w:lang w:val="la-Latn"/>
        </w:rPr>
        <w:fldChar w:fldCharType="begin"/>
      </w:r>
      <w:r w:rsidR="00CA063E">
        <w:rPr>
          <w:lang w:val="la-Latn"/>
        </w:rPr>
        <w:instrText xml:space="preserve"> ADDIN ZOTERO_ITEM CSL_CITATION {"citationID":"CDMjO2Lu","properties":{"formattedCitation":"{\\scaps Huyghebaert} dom Nicolas-Norbert, {\\i{}Les documents n\\uc0\\u233{}crologiques}, {\\i{}op.\\uc0\\u160{}cit.}, p. 26\\uc0\\u8209{}32. {\\scaps Dufour} Jean, \\uc0\\u171{}\\uc0\\u160{}Les rouleaux et encycliques mortuaires de Catalogne (1008-1102)\\uc0\\u160{}\\uc0\\u187{}, dans {\\i{}Cahiers de Civilisation M\\uc0\\u233{}di\\uc0\\u233{}vale}, vol. 20, 1977, p. 15.","plainCitation":"Huyghebaert dom Nicolas-Norbert, Les documents nécrologiques, op. cit., p. 26‑32. Dufour Jean, « Les rouleaux et encycliques mortuaires de Catalogne (1008-1102) », dans Cahiers de Civilisation Médiévale, vol. 20, 1977, p. 15.","dontUpdate":true,"noteIndex":13},"citationItems":[{"id":262,"uris":["http://zotero.org/users/3533972/items/LYC6DINH"],"itemData":{"id":262,"type":"book","archive":"Brepols Medieval Bibliographies","collection-number":"4","collection-title":"Typologie des Sources du Moyen Âge Occidental","event-place":"Turnhout","number-of-pages":"75 Pp.","publisher":"Brepols","publisher-place":"Turnhout","source":"Brepols Publishers","title":"Les documents nécrologiques","author":[{"family":"Huyghebaert","given":"dom Nicolas-Norbert"}],"issued":{"date-parts":[["1972"]]}},"locator":"26-32"},{"id":274,"uris":["http://zotero.org/users/3533972/items/UD46M8GK"],"itemData":{"id":274,"type":"article-journal","container-title":"Cahiers de Civilisation Médiévale","page":"13-48","title":"Les rouleaux et encycliques mortuaires de Catalogne (1008-1102)","title-short":"Les rouleaux et encycliques mortuaires de Catalogne","volume":"20","author":[{"family":"Dufour","given":"Jean"}],"issued":{"date-parts":[["1977"]]}},"locator":"15"}],"schema":"https://github.com/citation-style-language/schema/raw/master/csl-citation.json"} </w:instrText>
      </w:r>
      <w:r w:rsidRPr="00B43985">
        <w:rPr>
          <w:lang w:val="la-Latn"/>
        </w:rPr>
        <w:fldChar w:fldCharType="separate"/>
      </w:r>
      <w:r w:rsidRPr="00B43985">
        <w:rPr>
          <w:rFonts w:cs="Times New Roman"/>
          <w:szCs w:val="24"/>
          <w:lang w:val="la-Latn"/>
        </w:rPr>
        <w:t>Jean</w:t>
      </w:r>
      <w:r w:rsidRPr="00B43985">
        <w:rPr>
          <w:rFonts w:cs="Times New Roman"/>
          <w:smallCaps/>
          <w:szCs w:val="24"/>
          <w:lang w:val="la-Latn"/>
        </w:rPr>
        <w:t xml:space="preserve"> Dufour</w:t>
      </w:r>
      <w:r w:rsidRPr="00B43985">
        <w:rPr>
          <w:rFonts w:cs="Times New Roman"/>
          <w:szCs w:val="24"/>
          <w:lang w:val="la-Latn"/>
        </w:rPr>
        <w:t xml:space="preserve">, </w:t>
      </w:r>
      <w:r>
        <w:rPr>
          <w:rFonts w:cs="Times New Roman"/>
          <w:szCs w:val="24"/>
          <w:lang w:val="la-Latn"/>
        </w:rPr>
        <w:t>« </w:t>
      </w:r>
      <w:r w:rsidRPr="00B43985">
        <w:rPr>
          <w:rFonts w:cs="Times New Roman"/>
          <w:szCs w:val="24"/>
          <w:lang w:val="la-Latn"/>
        </w:rPr>
        <w:t>Les rouleaux et encycliques mortuaires de Catalogne (1008-1102)</w:t>
      </w:r>
      <w:r>
        <w:rPr>
          <w:rFonts w:cs="Times New Roman"/>
          <w:szCs w:val="24"/>
          <w:lang w:val="la-Latn"/>
        </w:rPr>
        <w:t> »</w:t>
      </w:r>
      <w:r w:rsidRPr="00B43985">
        <w:rPr>
          <w:rFonts w:cs="Times New Roman"/>
          <w:szCs w:val="24"/>
          <w:lang w:val="la-Latn"/>
        </w:rPr>
        <w:t xml:space="preserve">, dans </w:t>
      </w:r>
      <w:r w:rsidRPr="00B43985">
        <w:rPr>
          <w:rFonts w:cs="Times New Roman"/>
          <w:i/>
          <w:iCs/>
          <w:szCs w:val="24"/>
          <w:lang w:val="la-Latn"/>
        </w:rPr>
        <w:t>Cahiers de Civilisation Médiévale</w:t>
      </w:r>
      <w:r w:rsidRPr="00B43985">
        <w:rPr>
          <w:rFonts w:cs="Times New Roman"/>
          <w:szCs w:val="24"/>
          <w:lang w:val="la-Latn"/>
        </w:rPr>
        <w:t>, vo</w:t>
      </w:r>
      <w:r w:rsidR="00AD7D47">
        <w:rPr>
          <w:rFonts w:cs="Times New Roman"/>
          <w:szCs w:val="24"/>
          <w:lang w:val="la-Latn"/>
        </w:rPr>
        <w:t>l. </w:t>
      </w:r>
      <w:r w:rsidRPr="00B43985">
        <w:rPr>
          <w:rFonts w:cs="Times New Roman"/>
          <w:szCs w:val="24"/>
          <w:lang w:val="la-Latn"/>
        </w:rPr>
        <w:t xml:space="preserve">20, 1977, </w:t>
      </w:r>
      <w:r w:rsidR="00AD7D47">
        <w:rPr>
          <w:rFonts w:cs="Times New Roman"/>
          <w:szCs w:val="24"/>
          <w:lang w:val="la-Latn"/>
        </w:rPr>
        <w:t>p. </w:t>
      </w:r>
      <w:r w:rsidRPr="00B43985">
        <w:rPr>
          <w:lang w:val="la-Latn"/>
        </w:rPr>
        <w:fldChar w:fldCharType="end"/>
      </w:r>
      <w:r>
        <w:rPr>
          <w:lang w:val="fr-FR"/>
        </w:rPr>
        <w:t>15. L</w:t>
      </w:r>
      <w:r>
        <w:t xml:space="preserve">e terme de bref, choisi par Jean Dufour, est polysémique. Les brefs peuvent être employés à des fins administratives ou économiques. Comme l’écrit Étienne Renard, ce terme renvoie « à une forme quelconque d’écriture sérielle, aux divers chapitres d’un règlement ou à une notice judiciaire ayant valeur d’instrument authentique » </w:t>
      </w:r>
      <w:r w:rsidR="00192581">
        <w:t>(</w:t>
      </w:r>
      <w:r w:rsidRPr="00D1174B">
        <w:rPr>
          <w:rFonts w:cs="Times New Roman"/>
          <w:szCs w:val="24"/>
        </w:rPr>
        <w:t>Étienne</w:t>
      </w:r>
      <w:r>
        <w:t xml:space="preserve"> </w:t>
      </w:r>
      <w:r>
        <w:fldChar w:fldCharType="begin"/>
      </w:r>
      <w:r w:rsidR="00CA063E">
        <w:instrText xml:space="preserve"> ADDIN ZOTERO_ITEM CSL_CITATION {"citationID":"zBRB6BCC","properties":{"formattedCitation":"{\\scaps Renard} \\uc0\\u201{}tienne, \\uc0\\u171{}\\uc0\\u160{}Administrer des biens, contr\\uc0\\u244{}ler des hommes, g\\uc0\\u233{}rer des revenus par l\\uc0\\u8217{}\\uc0\\u233{}crit au cours du premier Moyen \\uc0\\u194{}ge\\uc0\\u160{}\\uc0\\u187{}, dans, {\\scaps Hermand} Xavier, {\\scaps Nieus} Jean-Fran\\uc0\\u231{}ois et {\\scaps Renard} \\uc0\\u201{}tienne\\uc0\\u160{}(\\uc0\\u233{}d.), {\\i{}D\\uc0\\u233{}crire, inventorier, enregistrer entre Seine et Rhin au Moyen \\uc0\\u194{}ge. Formes, fonctions et usages des \\uc0\\u233{}crits de gestion}, Paris, 2012, p. 9.","plainCitation":"Renard Étienne, « Administrer des biens, contrôler des hommes, gérer des revenus par l’écrit au cours du premier Moyen Âge », dans, Hermand Xavier, Nieus Jean-François et Renard Étienne (éd.), Décrire, inventorier, enregistrer entre Seine et Rhin au Moyen Âge. Formes, fonctions et usages des écrits de gestion, Paris, 2012, p. 9.","dontUpdate":true,"noteIndex":13},"citationItems":[{"id":1680,"uris":["http://zotero.org/users/3533972/items/CGMUMQFW"],"itemData":{"id":1680,"type":"chapter","container-title":"Décrire, inventorier, enregistrer entre Seine et Rhin au Moyen Âge. Formes, fonctions et usages des écrits de gestion","event-place":"Paris","page":"7-36","publisher-place":"Paris","title":"Administrer des biens, contrôler des hommes, gérer des revenus par l'écrit au cours du premier Moyen Âge","author":[{"family":"Renard","given":"Étienne"}],"editor":[{"family":"Hermand","given":"Xavier"},{"family":"Nieus","given":"Jean-François"},{"family":"Renard","given":"Étienne"}],"issued":{"date-parts":[["2012"]]}},"locator":"9"}],"schema":"https://github.com/citation-style-language/schema/raw/master/csl-citation.json"} </w:instrText>
      </w:r>
      <w:r>
        <w:fldChar w:fldCharType="separate"/>
      </w:r>
      <w:r w:rsidRPr="00D1174B">
        <w:rPr>
          <w:rFonts w:cs="Times New Roman"/>
          <w:smallCaps/>
          <w:szCs w:val="24"/>
        </w:rPr>
        <w:t>Renard</w:t>
      </w:r>
      <w:r w:rsidRPr="00D1174B">
        <w:rPr>
          <w:rFonts w:cs="Times New Roman"/>
          <w:szCs w:val="24"/>
        </w:rPr>
        <w:t xml:space="preserve">, </w:t>
      </w:r>
      <w:r>
        <w:rPr>
          <w:rFonts w:cs="Times New Roman"/>
          <w:szCs w:val="24"/>
        </w:rPr>
        <w:t>« </w:t>
      </w:r>
      <w:r w:rsidRPr="00D1174B">
        <w:rPr>
          <w:rFonts w:cs="Times New Roman"/>
          <w:szCs w:val="24"/>
        </w:rPr>
        <w:t>Administrer des biens, contrôler des hommes, gérer des revenus par l’écrit au cours du premier Moyen Âge</w:t>
      </w:r>
      <w:r>
        <w:rPr>
          <w:rFonts w:cs="Times New Roman"/>
          <w:szCs w:val="24"/>
        </w:rPr>
        <w:t> »</w:t>
      </w:r>
      <w:r w:rsidRPr="00D1174B">
        <w:rPr>
          <w:rFonts w:cs="Times New Roman"/>
          <w:szCs w:val="24"/>
        </w:rPr>
        <w:t>, dans Xavier</w:t>
      </w:r>
      <w:r w:rsidRPr="00D1174B">
        <w:rPr>
          <w:rFonts w:cs="Times New Roman"/>
          <w:smallCaps/>
          <w:szCs w:val="24"/>
        </w:rPr>
        <w:t xml:space="preserve"> Hermand</w:t>
      </w:r>
      <w:r w:rsidRPr="00D1174B">
        <w:rPr>
          <w:rFonts w:cs="Times New Roman"/>
          <w:szCs w:val="24"/>
        </w:rPr>
        <w:t>, Jean-François</w:t>
      </w:r>
      <w:r w:rsidRPr="00D1174B">
        <w:rPr>
          <w:rFonts w:cs="Times New Roman"/>
          <w:smallCaps/>
          <w:szCs w:val="24"/>
        </w:rPr>
        <w:t xml:space="preserve"> Nieus</w:t>
      </w:r>
      <w:r w:rsidRPr="00D1174B">
        <w:rPr>
          <w:rFonts w:cs="Times New Roman"/>
          <w:szCs w:val="24"/>
        </w:rPr>
        <w:t xml:space="preserve"> et Étienne</w:t>
      </w:r>
      <w:r w:rsidRPr="00D1174B">
        <w:rPr>
          <w:rFonts w:cs="Times New Roman"/>
          <w:smallCaps/>
          <w:szCs w:val="24"/>
        </w:rPr>
        <w:t xml:space="preserve"> Renard</w:t>
      </w:r>
      <w:r w:rsidRPr="00D1174B">
        <w:rPr>
          <w:rFonts w:cs="Times New Roman"/>
          <w:szCs w:val="24"/>
        </w:rPr>
        <w:t xml:space="preserve"> (éd.), </w:t>
      </w:r>
      <w:r w:rsidRPr="00D1174B">
        <w:rPr>
          <w:rFonts w:cs="Times New Roman"/>
          <w:i/>
          <w:iCs/>
          <w:szCs w:val="24"/>
        </w:rPr>
        <w:t>Décrire, inventorier, enregistrer entre Seine et Rhin au Moyen Âge. Formes, fonctions et usages des écrits de gestion</w:t>
      </w:r>
      <w:r w:rsidRPr="00D1174B">
        <w:rPr>
          <w:rFonts w:cs="Times New Roman"/>
          <w:szCs w:val="24"/>
        </w:rPr>
        <w:t xml:space="preserve">, Paris, 2012, </w:t>
      </w:r>
      <w:r w:rsidR="00AD7D47">
        <w:rPr>
          <w:rFonts w:cs="Times New Roman"/>
          <w:szCs w:val="24"/>
        </w:rPr>
        <w:t>p. </w:t>
      </w:r>
      <w:r w:rsidRPr="00D1174B">
        <w:rPr>
          <w:rFonts w:cs="Times New Roman"/>
          <w:szCs w:val="24"/>
        </w:rPr>
        <w:t>9</w:t>
      </w:r>
      <w:r w:rsidR="00192581">
        <w:rPr>
          <w:rFonts w:cs="Times New Roman"/>
          <w:szCs w:val="24"/>
        </w:rPr>
        <w:t>)</w:t>
      </w:r>
      <w:r w:rsidRPr="00D1174B">
        <w:rPr>
          <w:rFonts w:cs="Times New Roman"/>
          <w:szCs w:val="24"/>
        </w:rPr>
        <w:t>.</w:t>
      </w:r>
      <w:r>
        <w:fldChar w:fldCharType="end"/>
      </w:r>
      <w:r>
        <w:t xml:space="preserve"> </w:t>
      </w:r>
      <w:r w:rsidRPr="00CA1719">
        <w:t xml:space="preserve">Toutefois, </w:t>
      </w:r>
      <w:r>
        <w:t>« </w:t>
      </w:r>
      <w:r w:rsidRPr="00CA1719">
        <w:t xml:space="preserve">les </w:t>
      </w:r>
      <w:r w:rsidRPr="00CA1719">
        <w:rPr>
          <w:i/>
          <w:iCs/>
          <w:lang w:val="la-Latn"/>
        </w:rPr>
        <w:t>brevia</w:t>
      </w:r>
      <w:r w:rsidRPr="00CA1719">
        <w:t xml:space="preserve"> ne sont pas seulement des listes, mais aussi des documents</w:t>
      </w:r>
      <w:r w:rsidR="00521E7F">
        <w:t> :</w:t>
      </w:r>
      <w:r w:rsidRPr="00CA1719">
        <w:t xml:space="preserve"> c’est-à-dire des écrits attestant une action juridique tenue un certain jour par certaines personnes</w:t>
      </w:r>
      <w:r>
        <w:t> »</w:t>
      </w:r>
      <w:r w:rsidRPr="00CA1719">
        <w:t xml:space="preserve"> </w:t>
      </w:r>
      <w:r w:rsidRPr="00610A3A">
        <w:rPr>
          <w:lang w:val="it-IT"/>
        </w:rPr>
        <w:t>(</w:t>
      </w:r>
      <w:r>
        <w:rPr>
          <w:lang w:val="it-IT"/>
        </w:rPr>
        <w:t>« </w:t>
      </w:r>
      <w:r w:rsidRPr="00383D63">
        <w:rPr>
          <w:lang w:val="it-IT"/>
        </w:rPr>
        <w:t xml:space="preserve">I </w:t>
      </w:r>
      <w:r w:rsidRPr="00383D63">
        <w:rPr>
          <w:i/>
          <w:iCs/>
          <w:lang w:val="it-IT"/>
        </w:rPr>
        <w:t>brevia</w:t>
      </w:r>
      <w:r w:rsidRPr="00383D63">
        <w:rPr>
          <w:lang w:val="it-IT"/>
        </w:rPr>
        <w:t xml:space="preserve"> non erano solo </w:t>
      </w:r>
      <w:r w:rsidRPr="00340C93">
        <w:rPr>
          <w:lang w:val="la-Latn"/>
        </w:rPr>
        <w:t>elenchi, ma anche document</w:t>
      </w:r>
      <w:r w:rsidRPr="00383D63">
        <w:rPr>
          <w:lang w:val="it-IT"/>
        </w:rPr>
        <w:t>i: scritture, cioè, attestanti un’azione giuridica svoltasi un certo giorno ad opera di certe persone</w:t>
      </w:r>
      <w:r>
        <w:rPr>
          <w:lang w:val="it-IT"/>
        </w:rPr>
        <w:t> »</w:t>
      </w:r>
      <w:r w:rsidRPr="00610A3A">
        <w:rPr>
          <w:lang w:val="it-IT"/>
        </w:rPr>
        <w:t xml:space="preserve"> </w:t>
      </w:r>
      <w:r w:rsidRPr="00A16882">
        <w:rPr>
          <w:rFonts w:cs="Times New Roman"/>
          <w:szCs w:val="24"/>
          <w:lang w:val="la-Latn"/>
        </w:rPr>
        <w:t>Attilio</w:t>
      </w:r>
      <w:r w:rsidRPr="00A16882">
        <w:rPr>
          <w:lang w:val="la-Latn"/>
        </w:rPr>
        <w:t xml:space="preserve"> </w:t>
      </w:r>
      <w:r w:rsidRPr="00A16882">
        <w:rPr>
          <w:lang w:val="la-Latn"/>
        </w:rPr>
        <w:fldChar w:fldCharType="begin"/>
      </w:r>
      <w:r w:rsidR="00CA063E">
        <w:rPr>
          <w:lang w:val="la-Latn"/>
        </w:rPr>
        <w:instrText xml:space="preserve"> ADDIN ZOTERO_ITEM CSL_CITATION {"citationID":"DjcUan1J","properties":{"formattedCitation":"{\\scaps Bartoli Langeli} Attilio, \\uc0\\u171{}\\uc0\\u160{}Sui \\uc0\\u8220{}brevi\\uc0\\u8221{} italiani altomedievali\\uc0\\u160{}\\uc0\\u187{}, dans {\\i{}Bullettino dell\\uc0\\u8217{}Istituto storico italiano per il medio evo}, vol. 105, 2003, p. 12.","plainCitation":"Bartoli Langeli Attilio, « Sui “brevi” italiani altomedievali », dans Bullettino dell’Istituto storico italiano per il medio evo, vol. 105, 2003, p. 12.","dontUpdate":true,"noteIndex":13},"citationItems":[{"id":1717,"uris":["http://zotero.org/users/3533972/items/LRFTSFLE"],"itemData":{"id":1717,"type":"article-journal","container-title":"Bullettino dell'Istituto storico italiano per il medio evo","page":"1-23","title":"Sui 'brevi' italiani altomedievali","volume":"105","author":[{"family":"Bartoli Langeli","given":"Attilio"}],"issued":{"date-parts":[["2003"]]}},"locator":"12"}],"schema":"https://github.com/citation-style-language/schema/raw/master/csl-citation.json"} </w:instrText>
      </w:r>
      <w:r w:rsidRPr="00A16882">
        <w:rPr>
          <w:lang w:val="la-Latn"/>
        </w:rPr>
        <w:fldChar w:fldCharType="separate"/>
      </w:r>
      <w:r w:rsidRPr="00A16882">
        <w:rPr>
          <w:rFonts w:cs="Times New Roman"/>
          <w:smallCaps/>
          <w:szCs w:val="24"/>
          <w:lang w:val="la-Latn"/>
        </w:rPr>
        <w:t>Bartoli Langeli</w:t>
      </w:r>
      <w:r w:rsidRPr="00A16882">
        <w:rPr>
          <w:rFonts w:cs="Times New Roman"/>
          <w:szCs w:val="24"/>
          <w:lang w:val="la-Latn"/>
        </w:rPr>
        <w:t xml:space="preserve">, </w:t>
      </w:r>
      <w:r>
        <w:rPr>
          <w:rFonts w:cs="Times New Roman"/>
          <w:szCs w:val="24"/>
          <w:lang w:val="la-Latn"/>
        </w:rPr>
        <w:t>« </w:t>
      </w:r>
      <w:r w:rsidRPr="00A16882">
        <w:rPr>
          <w:rFonts w:cs="Times New Roman"/>
          <w:szCs w:val="24"/>
          <w:lang w:val="la-Latn"/>
        </w:rPr>
        <w:t>Sui “brevi” italiani altomedievali</w:t>
      </w:r>
      <w:r>
        <w:rPr>
          <w:rFonts w:cs="Times New Roman"/>
          <w:szCs w:val="24"/>
          <w:lang w:val="la-Latn"/>
        </w:rPr>
        <w:t> »</w:t>
      </w:r>
      <w:r w:rsidRPr="00A16882">
        <w:rPr>
          <w:rFonts w:cs="Times New Roman"/>
          <w:szCs w:val="24"/>
          <w:lang w:val="la-Latn"/>
        </w:rPr>
        <w:t xml:space="preserve">, dans </w:t>
      </w:r>
      <w:r w:rsidRPr="00A16882">
        <w:rPr>
          <w:rFonts w:cs="Times New Roman"/>
          <w:i/>
          <w:iCs/>
          <w:szCs w:val="24"/>
          <w:lang w:val="la-Latn"/>
        </w:rPr>
        <w:t>Bullettino dell’Istituto storico italiano per il medio evo</w:t>
      </w:r>
      <w:r w:rsidRPr="00A16882">
        <w:rPr>
          <w:rFonts w:cs="Times New Roman"/>
          <w:szCs w:val="24"/>
          <w:lang w:val="la-Latn"/>
        </w:rPr>
        <w:t>, vo</w:t>
      </w:r>
      <w:r w:rsidR="00AD7D47">
        <w:rPr>
          <w:rFonts w:cs="Times New Roman"/>
          <w:szCs w:val="24"/>
          <w:lang w:val="la-Latn"/>
        </w:rPr>
        <w:t>l. </w:t>
      </w:r>
      <w:r w:rsidRPr="00A16882">
        <w:rPr>
          <w:rFonts w:cs="Times New Roman"/>
          <w:szCs w:val="24"/>
          <w:lang w:val="la-Latn"/>
        </w:rPr>
        <w:t xml:space="preserve">105, 2003, </w:t>
      </w:r>
      <w:r w:rsidR="00AD7D47">
        <w:rPr>
          <w:rFonts w:cs="Times New Roman"/>
          <w:szCs w:val="24"/>
          <w:lang w:val="la-Latn"/>
        </w:rPr>
        <w:t>p. </w:t>
      </w:r>
      <w:r w:rsidRPr="00A16882">
        <w:rPr>
          <w:rFonts w:cs="Times New Roman"/>
          <w:szCs w:val="24"/>
          <w:lang w:val="la-Latn"/>
        </w:rPr>
        <w:t>12</w:t>
      </w:r>
      <w:r w:rsidRPr="00A16882">
        <w:rPr>
          <w:lang w:val="la-Latn"/>
        </w:rPr>
        <w:fldChar w:fldCharType="end"/>
      </w:r>
      <w:r w:rsidRPr="00610A3A">
        <w:rPr>
          <w:lang w:val="it-IT"/>
        </w:rPr>
        <w:t xml:space="preserve">). </w:t>
      </w:r>
      <w:r>
        <w:t xml:space="preserve">En comparaison avec la </w:t>
      </w:r>
      <w:r w:rsidRPr="00375124">
        <w:rPr>
          <w:i/>
          <w:iCs/>
        </w:rPr>
        <w:t>charta</w:t>
      </w:r>
      <w:r>
        <w:t>, « le bref a occupé de façon stable le domaine des concessions limitées dans le temps » (« </w:t>
      </w:r>
      <w:r w:rsidRPr="00CA1719">
        <w:rPr>
          <w:lang w:val="it-IT"/>
        </w:rPr>
        <w:t xml:space="preserve">il </w:t>
      </w:r>
      <w:r w:rsidRPr="00CA1719">
        <w:rPr>
          <w:i/>
          <w:iCs/>
          <w:lang w:val="it-IT"/>
        </w:rPr>
        <w:t>breve</w:t>
      </w:r>
      <w:r w:rsidRPr="00CA1719">
        <w:rPr>
          <w:lang w:val="it-IT"/>
        </w:rPr>
        <w:t xml:space="preserve"> </w:t>
      </w:r>
      <w:r w:rsidRPr="00A22C0B">
        <w:rPr>
          <w:lang w:val="it-IT"/>
        </w:rPr>
        <w:t>occupò stabilmente l’ambito delle concessioni a tempo</w:t>
      </w:r>
      <w:r w:rsidRPr="00A22C0B">
        <w:t xml:space="preserve"> », </w:t>
      </w:r>
      <w:r w:rsidRPr="00A22C0B">
        <w:fldChar w:fldCharType="begin"/>
      </w:r>
      <w:r w:rsidR="00CA063E">
        <w:instrText xml:space="preserve"> ADDIN ZOTERO_ITEM CSL_CITATION {"citationID":"lw0UKSbu","properties":{"formattedCitation":"{\\i{}Ibid.}, p. 21.","plainCitation":"Ibid., p. 21.","dontUpdate":true,"noteIndex":13},"citationItems":[{"id":1717,"uris":["http://zotero.org/users/3533972/items/LRFTSFLE"],"itemData":{"id":1717,"type":"article-journal","container-title":"Bullettino dell'Istituto storico italiano per il medio evo","page":"1-23","title":"Sui 'brevi' italiani altomedievali","volume":"105","author":[{"family":"Bartoli Langeli","given":"Attilio"}],"issued":{"date-parts":[["2003"]]}},"locator":"21"}],"schema":"https://github.com/citation-style-language/schema/raw/master/csl-citation.json"} </w:instrText>
      </w:r>
      <w:r w:rsidRPr="00A22C0B">
        <w:fldChar w:fldCharType="separate"/>
      </w:r>
      <w:r w:rsidRPr="00A22C0B">
        <w:rPr>
          <w:rFonts w:cs="Times New Roman"/>
          <w:i/>
          <w:iCs/>
          <w:szCs w:val="24"/>
        </w:rPr>
        <w:t>Ibid</w:t>
      </w:r>
      <w:r w:rsidR="00A21A80" w:rsidRPr="00A21A80">
        <w:rPr>
          <w:rFonts w:cs="Times New Roman"/>
          <w:szCs w:val="24"/>
        </w:rPr>
        <w:t>.</w:t>
      </w:r>
      <w:r w:rsidRPr="00A22C0B">
        <w:rPr>
          <w:rFonts w:cs="Times New Roman"/>
          <w:szCs w:val="24"/>
        </w:rPr>
        <w:t xml:space="preserve">, </w:t>
      </w:r>
      <w:r w:rsidR="00AD7D47">
        <w:rPr>
          <w:rFonts w:cs="Times New Roman"/>
          <w:szCs w:val="24"/>
        </w:rPr>
        <w:t>p. </w:t>
      </w:r>
      <w:r w:rsidRPr="00A22C0B">
        <w:rPr>
          <w:rFonts w:cs="Times New Roman"/>
          <w:szCs w:val="24"/>
        </w:rPr>
        <w:t>21</w:t>
      </w:r>
      <w:r w:rsidRPr="00A22C0B">
        <w:fldChar w:fldCharType="end"/>
      </w:r>
      <w:r w:rsidRPr="00A22C0B">
        <w:t>).</w:t>
      </w:r>
    </w:p>
  </w:footnote>
  <w:footnote w:id="13">
    <w:p w14:paraId="29CE837A" w14:textId="213B42AD" w:rsidR="00C840E3" w:rsidRDefault="00C840E3">
      <w:pPr>
        <w:pStyle w:val="Notedebasdepage"/>
      </w:pPr>
      <w:r w:rsidRPr="00A22C0B">
        <w:rPr>
          <w:rStyle w:val="Appelnotedebasdep"/>
        </w:rPr>
        <w:footnoteRef/>
      </w:r>
      <w:r w:rsidRPr="00A22C0B">
        <w:t xml:space="preserve"> La pratique des rouleaux mortuaires entre le </w:t>
      </w:r>
      <w:r w:rsidR="00DC0DD1" w:rsidRPr="00DC0DD1">
        <w:rPr>
          <w:smallCaps/>
        </w:rPr>
        <w:t>viii</w:t>
      </w:r>
      <w:r w:rsidRPr="00A22C0B">
        <w:rPr>
          <w:vertAlign w:val="superscript"/>
        </w:rPr>
        <w:t>e</w:t>
      </w:r>
      <w:r w:rsidRPr="00A22C0B">
        <w:t xml:space="preserve"> et la première moitié du </w:t>
      </w:r>
      <w:r w:rsidR="00DC0DD1" w:rsidRPr="00DC0DD1">
        <w:rPr>
          <w:smallCaps/>
        </w:rPr>
        <w:t>xiii</w:t>
      </w:r>
      <w:r w:rsidRPr="00A22C0B">
        <w:rPr>
          <w:vertAlign w:val="superscript"/>
        </w:rPr>
        <w:t>e</w:t>
      </w:r>
      <w:r w:rsidRPr="00A22C0B">
        <w:t xml:space="preserve"> siècle fait l’objet de nos recherches actuelles en vue d’une thèse, sous la direction </w:t>
      </w:r>
      <w:r>
        <w:t>de Cécile Treffort et Paul Bertrand.</w:t>
      </w:r>
    </w:p>
  </w:footnote>
  <w:footnote w:id="14">
    <w:p w14:paraId="0FA39811" w14:textId="6B874CB3" w:rsidR="00C840E3" w:rsidRPr="00650550" w:rsidRDefault="00C840E3" w:rsidP="00EF2715">
      <w:pPr>
        <w:pStyle w:val="Notedebasdepage"/>
      </w:pPr>
      <w:r w:rsidRPr="00B43985">
        <w:rPr>
          <w:rStyle w:val="Appelnotedebasdep"/>
          <w:lang w:val="la-Latn"/>
        </w:rPr>
        <w:footnoteRef/>
      </w:r>
      <w:r w:rsidRPr="00B43985">
        <w:rPr>
          <w:lang w:val="la-Latn"/>
        </w:rPr>
        <w:t xml:space="preserve"> </w:t>
      </w:r>
      <w:r>
        <w:rPr>
          <w:lang w:val="la-Latn"/>
        </w:rPr>
        <w:t>« </w:t>
      </w:r>
      <w:r w:rsidRPr="0008457A">
        <w:rPr>
          <w:i/>
          <w:iCs/>
          <w:lang w:val="la-Latn"/>
        </w:rPr>
        <w:t xml:space="preserve">Nomina quoque </w:t>
      </w:r>
      <w:r w:rsidRPr="00650550">
        <w:rPr>
          <w:i/>
          <w:iCs/>
          <w:lang w:val="la-Latn"/>
        </w:rPr>
        <w:t>nostrarum defunctarum sororum ego Cneuburg memoraliter te habere, o Wiehberte presbiter fidelis, deprecor et omnibus circumquaque amicis transmittere.</w:t>
      </w:r>
      <w:r w:rsidRPr="00650550">
        <w:rPr>
          <w:lang w:val="la-Latn"/>
        </w:rPr>
        <w:t xml:space="preserve"> » </w:t>
      </w:r>
      <w:r w:rsidRPr="00650550">
        <w:t>(Dufour,</w:t>
      </w:r>
      <w:r w:rsidRPr="00650550">
        <w:rPr>
          <w:lang w:val="la-Latn"/>
        </w:rPr>
        <w:t xml:space="preserve"> </w:t>
      </w:r>
      <w:r w:rsidR="006E0CD7" w:rsidRPr="006E0CD7">
        <w:rPr>
          <w:smallCaps/>
          <w:lang w:val="la-Latn"/>
        </w:rPr>
        <w:t>i</w:t>
      </w:r>
      <w:r w:rsidR="006E0CD7" w:rsidRPr="00650550">
        <w:rPr>
          <w:lang w:val="la-Latn"/>
        </w:rPr>
        <w:t xml:space="preserve">, </w:t>
      </w:r>
      <w:r w:rsidRPr="00650550">
        <w:rPr>
          <w:lang w:val="la-Latn"/>
        </w:rPr>
        <w:t xml:space="preserve">n°1, </w:t>
      </w:r>
      <w:r w:rsidR="00AD7D47">
        <w:rPr>
          <w:lang w:val="la-Latn"/>
        </w:rPr>
        <w:t>p. </w:t>
      </w:r>
      <w:r w:rsidRPr="00650550">
        <w:rPr>
          <w:lang w:val="la-Latn"/>
        </w:rPr>
        <w:t>4</w:t>
      </w:r>
      <w:r w:rsidRPr="00650550">
        <w:t xml:space="preserve">, </w:t>
      </w:r>
      <w:r w:rsidR="00AD7D47">
        <w:rPr>
          <w:lang w:val="la-Latn"/>
        </w:rPr>
        <w:t>l. </w:t>
      </w:r>
      <w:r w:rsidRPr="00650550">
        <w:rPr>
          <w:lang w:val="la-Latn"/>
        </w:rPr>
        <w:t>1-3</w:t>
      </w:r>
      <w:r w:rsidRPr="00650550">
        <w:t>).</w:t>
      </w:r>
    </w:p>
  </w:footnote>
  <w:footnote w:id="15">
    <w:p w14:paraId="71EB3E84" w14:textId="3D99F7FD" w:rsidR="00C840E3" w:rsidRPr="00650550" w:rsidRDefault="00C840E3">
      <w:pPr>
        <w:pStyle w:val="Notedebasdepage"/>
      </w:pPr>
      <w:r w:rsidRPr="00650550">
        <w:rPr>
          <w:rStyle w:val="Appelnotedebasdep"/>
        </w:rPr>
        <w:footnoteRef/>
      </w:r>
      <w:r w:rsidRPr="00650550">
        <w:t xml:space="preserve"> Le substantif </w:t>
      </w:r>
      <w:r w:rsidRPr="00650550">
        <w:rPr>
          <w:i/>
          <w:iCs/>
          <w:lang w:val="la-Latn"/>
        </w:rPr>
        <w:t>cognatus</w:t>
      </w:r>
      <w:r w:rsidRPr="00650550">
        <w:t xml:space="preserve"> révèle sans doute un lien familial entre </w:t>
      </w:r>
      <w:r w:rsidRPr="00650550">
        <w:rPr>
          <w:i/>
          <w:iCs/>
          <w:lang w:val="la-Latn"/>
        </w:rPr>
        <w:t>Wiehtbertus</w:t>
      </w:r>
      <w:r w:rsidRPr="00650550">
        <w:t xml:space="preserve"> et </w:t>
      </w:r>
      <w:r w:rsidRPr="00650550">
        <w:rPr>
          <w:i/>
          <w:iCs/>
          <w:lang w:val="la-Latn"/>
        </w:rPr>
        <w:t>Cneuburga</w:t>
      </w:r>
      <w:r w:rsidRPr="00650550">
        <w:t xml:space="preserve">, rédactrice de cette lettre. </w:t>
      </w:r>
    </w:p>
  </w:footnote>
  <w:footnote w:id="16">
    <w:p w14:paraId="6A29C3A2" w14:textId="648F6F1D" w:rsidR="00C840E3" w:rsidRPr="00192581" w:rsidRDefault="00C840E3" w:rsidP="00093119">
      <w:pPr>
        <w:pStyle w:val="Notedebasdepage"/>
      </w:pPr>
      <w:r w:rsidRPr="00650550">
        <w:rPr>
          <w:rStyle w:val="Appelnotedebasdep"/>
          <w:lang w:val="la-Latn"/>
        </w:rPr>
        <w:footnoteRef/>
      </w:r>
      <w:r w:rsidRPr="00650550">
        <w:rPr>
          <w:lang w:val="la-Latn"/>
        </w:rPr>
        <w:t xml:space="preserve"> « </w:t>
      </w:r>
      <w:r w:rsidRPr="00650550">
        <w:rPr>
          <w:i/>
          <w:iCs/>
          <w:lang w:val="la-Latn"/>
        </w:rPr>
        <w:t xml:space="preserve">Quarum prima fuit Quoengyth, soror mea germana, et Edlu quae erat, cum adhuc viveret, mater Etan </w:t>
      </w:r>
      <w:r w:rsidRPr="00192581">
        <w:rPr>
          <w:i/>
          <w:iCs/>
          <w:lang w:val="la-Latn"/>
        </w:rPr>
        <w:t>Aldhuni quondam tui abbatis propinquae</w:t>
      </w:r>
      <w:r w:rsidRPr="00192581">
        <w:rPr>
          <w:lang w:val="la-Latn"/>
        </w:rPr>
        <w:t xml:space="preserve"> » </w:t>
      </w:r>
      <w:r w:rsidR="0047014B">
        <w:t xml:space="preserve">(Dufour, </w:t>
      </w:r>
      <w:r w:rsidR="00D21334" w:rsidRPr="00D21334">
        <w:rPr>
          <w:smallCaps/>
        </w:rPr>
        <w:t>i</w:t>
      </w:r>
      <w:r w:rsidR="0047014B">
        <w:t>,</w:t>
      </w:r>
      <w:bookmarkStart w:id="4" w:name="_Hlk156204607"/>
      <w:r w:rsidRPr="00192581">
        <w:rPr>
          <w:lang w:val="la-Latn"/>
        </w:rPr>
        <w:t xml:space="preserve"> </w:t>
      </w:r>
      <w:bookmarkEnd w:id="4"/>
      <w:r w:rsidRPr="00192581">
        <w:rPr>
          <w:lang w:val="la-Latn"/>
        </w:rPr>
        <w:t xml:space="preserve">n°1, </w:t>
      </w:r>
      <w:r w:rsidR="00AD7D47">
        <w:rPr>
          <w:lang w:val="la-Latn"/>
        </w:rPr>
        <w:t>p. </w:t>
      </w:r>
      <w:r w:rsidRPr="00192581">
        <w:rPr>
          <w:lang w:val="la-Latn"/>
        </w:rPr>
        <w:t>4</w:t>
      </w:r>
      <w:r w:rsidRPr="00192581">
        <w:t xml:space="preserve">, </w:t>
      </w:r>
      <w:r w:rsidR="00AD7D47">
        <w:rPr>
          <w:lang w:val="la-Latn"/>
        </w:rPr>
        <w:t>l. </w:t>
      </w:r>
      <w:r w:rsidRPr="00192581">
        <w:rPr>
          <w:lang w:val="la-Latn"/>
        </w:rPr>
        <w:t>3-5</w:t>
      </w:r>
      <w:r w:rsidRPr="00192581">
        <w:t>).</w:t>
      </w:r>
    </w:p>
  </w:footnote>
  <w:footnote w:id="17">
    <w:p w14:paraId="575FE221" w14:textId="1B3AB6E1" w:rsidR="00E9608B" w:rsidRDefault="00E9608B">
      <w:pPr>
        <w:pStyle w:val="Notedebasdepage"/>
      </w:pPr>
      <w:r w:rsidRPr="00192581">
        <w:rPr>
          <w:rStyle w:val="Appelnotedebasdep"/>
        </w:rPr>
        <w:footnoteRef/>
      </w:r>
      <w:r w:rsidRPr="00192581">
        <w:t xml:space="preserve"> </w:t>
      </w:r>
      <w:r w:rsidR="004B04EC" w:rsidRPr="00192581">
        <w:t>Au Haut Moyen Âge, l</w:t>
      </w:r>
      <w:r w:rsidRPr="00192581">
        <w:t>’amitié</w:t>
      </w:r>
      <w:r w:rsidR="004B04EC" w:rsidRPr="00192581">
        <w:t xml:space="preserve">, définie comme « un soutien réciproque librement choisi et égalitaire », </w:t>
      </w:r>
      <w:r w:rsidRPr="00192581">
        <w:t xml:space="preserve">« dédouble le lien naturel d’une </w:t>
      </w:r>
      <w:r w:rsidRPr="00192581">
        <w:rPr>
          <w:i/>
          <w:iCs/>
          <w:lang w:val="la-Latn"/>
        </w:rPr>
        <w:t>familiaritas</w:t>
      </w:r>
      <w:r w:rsidRPr="00192581">
        <w:t xml:space="preserve"> ou </w:t>
      </w:r>
      <w:r w:rsidRPr="00192581">
        <w:rPr>
          <w:i/>
          <w:iCs/>
          <w:lang w:val="la-Latn"/>
        </w:rPr>
        <w:t>propinquitas</w:t>
      </w:r>
      <w:r w:rsidRPr="00192581">
        <w:t>, familiarité ou proximité »</w:t>
      </w:r>
      <w:r w:rsidR="004B04EC" w:rsidRPr="00192581">
        <w:t xml:space="preserve"> (</w:t>
      </w:r>
      <w:r w:rsidR="00482219" w:rsidRPr="00192581">
        <w:rPr>
          <w:rFonts w:cs="Times New Roman"/>
          <w:szCs w:val="24"/>
        </w:rPr>
        <w:t xml:space="preserve">Damien </w:t>
      </w:r>
      <w:r w:rsidR="004B04EC" w:rsidRPr="00192581">
        <w:fldChar w:fldCharType="begin"/>
      </w:r>
      <w:r w:rsidR="002B01DB">
        <w:instrText xml:space="preserve"> ADDIN ZOTERO_ITEM CSL_CITATION {"citationID":"wUl0tsv4","properties":{"formattedCitation":"{\\scaps Boquet} Damien et {\\scaps Nagy} Piroska, {\\i{}Sensible Moyen \\uc0\\u194{}ge\\uc0\\u8239{}: une histoire des \\uc0\\u233{}motions dans l\\uc0\\u8217{}Occident m\\uc0\\u233{}di\\uc0\\u233{}val}, Paris, Seuil, 2015, p. 79.","plainCitation":"Boquet Damien et Nagy Piroska, Sensible Moyen Âge : une histoire des émotions dans l’Occident médiéval, Paris, Seuil, 2015, p. 79.","dontUpdate":true,"noteIndex":18},"citationItems":[{"id":2210,"uris":["http://zotero.org/users/3533972/items/MD5SWQ4I"],"itemData":{"id":2210,"type":"book","abstract":"Que peut-on savoir de la vie affective au Moyen Âge ? Sur ce sujet longtemps négligé, les sources sont pourtant nombreuses : la littérature profane et spirituelle, l'iconographie, les chroniques, mais aussi la théologie et la médecine nous livrent mille indices sur la place des émotions dans la vie sociale. \nDe la colère d'un puissant à l'indignation du petit peuple, de la honte démonstrative d'une sainte à la crainte de l'humiliation d'un grand, de l'amitié entre moines à l'imitation souffrante du Christ, de l'enthousiasme d'un groupe de croisés à la peur d'une ville entière face à la guerre ou à la peste qui approche, les exemples sont multiples. L'émotion n'est pas l'expression d'une confusion des esprits ni d'un chaos des règles sociales. Ces éclats de joie et de douleur, signes d'une humanité entière, produisent du sens qui ne se comprend que dans son contexte. Tout au long du millénaire médiéval, un modèle chrétien d'affectivité, élaboré à petite échelle dans les laboratoires monastiques, se construit, se répand, pénètre la société, tout en interagissant avec d'autres modèles, déjà présents ou en voie de construction parallèle, comme celui de la culture de cour. \nL'émotion au Moyen Âge irrigue les relations sociales, dans une diversité d'interprétations et une vitalité culturelle qui impressionnent","event-place":"Paris","ISBN":"978-2-02-097645-9","language":"fre","number-of-pages":"467 , [12] pl.","publisher":"Seuil","publisher-place":"Paris","source":"Library Catalog (RERO ILS)","title":"Sensible Moyen Âge : une histoire des émotions dans l'Occident médiéval","title-short":"Sensible Moyen Âge","author":[{"family":"Boquet","given":"Damien"},{"family":"Nagy","given":"Piroska"}],"issued":{"date-parts":[["2015"]]}},"locator":"79"}],"schema":"https://github.com/citation-style-language/schema/raw/master/csl-citation.json"} </w:instrText>
      </w:r>
      <w:r w:rsidR="004B04EC" w:rsidRPr="00192581">
        <w:fldChar w:fldCharType="separate"/>
      </w:r>
      <w:r w:rsidR="00482219" w:rsidRPr="00192581">
        <w:rPr>
          <w:rFonts w:cs="Times New Roman"/>
          <w:smallCaps/>
          <w:szCs w:val="24"/>
        </w:rPr>
        <w:t>Boquet</w:t>
      </w:r>
      <w:r w:rsidR="00482219" w:rsidRPr="00192581">
        <w:rPr>
          <w:rFonts w:cs="Times New Roman"/>
          <w:szCs w:val="24"/>
        </w:rPr>
        <w:t xml:space="preserve"> et </w:t>
      </w:r>
      <w:r w:rsidR="00482219" w:rsidRPr="00192581">
        <w:rPr>
          <w:rFonts w:cs="Times New Roman"/>
          <w:szCs w:val="24"/>
          <w:lang w:val="la-Latn"/>
        </w:rPr>
        <w:t>Piroska</w:t>
      </w:r>
      <w:r w:rsidR="00482219" w:rsidRPr="00192581">
        <w:rPr>
          <w:rFonts w:cs="Times New Roman"/>
          <w:smallCaps/>
          <w:szCs w:val="24"/>
          <w:lang w:val="la-Latn"/>
        </w:rPr>
        <w:t xml:space="preserve"> </w:t>
      </w:r>
      <w:r w:rsidR="00482219" w:rsidRPr="00192581">
        <w:rPr>
          <w:rFonts w:cs="Times New Roman"/>
          <w:smallCaps/>
          <w:szCs w:val="24"/>
        </w:rPr>
        <w:t>Nagy</w:t>
      </w:r>
      <w:r w:rsidR="00482219" w:rsidRPr="00192581">
        <w:rPr>
          <w:rFonts w:cs="Times New Roman"/>
          <w:szCs w:val="24"/>
        </w:rPr>
        <w:t xml:space="preserve">, </w:t>
      </w:r>
      <w:r w:rsidR="00482219" w:rsidRPr="00192581">
        <w:rPr>
          <w:rFonts w:cs="Times New Roman"/>
          <w:i/>
          <w:iCs/>
          <w:szCs w:val="24"/>
        </w:rPr>
        <w:t>Sensible Moyen Âge : une histoire des émotions dans l’Occident médiéval</w:t>
      </w:r>
      <w:r w:rsidR="00482219" w:rsidRPr="00192581">
        <w:rPr>
          <w:rFonts w:cs="Times New Roman"/>
          <w:szCs w:val="24"/>
        </w:rPr>
        <w:t xml:space="preserve">, Paris, 2015, </w:t>
      </w:r>
      <w:r w:rsidR="00AD7D47">
        <w:rPr>
          <w:rFonts w:cs="Times New Roman"/>
          <w:szCs w:val="24"/>
        </w:rPr>
        <w:t>p. </w:t>
      </w:r>
      <w:r w:rsidR="00482219" w:rsidRPr="00192581">
        <w:rPr>
          <w:rFonts w:cs="Times New Roman"/>
          <w:szCs w:val="24"/>
        </w:rPr>
        <w:t>79).</w:t>
      </w:r>
      <w:r w:rsidR="004B04EC" w:rsidRPr="00192581">
        <w:fldChar w:fldCharType="end"/>
      </w:r>
    </w:p>
  </w:footnote>
  <w:footnote w:id="18">
    <w:p w14:paraId="757C09DD" w14:textId="64BA9896" w:rsidR="00C840E3" w:rsidRPr="00BE7B7D" w:rsidRDefault="00C840E3" w:rsidP="001F32D9">
      <w:pPr>
        <w:pStyle w:val="Notedebasdepage"/>
        <w:rPr>
          <w:lang w:val="la-Latn"/>
        </w:rPr>
      </w:pPr>
      <w:r w:rsidRPr="00650550">
        <w:rPr>
          <w:rStyle w:val="Appelnotedebasdep"/>
          <w:lang w:val="la-Latn"/>
        </w:rPr>
        <w:footnoteRef/>
      </w:r>
      <w:r w:rsidRPr="00650550">
        <w:rPr>
          <w:lang w:val="la-Latn"/>
        </w:rPr>
        <w:t xml:space="preserve"> Cette fraternité (</w:t>
      </w:r>
      <w:r w:rsidRPr="00650550">
        <w:rPr>
          <w:i/>
          <w:iCs/>
          <w:lang w:val="la-Latn"/>
        </w:rPr>
        <w:t>fraternitas</w:t>
      </w:r>
      <w:r w:rsidRPr="00650550">
        <w:rPr>
          <w:lang w:val="la-Latn"/>
        </w:rPr>
        <w:t>) s’affiche dans des lieux définis, à l’exemple de la salle du chapitre des abbayes carolingiennes, mais s’exprime également de façon tangible dans la liturgie eucharistique elle-même, telle qu’elle est conçue dès les temps carolingiens</w:t>
      </w:r>
      <w:r w:rsidR="00521E7F">
        <w:rPr>
          <w:lang w:val="la-Latn"/>
        </w:rPr>
        <w:t> :</w:t>
      </w:r>
      <w:r w:rsidRPr="00650550">
        <w:rPr>
          <w:lang w:val="la-Latn"/>
        </w:rPr>
        <w:t xml:space="preserve"> lors du sacrifice eucharistique, les chrétiens se remémorent la descente du Christ aux enfers, qui libère ainsi les fidèles du </w:t>
      </w:r>
      <w:r w:rsidRPr="00BE7B7D">
        <w:rPr>
          <w:lang w:val="la-Latn"/>
        </w:rPr>
        <w:t xml:space="preserve">séjour des morts. À ce sujet, </w:t>
      </w:r>
      <w:bookmarkStart w:id="5" w:name="_Hlk153984331"/>
      <w:r w:rsidRPr="00BE7B7D">
        <w:t>voir</w:t>
      </w:r>
      <w:r w:rsidR="00521E7F">
        <w:t> :</w:t>
      </w:r>
      <w:r w:rsidRPr="00BE7B7D">
        <w:t xml:space="preserve"> </w:t>
      </w:r>
      <w:bookmarkEnd w:id="5"/>
      <w:r w:rsidRPr="00BE7B7D">
        <w:rPr>
          <w:rFonts w:cs="Times New Roman"/>
          <w:szCs w:val="24"/>
          <w:lang w:val="la-Latn"/>
        </w:rPr>
        <w:t>Cécile</w:t>
      </w:r>
      <w:r w:rsidRPr="00BE7B7D">
        <w:rPr>
          <w:lang w:val="la-Latn"/>
        </w:rPr>
        <w:t xml:space="preserve"> </w:t>
      </w:r>
      <w:r w:rsidRPr="00BE7B7D">
        <w:rPr>
          <w:lang w:val="la-Latn"/>
        </w:rPr>
        <w:fldChar w:fldCharType="begin"/>
      </w:r>
      <w:r w:rsidR="002B01DB">
        <w:rPr>
          <w:lang w:val="la-Latn"/>
        </w:rPr>
        <w:instrText xml:space="preserve"> ADDIN ZOTERO_ITEM CSL_CITATION {"citationID":"kMWI0Iy2","properties":{"formattedCitation":"{\\scaps Treffort} C\\uc0\\u233{}cile, {\\i{}L\\uc0\\u8217{}\\uc0\\u201{}glise carolingienne et la mort...}, {\\i{}op.\\uc0\\u160{}cit.}","plainCitation":"Treffort Cécile, L’Église carolingienne et la mort..., op. cit.","dontUpdate":true,"noteIndex":19},"citationItems":[{"id":315,"uris":["http://zotero.org/users/3533972/items/HNGE7U6N"],"itemData":{"id":315,"type":"book","archive":"Brepols Medieval Bibliographies","collection-title":"Coll. d'histoire et d'archéologie médiévales","event-place":"Lyon","ISBN":"2-7297-0558-9","number-of-pages":"219 Pp. Illustrations: 24","publisher":"Presses Universitaires","publisher-place":"Lyon","source":"Brepols Publishers","title":"L'Église carolingienne et la mort. Christianisme, rites funéraires et pratiques commémoratives","title-short":"L'Église carolingienne et la mort","volume":"3","author":[{"family":"Treffort","given":"Cécile"}],"issued":{"date-parts":[["1996"]]}}}],"schema":"https://github.com/citation-style-language/schema/raw/master/csl-citation.json"} </w:instrText>
      </w:r>
      <w:r w:rsidRPr="00BE7B7D">
        <w:rPr>
          <w:lang w:val="la-Latn"/>
        </w:rPr>
        <w:fldChar w:fldCharType="separate"/>
      </w:r>
      <w:r w:rsidRPr="00BE7B7D">
        <w:rPr>
          <w:rFonts w:cs="Times New Roman"/>
          <w:smallCaps/>
          <w:szCs w:val="24"/>
          <w:lang w:val="la-Latn"/>
        </w:rPr>
        <w:t>Treffort</w:t>
      </w:r>
      <w:r w:rsidRPr="00BE7B7D">
        <w:rPr>
          <w:rFonts w:cs="Times New Roman"/>
          <w:szCs w:val="24"/>
          <w:lang w:val="la-Latn"/>
        </w:rPr>
        <w:t xml:space="preserve">, </w:t>
      </w:r>
      <w:r w:rsidRPr="00BE7B7D">
        <w:rPr>
          <w:rFonts w:cs="Times New Roman"/>
          <w:i/>
          <w:iCs/>
          <w:szCs w:val="24"/>
          <w:lang w:val="la-Latn"/>
        </w:rPr>
        <w:t>L’Église carolingienne et la mort</w:t>
      </w:r>
      <w:r w:rsidRPr="00BE7B7D">
        <w:rPr>
          <w:lang w:val="la-Latn"/>
        </w:rPr>
        <w:fldChar w:fldCharType="end"/>
      </w:r>
      <w:r w:rsidRPr="00BE7B7D">
        <w:rPr>
          <w:lang w:val="la-Latn"/>
        </w:rPr>
        <w:t xml:space="preserve">, particulièrement aux </w:t>
      </w:r>
      <w:r w:rsidR="00AD7D47">
        <w:rPr>
          <w:lang w:val="la-Latn"/>
        </w:rPr>
        <w:t>p. </w:t>
      </w:r>
      <w:r w:rsidRPr="00BE7B7D">
        <w:rPr>
          <w:lang w:val="la-Latn"/>
        </w:rPr>
        <w:t>85-93.</w:t>
      </w:r>
    </w:p>
    <w:p w14:paraId="42F5971A" w14:textId="703B0AB0" w:rsidR="00C840E3" w:rsidRPr="00BE7B7D" w:rsidRDefault="00C840E3" w:rsidP="001F32D9">
      <w:pPr>
        <w:pStyle w:val="Notedebasdepage"/>
        <w:rPr>
          <w:lang w:val="fr-FR"/>
        </w:rPr>
      </w:pPr>
      <w:r w:rsidRPr="00BE7B7D">
        <w:rPr>
          <w:lang w:val="fr-FR"/>
        </w:rPr>
        <w:t xml:space="preserve">Demander l’intercession de ses parents et de ses amis est un procédé commémoratif ordinaire, qui a déjà été mis en lumière par </w:t>
      </w:r>
      <w:r w:rsidRPr="00BE7B7D">
        <w:rPr>
          <w:rFonts w:cs="Times New Roman"/>
          <w:szCs w:val="24"/>
        </w:rPr>
        <w:t>Gerd</w:t>
      </w:r>
      <w:r w:rsidRPr="00BE7B7D">
        <w:rPr>
          <w:lang w:val="fr-FR"/>
        </w:rPr>
        <w:t xml:space="preserve"> </w:t>
      </w:r>
      <w:r w:rsidRPr="00BE7B7D">
        <w:rPr>
          <w:lang w:val="la-Latn"/>
        </w:rPr>
        <w:fldChar w:fldCharType="begin"/>
      </w:r>
      <w:r w:rsidR="002B01DB">
        <w:rPr>
          <w:lang w:val="la-Latn"/>
        </w:rPr>
        <w:instrText xml:space="preserve"> ADDIN ZOTERO_ITEM CSL_CITATION {"citationID":"RTLoZYDN","properties":{"formattedCitation":"{\\scaps Althoff} Gerd, {\\i{}{\\i0{}Amicitiae} und {\\i0{}Pacta}. B\\uc0\\u252{}ndnis, Einigung, Politik und Gebetsgedenken im beginnenden 10. Jahrhundert}, vol. 37, Hannover, 1992, (Monumenta Germaniae Historica. Schriften), p. 13.","plainCitation":"Althoff Gerd, Amicitiae und Pacta. Bündnis, Einigung, Politik und Gebetsgedenken im beginnenden 10. Jahrhundert, vol. 37, Hannover, 1992, (Monumenta Germaniae Historica. Schriften), p. 13.","dontUpdate":true,"noteIndex":19},"citationItems":[{"id":1715,"uris":["http://zotero.org/users/3533972/items/F79PW9YW"],"itemData":{"id":1715,"type":"book","collection-title":"Monumenta Germaniae Historica. Schriften","event-place":"Hannover","publisher-place":"Hannover","title":"&lt;i&gt;Amicitiae&lt;/i&gt; und &lt;i&gt;Pacta&lt;/i&gt;. Bündnis, Einigung, Politik und Gebetsgedenken im beginnenden 10. Jahrhundert","volume":"37","author":[{"family":"Althoff","given":"Gerd"}],"issued":{"date-parts":[["1992"]]}},"locator":"13"}],"schema":"https://github.com/citation-style-language/schema/raw/master/csl-citation.json"} </w:instrText>
      </w:r>
      <w:r w:rsidRPr="00BE7B7D">
        <w:rPr>
          <w:lang w:val="la-Latn"/>
        </w:rPr>
        <w:fldChar w:fldCharType="separate"/>
      </w:r>
      <w:r w:rsidRPr="00BE7B7D">
        <w:rPr>
          <w:rFonts w:cs="Times New Roman"/>
          <w:smallCaps/>
          <w:szCs w:val="24"/>
          <w:lang w:val="la-Latn"/>
        </w:rPr>
        <w:t>Althoff</w:t>
      </w:r>
      <w:r w:rsidRPr="00BE7B7D">
        <w:rPr>
          <w:rFonts w:cs="Times New Roman"/>
          <w:szCs w:val="24"/>
          <w:lang w:val="la-Latn"/>
        </w:rPr>
        <w:t>, dans Amicitiae</w:t>
      </w:r>
      <w:r w:rsidRPr="00BE7B7D">
        <w:rPr>
          <w:rFonts w:cs="Times New Roman"/>
          <w:i/>
          <w:iCs/>
          <w:szCs w:val="24"/>
          <w:lang w:val="la-Latn"/>
        </w:rPr>
        <w:t xml:space="preserve"> und </w:t>
      </w:r>
      <w:r w:rsidRPr="00BE7B7D">
        <w:rPr>
          <w:rFonts w:cs="Times New Roman"/>
          <w:szCs w:val="24"/>
          <w:lang w:val="la-Latn"/>
        </w:rPr>
        <w:t>Pacta</w:t>
      </w:r>
      <w:r w:rsidRPr="00BE7B7D">
        <w:rPr>
          <w:rFonts w:cs="Times New Roman"/>
          <w:i/>
          <w:iCs/>
          <w:szCs w:val="24"/>
          <w:lang w:val="la-Latn"/>
        </w:rPr>
        <w:t xml:space="preserve">. Bündnis, Einigung, Politik und Gebetsgedenken im beginnenden 10. </w:t>
      </w:r>
      <w:r w:rsidRPr="00BE7B7D">
        <w:rPr>
          <w:rFonts w:cs="Times New Roman"/>
          <w:i/>
          <w:iCs/>
          <w:szCs w:val="24"/>
          <w:lang w:val="la-Latn"/>
        </w:rPr>
        <w:t>Jahrhundert</w:t>
      </w:r>
      <w:r w:rsidRPr="00BE7B7D">
        <w:rPr>
          <w:rFonts w:cs="Times New Roman"/>
          <w:szCs w:val="24"/>
          <w:lang w:val="la-Latn"/>
        </w:rPr>
        <w:t>, Hanov</w:t>
      </w:r>
      <w:r w:rsidR="00EA101B">
        <w:rPr>
          <w:rFonts w:cs="Times New Roman"/>
          <w:szCs w:val="24"/>
          <w:lang w:val="la-Latn"/>
        </w:rPr>
        <w:t>re</w:t>
      </w:r>
      <w:r w:rsidRPr="00BE7B7D">
        <w:rPr>
          <w:rFonts w:cs="Times New Roman"/>
          <w:szCs w:val="24"/>
          <w:lang w:val="la-Latn"/>
        </w:rPr>
        <w:t>, 1992 (Monumenta Germaniae Historica. Schriften</w:t>
      </w:r>
      <w:r w:rsidR="00EA101B">
        <w:rPr>
          <w:rFonts w:cs="Times New Roman"/>
          <w:szCs w:val="24"/>
          <w:lang w:val="la-Latn"/>
        </w:rPr>
        <w:t>, 37</w:t>
      </w:r>
      <w:r w:rsidRPr="00BE7B7D">
        <w:rPr>
          <w:rFonts w:cs="Times New Roman"/>
          <w:szCs w:val="24"/>
          <w:lang w:val="la-Latn"/>
        </w:rPr>
        <w:t xml:space="preserve">), </w:t>
      </w:r>
      <w:r w:rsidR="00AD7D47">
        <w:rPr>
          <w:rFonts w:cs="Times New Roman"/>
          <w:szCs w:val="24"/>
          <w:lang w:val="la-Latn"/>
        </w:rPr>
        <w:t>p. </w:t>
      </w:r>
      <w:r w:rsidRPr="00BE7B7D">
        <w:rPr>
          <w:rFonts w:cs="Times New Roman"/>
          <w:szCs w:val="24"/>
          <w:lang w:val="la-Latn"/>
        </w:rPr>
        <w:t>13.</w:t>
      </w:r>
      <w:r w:rsidRPr="00BE7B7D">
        <w:rPr>
          <w:lang w:val="la-Latn"/>
        </w:rPr>
        <w:fldChar w:fldCharType="end"/>
      </w:r>
    </w:p>
  </w:footnote>
  <w:footnote w:id="19">
    <w:p w14:paraId="40C29795" w14:textId="5BCF76BE" w:rsidR="00C840E3" w:rsidRPr="00A21A80" w:rsidRDefault="00C840E3" w:rsidP="001F32D9">
      <w:pPr>
        <w:pStyle w:val="Notedebasdepage"/>
        <w:rPr>
          <w:rFonts w:cs="Times New Roman"/>
          <w:smallCaps/>
          <w:szCs w:val="24"/>
          <w:lang w:val="la-Latn"/>
        </w:rPr>
      </w:pPr>
      <w:r w:rsidRPr="00BE7B7D">
        <w:rPr>
          <w:rStyle w:val="Appelnotedebasdep"/>
        </w:rPr>
        <w:footnoteRef/>
      </w:r>
      <w:r w:rsidRPr="00BE7B7D">
        <w:t xml:space="preserve"> </w:t>
      </w:r>
      <w:r w:rsidRPr="00BE7B7D">
        <w:rPr>
          <w:lang w:val="fr-FR"/>
        </w:rPr>
        <w:t>Les lectures de ce chapitre ont été étudiées par Jean-Loup Lemaitre, qui met en évidence le caractère également sacré de la lecture du nécrologe lors de cet office</w:t>
      </w:r>
      <w:r w:rsidR="00521E7F">
        <w:rPr>
          <w:lang w:val="fr-FR"/>
        </w:rPr>
        <w:t> :</w:t>
      </w:r>
      <w:r w:rsidRPr="00BE7B7D">
        <w:rPr>
          <w:lang w:val="fr-FR"/>
        </w:rPr>
        <w:t xml:space="preserve"> </w:t>
      </w:r>
      <w:r w:rsidRPr="00BE7B7D">
        <w:rPr>
          <w:lang w:val="la-Latn"/>
        </w:rPr>
        <w:fldChar w:fldCharType="begin"/>
      </w:r>
      <w:r w:rsidR="002B01DB">
        <w:rPr>
          <w:lang w:val="la-Latn"/>
        </w:rPr>
        <w:instrText xml:space="preserve"> ADDIN ZOTERO_ITEM CSL_CITATION {"citationID":"lAlbPUBr","properties":{"formattedCitation":"{\\scaps Lema\\uc0\\u238{}tre} Jean-Loup, \\uc0\\u171{}\\uc0\\u160{}Les lectures de l\\uc0\\u8217{}office du chapitre, une lecture sacr\\uc0\\u233{}e\\uc0\\u8239{}?\\uc0\\u160{}\\uc0\\u187{}, dans {\\i{}La parole sacr\\uc0\\u233{}e\\uc0\\u8239{}: formes, fonctions, sens (XI\\super e\\nosupersub{}-XV\\super e\\nosupersub{} si\\uc0\\u232{}cle)}, Toulouse, Privat, 2013, (Cahiers de Fanjeaux, 47), p. 243\\uc0\\u8209{}264.","plainCitation":"Lemaître Jean-Loup, « Les lectures de l’office du chapitre, une lecture sacrée ? », dans La parole sacrée : formes, fonctions, sens (XIe-XVe siècle), Toulouse, Privat, 2013, (Cahiers de Fanjeaux, 47), p. 243‑264.","dontUpdate":true,"noteIndex":20},"citationItems":[{"id":584,"uris":["http://zotero.org/users/3533972/items/AVX4C62Y"],"itemData":{"id":584,"type":"chapter","abstract":"L'acte verbal, entendu dans son sens le plus large (parole, chant, voire écriture), peut revêtir des formes diverses lorsqu'il est \"sacré\" (qu'il s'adresse à Dieu ou à ses représentants, qu'ils les prenne à témoin, ou encore qu'il soit de leur fait). Il est alors investi d'une ou de plusieurs fonctions qu'il convient de décrypter dans un contexte historique particulier, en même temps qu'il est chargé d'un sens implicite ou explicite. Le présent volume traite donc de la \"parole sacrée\" sous trois angles différents (formes, fonctions et sens) dans le cadre habituel de Fanjeaux, le monde méridional entre XIe et XVe siècle. Sont abordées des questions telles que les rapports entre parole et image, entre parole et texte, entre parole et musique ou encore entre parole et exégèse, l'utilisaiton du latin ou de la langue d'Oc, la prière, le serment, la prédication, les lectures lors de l'office, la mystique","collection-number":"47","collection-title":"Cahiers de Fanjeaux","container-title":"La parole sacrée : formes, fonctions, sens (XI&lt;sup&gt;e&lt;/sup&gt;-XV&lt;sup&gt;e&lt;/sup&gt; siècle)","event-place":"Toulouse","page":"243-264","publisher":"Privat","publisher-place":"Toulouse","title":"Les lectures de l'office du chapitre, une lecture sacrée ?","title-short":"Les lectures de l'office","author":[{"family":"Lemaitre","given":"Jean-Loup"}],"issued":{"date-parts":[["2013"]]}}}],"schema":"https://github.com/citation-style-language/schema/raw/master/csl-citation.json"} </w:instrText>
      </w:r>
      <w:r w:rsidRPr="00BE7B7D">
        <w:rPr>
          <w:lang w:val="la-Latn"/>
        </w:rPr>
        <w:fldChar w:fldCharType="separate"/>
      </w:r>
      <w:r w:rsidR="00A21A80">
        <w:rPr>
          <w:rFonts w:cs="Times New Roman"/>
          <w:smallCaps/>
          <w:szCs w:val="24"/>
          <w:lang w:val="la-Latn"/>
        </w:rPr>
        <w:t>Id.</w:t>
      </w:r>
      <w:r w:rsidRPr="00BE7B7D">
        <w:rPr>
          <w:rFonts w:cs="Times New Roman"/>
          <w:szCs w:val="24"/>
          <w:lang w:val="la-Latn"/>
        </w:rPr>
        <w:t xml:space="preserve">, « Les lectures de l’office du chapitre, une lecture sacrée ? », dans </w:t>
      </w:r>
      <w:r w:rsidRPr="00BE7B7D">
        <w:rPr>
          <w:rFonts w:cs="Times New Roman"/>
          <w:i/>
          <w:iCs/>
          <w:szCs w:val="24"/>
          <w:lang w:val="la-Latn"/>
        </w:rPr>
        <w:t>La parole sacrée : formes, fonctions, sens (XI</w:t>
      </w:r>
      <w:r w:rsidRPr="00BE7B7D">
        <w:rPr>
          <w:rFonts w:cs="Times New Roman"/>
          <w:i/>
          <w:iCs/>
          <w:szCs w:val="24"/>
          <w:vertAlign w:val="superscript"/>
          <w:lang w:val="la-Latn"/>
        </w:rPr>
        <w:t>e</w:t>
      </w:r>
      <w:r w:rsidRPr="00BE7B7D">
        <w:rPr>
          <w:rFonts w:cs="Times New Roman"/>
          <w:i/>
          <w:iCs/>
          <w:szCs w:val="24"/>
          <w:lang w:val="la-Latn"/>
        </w:rPr>
        <w:t>-XV</w:t>
      </w:r>
      <w:r w:rsidRPr="00BE7B7D">
        <w:rPr>
          <w:rFonts w:cs="Times New Roman"/>
          <w:i/>
          <w:iCs/>
          <w:szCs w:val="24"/>
          <w:vertAlign w:val="superscript"/>
          <w:lang w:val="la-Latn"/>
        </w:rPr>
        <w:t>e</w:t>
      </w:r>
      <w:r w:rsidRPr="00BE7B7D">
        <w:rPr>
          <w:rFonts w:cs="Times New Roman"/>
          <w:i/>
          <w:iCs/>
          <w:szCs w:val="24"/>
          <w:lang w:val="la-Latn"/>
        </w:rPr>
        <w:t xml:space="preserve"> siècle)</w:t>
      </w:r>
      <w:r w:rsidRPr="00BE7B7D">
        <w:rPr>
          <w:rFonts w:cs="Times New Roman"/>
          <w:szCs w:val="24"/>
          <w:lang w:val="la-Latn"/>
        </w:rPr>
        <w:t xml:space="preserve">, Toulouse, Privat, 2013 (Cahiers de Fanjeaux, 47), </w:t>
      </w:r>
      <w:r w:rsidR="00AD7D47">
        <w:rPr>
          <w:rFonts w:cs="Times New Roman"/>
          <w:szCs w:val="24"/>
          <w:lang w:val="la-Latn"/>
        </w:rPr>
        <w:t>p. </w:t>
      </w:r>
      <w:r w:rsidRPr="00BE7B7D">
        <w:rPr>
          <w:rFonts w:cs="Times New Roman"/>
          <w:szCs w:val="24"/>
          <w:lang w:val="la-Latn"/>
        </w:rPr>
        <w:t>243‑264</w:t>
      </w:r>
      <w:r w:rsidRPr="00BE7B7D">
        <w:rPr>
          <w:lang w:val="la-Latn"/>
        </w:rPr>
        <w:fldChar w:fldCharType="end"/>
      </w:r>
      <w:r w:rsidR="00521E7F">
        <w:t> ;</w:t>
      </w:r>
      <w:r w:rsidRPr="00BE7B7D">
        <w:rPr>
          <w:lang w:val="fr-FR"/>
        </w:rPr>
        <w:t xml:space="preserve"> voir aussi</w:t>
      </w:r>
      <w:r w:rsidR="00521E7F">
        <w:rPr>
          <w:lang w:val="fr-FR"/>
        </w:rPr>
        <w:t> :</w:t>
      </w:r>
      <w:r w:rsidRPr="00BE7B7D">
        <w:rPr>
          <w:lang w:val="fr-FR"/>
        </w:rPr>
        <w:t xml:space="preserve"> </w:t>
      </w:r>
      <w:r w:rsidR="00D70350" w:rsidRPr="00BE7B7D">
        <w:rPr>
          <w:smallCaps/>
          <w:lang w:val="fr-FR"/>
        </w:rPr>
        <w:t>Id.</w:t>
      </w:r>
      <w:r w:rsidRPr="00BE7B7D">
        <w:rPr>
          <w:lang w:val="fr-FR"/>
        </w:rPr>
        <w:t xml:space="preserve">, </w:t>
      </w:r>
      <w:r w:rsidRPr="00BE7B7D">
        <w:rPr>
          <w:rFonts w:cs="Times New Roman"/>
          <w:i/>
          <w:iCs/>
          <w:szCs w:val="24"/>
          <w:lang w:val="la-Latn"/>
        </w:rPr>
        <w:t>Mourir à St-Martia</w:t>
      </w:r>
      <w:r w:rsidR="00AD7D47">
        <w:rPr>
          <w:rFonts w:cs="Times New Roman"/>
          <w:i/>
          <w:iCs/>
          <w:szCs w:val="24"/>
          <w:lang w:val="la-Latn"/>
        </w:rPr>
        <w:t>l</w:t>
      </w:r>
      <w:r w:rsidRPr="00BE7B7D">
        <w:rPr>
          <w:rFonts w:cs="Times New Roman"/>
          <w:szCs w:val="24"/>
          <w:lang w:val="la-Latn"/>
        </w:rPr>
        <w:t xml:space="preserve">, </w:t>
      </w:r>
      <w:r w:rsidR="00AD7D47">
        <w:rPr>
          <w:rFonts w:cs="Times New Roman"/>
          <w:szCs w:val="24"/>
          <w:lang w:val="la-Latn"/>
        </w:rPr>
        <w:t>p. </w:t>
      </w:r>
      <w:r w:rsidRPr="00BE7B7D">
        <w:rPr>
          <w:rFonts w:cs="Times New Roman"/>
          <w:szCs w:val="24"/>
          <w:lang w:val="la-Latn"/>
        </w:rPr>
        <w:t>61‑86</w:t>
      </w:r>
      <w:r w:rsidRPr="00BE7B7D">
        <w:rPr>
          <w:lang w:val="fr-FR"/>
        </w:rPr>
        <w:t>.</w:t>
      </w:r>
      <w:r w:rsidRPr="00BE7B7D">
        <w:rPr>
          <w:lang w:val="la-Latn"/>
        </w:rPr>
        <w:fldChar w:fldCharType="begin"/>
      </w:r>
      <w:r w:rsidR="002B01DB">
        <w:rPr>
          <w:lang w:val="la-Latn"/>
        </w:rPr>
        <w:instrText xml:space="preserve"> ADDIN ZOTERO_ITEM CSL_CITATION {"citationID":"a0CJxwPi","properties":{"formattedCitation":"{\\scaps Lema\\uc0\\u238{}tre} Jean-Loup, {\\i{}Mourir \\uc0\\u224{} St-Martial. La comm\\uc0\\u233{}moration des morts et les obituaires \\uc0\\u224{} St-Martial de Limoges du XI\\super e\\nosupersub{} au XII\\super e\\nosupersub{} si\\uc0\\u232{}cle}, Paris, De Boccard, 1989, p. 61\\uc0\\u8209{}86.","plainCitation":"Lemaître Jean-Loup, Mourir à St-Martial. La commémoration des morts et les obituaires à St-Martial de Limoges du XIe au XIIe siècle, Paris, De Boccard, 1989, p. 61‑86.","dontUpdate":true,"noteIndex":20},"citationItems":[{"id":582,"uris":["http://zotero.org/users/3533972/items/KQ2F92X8"],"itemData":{"id":582,"type":"book","archive":"Brepols Medieval Bibliographies","event-place":"Paris","number-of-pages":"ix, 704 Pp. Illustrations: 21, Carte: 2","publisher":"De Boccard","publisher-place":"Paris","source":"Brepols Publishers","title":"Mourir à St-Martial. La commémoration des morts et les obituaires à St-Martial de Limoges du XI&lt;sup&gt;e&lt;/sup&gt; au XII&lt;sup&gt;e&lt;/sup&gt; siècle","title-short":"Mourir à St-Martial","author":[{"family":"Lemaitre","given":"Jean-Loup"}],"issued":{"date-parts":[["1989"]]}},"locator":"61-86"}],"schema":"https://github.com/citation-style-language/schema/raw/master/csl-citation.json"} </w:instrText>
      </w:r>
      <w:r w:rsidRPr="00BE7B7D">
        <w:rPr>
          <w:lang w:val="la-Latn"/>
        </w:rPr>
        <w:fldChar w:fldCharType="end"/>
      </w:r>
      <w:r w:rsidRPr="00BE7B7D">
        <w:rPr>
          <w:lang w:val="la-Latn"/>
        </w:rPr>
        <w:t xml:space="preserve"> </w:t>
      </w:r>
      <w:r w:rsidRPr="00BE7B7D">
        <w:t>Voir, a</w:t>
      </w:r>
      <w:r w:rsidRPr="00BE7B7D">
        <w:rPr>
          <w:lang w:val="la-Latn"/>
        </w:rPr>
        <w:t xml:space="preserve">u sujet du besoin fondamental de nommer les défunts, </w:t>
      </w:r>
      <w:r w:rsidRPr="00BE7B7D">
        <w:rPr>
          <w:rFonts w:cs="Times New Roman"/>
          <w:szCs w:val="24"/>
          <w:lang w:val="la-Latn"/>
        </w:rPr>
        <w:t>Michel</w:t>
      </w:r>
      <w:r w:rsidRPr="00BE7B7D">
        <w:rPr>
          <w:lang w:val="la-Latn"/>
        </w:rPr>
        <w:t xml:space="preserve"> </w:t>
      </w:r>
      <w:r w:rsidRPr="00BE7B7D">
        <w:rPr>
          <w:lang w:val="la-Latn"/>
        </w:rPr>
        <w:fldChar w:fldCharType="begin"/>
      </w:r>
      <w:r w:rsidR="002B01DB">
        <w:rPr>
          <w:lang w:val="la-Latn"/>
        </w:rPr>
        <w:instrText xml:space="preserve"> ADDIN ZOTERO_ITEM CSL_CITATION {"citationID":"kuBdA10b","properties":{"formattedCitation":"{\\scaps Lauwers} Michel, {\\i{}La m\\uc0\\u233{}moire des anc\\uc0\\u234{}tres, le souci des morts. Morts, rites et soci\\uc0\\u233{}t\\uc0\\u233{} (dioc\\uc0\\u232{}se de Li\\uc0\\u232{}ge, XI\\super e\\nosupersub{}-XIII\\super e\\nosupersub{} si\\uc0\\u232{}cles)}, vol. 103, Paris, Beauchesne, 1997, (Th\\uc0\\u233{}ologie historique).","plainCitation":"Lauwers Michel, La mémoire des ancêtres, le souci des morts. Morts, rites et société (diocèse de Liège, XIe-XIIIe siècles), vol. 103, Paris, Beauchesne, 1997, (Théologie historique).","dontUpdate":true,"noteIndex":20},"citationItems":[{"id":358,"uris":["http://zotero.org/users/3533972/items/2GKYUSD9"],"itemData":{"id":358,"type":"book","archive":"Brepols Medieval Bibliographies","collection-title":"Théologie historique","event-place":"Paris","ISBN":"2-7010-1348-8","number-of-pages":"537 Pp.","publisher":"Beauchesne","publisher-place":"Paris","source":"Brepols Publishers","title":"La mémoire des ancêtres, le souci des morts. Morts, rites et société (diocèse de Liège, XI&lt;sup&gt;e&lt;/sup&gt;-XIII&lt;sup&gt;e&lt;/sup&gt; siècles)","title-short":"La mémoire des ancêtres, le souci des morts","volume":"103","author":[{"family":"Lauwers","given":"Michel"}],"issued":{"date-parts":[["1997"]]}}}],"schema":"https://github.com/citation-style-language/schema/raw/master/csl-citation.json"} </w:instrText>
      </w:r>
      <w:r w:rsidRPr="00BE7B7D">
        <w:rPr>
          <w:lang w:val="la-Latn"/>
        </w:rPr>
        <w:fldChar w:fldCharType="separate"/>
      </w:r>
      <w:r w:rsidRPr="00BE7B7D">
        <w:rPr>
          <w:rFonts w:cs="Times New Roman"/>
          <w:smallCaps/>
          <w:szCs w:val="24"/>
          <w:lang w:val="la-Latn"/>
        </w:rPr>
        <w:t>Lauwers</w:t>
      </w:r>
      <w:r w:rsidRPr="00BE7B7D">
        <w:rPr>
          <w:rFonts w:cs="Times New Roman"/>
          <w:szCs w:val="24"/>
          <w:lang w:val="la-Latn"/>
        </w:rPr>
        <w:t xml:space="preserve">, </w:t>
      </w:r>
      <w:r w:rsidRPr="00BE7B7D">
        <w:rPr>
          <w:rFonts w:cs="Times New Roman"/>
          <w:i/>
          <w:iCs/>
          <w:szCs w:val="24"/>
          <w:lang w:val="la-Latn"/>
        </w:rPr>
        <w:t>La mémoire des ancêtres</w:t>
      </w:r>
      <w:r w:rsidRPr="00BE7B7D">
        <w:rPr>
          <w:lang w:val="la-Latn"/>
        </w:rPr>
        <w:fldChar w:fldCharType="end"/>
      </w:r>
      <w:r w:rsidRPr="00B43985">
        <w:rPr>
          <w:lang w:val="la-Latn"/>
        </w:rPr>
        <w:t xml:space="preserve">, particulièrement aux </w:t>
      </w:r>
      <w:r w:rsidR="00AD7D47">
        <w:rPr>
          <w:lang w:val="la-Latn"/>
        </w:rPr>
        <w:t>p. </w:t>
      </w:r>
      <w:r w:rsidRPr="00B43985">
        <w:rPr>
          <w:lang w:val="la-Latn"/>
        </w:rPr>
        <w:t>105-108.</w:t>
      </w:r>
    </w:p>
  </w:footnote>
  <w:footnote w:id="20">
    <w:p w14:paraId="673F5EB5" w14:textId="3AF2794C" w:rsidR="00C840E3" w:rsidRPr="00650550" w:rsidRDefault="00C840E3" w:rsidP="00D3579A">
      <w:pPr>
        <w:pStyle w:val="Notedebasdepage"/>
        <w:rPr>
          <w:lang w:val="la-Latn"/>
        </w:rPr>
      </w:pPr>
      <w:r w:rsidRPr="00B43985">
        <w:rPr>
          <w:rStyle w:val="Appelnotedebasdep"/>
          <w:lang w:val="la-Latn"/>
        </w:rPr>
        <w:footnoteRef/>
      </w:r>
      <w:r w:rsidRPr="00B43985">
        <w:rPr>
          <w:lang w:val="la-Latn"/>
        </w:rPr>
        <w:t xml:space="preserve"> Pour </w:t>
      </w:r>
      <w:r w:rsidRPr="00650550">
        <w:rPr>
          <w:lang w:val="la-Latn"/>
        </w:rPr>
        <w:t xml:space="preserve">l’exposé des différentes traditions du </w:t>
      </w:r>
      <w:r w:rsidRPr="00650550">
        <w:rPr>
          <w:i/>
          <w:iCs/>
          <w:lang w:val="la-Latn"/>
        </w:rPr>
        <w:t>Memento</w:t>
      </w:r>
      <w:r w:rsidRPr="00650550">
        <w:rPr>
          <w:lang w:val="la-Latn"/>
        </w:rPr>
        <w:t xml:space="preserve"> des morts au canon de la messe, </w:t>
      </w:r>
      <w:r w:rsidRPr="00650550">
        <w:t xml:space="preserve">voir </w:t>
      </w:r>
      <w:r w:rsidRPr="00650550">
        <w:rPr>
          <w:rFonts w:cs="Times New Roman"/>
          <w:szCs w:val="24"/>
          <w:lang w:val="la-Latn"/>
        </w:rPr>
        <w:t>Cécile</w:t>
      </w:r>
      <w:r w:rsidRPr="00650550">
        <w:rPr>
          <w:lang w:val="la-Latn"/>
        </w:rPr>
        <w:t xml:space="preserve"> </w:t>
      </w:r>
      <w:r w:rsidRPr="00650550">
        <w:rPr>
          <w:lang w:val="la-Latn"/>
        </w:rPr>
        <w:fldChar w:fldCharType="begin"/>
      </w:r>
      <w:r w:rsidR="002B01DB">
        <w:rPr>
          <w:lang w:val="la-Latn"/>
        </w:rPr>
        <w:instrText xml:space="preserve"> ADDIN ZOTERO_ITEM CSL_CITATION {"citationID":"lnYsnRjH","properties":{"formattedCitation":"{\\scaps Treffort} C\\uc0\\u233{}cile, {\\i{}L\\uc0\\u8217{}\\uc0\\u201{}glise carolingienne et la mort...}, {\\i{}op.\\uc0\\u160{}cit.}, p. 90\\uc0\\u8209{}93.","plainCitation":"Treffort Cécile, L’Église carolingienne et la mort..., op. cit., p. 90‑93.","dontUpdate":true,"noteIndex":21},"citationItems":[{"id":315,"uris":["http://zotero.org/users/3533972/items/HNGE7U6N"],"itemData":{"id":315,"type":"book","archive":"Brepols Medieval Bibliographies","collection-title":"Coll. d'histoire et d'archéologie médiévales","event-place":"Lyon","ISBN":"2-7297-0558-9","number-of-pages":"219 Pp. Illustrations: 24","publisher":"Presses Universitaires","publisher-place":"Lyon","source":"Brepols Publishers","title":"L'Église carolingienne et la mort. Christianisme, rites funéraires et pratiques commémoratives","title-short":"L'Église carolingienne et la mort","volume":"3","author":[{"family":"Treffort","given":"Cécile"}],"issued":{"date-parts":[["1996"]]}},"locator":"90-93"}],"schema":"https://github.com/citation-style-language/schema/raw/master/csl-citation.json"} </w:instrText>
      </w:r>
      <w:r w:rsidRPr="00650550">
        <w:rPr>
          <w:lang w:val="la-Latn"/>
        </w:rPr>
        <w:fldChar w:fldCharType="separate"/>
      </w:r>
      <w:r w:rsidRPr="00650550">
        <w:rPr>
          <w:rFonts w:cs="Times New Roman"/>
          <w:smallCaps/>
          <w:szCs w:val="24"/>
          <w:lang w:val="la-Latn"/>
        </w:rPr>
        <w:t>Treffort</w:t>
      </w:r>
      <w:r w:rsidRPr="00650550">
        <w:rPr>
          <w:rFonts w:cs="Times New Roman"/>
          <w:szCs w:val="24"/>
          <w:lang w:val="la-Latn"/>
        </w:rPr>
        <w:t xml:space="preserve">, </w:t>
      </w:r>
      <w:r w:rsidRPr="00650550">
        <w:rPr>
          <w:rFonts w:cs="Times New Roman"/>
          <w:i/>
          <w:iCs/>
          <w:szCs w:val="24"/>
          <w:lang w:val="la-Latn"/>
        </w:rPr>
        <w:t>L’Église carolingienne et la mort</w:t>
      </w:r>
      <w:r w:rsidRPr="00650550">
        <w:rPr>
          <w:rFonts w:cs="Times New Roman"/>
          <w:i/>
          <w:iCs/>
          <w:szCs w:val="24"/>
          <w:lang w:val="fr-FR"/>
        </w:rPr>
        <w:t>,</w:t>
      </w:r>
      <w:r w:rsidRPr="00650550">
        <w:rPr>
          <w:rFonts w:cs="Times New Roman"/>
          <w:szCs w:val="24"/>
          <w:lang w:val="la-Latn"/>
        </w:rPr>
        <w:t xml:space="preserve"> </w:t>
      </w:r>
      <w:r w:rsidR="00AD7D47">
        <w:rPr>
          <w:rFonts w:cs="Times New Roman"/>
          <w:szCs w:val="24"/>
          <w:lang w:val="la-Latn"/>
        </w:rPr>
        <w:t>p. </w:t>
      </w:r>
      <w:r w:rsidRPr="00650550">
        <w:rPr>
          <w:rFonts w:cs="Times New Roman"/>
          <w:szCs w:val="24"/>
          <w:lang w:val="la-Latn"/>
        </w:rPr>
        <w:t>90‑93</w:t>
      </w:r>
      <w:r w:rsidRPr="00650550">
        <w:rPr>
          <w:lang w:val="la-Latn"/>
        </w:rPr>
        <w:fldChar w:fldCharType="end"/>
      </w:r>
      <w:r w:rsidRPr="00650550">
        <w:rPr>
          <w:lang w:val="la-Latn"/>
        </w:rPr>
        <w:t xml:space="preserve">, ou encore </w:t>
      </w:r>
      <w:r w:rsidRPr="00650550">
        <w:rPr>
          <w:rFonts w:cs="Times New Roman"/>
          <w:szCs w:val="24"/>
          <w:lang w:val="la-Latn"/>
        </w:rPr>
        <w:t>Jean-Loup</w:t>
      </w:r>
      <w:r w:rsidRPr="00650550">
        <w:rPr>
          <w:lang w:val="la-Latn"/>
        </w:rPr>
        <w:t xml:space="preserve"> </w:t>
      </w:r>
      <w:r w:rsidRPr="00650550">
        <w:rPr>
          <w:lang w:val="la-Latn"/>
        </w:rPr>
        <w:fldChar w:fldCharType="begin"/>
      </w:r>
      <w:r w:rsidR="002B01DB">
        <w:rPr>
          <w:lang w:val="la-Latn"/>
        </w:rPr>
        <w:instrText xml:space="preserve"> ADDIN ZOTERO_ITEM CSL_CITATION {"citationID":"roiTi4a4","properties":{"formattedCitation":"{\\scaps Lema\\uc0\\u238{}tre} Jean-Loup, {\\i{}Mourir \\uc0\\u224{} St-Martial...}, {\\i{}op.\\uc0\\u160{}cit.}, p. 25\\uc0\\u8209{}30.","plainCitation":"Lemaître Jean-Loup, Mourir à St-Martial..., op. cit., p. 25‑30.","dontUpdate":true,"noteIndex":21},"citationItems":[{"id":582,"uris":["http://zotero.org/users/3533972/items/KQ2F92X8"],"itemData":{"id":582,"type":"book","archive":"Brepols Medieval Bibliographies","event-place":"Paris","number-of-pages":"ix, 704 Pp. Illustrations: 21, Carte: 2","publisher":"De Boccard","publisher-place":"Paris","source":"Brepols Publishers","title":"Mourir à St-Martial. La commémoration des morts et les obituaires à St-Martial de Limoges du XI&lt;sup&gt;e&lt;/sup&gt; au XII&lt;sup&gt;e&lt;/sup&gt; siècle","title-short":"Mourir à St-Martial","author":[{"family":"Lemaitre","given":"Jean-Loup"}],"issued":{"date-parts":[["1989"]]}},"locator":"25-30"}],"schema":"https://github.com/citation-style-language/schema/raw/master/csl-citation.json"} </w:instrText>
      </w:r>
      <w:r w:rsidRPr="00650550">
        <w:rPr>
          <w:lang w:val="la-Latn"/>
        </w:rPr>
        <w:fldChar w:fldCharType="separate"/>
      </w:r>
      <w:r w:rsidRPr="00650550">
        <w:rPr>
          <w:rFonts w:cs="Times New Roman"/>
          <w:smallCaps/>
          <w:szCs w:val="24"/>
          <w:lang w:val="la-Latn"/>
        </w:rPr>
        <w:t>Lemaitre</w:t>
      </w:r>
      <w:r w:rsidRPr="00650550">
        <w:rPr>
          <w:rFonts w:cs="Times New Roman"/>
          <w:szCs w:val="24"/>
          <w:lang w:val="la-Latn"/>
        </w:rPr>
        <w:t xml:space="preserve">, </w:t>
      </w:r>
      <w:r w:rsidRPr="00650550">
        <w:rPr>
          <w:rFonts w:cs="Times New Roman"/>
          <w:i/>
          <w:iCs/>
          <w:szCs w:val="24"/>
          <w:lang w:val="la-Latn"/>
        </w:rPr>
        <w:t>Mourir à St-Martia</w:t>
      </w:r>
      <w:r w:rsidR="005145F3">
        <w:rPr>
          <w:rFonts w:cs="Times New Roman"/>
          <w:i/>
          <w:iCs/>
          <w:szCs w:val="24"/>
          <w:lang w:val="la-Latn"/>
        </w:rPr>
        <w:t>l</w:t>
      </w:r>
      <w:r w:rsidRPr="005145F3">
        <w:rPr>
          <w:rFonts w:cs="Times New Roman"/>
          <w:iCs/>
          <w:szCs w:val="24"/>
          <w:lang w:val="fr-FR"/>
        </w:rPr>
        <w:t>,</w:t>
      </w:r>
      <w:r w:rsidRPr="00650550">
        <w:rPr>
          <w:rFonts w:cs="Times New Roman"/>
          <w:i/>
          <w:iCs/>
          <w:szCs w:val="24"/>
          <w:lang w:val="fr-FR"/>
        </w:rPr>
        <w:t xml:space="preserve"> </w:t>
      </w:r>
      <w:r w:rsidR="00AD7D47">
        <w:rPr>
          <w:rFonts w:cs="Times New Roman"/>
          <w:szCs w:val="24"/>
          <w:lang w:val="la-Latn"/>
        </w:rPr>
        <w:t>p. </w:t>
      </w:r>
      <w:r w:rsidRPr="00650550">
        <w:rPr>
          <w:rFonts w:cs="Times New Roman"/>
          <w:szCs w:val="24"/>
          <w:lang w:val="la-Latn"/>
        </w:rPr>
        <w:t>25‑30.</w:t>
      </w:r>
      <w:r w:rsidRPr="00650550">
        <w:rPr>
          <w:lang w:val="la-Latn"/>
        </w:rPr>
        <w:fldChar w:fldCharType="end"/>
      </w:r>
      <w:r w:rsidRPr="00650550">
        <w:rPr>
          <w:lang w:val="la-Latn"/>
        </w:rPr>
        <w:t xml:space="preserve"> Des traces de fraternité sont néanmoins visibles dès les premiers temps du christianisme. Pour aller plus loin</w:t>
      </w:r>
      <w:r w:rsidR="00521E7F">
        <w:rPr>
          <w:lang w:val="la-Latn"/>
        </w:rPr>
        <w:t> :</w:t>
      </w:r>
      <w:r w:rsidRPr="00650550">
        <w:rPr>
          <w:lang w:val="la-Latn"/>
        </w:rPr>
        <w:t xml:space="preserve"> </w:t>
      </w:r>
      <w:r w:rsidRPr="00650550">
        <w:rPr>
          <w:rFonts w:cs="Times New Roman"/>
          <w:szCs w:val="24"/>
          <w:lang w:val="la-Latn"/>
        </w:rPr>
        <w:t>Robert</w:t>
      </w:r>
      <w:r w:rsidRPr="00650550">
        <w:rPr>
          <w:lang w:val="la-Latn"/>
        </w:rPr>
        <w:t xml:space="preserve"> </w:t>
      </w:r>
      <w:r w:rsidRPr="00650550">
        <w:rPr>
          <w:lang w:val="la-Latn"/>
        </w:rPr>
        <w:fldChar w:fldCharType="begin"/>
      </w:r>
      <w:r w:rsidR="004B04EC">
        <w:rPr>
          <w:lang w:val="la-Latn"/>
        </w:rPr>
        <w:instrText xml:space="preserve"> ADDIN ZOTERO_ITEM CSL_CITATION {"citationID":"SDIQOxlV","properties":{"formattedCitation":"{\\scaps Amiet} Robert, \\uc0\\u171{}\\uc0\\u160{}Le culte chr\\uc0\\u233{}tien pour les d\\uc0\\u233{}funts\\uc0\\u160{}\\uc0\\u187{}, {\\i{}art. cit.}, p. 277\\uc0\\u8209{}284.","plainCitation":"Amiet Robert, « Le culte chrétien pour les défunts », art. cit., p. 277‑284.","dontUpdate":true,"noteIndex":21},"citationItems":[{"id":178,"uris":["http://zotero.org/users/3533972/items/LB496NLM"],"itemData":{"id":178,"type":"chapter","archive":"Brepols Medieval Bibliographies","container-title":"À réveiller les morts. La mort au quotidien dans l'Occident médiéval","event-place":"Lyon","ISBN":"2-7297-0479-5","page":"277-286","publisher":"Presses universitaires","publisher-place":"Lyon","source":"Brepols Publishers","title":"Le culte chrétien pour les défunts","title-short":"Le culte chrétien","editor":[{"family":"Alexandre-Bidon","given":"Danièle"},{"family":"Treffort","given":"Cécile"}],"author":[{"family":"Amiet","given":"Robert"}],"issued":{"date-parts":[["1993"]]}},"locator":"277-284"}],"schema":"https://github.com/citation-style-language/schema/raw/master/csl-citation.json"} </w:instrText>
      </w:r>
      <w:r w:rsidRPr="00650550">
        <w:rPr>
          <w:lang w:val="la-Latn"/>
        </w:rPr>
        <w:fldChar w:fldCharType="separate"/>
      </w:r>
      <w:r w:rsidRPr="00650550">
        <w:rPr>
          <w:rFonts w:cs="Times New Roman"/>
          <w:smallCaps/>
          <w:szCs w:val="24"/>
          <w:lang w:val="la-Latn"/>
        </w:rPr>
        <w:t>Amiet</w:t>
      </w:r>
      <w:r w:rsidRPr="00650550">
        <w:rPr>
          <w:rFonts w:cs="Times New Roman"/>
          <w:szCs w:val="24"/>
          <w:lang w:val="la-Latn"/>
        </w:rPr>
        <w:t xml:space="preserve">, « Le culte chrétien pour les défunts », </w:t>
      </w:r>
      <w:r w:rsidR="00AD7D47">
        <w:rPr>
          <w:rFonts w:cs="Times New Roman"/>
          <w:szCs w:val="24"/>
          <w:lang w:val="la-Latn"/>
        </w:rPr>
        <w:t>p. </w:t>
      </w:r>
      <w:r w:rsidRPr="00650550">
        <w:rPr>
          <w:rFonts w:cs="Times New Roman"/>
          <w:szCs w:val="24"/>
          <w:lang w:val="la-Latn"/>
        </w:rPr>
        <w:t>277‑284.</w:t>
      </w:r>
      <w:r w:rsidRPr="00650550">
        <w:rPr>
          <w:lang w:val="la-Latn"/>
        </w:rPr>
        <w:fldChar w:fldCharType="end"/>
      </w:r>
    </w:p>
  </w:footnote>
  <w:footnote w:id="21">
    <w:p w14:paraId="46A11BF3" w14:textId="2011C78B" w:rsidR="00C840E3" w:rsidRPr="00650550" w:rsidRDefault="00C840E3" w:rsidP="00EF2715">
      <w:pPr>
        <w:pStyle w:val="Notedebasdepage"/>
        <w:rPr>
          <w:lang w:val="la-Latn"/>
        </w:rPr>
      </w:pPr>
      <w:r w:rsidRPr="00650550">
        <w:rPr>
          <w:rStyle w:val="Appelnotedebasdep"/>
          <w:lang w:val="la-Latn"/>
        </w:rPr>
        <w:footnoteRef/>
      </w:r>
      <w:r w:rsidRPr="00650550">
        <w:rPr>
          <w:lang w:val="la-Latn"/>
        </w:rPr>
        <w:t xml:space="preserve"> </w:t>
      </w:r>
      <w:r w:rsidRPr="00650550">
        <w:rPr>
          <w:rFonts w:cs="Times New Roman"/>
          <w:szCs w:val="24"/>
          <w:lang w:val="la-Latn"/>
        </w:rPr>
        <w:t>Robert</w:t>
      </w:r>
      <w:r w:rsidRPr="00650550">
        <w:rPr>
          <w:lang w:val="la-Latn"/>
        </w:rPr>
        <w:t xml:space="preserve"> </w:t>
      </w:r>
      <w:r w:rsidRPr="00650550">
        <w:rPr>
          <w:lang w:val="la-Latn"/>
        </w:rPr>
        <w:fldChar w:fldCharType="begin"/>
      </w:r>
      <w:r w:rsidR="004B04EC">
        <w:rPr>
          <w:lang w:val="la-Latn"/>
        </w:rPr>
        <w:instrText xml:space="preserve"> ADDIN ZOTERO_ITEM CSL_CITATION {"citationID":"ZdIKspNx","properties":{"formattedCitation":"{\\scaps Amiet} Robert, \\uc0\\u171{}\\uc0\\u160{}Le culte chr\\uc0\\u233{}tien pour les d\\uc0\\u233{}funts\\uc0\\u160{}\\uc0\\u187{}, dans, {\\scaps Alexandre-Bidon} Dani\\uc0\\u232{}le et {\\scaps Treffort} C\\uc0\\u233{}cile\\uc0\\u160{}(\\uc0\\u233{}d.), {\\i{}\\uc0\\u192{} r\\uc0\\u233{}veiller les morts. La mort au quotidien dans l\\uc0\\u8217{}Occident m\\uc0\\u233{}di\\uc0\\u233{}val}, Lyon, Presses universitaires, 1993, p. 278.","plainCitation":"Amiet Robert, « Le culte chrétien pour les défunts », dans, Alexandre-Bidon Danièle et Treffort Cécile (éd.), À réveiller les morts. La mort au quotidien dans l’Occident médiéval, Lyon, Presses universitaires, 1993, p. 278.","dontUpdate":true,"noteIndex":22},"citationItems":[{"id":178,"uris":["http://zotero.org/users/3533972/items/LB496NLM"],"itemData":{"id":178,"type":"chapter","archive":"Brepols Medieval Bibliographies","container-title":"À réveiller les morts. La mort au quotidien dans l'Occident médiéval","event-place":"Lyon","ISBN":"2-7297-0479-5","page":"277-286","publisher":"Presses universitaires","publisher-place":"Lyon","source":"Brepols Publishers","title":"Le culte chrétien pour les défunts","title-short":"Le culte chrétien","editor":[{"family":"Alexandre-Bidon","given":"Danièle"},{"family":"Treffort","given":"Cécile"}],"author":[{"family":"Amiet","given":"Robert"}],"issued":{"date-parts":[["1993"]]}},"locator":"278"}],"schema":"https://github.com/citation-style-language/schema/raw/master/csl-citation.json"} </w:instrText>
      </w:r>
      <w:r w:rsidRPr="00650550">
        <w:rPr>
          <w:lang w:val="la-Latn"/>
        </w:rPr>
        <w:fldChar w:fldCharType="separate"/>
      </w:r>
      <w:r w:rsidRPr="00650550">
        <w:rPr>
          <w:rFonts w:cs="Times New Roman"/>
          <w:smallCaps/>
          <w:szCs w:val="24"/>
          <w:lang w:val="la-Latn"/>
        </w:rPr>
        <w:t>Amiet</w:t>
      </w:r>
      <w:r w:rsidRPr="00650550">
        <w:rPr>
          <w:rFonts w:cs="Times New Roman"/>
          <w:szCs w:val="24"/>
          <w:lang w:val="la-Latn"/>
        </w:rPr>
        <w:t>, « Le culte chrétien pour les défunts », dans, Danièle</w:t>
      </w:r>
      <w:r w:rsidRPr="00650550">
        <w:rPr>
          <w:rFonts w:cs="Times New Roman"/>
          <w:smallCaps/>
          <w:szCs w:val="24"/>
          <w:lang w:val="la-Latn"/>
        </w:rPr>
        <w:t xml:space="preserve"> Alexandre-Bidon</w:t>
      </w:r>
      <w:r w:rsidRPr="00650550">
        <w:rPr>
          <w:rFonts w:cs="Times New Roman"/>
          <w:szCs w:val="24"/>
          <w:lang w:val="la-Latn"/>
        </w:rPr>
        <w:t xml:space="preserve"> et Cécile</w:t>
      </w:r>
      <w:r w:rsidRPr="00650550">
        <w:rPr>
          <w:rFonts w:cs="Times New Roman"/>
          <w:smallCaps/>
          <w:szCs w:val="24"/>
          <w:lang w:val="la-Latn"/>
        </w:rPr>
        <w:t xml:space="preserve"> Treffort</w:t>
      </w:r>
      <w:r w:rsidRPr="00650550">
        <w:rPr>
          <w:rFonts w:cs="Times New Roman"/>
          <w:szCs w:val="24"/>
          <w:lang w:val="la-Latn"/>
        </w:rPr>
        <w:t xml:space="preserve"> (éd.), </w:t>
      </w:r>
      <w:r w:rsidRPr="00650550">
        <w:rPr>
          <w:rFonts w:cs="Times New Roman"/>
          <w:i/>
          <w:iCs/>
          <w:szCs w:val="24"/>
          <w:lang w:val="la-Latn"/>
        </w:rPr>
        <w:t>À réveiller les morts. La mort au quotidien dans l’Occident médiéval</w:t>
      </w:r>
      <w:r w:rsidRPr="00650550">
        <w:rPr>
          <w:rFonts w:cs="Times New Roman"/>
          <w:szCs w:val="24"/>
          <w:lang w:val="la-Latn"/>
        </w:rPr>
        <w:t xml:space="preserve">, Lyon, 1993, </w:t>
      </w:r>
      <w:r w:rsidR="00AD7D47">
        <w:rPr>
          <w:rFonts w:cs="Times New Roman"/>
          <w:szCs w:val="24"/>
          <w:lang w:val="la-Latn"/>
        </w:rPr>
        <w:t>p. </w:t>
      </w:r>
      <w:r w:rsidRPr="00650550">
        <w:rPr>
          <w:rFonts w:cs="Times New Roman"/>
          <w:szCs w:val="24"/>
          <w:lang w:val="la-Latn"/>
        </w:rPr>
        <w:t>278.</w:t>
      </w:r>
      <w:r w:rsidRPr="00650550">
        <w:rPr>
          <w:lang w:val="la-Latn"/>
        </w:rPr>
        <w:fldChar w:fldCharType="end"/>
      </w:r>
    </w:p>
  </w:footnote>
  <w:footnote w:id="22">
    <w:p w14:paraId="50DDE193" w14:textId="3BBFAFCA" w:rsidR="00C840E3" w:rsidRPr="00650550" w:rsidRDefault="00C840E3" w:rsidP="00CF5285">
      <w:pPr>
        <w:pStyle w:val="Notedebasdepage"/>
        <w:rPr>
          <w:lang w:val="la-Latn"/>
        </w:rPr>
      </w:pPr>
      <w:r w:rsidRPr="00650550">
        <w:rPr>
          <w:rStyle w:val="Appelnotedebasdep"/>
          <w:lang w:val="la-Latn"/>
        </w:rPr>
        <w:footnoteRef/>
      </w:r>
      <w:r w:rsidRPr="00650550">
        <w:rPr>
          <w:lang w:val="la-Latn"/>
        </w:rPr>
        <w:t xml:space="preserve"> </w:t>
      </w:r>
      <w:r w:rsidRPr="00650550">
        <w:rPr>
          <w:rFonts w:cs="Times New Roman"/>
          <w:szCs w:val="24"/>
          <w:lang w:val="la-Latn"/>
        </w:rPr>
        <w:t>Cécile</w:t>
      </w:r>
      <w:r w:rsidRPr="00650550">
        <w:rPr>
          <w:lang w:val="la-Latn"/>
        </w:rPr>
        <w:t xml:space="preserve"> </w:t>
      </w:r>
      <w:r w:rsidRPr="00650550">
        <w:rPr>
          <w:lang w:val="la-Latn"/>
        </w:rPr>
        <w:fldChar w:fldCharType="begin"/>
      </w:r>
      <w:r w:rsidR="002B01DB">
        <w:rPr>
          <w:lang w:val="la-Latn"/>
        </w:rPr>
        <w:instrText xml:space="preserve"> ADDIN ZOTERO_ITEM CSL_CITATION {"citationID":"vXOcDvPi","properties":{"formattedCitation":"{\\scaps Treffort} C\\uc0\\u233{}cile, {\\i{}L\\uc0\\u8217{}\\uc0\\u201{}glise carolingienne et la mort...}, {\\i{}op.\\uc0\\u160{}cit.}, p. 107.","plainCitation":"Treffort Cécile, L’Église carolingienne et la mort..., op. cit., p. 107.","dontUpdate":true,"noteIndex":23},"citationItems":[{"id":315,"uris":["http://zotero.org/users/3533972/items/HNGE7U6N"],"itemData":{"id":315,"type":"book","archive":"Brepols Medieval Bibliographies","collection-title":"Coll. d'histoire et d'archéologie médiévales","event-place":"Lyon","ISBN":"2-7297-0558-9","number-of-pages":"219 Pp. Illustrations: 24","publisher":"Presses Universitaires","publisher-place":"Lyon","source":"Brepols Publishers","title":"L'Église carolingienne et la mort. Christianisme, rites funéraires et pratiques commémoratives","title-short":"L'Église carolingienne et la mort","volume":"3","author":[{"family":"Treffort","given":"Cécile"}],"issued":{"date-parts":[["1996"]]}},"locator":"107"}],"schema":"https://github.com/citation-style-language/schema/raw/master/csl-citation.json"} </w:instrText>
      </w:r>
      <w:r w:rsidRPr="00650550">
        <w:rPr>
          <w:lang w:val="la-Latn"/>
        </w:rPr>
        <w:fldChar w:fldCharType="separate"/>
      </w:r>
      <w:r w:rsidRPr="00650550">
        <w:rPr>
          <w:rFonts w:cs="Times New Roman"/>
          <w:smallCaps/>
          <w:szCs w:val="24"/>
          <w:lang w:val="la-Latn"/>
        </w:rPr>
        <w:t>Treffort</w:t>
      </w:r>
      <w:r w:rsidRPr="00650550">
        <w:rPr>
          <w:rFonts w:cs="Times New Roman"/>
          <w:szCs w:val="24"/>
          <w:lang w:val="la-Latn"/>
        </w:rPr>
        <w:t xml:space="preserve">, </w:t>
      </w:r>
      <w:r w:rsidRPr="00650550">
        <w:rPr>
          <w:rFonts w:cs="Times New Roman"/>
          <w:i/>
          <w:iCs/>
          <w:szCs w:val="24"/>
          <w:lang w:val="la-Latn"/>
        </w:rPr>
        <w:t>L’Église carolingienne et la mort</w:t>
      </w:r>
      <w:r w:rsidRPr="00650550">
        <w:rPr>
          <w:rFonts w:cs="Times New Roman"/>
          <w:i/>
          <w:iCs/>
          <w:szCs w:val="24"/>
          <w:lang w:val="fr-FR"/>
        </w:rPr>
        <w:t>,</w:t>
      </w:r>
      <w:r w:rsidRPr="00650550">
        <w:rPr>
          <w:rFonts w:cs="Times New Roman"/>
          <w:szCs w:val="24"/>
          <w:lang w:val="la-Latn"/>
        </w:rPr>
        <w:t xml:space="preserve"> </w:t>
      </w:r>
      <w:r w:rsidR="00AD7D47">
        <w:rPr>
          <w:rFonts w:cs="Times New Roman"/>
          <w:szCs w:val="24"/>
          <w:lang w:val="la-Latn"/>
        </w:rPr>
        <w:t>p. </w:t>
      </w:r>
      <w:r w:rsidRPr="00650550">
        <w:rPr>
          <w:rFonts w:cs="Times New Roman"/>
          <w:szCs w:val="24"/>
          <w:lang w:val="la-Latn"/>
        </w:rPr>
        <w:t>107.</w:t>
      </w:r>
      <w:r w:rsidRPr="00650550">
        <w:rPr>
          <w:lang w:val="la-Latn"/>
        </w:rPr>
        <w:fldChar w:fldCharType="end"/>
      </w:r>
    </w:p>
  </w:footnote>
  <w:footnote w:id="23">
    <w:p w14:paraId="6B23B491" w14:textId="79709D3E" w:rsidR="00C840E3" w:rsidRPr="00650550" w:rsidRDefault="00C840E3" w:rsidP="00CF5285">
      <w:pPr>
        <w:pStyle w:val="Notedebasdepage"/>
        <w:rPr>
          <w:lang w:val="la-Latn"/>
        </w:rPr>
      </w:pPr>
      <w:r w:rsidRPr="00650550">
        <w:rPr>
          <w:rStyle w:val="Appelnotedebasdep"/>
          <w:lang w:val="la-Latn"/>
        </w:rPr>
        <w:footnoteRef/>
      </w:r>
      <w:r w:rsidRPr="00650550">
        <w:rPr>
          <w:lang w:val="la-Latn"/>
        </w:rPr>
        <w:t xml:space="preserve"> </w:t>
      </w:r>
      <w:r w:rsidRPr="00650550">
        <w:rPr>
          <w:lang w:val="fr-FR"/>
        </w:rPr>
        <w:t xml:space="preserve">Sur ce plan, il faut souligner l’influence </w:t>
      </w:r>
      <w:r w:rsidRPr="00650550">
        <w:rPr>
          <w:lang w:val="la-Latn"/>
        </w:rPr>
        <w:t>des écoles allemandes de Fribourg (Karl Schmid) et de Munster (Joachim Wollasch, et Otto G. Oexle), qui se sont intéressées à l’étude des livres mémoriaux (</w:t>
      </w:r>
      <w:r w:rsidRPr="00650550">
        <w:rPr>
          <w:i/>
          <w:iCs/>
          <w:lang w:val="la-Latn"/>
        </w:rPr>
        <w:t>libri memoriales</w:t>
      </w:r>
      <w:r w:rsidRPr="00650550">
        <w:rPr>
          <w:lang w:val="la-Latn"/>
        </w:rPr>
        <w:t xml:space="preserve">), aux pactes de confraternité et plus généralement au vaste champ de la </w:t>
      </w:r>
      <w:r w:rsidRPr="00650550">
        <w:rPr>
          <w:i/>
          <w:iCs/>
          <w:lang w:val="la-Latn"/>
        </w:rPr>
        <w:t>memoria</w:t>
      </w:r>
      <w:r w:rsidRPr="00650550">
        <w:rPr>
          <w:lang w:val="la-Latn"/>
        </w:rPr>
        <w:t xml:space="preserve"> médiévale. </w:t>
      </w:r>
      <w:r w:rsidRPr="00650550">
        <w:rPr>
          <w:lang w:val="fr-FR"/>
        </w:rPr>
        <w:t>Voir notamment</w:t>
      </w:r>
      <w:r w:rsidR="00521E7F">
        <w:rPr>
          <w:lang w:val="fr-FR"/>
        </w:rPr>
        <w:t> :</w:t>
      </w:r>
      <w:r w:rsidRPr="00650550">
        <w:rPr>
          <w:lang w:val="la-Latn"/>
        </w:rPr>
        <w:t xml:space="preserve"> </w:t>
      </w:r>
      <w:r w:rsidRPr="00650550">
        <w:rPr>
          <w:rFonts w:cs="Times New Roman"/>
          <w:szCs w:val="24"/>
          <w:lang w:val="la-Latn"/>
        </w:rPr>
        <w:t xml:space="preserve">Otto G. </w:t>
      </w:r>
      <w:r w:rsidRPr="00650550">
        <w:rPr>
          <w:lang w:val="la-Latn"/>
        </w:rPr>
        <w:fldChar w:fldCharType="begin"/>
      </w:r>
      <w:r w:rsidR="002B01DB">
        <w:rPr>
          <w:lang w:val="la-Latn"/>
        </w:rPr>
        <w:instrText xml:space="preserve"> ADDIN ZOTERO_ITEM CSL_CITATION {"citationID":"kYb39bwo","properties":{"formattedCitation":"{\\scaps Oexle} Otto G., \\uc0\\u171{}\\uc0\\u160{}Memoria und Memorial\\uc0\\u252{}berlieferung im fr\\uc0\\u252{}heren Mittelalter\\uc0\\u160{}\\uc0\\u187{}, dans {\\i{}Fr\\uc0\\u252{}hmittelalterliche Studien: Jahrbuch des Instituts f\\uc0\\u252{}r Fr\\uc0\\u252{}hmittelalterforschung der Universit\\uc0\\u228{}t M\\uc0\\u252{}nster}, vol. 10, 1976, p. 70\\uc0\\u8209{}95. {\\scaps Wollasch} Joachim, \\uc0\\u171{}\\uc0\\u160{}Les obituaires, t\\uc0\\u233{}moins de la vie clunisienne\\uc0\\u160{}\\uc0\\u187{}, dans {\\i{}Cahiers de Civilisation M\\uc0\\u233{}di\\uc0\\u233{}vale}, vol. 86, 22e ann\\uc0\\u233{}e, 1979, p. 139\\uc0\\u8209{}171.","plainCitation":"Oexle Otto G., « Memoria und Memorialüberlieferung im früheren Mittelalter », dans Frühmittelalterliche Studien: Jahrbuch des Instituts für Frühmittelalterforschung der Universität Münster, vol. 10, 1976, p. 70‑95. Wollasch Joachim, « Les obituaires, témoins de la vie clunisienne », dans Cahiers de Civilisation Médiévale, vol. 86, 22e année, 1979, p. 139‑171.","dontUpdate":true,"noteIndex":24},"citationItems":[{"id":336,"uris":["http://zotero.org/users/3533972/items/QHZ8BBEW"],"itemData":{"id":336,"type":"article-journal","archive":"Brepols Medieval Bibliographies","container-title":"Frühmittelalterliche Studien: Jahrbuch des Instituts für Frühmittelalterforschung der Universität Münster","ISSN":"0071-9706","journalAbbreviation":"Frühmittelalterliche Studien","page":"70-95","source":"Brepols Publishers","title":"Memoria und Memorialüberlieferung im früheren Mittelalter","title-short":"Memoria und Memorialüberlieferung","volume":"10","author":[{"family":"Oexle","given":"Otto G."}],"issued":{"date-parts":[["1976"]]}}},{"id":99,"uris":["http://zotero.org/users/3533972/items/96RASRKC"],"itemData":{"id":99,"type":"article-journal","container-title":"Cahiers de Civilisation Médiévale","page":"139-171","title":"Les obituaires, témoins de la vie clunisienne","title-short":"Les obituaires","volume":"86, 22e année","author":[{"family":"Wollasch","given":"Joachim"}],"issued":{"date-parts":[["1979"]]}}}],"schema":"https://github.com/citation-style-language/schema/raw/master/csl-citation.json"} </w:instrText>
      </w:r>
      <w:r w:rsidRPr="00650550">
        <w:rPr>
          <w:lang w:val="la-Latn"/>
        </w:rPr>
        <w:fldChar w:fldCharType="separate"/>
      </w:r>
      <w:r w:rsidRPr="00650550">
        <w:rPr>
          <w:rFonts w:cs="Times New Roman"/>
          <w:smallCaps/>
          <w:szCs w:val="24"/>
          <w:lang w:val="la-Latn"/>
        </w:rPr>
        <w:t>Oexle</w:t>
      </w:r>
      <w:r w:rsidRPr="00650550">
        <w:rPr>
          <w:rFonts w:cs="Times New Roman"/>
          <w:szCs w:val="24"/>
          <w:lang w:val="la-Latn"/>
        </w:rPr>
        <w:t>, « Memoria und Memorialüberlieferung im früheren Mittelalter </w:t>
      </w:r>
      <w:r w:rsidRPr="00650550">
        <w:rPr>
          <w:rFonts w:cs="Times New Roman"/>
          <w:szCs w:val="24"/>
          <w:lang w:val="la-Latn"/>
        </w:rPr>
        <w:t xml:space="preserve">», dans </w:t>
      </w:r>
      <w:r w:rsidRPr="00650550">
        <w:rPr>
          <w:rFonts w:cs="Times New Roman"/>
          <w:i/>
          <w:iCs/>
          <w:szCs w:val="24"/>
          <w:lang w:val="la-Latn"/>
        </w:rPr>
        <w:t>Frühmittelalterliche Studien</w:t>
      </w:r>
      <w:r w:rsidRPr="00650550">
        <w:rPr>
          <w:rFonts w:cs="Times New Roman"/>
          <w:szCs w:val="24"/>
          <w:lang w:val="la-Latn"/>
        </w:rPr>
        <w:t xml:space="preserve">, </w:t>
      </w:r>
      <w:r w:rsidR="00AD7D47">
        <w:rPr>
          <w:rFonts w:cs="Times New Roman"/>
          <w:szCs w:val="24"/>
          <w:lang w:val="la-Latn"/>
        </w:rPr>
        <w:t>p. </w:t>
      </w:r>
      <w:r w:rsidRPr="00650550">
        <w:rPr>
          <w:rFonts w:cs="Times New Roman"/>
          <w:szCs w:val="24"/>
          <w:lang w:val="la-Latn"/>
        </w:rPr>
        <w:t>70‑95. Joachim</w:t>
      </w:r>
      <w:r w:rsidRPr="00650550">
        <w:rPr>
          <w:rFonts w:cs="Times New Roman"/>
          <w:smallCaps/>
          <w:szCs w:val="24"/>
          <w:lang w:val="la-Latn"/>
        </w:rPr>
        <w:t xml:space="preserve"> Wollasch</w:t>
      </w:r>
      <w:r w:rsidRPr="00650550">
        <w:rPr>
          <w:rFonts w:cs="Times New Roman"/>
          <w:szCs w:val="24"/>
          <w:lang w:val="la-Latn"/>
        </w:rPr>
        <w:t xml:space="preserve">, « Les obituaires, témoins de la vie clunisienne », dans </w:t>
      </w:r>
      <w:r w:rsidRPr="00650550">
        <w:rPr>
          <w:rFonts w:cs="Times New Roman"/>
          <w:i/>
          <w:iCs/>
          <w:szCs w:val="24"/>
          <w:lang w:val="la-Latn"/>
        </w:rPr>
        <w:t>Cahiers de Civilisation Médiévale</w:t>
      </w:r>
      <w:r w:rsidRPr="00650550">
        <w:rPr>
          <w:rFonts w:cs="Times New Roman"/>
          <w:szCs w:val="24"/>
          <w:lang w:val="la-Latn"/>
        </w:rPr>
        <w:t>, vo</w:t>
      </w:r>
      <w:r w:rsidR="00AD7D47">
        <w:rPr>
          <w:rFonts w:cs="Times New Roman"/>
          <w:szCs w:val="24"/>
          <w:lang w:val="la-Latn"/>
        </w:rPr>
        <w:t>l. </w:t>
      </w:r>
      <w:r w:rsidRPr="00650550">
        <w:rPr>
          <w:rFonts w:cs="Times New Roman"/>
          <w:szCs w:val="24"/>
          <w:lang w:val="la-Latn"/>
        </w:rPr>
        <w:t>86, 22</w:t>
      </w:r>
      <w:r w:rsidRPr="00650550">
        <w:rPr>
          <w:rFonts w:cs="Times New Roman"/>
          <w:szCs w:val="24"/>
          <w:vertAlign w:val="superscript"/>
          <w:lang w:val="la-Latn"/>
        </w:rPr>
        <w:t>e</w:t>
      </w:r>
      <w:r w:rsidRPr="00650550">
        <w:rPr>
          <w:rFonts w:cs="Times New Roman"/>
          <w:szCs w:val="24"/>
          <w:lang w:val="la-Latn"/>
        </w:rPr>
        <w:t xml:space="preserve"> année, 1979, </w:t>
      </w:r>
      <w:r w:rsidR="00AD7D47">
        <w:rPr>
          <w:rFonts w:cs="Times New Roman"/>
          <w:szCs w:val="24"/>
          <w:lang w:val="la-Latn"/>
        </w:rPr>
        <w:t>p. </w:t>
      </w:r>
      <w:r w:rsidRPr="00650550">
        <w:rPr>
          <w:rFonts w:cs="Times New Roman"/>
          <w:szCs w:val="24"/>
          <w:lang w:val="la-Latn"/>
        </w:rPr>
        <w:t>139‑171.</w:t>
      </w:r>
      <w:r w:rsidRPr="00650550">
        <w:rPr>
          <w:lang w:val="la-Latn"/>
        </w:rPr>
        <w:fldChar w:fldCharType="end"/>
      </w:r>
      <w:r w:rsidRPr="00650550">
        <w:rPr>
          <w:lang w:val="la-Latn"/>
        </w:rPr>
        <w:t xml:space="preserve"> Pour une analyse historiographique de la </w:t>
      </w:r>
      <w:r w:rsidRPr="00650550">
        <w:rPr>
          <w:i/>
          <w:iCs/>
          <w:lang w:val="la-Latn"/>
        </w:rPr>
        <w:t>memoria</w:t>
      </w:r>
      <w:r w:rsidRPr="00650550">
        <w:rPr>
          <w:lang w:val="la-Latn"/>
        </w:rPr>
        <w:t xml:space="preserve"> en Allemagne, </w:t>
      </w:r>
      <w:r w:rsidRPr="00650550">
        <w:t xml:space="preserve">voir </w:t>
      </w:r>
      <w:r w:rsidRPr="00650550">
        <w:rPr>
          <w:rFonts w:cs="Times New Roman"/>
          <w:szCs w:val="24"/>
          <w:lang w:val="la-Latn"/>
        </w:rPr>
        <w:t>Michel</w:t>
      </w:r>
      <w:r w:rsidRPr="00650550">
        <w:rPr>
          <w:lang w:val="la-Latn"/>
        </w:rPr>
        <w:t xml:space="preserve"> </w:t>
      </w:r>
      <w:r w:rsidRPr="00650550">
        <w:rPr>
          <w:lang w:val="la-Latn"/>
        </w:rPr>
        <w:fldChar w:fldCharType="begin"/>
      </w:r>
      <w:r w:rsidR="002B01DB">
        <w:rPr>
          <w:lang w:val="la-Latn"/>
        </w:rPr>
        <w:instrText xml:space="preserve"> ADDIN ZOTERO_ITEM CSL_CITATION {"citationID":"95bHGDx8","properties":{"formattedCitation":"{\\scaps Lauwers} Michel, \\uc0\\u171{}\\uc0\\u160{}{\\i{}Memoria}. \\uc0\\u192{} propos d\\uc0\\u8217{}un objet d\\uc0\\u8217{}histoire en Allemagne\\uc0\\u160{}\\uc0\\u187{}, dans, {\\scaps Schmitt} Jean-Claude et {\\scaps Oexle} Otto G.\\uc0\\u160{}(\\uc0\\u233{}d.), {\\i{}Les tendances actuelles de l\\uc0\\u8217{}histoire du Moyen \\uc0\\u194{}ge en France et en Allemagne. Actes des colloques de S\\uc0\\u232{}vres (1997) et G\\uc0\\u246{}ttingen (1998)}, vol. 66, Paris, Publications de la Sorbonne, 2002, (Publications de la Sorbonne. Histoire ancienne et m\\uc0\\u233{}di\\uc0\\u233{}vale), p. 105\\uc0\\u8209{}126.","plainCitation":"Lauwers Michel, « Memoria. À propos d’un objet d’histoire en Allemagne », dans, Schmitt Jean-Claude et Oexle Otto G. (éd.), Les tendances actuelles de l’histoire du Moyen Âge en France et en Allemagne. Actes des colloques de Sèvres (1997) et Göttingen (1998), vol. 66, Paris, Publications de la Sorbonne, 2002, (Publications de la Sorbonne. Histoire ancienne et médiévale), p. 105‑126.","dontUpdate":true,"noteIndex":24},"citationItems":[{"id":126,"uris":["http://zotero.org/users/3533972/items/FIBG9SVG"],"itemData":{"id":126,"type":"chapter","archive":"Brepols Medieval Bibliographies","collection-title":"Publications de la Sorbonne. Histoire ancienne et médiévale","container-title":"Les tendances actuelles de l'histoire du Moyen Âge en France et en Allemagne. Actes des colloques de Sèvres (1997) et Göttingen (1998)","event-place":"Paris","ISBN":"2-85944-388-6","page":"105-126","publisher":"Publications de la Sorbonne","publisher-place":"Paris","source":"Brepols Publishers","title":"&lt;i&gt;Memoria&lt;/i&gt;. À propos d’un objet d’histoire en Allemagne","title-short":"&lt;i&gt;Memoria&lt;/i&gt;","volume":"66","editor":[{"family":"Schmitt","given":"Jean-Claude"},{"family":"Oexle","given":"Otto G."}],"author":[{"family":"Lauwers","given":"Michel"}],"issued":{"date-parts":[["2002"]]}}}],"schema":"https://github.com/citation-style-language/schema/raw/master/csl-citation.json"} </w:instrText>
      </w:r>
      <w:r w:rsidRPr="00650550">
        <w:rPr>
          <w:lang w:val="la-Latn"/>
        </w:rPr>
        <w:fldChar w:fldCharType="separate"/>
      </w:r>
      <w:r w:rsidRPr="00650550">
        <w:rPr>
          <w:rFonts w:cs="Times New Roman"/>
          <w:smallCaps/>
          <w:szCs w:val="24"/>
          <w:lang w:val="la-Latn"/>
        </w:rPr>
        <w:t>Lauwers</w:t>
      </w:r>
      <w:r w:rsidRPr="00650550">
        <w:rPr>
          <w:rFonts w:cs="Times New Roman"/>
          <w:szCs w:val="24"/>
          <w:lang w:val="la-Latn"/>
        </w:rPr>
        <w:t>, « </w:t>
      </w:r>
      <w:r w:rsidRPr="00650550">
        <w:rPr>
          <w:rFonts w:cs="Times New Roman"/>
          <w:i/>
          <w:iCs/>
          <w:szCs w:val="24"/>
          <w:lang w:val="la-Latn"/>
        </w:rPr>
        <w:t>Memoria</w:t>
      </w:r>
      <w:r w:rsidRPr="00650550">
        <w:rPr>
          <w:rFonts w:cs="Times New Roman"/>
          <w:szCs w:val="24"/>
          <w:lang w:val="la-Latn"/>
        </w:rPr>
        <w:t>. À propos d’un objet d’histoire en Allemagne », dans, Jean-Claude</w:t>
      </w:r>
      <w:r w:rsidRPr="00650550">
        <w:rPr>
          <w:rFonts w:cs="Times New Roman"/>
          <w:smallCaps/>
          <w:szCs w:val="24"/>
          <w:lang w:val="la-Latn"/>
        </w:rPr>
        <w:t xml:space="preserve"> Schmitt</w:t>
      </w:r>
      <w:r w:rsidRPr="00650550">
        <w:rPr>
          <w:rFonts w:cs="Times New Roman"/>
          <w:szCs w:val="24"/>
          <w:lang w:val="la-Latn"/>
        </w:rPr>
        <w:t xml:space="preserve"> et Otto G. </w:t>
      </w:r>
      <w:r w:rsidRPr="00650550">
        <w:rPr>
          <w:rFonts w:cs="Times New Roman"/>
          <w:smallCaps/>
          <w:szCs w:val="24"/>
          <w:lang w:val="la-Latn"/>
        </w:rPr>
        <w:t>Oexle</w:t>
      </w:r>
      <w:r w:rsidRPr="00650550">
        <w:rPr>
          <w:rFonts w:cs="Times New Roman"/>
          <w:szCs w:val="24"/>
          <w:lang w:val="la-Latn"/>
        </w:rPr>
        <w:t xml:space="preserve"> (éd.), </w:t>
      </w:r>
      <w:r w:rsidRPr="00650550">
        <w:rPr>
          <w:rFonts w:cs="Times New Roman"/>
          <w:i/>
          <w:iCs/>
          <w:szCs w:val="24"/>
          <w:lang w:val="la-Latn"/>
        </w:rPr>
        <w:t>Les tendances actuelles de l’histoire du Moyen Âge en France et en Allemagne. Actes des colloques de Sèvres (1997) et Göttingen (1998)</w:t>
      </w:r>
      <w:r w:rsidRPr="00650550">
        <w:rPr>
          <w:rFonts w:cs="Times New Roman"/>
          <w:szCs w:val="24"/>
          <w:lang w:val="la-Latn"/>
        </w:rPr>
        <w:t>, vo</w:t>
      </w:r>
      <w:r w:rsidR="00AD7D47">
        <w:rPr>
          <w:rFonts w:cs="Times New Roman"/>
          <w:szCs w:val="24"/>
          <w:lang w:val="la-Latn"/>
        </w:rPr>
        <w:t>l. </w:t>
      </w:r>
      <w:r w:rsidRPr="00650550">
        <w:rPr>
          <w:rFonts w:cs="Times New Roman"/>
          <w:szCs w:val="24"/>
          <w:lang w:val="la-Latn"/>
        </w:rPr>
        <w:t xml:space="preserve">66, Paris, 2002 (Histoire ancienne et médiévale), </w:t>
      </w:r>
      <w:r w:rsidR="00AD7D47">
        <w:rPr>
          <w:rFonts w:cs="Times New Roman"/>
          <w:szCs w:val="24"/>
          <w:lang w:val="la-Latn"/>
        </w:rPr>
        <w:t>p. </w:t>
      </w:r>
      <w:r w:rsidRPr="00650550">
        <w:rPr>
          <w:rFonts w:cs="Times New Roman"/>
          <w:szCs w:val="24"/>
          <w:lang w:val="la-Latn"/>
        </w:rPr>
        <w:t>105‑126.</w:t>
      </w:r>
      <w:r w:rsidRPr="00650550">
        <w:rPr>
          <w:lang w:val="la-Latn"/>
        </w:rPr>
        <w:fldChar w:fldCharType="end"/>
      </w:r>
    </w:p>
  </w:footnote>
  <w:footnote w:id="24">
    <w:p w14:paraId="2C49EC7B" w14:textId="65388A72" w:rsidR="00C840E3" w:rsidRPr="00650550" w:rsidRDefault="00C840E3" w:rsidP="005841F7">
      <w:pPr>
        <w:pStyle w:val="Notedebasdepage"/>
        <w:rPr>
          <w:lang w:val="la-Latn"/>
        </w:rPr>
      </w:pPr>
      <w:r w:rsidRPr="00650550">
        <w:rPr>
          <w:rStyle w:val="Appelnotedebasdep"/>
          <w:lang w:val="la-Latn"/>
        </w:rPr>
        <w:footnoteRef/>
      </w:r>
      <w:r w:rsidRPr="00650550">
        <w:rPr>
          <w:lang w:val="la-Latn"/>
        </w:rPr>
        <w:t xml:space="preserve"> </w:t>
      </w:r>
      <w:r w:rsidRPr="00650550">
        <w:rPr>
          <w:lang w:val="fr-FR"/>
        </w:rPr>
        <w:t>Dufour,</w:t>
      </w:r>
      <w:r w:rsidRPr="00650550">
        <w:rPr>
          <w:lang w:val="la-Latn"/>
        </w:rPr>
        <w:t xml:space="preserve"> </w:t>
      </w:r>
      <w:r w:rsidR="00D21334" w:rsidRPr="00D21334">
        <w:rPr>
          <w:smallCaps/>
          <w:lang w:val="la-Latn"/>
        </w:rPr>
        <w:t>i</w:t>
      </w:r>
      <w:r w:rsidRPr="00650550">
        <w:rPr>
          <w:lang w:val="la-Latn"/>
        </w:rPr>
        <w:t xml:space="preserve">, n°3, </w:t>
      </w:r>
      <w:r w:rsidR="00AD7D47">
        <w:rPr>
          <w:lang w:val="la-Latn"/>
        </w:rPr>
        <w:t>p. </w:t>
      </w:r>
      <w:r w:rsidRPr="00650550">
        <w:rPr>
          <w:lang w:val="la-Latn"/>
        </w:rPr>
        <w:t>5</w:t>
      </w:r>
      <w:r w:rsidRPr="00650550">
        <w:rPr>
          <w:lang w:val="fr-FR"/>
        </w:rPr>
        <w:t xml:space="preserve">, </w:t>
      </w:r>
      <w:r w:rsidR="00AD7D47">
        <w:rPr>
          <w:lang w:val="la-Latn"/>
        </w:rPr>
        <w:t>l. </w:t>
      </w:r>
      <w:r w:rsidRPr="00650550">
        <w:rPr>
          <w:lang w:val="la-Latn"/>
        </w:rPr>
        <w:t>27-28</w:t>
      </w:r>
      <w:r w:rsidRPr="00650550">
        <w:rPr>
          <w:lang w:val="fr-FR"/>
        </w:rPr>
        <w:t xml:space="preserve"> et </w:t>
      </w:r>
      <w:r w:rsidR="00AD7D47">
        <w:rPr>
          <w:lang w:val="fr-FR"/>
        </w:rPr>
        <w:t>l. </w:t>
      </w:r>
      <w:r w:rsidRPr="00650550">
        <w:rPr>
          <w:lang w:val="fr-FR"/>
        </w:rPr>
        <w:t>31-32.</w:t>
      </w:r>
    </w:p>
  </w:footnote>
  <w:footnote w:id="25">
    <w:p w14:paraId="6D6F1F3C" w14:textId="15C89F6F" w:rsidR="00C840E3" w:rsidRPr="00650550" w:rsidRDefault="00C840E3" w:rsidP="00CF5285">
      <w:pPr>
        <w:pStyle w:val="Notedebasdepage"/>
        <w:rPr>
          <w:lang w:val="fr-FR"/>
        </w:rPr>
      </w:pPr>
      <w:r w:rsidRPr="00650550">
        <w:rPr>
          <w:rStyle w:val="Appelnotedebasdep"/>
          <w:lang w:val="la-Latn"/>
        </w:rPr>
        <w:footnoteRef/>
      </w:r>
      <w:r w:rsidRPr="00650550">
        <w:rPr>
          <w:lang w:val="la-Latn"/>
        </w:rPr>
        <w:t xml:space="preserve"> « </w:t>
      </w:r>
      <w:r w:rsidRPr="00650550">
        <w:rPr>
          <w:i/>
          <w:iCs/>
          <w:lang w:val="la-Latn"/>
        </w:rPr>
        <w:t>In primis itaque scire te volumus, o dilectissime, quod gratanter accepimus nostram parvitatem vestris sanctis orationibus commendatam, […] ita quoque nostra mediocritas devota mente implere conetur memoriaque nominis vestri in septenis monasteriorum nostrorum sinaxis perpetua lege censeri debet […]. Nomina quoque defunctorum et viam universalem ingredientum […], ex utraque parte adducetur</w:t>
      </w:r>
      <w:r w:rsidRPr="00650550">
        <w:rPr>
          <w:lang w:val="la-Latn"/>
        </w:rPr>
        <w:t xml:space="preserve"> » </w:t>
      </w:r>
      <w:r w:rsidR="0047014B">
        <w:rPr>
          <w:lang w:val="fr-FR"/>
        </w:rPr>
        <w:t xml:space="preserve">(Dufour, </w:t>
      </w:r>
      <w:r w:rsidR="0047014B" w:rsidRPr="0047014B">
        <w:rPr>
          <w:smallCaps/>
          <w:lang w:val="fr-FR"/>
        </w:rPr>
        <w:t>i</w:t>
      </w:r>
      <w:r w:rsidR="0047014B">
        <w:rPr>
          <w:lang w:val="fr-FR"/>
        </w:rPr>
        <w:t>,</w:t>
      </w:r>
      <w:r w:rsidRPr="00650550">
        <w:rPr>
          <w:lang w:val="la-Latn"/>
        </w:rPr>
        <w:t xml:space="preserve"> n°2,</w:t>
      </w:r>
      <w:r w:rsidRPr="00650550">
        <w:rPr>
          <w:lang w:val="fr-FR"/>
        </w:rPr>
        <w:t xml:space="preserve"> </w:t>
      </w:r>
      <w:r w:rsidR="00AD7D47">
        <w:rPr>
          <w:lang w:val="fr-FR"/>
        </w:rPr>
        <w:t>p. </w:t>
      </w:r>
      <w:r w:rsidRPr="00650550">
        <w:rPr>
          <w:lang w:val="fr-FR"/>
        </w:rPr>
        <w:t xml:space="preserve">4, </w:t>
      </w:r>
      <w:r w:rsidR="00AD7D47">
        <w:rPr>
          <w:lang w:val="la-Latn"/>
        </w:rPr>
        <w:t>l. </w:t>
      </w:r>
      <w:r w:rsidRPr="00650550">
        <w:rPr>
          <w:lang w:val="la-Latn"/>
        </w:rPr>
        <w:t xml:space="preserve">27 et </w:t>
      </w:r>
      <w:r w:rsidR="00AD7D47">
        <w:rPr>
          <w:lang w:val="fr-FR"/>
        </w:rPr>
        <w:t>p. </w:t>
      </w:r>
      <w:r w:rsidRPr="00650550">
        <w:rPr>
          <w:lang w:val="fr-FR"/>
        </w:rPr>
        <w:t xml:space="preserve">5, </w:t>
      </w:r>
      <w:r w:rsidR="00AD7D47">
        <w:rPr>
          <w:lang w:val="la-Latn"/>
        </w:rPr>
        <w:t>l. </w:t>
      </w:r>
      <w:r w:rsidRPr="00650550">
        <w:rPr>
          <w:lang w:val="la-Latn"/>
        </w:rPr>
        <w:t xml:space="preserve">1-2, </w:t>
      </w:r>
      <w:r w:rsidR="00AD7D47">
        <w:t>l. </w:t>
      </w:r>
      <w:r w:rsidRPr="00650550">
        <w:rPr>
          <w:lang w:val="la-Latn"/>
        </w:rPr>
        <w:t>3-5</w:t>
      </w:r>
      <w:r w:rsidRPr="00650550">
        <w:rPr>
          <w:lang w:val="fr-FR"/>
        </w:rPr>
        <w:t xml:space="preserve"> et </w:t>
      </w:r>
      <w:r w:rsidR="00AD7D47">
        <w:rPr>
          <w:lang w:val="fr-FR"/>
        </w:rPr>
        <w:t>l. </w:t>
      </w:r>
      <w:r w:rsidRPr="00650550">
        <w:rPr>
          <w:lang w:val="la-Latn"/>
        </w:rPr>
        <w:t>12-13</w:t>
      </w:r>
      <w:r w:rsidRPr="00650550">
        <w:rPr>
          <w:lang w:val="fr-FR"/>
        </w:rPr>
        <w:t>).</w:t>
      </w:r>
    </w:p>
  </w:footnote>
  <w:footnote w:id="26">
    <w:p w14:paraId="302E42B7" w14:textId="2BDCF9AB" w:rsidR="00C840E3" w:rsidRPr="00B43985" w:rsidRDefault="00C840E3" w:rsidP="005841F7">
      <w:pPr>
        <w:pStyle w:val="Notedebasdepage"/>
        <w:rPr>
          <w:lang w:val="la-Latn"/>
        </w:rPr>
      </w:pPr>
      <w:r w:rsidRPr="00650550">
        <w:rPr>
          <w:rStyle w:val="Appelnotedebasdep"/>
          <w:lang w:val="la-Latn"/>
        </w:rPr>
        <w:footnoteRef/>
      </w:r>
      <w:r w:rsidRPr="00650550">
        <w:rPr>
          <w:lang w:val="la-Latn"/>
        </w:rPr>
        <w:t xml:space="preserve"> « </w:t>
      </w:r>
      <w:r w:rsidRPr="00650550">
        <w:rPr>
          <w:i/>
          <w:iCs/>
          <w:lang w:val="la-Latn"/>
        </w:rPr>
        <w:t>Venerando fratri Aldherio abbati Bonifatius, exiguus servus servorum Dei, in Christo salutem</w:t>
      </w:r>
      <w:r w:rsidRPr="00650550">
        <w:rPr>
          <w:i/>
          <w:iCs/>
        </w:rPr>
        <w:t xml:space="preserve"> [</w:t>
      </w:r>
      <w:r w:rsidRPr="00650550">
        <w:rPr>
          <w:i/>
          <w:iCs/>
          <w:lang w:val="la-Latn"/>
        </w:rPr>
        <w:t>…</w:t>
      </w:r>
      <w:r w:rsidRPr="00650550">
        <w:rPr>
          <w:i/>
          <w:iCs/>
        </w:rPr>
        <w:t>]</w:t>
      </w:r>
      <w:r w:rsidRPr="00650550">
        <w:rPr>
          <w:i/>
          <w:iCs/>
          <w:lang w:val="la-Latn"/>
        </w:rPr>
        <w:t xml:space="preserve"> Similiter ut pro dormientium fratrum animabus, qui nobiscum laborabant in Domino, orationum adjuvamina et missarum solemnia celebrare faciatis precamur, quorum nomina gerulus harum litterarum demonstrabi</w:t>
      </w:r>
      <w:r w:rsidR="00175800">
        <w:rPr>
          <w:i/>
          <w:iCs/>
          <w:lang w:val="la-Latn"/>
        </w:rPr>
        <w:t>t. </w:t>
      </w:r>
      <w:r w:rsidRPr="00650550">
        <w:rPr>
          <w:lang w:val="la-Latn"/>
        </w:rPr>
        <w:t xml:space="preserve">» </w:t>
      </w:r>
      <w:r w:rsidR="0047014B">
        <w:rPr>
          <w:lang w:val="fr-FR"/>
        </w:rPr>
        <w:t xml:space="preserve">(Dufour, </w:t>
      </w:r>
      <w:r w:rsidR="0047014B" w:rsidRPr="0047014B">
        <w:rPr>
          <w:smallCaps/>
          <w:lang w:val="fr-FR"/>
        </w:rPr>
        <w:t>i</w:t>
      </w:r>
      <w:r w:rsidR="0047014B">
        <w:rPr>
          <w:lang w:val="fr-FR"/>
        </w:rPr>
        <w:t>,</w:t>
      </w:r>
      <w:r w:rsidRPr="00650550">
        <w:rPr>
          <w:lang w:val="la-Latn"/>
        </w:rPr>
        <w:t xml:space="preserve"> n°4,</w:t>
      </w:r>
      <w:r w:rsidRPr="00650550">
        <w:rPr>
          <w:lang w:val="fr-FR"/>
        </w:rPr>
        <w:t xml:space="preserve"> </w:t>
      </w:r>
      <w:r w:rsidR="00AD7D47">
        <w:rPr>
          <w:lang w:val="fr-FR"/>
        </w:rPr>
        <w:t>p. </w:t>
      </w:r>
      <w:r w:rsidRPr="00650550">
        <w:rPr>
          <w:lang w:val="fr-FR"/>
        </w:rPr>
        <w:t xml:space="preserve">6, </w:t>
      </w:r>
      <w:r w:rsidR="00AD7D47">
        <w:rPr>
          <w:lang w:val="la-Latn"/>
        </w:rPr>
        <w:t>l. </w:t>
      </w:r>
      <w:r w:rsidRPr="00650550">
        <w:rPr>
          <w:lang w:val="la-Latn"/>
        </w:rPr>
        <w:t>14-17</w:t>
      </w:r>
      <w:r w:rsidRPr="00650550">
        <w:rPr>
          <w:lang w:val="fr-FR"/>
        </w:rPr>
        <w:t>).</w:t>
      </w:r>
    </w:p>
  </w:footnote>
  <w:footnote w:id="27">
    <w:p w14:paraId="77406A32" w14:textId="1BA88EE3" w:rsidR="00C840E3" w:rsidRPr="00FF582E" w:rsidRDefault="00C840E3" w:rsidP="00CF5285">
      <w:pPr>
        <w:pStyle w:val="Notedebasdepage"/>
        <w:rPr>
          <w:lang w:val="la-Latn"/>
        </w:rPr>
      </w:pPr>
      <w:r w:rsidRPr="00B43985">
        <w:rPr>
          <w:rStyle w:val="Appelnotedebasdep"/>
          <w:lang w:val="la-Latn"/>
        </w:rPr>
        <w:footnoteRef/>
      </w:r>
      <w:r w:rsidRPr="00B43985">
        <w:rPr>
          <w:lang w:val="la-Latn"/>
        </w:rPr>
        <w:t xml:space="preserve"> Respectiv</w:t>
      </w:r>
      <w:r w:rsidRPr="00FF582E">
        <w:rPr>
          <w:lang w:val="la-Latn"/>
        </w:rPr>
        <w:t>ement</w:t>
      </w:r>
      <w:r w:rsidR="00521E7F">
        <w:rPr>
          <w:lang w:val="la-Latn"/>
        </w:rPr>
        <w:t> :</w:t>
      </w:r>
      <w:r w:rsidRPr="00FF582E">
        <w:rPr>
          <w:lang w:val="fr-FR"/>
        </w:rPr>
        <w:t xml:space="preserve"> Dufour,</w:t>
      </w:r>
      <w:r w:rsidRPr="00FF582E">
        <w:rPr>
          <w:lang w:val="la-Latn"/>
        </w:rPr>
        <w:t xml:space="preserve"> </w:t>
      </w:r>
      <w:r w:rsidR="00417D39" w:rsidRPr="00417D39">
        <w:rPr>
          <w:smallCaps/>
          <w:lang w:val="la-Latn"/>
        </w:rPr>
        <w:t>i</w:t>
      </w:r>
      <w:r w:rsidRPr="00FF582E">
        <w:rPr>
          <w:lang w:val="la-Latn"/>
        </w:rPr>
        <w:t xml:space="preserve">, n°8, </w:t>
      </w:r>
      <w:r w:rsidR="00AD7D47">
        <w:rPr>
          <w:lang w:val="la-Latn"/>
        </w:rPr>
        <w:t>p. </w:t>
      </w:r>
      <w:r w:rsidRPr="00FF582E">
        <w:rPr>
          <w:lang w:val="la-Latn"/>
        </w:rPr>
        <w:t>11-12</w:t>
      </w:r>
      <w:r w:rsidR="00521E7F">
        <w:rPr>
          <w:lang w:val="la-Latn"/>
        </w:rPr>
        <w:t> ;</w:t>
      </w:r>
      <w:r w:rsidRPr="00FF582E">
        <w:rPr>
          <w:lang w:val="la-Latn"/>
        </w:rPr>
        <w:t xml:space="preserve"> n°9, </w:t>
      </w:r>
      <w:r w:rsidR="00AD7D47">
        <w:rPr>
          <w:lang w:val="la-Latn"/>
        </w:rPr>
        <w:t>p. </w:t>
      </w:r>
      <w:r w:rsidRPr="00FF582E">
        <w:rPr>
          <w:lang w:val="la-Latn"/>
        </w:rPr>
        <w:t>12-13</w:t>
      </w:r>
      <w:r w:rsidR="00521E7F">
        <w:rPr>
          <w:lang w:val="la-Latn"/>
        </w:rPr>
        <w:t> ;</w:t>
      </w:r>
      <w:r w:rsidRPr="00FF582E">
        <w:rPr>
          <w:lang w:val="la-Latn"/>
        </w:rPr>
        <w:t xml:space="preserve"> n°13, </w:t>
      </w:r>
      <w:r w:rsidR="00AD7D47">
        <w:rPr>
          <w:lang w:val="la-Latn"/>
        </w:rPr>
        <w:t>p. </w:t>
      </w:r>
      <w:r w:rsidRPr="00FF582E">
        <w:rPr>
          <w:lang w:val="la-Latn"/>
        </w:rPr>
        <w:t>15</w:t>
      </w:r>
      <w:r w:rsidR="00521E7F">
        <w:rPr>
          <w:lang w:val="la-Latn"/>
        </w:rPr>
        <w:t> ;</w:t>
      </w:r>
      <w:r w:rsidRPr="00FF582E">
        <w:rPr>
          <w:lang w:val="la-Latn"/>
        </w:rPr>
        <w:t xml:space="preserve"> n°14, </w:t>
      </w:r>
      <w:r w:rsidR="00AD7D47">
        <w:rPr>
          <w:lang w:val="la-Latn"/>
        </w:rPr>
        <w:t>p. </w:t>
      </w:r>
      <w:r w:rsidRPr="00FF582E">
        <w:rPr>
          <w:lang w:val="la-Latn"/>
        </w:rPr>
        <w:t>15-16.</w:t>
      </w:r>
    </w:p>
  </w:footnote>
  <w:footnote w:id="28">
    <w:p w14:paraId="5BAD9C8C" w14:textId="22AC4482" w:rsidR="00C840E3" w:rsidRPr="00FF582E" w:rsidRDefault="00C840E3" w:rsidP="00CF5285">
      <w:pPr>
        <w:pStyle w:val="Notedebasdepage"/>
      </w:pPr>
      <w:r w:rsidRPr="00FF582E">
        <w:rPr>
          <w:rStyle w:val="Appelnotedebasdep"/>
          <w:lang w:val="la-Latn"/>
        </w:rPr>
        <w:footnoteRef/>
      </w:r>
      <w:r w:rsidRPr="00FF582E">
        <w:rPr>
          <w:lang w:val="la-Latn"/>
        </w:rPr>
        <w:t xml:space="preserve"> « </w:t>
      </w:r>
      <w:r w:rsidRPr="00FF582E">
        <w:rPr>
          <w:i/>
          <w:iCs/>
          <w:lang w:val="la-Latn"/>
        </w:rPr>
        <w:t>cum nominibus amicorum et propinquorum, quae hic subscripta sun</w:t>
      </w:r>
      <w:r w:rsidR="00175800">
        <w:rPr>
          <w:i/>
          <w:iCs/>
          <w:lang w:val="la-Latn"/>
        </w:rPr>
        <w:t>t. </w:t>
      </w:r>
      <w:r w:rsidRPr="00FF582E">
        <w:rPr>
          <w:i/>
          <w:iCs/>
          <w:lang w:val="fr-FR"/>
        </w:rPr>
        <w:t xml:space="preserve">[…] </w:t>
      </w:r>
      <w:r w:rsidRPr="00FF582E">
        <w:rPr>
          <w:i/>
          <w:iCs/>
          <w:lang w:val="la-Latn"/>
        </w:rPr>
        <w:t>Eodem modo de vobis et de nominibus ad nos delatis secundum vestram petitionem facere curavimus</w:t>
      </w:r>
      <w:r w:rsidRPr="00FF582E">
        <w:rPr>
          <w:lang w:val="la-Latn"/>
        </w:rPr>
        <w:t xml:space="preserve"> » </w:t>
      </w:r>
      <w:r w:rsidR="0047014B">
        <w:t xml:space="preserve">(Dufour, </w:t>
      </w:r>
      <w:r w:rsidR="00417D39" w:rsidRPr="00417D39">
        <w:rPr>
          <w:smallCaps/>
        </w:rPr>
        <w:t>i</w:t>
      </w:r>
      <w:r w:rsidR="0047014B">
        <w:t>,</w:t>
      </w:r>
      <w:r w:rsidRPr="00FF582E">
        <w:rPr>
          <w:lang w:val="la-Latn"/>
        </w:rPr>
        <w:t xml:space="preserve"> n°8, </w:t>
      </w:r>
      <w:r w:rsidR="00AD7D47">
        <w:rPr>
          <w:lang w:val="fr-FR"/>
        </w:rPr>
        <w:t>p. </w:t>
      </w:r>
      <w:r w:rsidRPr="00FF582E">
        <w:rPr>
          <w:lang w:val="fr-FR"/>
        </w:rPr>
        <w:t xml:space="preserve">12, </w:t>
      </w:r>
      <w:r w:rsidR="00AD7D47">
        <w:rPr>
          <w:lang w:val="la-Latn"/>
        </w:rPr>
        <w:t>l. </w:t>
      </w:r>
      <w:r w:rsidRPr="00FF582E">
        <w:rPr>
          <w:lang w:val="la-Latn"/>
        </w:rPr>
        <w:t>6-7</w:t>
      </w:r>
      <w:r w:rsidRPr="00FF582E">
        <w:rPr>
          <w:lang w:val="fr-FR"/>
        </w:rPr>
        <w:t xml:space="preserve"> et </w:t>
      </w:r>
      <w:r w:rsidR="00AD7D47">
        <w:rPr>
          <w:lang w:val="fr-FR"/>
        </w:rPr>
        <w:t>l. </w:t>
      </w:r>
      <w:r w:rsidRPr="00FF582E">
        <w:rPr>
          <w:lang w:val="fr-FR"/>
        </w:rPr>
        <w:t>9-10). L’initiative</w:t>
      </w:r>
      <w:r w:rsidRPr="00FF582E">
        <w:t xml:space="preserve"> royale est manifeste dans les correspondances de Boniface et de Lull</w:t>
      </w:r>
      <w:r w:rsidR="00521E7F">
        <w:t> :</w:t>
      </w:r>
      <w:r w:rsidRPr="00FF582E">
        <w:t xml:space="preserve"> les rois </w:t>
      </w:r>
      <w:r w:rsidRPr="00FF582E">
        <w:rPr>
          <w:iCs/>
          <w:lang w:val="la-Latn"/>
        </w:rPr>
        <w:t>Aelfwald</w:t>
      </w:r>
      <w:r w:rsidRPr="00FF582E">
        <w:t xml:space="preserve"> et</w:t>
      </w:r>
      <w:r w:rsidRPr="00FF582E">
        <w:rPr>
          <w:i/>
          <w:iCs/>
        </w:rPr>
        <w:t xml:space="preserve"> </w:t>
      </w:r>
      <w:r w:rsidRPr="00FF582E">
        <w:rPr>
          <w:iCs/>
        </w:rPr>
        <w:t>Ethelred</w:t>
      </w:r>
      <w:r w:rsidRPr="00FF582E">
        <w:rPr>
          <w:i/>
          <w:iCs/>
        </w:rPr>
        <w:t xml:space="preserve"> </w:t>
      </w:r>
      <w:r w:rsidRPr="00FF582E">
        <w:t>se préoccupent de la transmission des noms de défunts. Même si « les moines se présentent comme les dépositaires principaux de la mémoire des défunts, […] leur contrôle n’est pas exclusif » (</w:t>
      </w:r>
      <w:r w:rsidRPr="00FF582E">
        <w:rPr>
          <w:rFonts w:cs="Times New Roman"/>
          <w:szCs w:val="24"/>
        </w:rPr>
        <w:t>Cécile</w:t>
      </w:r>
      <w:r w:rsidRPr="00FF582E">
        <w:t xml:space="preserve"> </w:t>
      </w:r>
      <w:r w:rsidRPr="00FF582E">
        <w:fldChar w:fldCharType="begin"/>
      </w:r>
      <w:r w:rsidR="002B01DB">
        <w:instrText xml:space="preserve"> ADDIN ZOTERO_ITEM CSL_CITATION {"citationID":"dtBrT1tU","properties":{"formattedCitation":"{\\scaps Treffort} C\\uc0\\u233{}cile, {\\i{}L\\uc0\\u8217{}\\uc0\\u201{}glise carolingienne et la mort}, {\\i{}op.\\uc0\\u160{}cit.}, p. 112.","plainCitation":"Treffort Cécile, L’Église carolingienne et la mort, op. cit., p. 112.","dontUpdate":true,"noteIndex":29},"citationItems":[{"id":315,"uris":["http://zotero.org/users/3533972/items/HNGE7U6N"],"itemData":{"id":315,"type":"book","archive":"Brepols Medieval Bibliographies","collection-title":"Coll. d'histoire et d'archéologie médiévales","event-place":"Lyon","ISBN":"2-7297-0558-9","number-of-pages":"219 Pp. Illustrations: 24","publisher":"Presses Universitaires","publisher-place":"Lyon","source":"Brepols Publishers","title":"L'Église carolingienne et la mort. Christianisme, rites funéraires et pratiques commémoratives","title-short":"L'Église carolingienne et la mort","volume":"3","author":[{"family":"Treffort","given":"Cécile"}],"issued":{"date-parts":[["1996"]]}},"locator":"112"}],"schema":"https://github.com/citation-style-language/schema/raw/master/csl-citation.json"} </w:instrText>
      </w:r>
      <w:r w:rsidRPr="00FF582E">
        <w:fldChar w:fldCharType="separate"/>
      </w:r>
      <w:r w:rsidRPr="00FF582E">
        <w:rPr>
          <w:rFonts w:cs="Times New Roman"/>
          <w:smallCaps/>
          <w:szCs w:val="24"/>
        </w:rPr>
        <w:t>Treffort</w:t>
      </w:r>
      <w:r w:rsidRPr="00FF582E">
        <w:rPr>
          <w:rFonts w:cs="Times New Roman"/>
          <w:szCs w:val="24"/>
        </w:rPr>
        <w:t xml:space="preserve">, </w:t>
      </w:r>
      <w:r w:rsidRPr="00FF582E">
        <w:rPr>
          <w:rFonts w:cs="Times New Roman"/>
          <w:i/>
          <w:iCs/>
          <w:szCs w:val="24"/>
        </w:rPr>
        <w:t>L’Église carolingienne et la mort</w:t>
      </w:r>
      <w:r w:rsidRPr="00FF582E">
        <w:rPr>
          <w:rFonts w:cs="Times New Roman"/>
          <w:szCs w:val="24"/>
        </w:rPr>
        <w:t xml:space="preserve">, </w:t>
      </w:r>
      <w:r w:rsidR="00AD7D47">
        <w:rPr>
          <w:rFonts w:cs="Times New Roman"/>
          <w:szCs w:val="24"/>
        </w:rPr>
        <w:t>p. </w:t>
      </w:r>
      <w:r w:rsidRPr="00FF582E">
        <w:rPr>
          <w:rFonts w:cs="Times New Roman"/>
          <w:szCs w:val="24"/>
        </w:rPr>
        <w:t>112</w:t>
      </w:r>
      <w:r w:rsidRPr="00FF582E">
        <w:fldChar w:fldCharType="end"/>
      </w:r>
      <w:r w:rsidRPr="00FF582E">
        <w:t>). Ici, les lettres funéraires ne lient pas exclusivement les communautés ecclésiastiques entre elles</w:t>
      </w:r>
      <w:r w:rsidR="00521E7F">
        <w:t> :</w:t>
      </w:r>
      <w:r w:rsidRPr="00FF582E">
        <w:t xml:space="preserve"> elles s’adressent également aux laïcs soucieux de leurs amis défunts.</w:t>
      </w:r>
    </w:p>
  </w:footnote>
  <w:footnote w:id="29">
    <w:p w14:paraId="1F78C620" w14:textId="62D0E627" w:rsidR="00C840E3" w:rsidRPr="00FF582E" w:rsidRDefault="00C840E3">
      <w:pPr>
        <w:pStyle w:val="Notedebasdepage"/>
      </w:pPr>
      <w:r w:rsidRPr="00FF582E">
        <w:rPr>
          <w:rStyle w:val="Appelnotedebasdep"/>
        </w:rPr>
        <w:footnoteRef/>
      </w:r>
      <w:r w:rsidRPr="00FF582E">
        <w:t xml:space="preserve"> Dufour, </w:t>
      </w:r>
      <w:r w:rsidR="00417D39" w:rsidRPr="00417D39">
        <w:rPr>
          <w:smallCaps/>
        </w:rPr>
        <w:t>i</w:t>
      </w:r>
      <w:r w:rsidRPr="00FF582E">
        <w:t xml:space="preserve">, n°8, </w:t>
      </w:r>
      <w:r w:rsidR="00AD7D47">
        <w:t>p. </w:t>
      </w:r>
      <w:r w:rsidRPr="00FF582E">
        <w:t xml:space="preserve">12, </w:t>
      </w:r>
      <w:r w:rsidR="00AD7D47">
        <w:t>l. </w:t>
      </w:r>
      <w:r w:rsidRPr="00FF582E">
        <w:t>5-6.</w:t>
      </w:r>
    </w:p>
  </w:footnote>
  <w:footnote w:id="30">
    <w:p w14:paraId="3CB934C4" w14:textId="54569349" w:rsidR="00C840E3" w:rsidRPr="00FF582E" w:rsidRDefault="00C840E3" w:rsidP="00CF5285">
      <w:pPr>
        <w:pStyle w:val="Notedebasdepage"/>
      </w:pPr>
      <w:r w:rsidRPr="00FF582E">
        <w:rPr>
          <w:rStyle w:val="Appelnotedebasdep"/>
          <w:lang w:val="la-Latn"/>
        </w:rPr>
        <w:footnoteRef/>
      </w:r>
      <w:r w:rsidRPr="00FF582E">
        <w:rPr>
          <w:lang w:val="la-Latn"/>
        </w:rPr>
        <w:t xml:space="preserve"> « </w:t>
      </w:r>
      <w:r w:rsidRPr="00FF582E">
        <w:rPr>
          <w:i/>
          <w:iCs/>
          <w:lang w:val="la-Latn"/>
        </w:rPr>
        <w:t>Nomina quoque fratrum ac amicorum nostrorum de hac luce migrantium tue caritati commendantes, quae sunt…</w:t>
      </w:r>
      <w:r w:rsidRPr="00FF582E">
        <w:rPr>
          <w:lang w:val="la-Latn"/>
        </w:rPr>
        <w:t xml:space="preserve"> » </w:t>
      </w:r>
      <w:r w:rsidR="0047014B">
        <w:rPr>
          <w:lang w:val="fr-FR"/>
        </w:rPr>
        <w:t xml:space="preserve">(Dufour, </w:t>
      </w:r>
      <w:r w:rsidR="00417D39" w:rsidRPr="00417D39">
        <w:rPr>
          <w:smallCaps/>
          <w:lang w:val="fr-FR"/>
        </w:rPr>
        <w:t>i</w:t>
      </w:r>
      <w:r w:rsidR="0047014B">
        <w:rPr>
          <w:lang w:val="fr-FR"/>
        </w:rPr>
        <w:t>,</w:t>
      </w:r>
      <w:r w:rsidRPr="00FF582E">
        <w:rPr>
          <w:lang w:val="la-Latn"/>
        </w:rPr>
        <w:t xml:space="preserve"> n°12, </w:t>
      </w:r>
      <w:r w:rsidR="00AD7D47">
        <w:rPr>
          <w:lang w:val="fr-FR"/>
        </w:rPr>
        <w:t>p. </w:t>
      </w:r>
      <w:r w:rsidRPr="00FF582E">
        <w:rPr>
          <w:lang w:val="fr-FR"/>
        </w:rPr>
        <w:t xml:space="preserve">15, </w:t>
      </w:r>
      <w:r w:rsidR="00AD7D47">
        <w:rPr>
          <w:lang w:val="la-Latn"/>
        </w:rPr>
        <w:t>l. </w:t>
      </w:r>
      <w:r w:rsidRPr="00FF582E">
        <w:rPr>
          <w:lang w:val="la-Latn"/>
        </w:rPr>
        <w:t>1-3</w:t>
      </w:r>
      <w:r w:rsidRPr="00FF582E">
        <w:rPr>
          <w:lang w:val="fr-FR"/>
        </w:rPr>
        <w:t>)</w:t>
      </w:r>
      <w:r w:rsidR="00521E7F">
        <w:rPr>
          <w:lang w:val="fr-FR"/>
        </w:rPr>
        <w:t> ;</w:t>
      </w:r>
      <w:r w:rsidRPr="00FF582E">
        <w:rPr>
          <w:lang w:val="fr-FR"/>
        </w:rPr>
        <w:t xml:space="preserve"> </w:t>
      </w:r>
      <w:r w:rsidRPr="00FF582E">
        <w:rPr>
          <w:lang w:val="la-Latn"/>
        </w:rPr>
        <w:t>« </w:t>
      </w:r>
      <w:r w:rsidRPr="00FF582E">
        <w:rPr>
          <w:i/>
          <w:iCs/>
          <w:lang w:val="la-Latn"/>
        </w:rPr>
        <w:t>Nomina fratrum quae ad nos misisti cum nominibus hujus monasterii fratrum dormientium in Christo scripta continentur, ita ut pro illis nonaginta et eo amplius missas facere praecipi…</w:t>
      </w:r>
      <w:r w:rsidRPr="00FF582E">
        <w:rPr>
          <w:lang w:val="la-Latn"/>
        </w:rPr>
        <w:t xml:space="preserve"> » </w:t>
      </w:r>
      <w:r w:rsidR="0047014B">
        <w:rPr>
          <w:lang w:val="fr-FR"/>
        </w:rPr>
        <w:t xml:space="preserve">(Dufour, </w:t>
      </w:r>
      <w:r w:rsidR="00417D39" w:rsidRPr="00417D39">
        <w:rPr>
          <w:smallCaps/>
          <w:lang w:val="fr-FR"/>
        </w:rPr>
        <w:t>i</w:t>
      </w:r>
      <w:r w:rsidR="0047014B">
        <w:rPr>
          <w:lang w:val="fr-FR"/>
        </w:rPr>
        <w:t>,</w:t>
      </w:r>
      <w:r w:rsidRPr="00FF582E">
        <w:rPr>
          <w:lang w:val="la-Latn"/>
        </w:rPr>
        <w:t xml:space="preserve"> n°13,</w:t>
      </w:r>
      <w:r w:rsidRPr="00FF582E">
        <w:rPr>
          <w:lang w:val="fr-FR"/>
        </w:rPr>
        <w:t xml:space="preserve"> </w:t>
      </w:r>
      <w:r w:rsidR="00AD7D47">
        <w:rPr>
          <w:lang w:val="fr-FR"/>
        </w:rPr>
        <w:t>p. </w:t>
      </w:r>
      <w:r w:rsidRPr="00FF582E">
        <w:rPr>
          <w:lang w:val="fr-FR"/>
        </w:rPr>
        <w:t xml:space="preserve">15, </w:t>
      </w:r>
      <w:r w:rsidR="00AD7D47">
        <w:rPr>
          <w:lang w:val="la-Latn"/>
        </w:rPr>
        <w:t>l. </w:t>
      </w:r>
      <w:r w:rsidRPr="00FF582E">
        <w:rPr>
          <w:lang w:val="la-Latn"/>
        </w:rPr>
        <w:t>15-17</w:t>
      </w:r>
      <w:r w:rsidRPr="00FF582E">
        <w:rPr>
          <w:lang w:val="fr-FR"/>
        </w:rPr>
        <w:t>)</w:t>
      </w:r>
      <w:r w:rsidRPr="00FF582E">
        <w:rPr>
          <w:lang w:val="la-Latn"/>
        </w:rPr>
        <w:t>.</w:t>
      </w:r>
    </w:p>
  </w:footnote>
  <w:footnote w:id="31">
    <w:p w14:paraId="282A0F1B" w14:textId="71DF1EB6" w:rsidR="00C840E3" w:rsidRPr="00B43985" w:rsidRDefault="00C840E3" w:rsidP="00CF5285">
      <w:pPr>
        <w:pStyle w:val="Notedebasdepage"/>
        <w:rPr>
          <w:lang w:val="la-Latn"/>
        </w:rPr>
      </w:pPr>
      <w:r w:rsidRPr="00FF582E">
        <w:rPr>
          <w:rStyle w:val="Appelnotedebasdep"/>
        </w:rPr>
        <w:footnoteRef/>
      </w:r>
      <w:r w:rsidRPr="00FF582E">
        <w:t xml:space="preserve"> Sur l’art épistolaire au service de la diplomatie du Haut Moyen Âge, voir </w:t>
      </w:r>
      <w:r w:rsidRPr="00FF582E">
        <w:rPr>
          <w:rFonts w:cs="Times New Roman"/>
          <w:szCs w:val="24"/>
        </w:rPr>
        <w:t>Bruno</w:t>
      </w:r>
      <w:r w:rsidRPr="00FF582E">
        <w:t xml:space="preserve"> </w:t>
      </w:r>
      <w:r w:rsidRPr="00FF582E">
        <w:rPr>
          <w:lang w:val="la-Latn"/>
        </w:rPr>
        <w:fldChar w:fldCharType="begin"/>
      </w:r>
      <w:r w:rsidR="002B01DB">
        <w:rPr>
          <w:lang w:val="la-Latn"/>
        </w:rPr>
        <w:instrText xml:space="preserve"> ADDIN ZOTERO_ITEM CSL_CITATION {"citationID":"YNw9JMY8","properties":{"formattedCitation":"{\\scaps Dum\\uc0\\u233{}zil} Bruno et {\\scaps Lienhard} Thomas, \\uc0\\u171{}\\uc0\\u160{}Les \\uc0\\u8220{}Lettres austrasiennes\\uc0\\u8221{}: Dire, cacher, transmettre les informations diplomatiques au haut Moyen \\uc0\\u194{}ge\\uc0\\u160{}\\uc0\\u187{}, dans {\\i{}Les relations diplomatiques au Moyen \\uc0\\u194{}ge. Formes et enjeux}, Paris, Publications de la Sorbonne, 2011, (Histoire ancienne et m\\uc0\\u233{}di\\uc0\\u233{}vale, 108), p. 69\\uc0\\u8209{}80. {\\scaps Dum\\uc0\\u233{}zil} Bruno, {\\i{}Les lettres de Venante Fortunat au nom de la reine Radegonde\\uc0\\u8239{}: l\\uc0\\u8217{}art \\uc0\\u233{}pistolaire au service de la diplomatie m\\uc0\\u233{}rovingienne}, Rome, 2016, (Collection de l\\uc0\\u8217{}\\uc0\\u201{}cole fran\\uc0\\u231{}aise de Rome, 517), p. 57\\uc0\\u8209{}72.","plainCitation":"Dumézil Bruno et Lienhard Thomas, « Les “Lettres austrasiennes”: Dire, cacher, transmettre les informations diplomatiques au haut Moyen Âge », dans Les relations diplomatiques au Moyen Âge. Formes et enjeux, Paris, Publications de la Sorbonne, 2011, (Histoire ancienne et médiévale, 108), p. 69‑80. Dumézil Bruno, Les lettres de Venante Fortunat au nom de la reine Radegonde : l’art épistolaire au service de la diplomatie mérovingienne, Rome, 2016, (Collection de l’École française de Rome, 517), p. 57‑72.","dontUpdate":true,"noteIndex":32},"citationItems":[{"id":140,"uris":["http://zotero.org/users/3533972/items/W493352Q"],"itemData":{"id":140,"type":"chapter","collection-number":"108","collection-title":"Histoire ancienne et médiévale","container-title":"Les relations diplomatiques au Moyen Âge. Formes et enjeux","event-place":"Paris","page":"69-80","publisher":"Publications de la Sorbonne","publisher-place":"Paris","title":"Les 'Lettres austrasiennes' : Dire, cacher, transmettre les informations diplomatiques au haut Moyen Âge","title-short":"Les 'Lettres austrasiennes'","author":[{"family":"Dumézil","given":"Bruno"},{"family":"Lienhard","given":"Thomas"}],"issued":{"date-parts":[["2011"]]}}},{"id":552,"uris":["http://zotero.org/users/3533972/items/KSA39AHA"],"itemData":{"id":552,"type":"paper-conference","collection-title":"Collection de l'École française de Rome, 517","container-title":"Art de la lettre et lettre d'art. Épistolaire politique III.","event-place":"Rome","event-title":"Convegno di studio, Roma, 11-13 aprile 2013","page":"57-72","publisher-place":"Rome","title":"Les lettres de Venance Fortunat au nom de la reine Radegonde : l'art épistolaire au service de la diplomatie mérovingienne","title-short":"Les lettres de Venance Fortunat","author":[{"family":"Dumézil","given":"Bruno"}],"issued":{"date-parts":[["2016"]]}}}],"schema":"https://github.com/citation-style-language/schema/raw/master/csl-citation.json"} </w:instrText>
      </w:r>
      <w:r w:rsidRPr="00FF582E">
        <w:rPr>
          <w:lang w:val="la-Latn"/>
        </w:rPr>
        <w:fldChar w:fldCharType="separate"/>
      </w:r>
      <w:r w:rsidRPr="00FF582E">
        <w:rPr>
          <w:rFonts w:cs="Times New Roman"/>
          <w:smallCaps/>
          <w:szCs w:val="24"/>
          <w:lang w:val="la-Latn"/>
        </w:rPr>
        <w:t>Dumézil</w:t>
      </w:r>
      <w:r w:rsidRPr="00FF582E">
        <w:rPr>
          <w:rFonts w:cs="Times New Roman"/>
          <w:szCs w:val="24"/>
          <w:lang w:val="la-Latn"/>
        </w:rPr>
        <w:t xml:space="preserve"> et Thomas</w:t>
      </w:r>
      <w:r w:rsidRPr="00FF582E">
        <w:rPr>
          <w:rFonts w:cs="Times New Roman"/>
          <w:smallCaps/>
          <w:szCs w:val="24"/>
          <w:lang w:val="la-Latn"/>
        </w:rPr>
        <w:t xml:space="preserve"> Lienhard</w:t>
      </w:r>
      <w:r w:rsidRPr="00FF582E">
        <w:rPr>
          <w:rFonts w:cs="Times New Roman"/>
          <w:szCs w:val="24"/>
          <w:lang w:val="la-Latn"/>
        </w:rPr>
        <w:t xml:space="preserve">, « Les “Lettres austrasiennes”: Dire, cacher, transmettre les informations diplomatiques au haut Moyen Âge », dans </w:t>
      </w:r>
      <w:r w:rsidRPr="00FF582E">
        <w:rPr>
          <w:rFonts w:cs="Times New Roman"/>
          <w:i/>
          <w:iCs/>
          <w:szCs w:val="24"/>
          <w:lang w:val="la-Latn"/>
        </w:rPr>
        <w:t>Les relations diplomatiques au Moyen Âge. Formes et enjeux</w:t>
      </w:r>
      <w:r w:rsidRPr="00FF582E">
        <w:rPr>
          <w:rFonts w:cs="Times New Roman"/>
          <w:szCs w:val="24"/>
          <w:lang w:val="la-Latn"/>
        </w:rPr>
        <w:t xml:space="preserve">, Paris, 2011 (Histoire ancienne et médiévale, 108), </w:t>
      </w:r>
      <w:r w:rsidR="00AD7D47">
        <w:rPr>
          <w:rFonts w:cs="Times New Roman"/>
          <w:szCs w:val="24"/>
          <w:lang w:val="la-Latn"/>
        </w:rPr>
        <w:t>p. </w:t>
      </w:r>
      <w:r w:rsidRPr="00FF582E">
        <w:rPr>
          <w:rFonts w:cs="Times New Roman"/>
          <w:szCs w:val="24"/>
          <w:lang w:val="la-Latn"/>
        </w:rPr>
        <w:t>69‑80. Bruno</w:t>
      </w:r>
      <w:r w:rsidRPr="00FF582E">
        <w:rPr>
          <w:rFonts w:cs="Times New Roman"/>
          <w:smallCaps/>
          <w:szCs w:val="24"/>
          <w:lang w:val="la-Latn"/>
        </w:rPr>
        <w:t xml:space="preserve"> Dumézil</w:t>
      </w:r>
      <w:r w:rsidRPr="00FF582E">
        <w:rPr>
          <w:rFonts w:cs="Times New Roman"/>
          <w:szCs w:val="24"/>
          <w:lang w:val="la-Latn"/>
        </w:rPr>
        <w:t xml:space="preserve">, </w:t>
      </w:r>
      <w:r w:rsidRPr="00FF582E">
        <w:rPr>
          <w:rFonts w:cs="Times New Roman"/>
          <w:i/>
          <w:iCs/>
          <w:szCs w:val="24"/>
          <w:lang w:val="la-Latn"/>
        </w:rPr>
        <w:t>Les lettres de Venan</w:t>
      </w:r>
      <w:r w:rsidRPr="00FF582E">
        <w:rPr>
          <w:rFonts w:cs="Times New Roman"/>
          <w:i/>
          <w:iCs/>
          <w:szCs w:val="24"/>
          <w:lang w:val="fr-FR"/>
        </w:rPr>
        <w:t>c</w:t>
      </w:r>
      <w:r w:rsidRPr="00FF582E">
        <w:rPr>
          <w:rFonts w:cs="Times New Roman"/>
          <w:i/>
          <w:iCs/>
          <w:szCs w:val="24"/>
          <w:lang w:val="la-Latn"/>
        </w:rPr>
        <w:t>e Fortunat au nom de la reine Radegonde : l’art épistolaire au service de la diplomatie mérovingienne</w:t>
      </w:r>
      <w:r w:rsidRPr="00FF582E">
        <w:rPr>
          <w:rFonts w:cs="Times New Roman"/>
          <w:szCs w:val="24"/>
          <w:lang w:val="la-Latn"/>
        </w:rPr>
        <w:t xml:space="preserve">, Rome, 2016 (Collection de l’École française de Rome, 517), </w:t>
      </w:r>
      <w:r w:rsidR="00AD7D47">
        <w:rPr>
          <w:rFonts w:cs="Times New Roman"/>
          <w:szCs w:val="24"/>
          <w:lang w:val="la-Latn"/>
        </w:rPr>
        <w:t>p. </w:t>
      </w:r>
      <w:r w:rsidRPr="00FF582E">
        <w:rPr>
          <w:rFonts w:cs="Times New Roman"/>
          <w:szCs w:val="24"/>
          <w:lang w:val="la-Latn"/>
        </w:rPr>
        <w:t>57‑72.</w:t>
      </w:r>
      <w:r w:rsidRPr="00FF582E">
        <w:rPr>
          <w:lang w:val="la-Latn"/>
        </w:rPr>
        <w:fldChar w:fldCharType="end"/>
      </w:r>
    </w:p>
  </w:footnote>
  <w:footnote w:id="32">
    <w:p w14:paraId="396289D9" w14:textId="768FD63D" w:rsidR="00C840E3" w:rsidRPr="00B43985" w:rsidRDefault="00C840E3" w:rsidP="00CF5285">
      <w:pPr>
        <w:pStyle w:val="Notedebasdepage"/>
        <w:rPr>
          <w:lang w:val="la-Latn"/>
        </w:rPr>
      </w:pPr>
      <w:r w:rsidRPr="00B43985">
        <w:rPr>
          <w:rStyle w:val="Appelnotedebasdep"/>
          <w:lang w:val="la-Latn"/>
        </w:rPr>
        <w:footnoteRef/>
      </w:r>
      <w:r w:rsidRPr="00B43985">
        <w:rPr>
          <w:lang w:val="la-Latn"/>
        </w:rPr>
        <w:t xml:space="preserve"> </w:t>
      </w:r>
      <w:r w:rsidRPr="00B43985">
        <w:rPr>
          <w:rFonts w:cs="Times New Roman"/>
          <w:szCs w:val="24"/>
          <w:lang w:val="la-Latn"/>
        </w:rPr>
        <w:t>Cécile</w:t>
      </w:r>
      <w:r w:rsidRPr="00B43985">
        <w:rPr>
          <w:lang w:val="la-Latn"/>
        </w:rPr>
        <w:t xml:space="preserve"> </w:t>
      </w:r>
      <w:r w:rsidRPr="00B43985">
        <w:rPr>
          <w:lang w:val="la-Latn"/>
        </w:rPr>
        <w:fldChar w:fldCharType="begin"/>
      </w:r>
      <w:r w:rsidR="002B01DB">
        <w:rPr>
          <w:lang w:val="la-Latn"/>
        </w:rPr>
        <w:instrText xml:space="preserve"> ADDIN ZOTERO_ITEM CSL_CITATION {"citationID":"oFsIYYjO","properties":{"formattedCitation":"{\\scaps Treffort} C\\uc0\\u233{}cile, {\\i{}L\\uc0\\u8217{}\\uc0\\u201{}glise carolingienne et la mort...}, {\\i{}op.\\uc0\\u160{}cit.}, p. 107.","plainCitation":"Treffort Cécile, L’Église carolingienne et la mort..., op. cit., p. 107.","dontUpdate":true,"noteIndex":33},"citationItems":[{"id":315,"uris":["http://zotero.org/users/3533972/items/HNGE7U6N"],"itemData":{"id":315,"type":"book","archive":"Brepols Medieval Bibliographies","collection-title":"Coll. d'histoire et d'archéologie médiévales","event-place":"Lyon","ISBN":"2-7297-0558-9","number-of-pages":"219 Pp. Illustrations: 24","publisher":"Presses Universitaires","publisher-place":"Lyon","source":"Brepols Publishers","title":"L'Église carolingienne et la mort. Christianisme, rites funéraires et pratiques commémoratives","title-short":"L'Église carolingienne et la mort","volume":"3","author":[{"family":"Treffort","given":"Cécile"}],"issued":{"date-parts":[["1996"]]}},"locator":"107"}],"schema":"https://github.com/citation-style-language/schema/raw/master/csl-citation.json"} </w:instrText>
      </w:r>
      <w:r w:rsidRPr="00B43985">
        <w:rPr>
          <w:lang w:val="la-Latn"/>
        </w:rPr>
        <w:fldChar w:fldCharType="separate"/>
      </w:r>
      <w:r w:rsidRPr="00B43985">
        <w:rPr>
          <w:rFonts w:cs="Times New Roman"/>
          <w:smallCaps/>
          <w:szCs w:val="24"/>
          <w:lang w:val="la-Latn"/>
        </w:rPr>
        <w:t>Treffort</w:t>
      </w:r>
      <w:r w:rsidRPr="00B43985">
        <w:rPr>
          <w:rFonts w:cs="Times New Roman"/>
          <w:szCs w:val="24"/>
          <w:lang w:val="la-Latn"/>
        </w:rPr>
        <w:t xml:space="preserve">, </w:t>
      </w:r>
      <w:r w:rsidRPr="00B43985">
        <w:rPr>
          <w:rFonts w:cs="Times New Roman"/>
          <w:i/>
          <w:iCs/>
          <w:szCs w:val="24"/>
          <w:lang w:val="la-Latn"/>
        </w:rPr>
        <w:t>L’Église carolingienne et la mo</w:t>
      </w:r>
      <w:r w:rsidRPr="00840DC9">
        <w:rPr>
          <w:rFonts w:cs="Times New Roman"/>
          <w:i/>
          <w:iCs/>
          <w:szCs w:val="24"/>
          <w:lang w:val="la-Latn"/>
        </w:rPr>
        <w:t>rt</w:t>
      </w:r>
      <w:r w:rsidRPr="00B43985">
        <w:rPr>
          <w:rFonts w:cs="Times New Roman"/>
          <w:szCs w:val="24"/>
          <w:lang w:val="la-Latn"/>
        </w:rPr>
        <w:t xml:space="preserve">, </w:t>
      </w:r>
      <w:r w:rsidR="00AD7D47">
        <w:rPr>
          <w:rFonts w:cs="Times New Roman"/>
          <w:szCs w:val="24"/>
          <w:lang w:val="la-Latn"/>
        </w:rPr>
        <w:t>p. </w:t>
      </w:r>
      <w:r w:rsidRPr="00B43985">
        <w:rPr>
          <w:rFonts w:cs="Times New Roman"/>
          <w:szCs w:val="24"/>
          <w:lang w:val="la-Latn"/>
        </w:rPr>
        <w:t>107.</w:t>
      </w:r>
      <w:r w:rsidRPr="00B43985">
        <w:rPr>
          <w:lang w:val="la-Latn"/>
        </w:rPr>
        <w:fldChar w:fldCharType="end"/>
      </w:r>
    </w:p>
  </w:footnote>
  <w:footnote w:id="33">
    <w:p w14:paraId="36931F8B" w14:textId="4DC7BF3A" w:rsidR="00C840E3" w:rsidRPr="00B43985" w:rsidRDefault="00C840E3" w:rsidP="00EF2715">
      <w:pPr>
        <w:pStyle w:val="Notedebasdepage"/>
        <w:rPr>
          <w:lang w:val="la-Latn"/>
        </w:rPr>
      </w:pPr>
      <w:r w:rsidRPr="00B43985">
        <w:rPr>
          <w:rStyle w:val="Appelnotedebasdep"/>
          <w:lang w:val="la-Latn"/>
        </w:rPr>
        <w:footnoteRef/>
      </w:r>
      <w:r w:rsidRPr="00B43985">
        <w:rPr>
          <w:lang w:val="la-Latn"/>
        </w:rPr>
        <w:t xml:space="preserve"> </w:t>
      </w:r>
      <w:r>
        <w:rPr>
          <w:lang w:val="la-Latn"/>
        </w:rPr>
        <w:t>« </w:t>
      </w:r>
      <w:r w:rsidRPr="0008457A">
        <w:rPr>
          <w:i/>
          <w:iCs/>
          <w:lang w:val="fr-FR"/>
        </w:rPr>
        <w:t>Q</w:t>
      </w:r>
      <w:r w:rsidRPr="0008457A">
        <w:rPr>
          <w:i/>
          <w:iCs/>
          <w:lang w:val="la-Latn"/>
        </w:rPr>
        <w:t xml:space="preserve">uando quislibet de hoc saeculo migraverit, </w:t>
      </w:r>
      <w:r w:rsidRPr="00E063F1">
        <w:rPr>
          <w:i/>
          <w:iCs/>
          <w:lang w:val="la-Latn"/>
        </w:rPr>
        <w:t>centum psalteria et presbiteri ejus speciales mi</w:t>
      </w:r>
      <w:r w:rsidR="00F974E6" w:rsidRPr="00E063F1">
        <w:rPr>
          <w:i/>
          <w:iCs/>
        </w:rPr>
        <w:t>s</w:t>
      </w:r>
      <w:r w:rsidRPr="00E063F1">
        <w:rPr>
          <w:i/>
          <w:iCs/>
          <w:lang w:val="la-Latn"/>
        </w:rPr>
        <w:t>as centum canten</w:t>
      </w:r>
      <w:r w:rsidR="00175800">
        <w:rPr>
          <w:i/>
          <w:iCs/>
          <w:lang w:val="la-Latn"/>
        </w:rPr>
        <w:t>t. </w:t>
      </w:r>
      <w:r w:rsidRPr="00E063F1">
        <w:rPr>
          <w:i/>
          <w:iCs/>
          <w:lang w:val="la-Latn"/>
        </w:rPr>
        <w:t>Ipse autem episcopus per se XXX misas impleat, nisi infirmitate aut aliquo inpedimento prohibeatur. Tunc roget alterum episcopum pro se cantare. Abbates vero, qui non sunt episcopi, rogent episcopos, ut vice illorum ipsas XXX mi</w:t>
      </w:r>
      <w:r w:rsidR="00161558" w:rsidRPr="00E063F1">
        <w:rPr>
          <w:i/>
          <w:iCs/>
        </w:rPr>
        <w:t>s</w:t>
      </w:r>
      <w:r w:rsidRPr="00E063F1">
        <w:rPr>
          <w:i/>
          <w:iCs/>
          <w:lang w:val="la-Latn"/>
        </w:rPr>
        <w:t>as expleant, et presbiteri eorum centum misas et monachi centum psalteria psallere meminerun</w:t>
      </w:r>
      <w:r w:rsidR="00175800">
        <w:rPr>
          <w:i/>
          <w:iCs/>
          <w:lang w:val="la-Latn"/>
        </w:rPr>
        <w:t>t. </w:t>
      </w:r>
      <w:r w:rsidRPr="00E063F1">
        <w:rPr>
          <w:lang w:val="la-Latn"/>
        </w:rPr>
        <w:t xml:space="preserve">» </w:t>
      </w:r>
      <w:r w:rsidR="0047014B">
        <w:rPr>
          <w:lang w:val="fr-FR"/>
        </w:rPr>
        <w:t xml:space="preserve">(Dufour, </w:t>
      </w:r>
      <w:r w:rsidR="00417D39" w:rsidRPr="00417D39">
        <w:rPr>
          <w:smallCaps/>
          <w:lang w:val="fr-FR"/>
        </w:rPr>
        <w:t>i</w:t>
      </w:r>
      <w:r w:rsidR="0047014B">
        <w:rPr>
          <w:lang w:val="fr-FR"/>
        </w:rPr>
        <w:t>,</w:t>
      </w:r>
      <w:r w:rsidRPr="00E063F1">
        <w:rPr>
          <w:lang w:val="la-Latn"/>
        </w:rPr>
        <w:t xml:space="preserve"> n°5, </w:t>
      </w:r>
      <w:r w:rsidR="00AD7D47">
        <w:rPr>
          <w:lang w:val="la-Latn"/>
        </w:rPr>
        <w:t>p. </w:t>
      </w:r>
      <w:r w:rsidRPr="00E063F1">
        <w:rPr>
          <w:lang w:val="la-Latn"/>
        </w:rPr>
        <w:t>7</w:t>
      </w:r>
      <w:r w:rsidRPr="00E063F1">
        <w:rPr>
          <w:lang w:val="fr-FR"/>
        </w:rPr>
        <w:t>,</w:t>
      </w:r>
      <w:r w:rsidRPr="00E063F1">
        <w:rPr>
          <w:lang w:val="la-Latn"/>
        </w:rPr>
        <w:t xml:space="preserve"> </w:t>
      </w:r>
      <w:r w:rsidR="00AD7D47">
        <w:rPr>
          <w:lang w:val="la-Latn"/>
        </w:rPr>
        <w:t>l. </w:t>
      </w:r>
      <w:r w:rsidRPr="00E063F1">
        <w:rPr>
          <w:lang w:val="la-Latn"/>
        </w:rPr>
        <w:t>15-20</w:t>
      </w:r>
      <w:r w:rsidRPr="00E063F1">
        <w:t>).</w:t>
      </w:r>
    </w:p>
  </w:footnote>
  <w:footnote w:id="34">
    <w:p w14:paraId="3BA016D2" w14:textId="0ACEA95B" w:rsidR="00C840E3" w:rsidRPr="00B43985" w:rsidRDefault="00C840E3" w:rsidP="00EF2715">
      <w:pPr>
        <w:pStyle w:val="Notedebasdepage"/>
        <w:rPr>
          <w:lang w:val="la-Latn"/>
        </w:rPr>
      </w:pPr>
      <w:r w:rsidRPr="00B43985">
        <w:rPr>
          <w:rStyle w:val="Appelnotedebasdep"/>
          <w:lang w:val="la-Latn"/>
        </w:rPr>
        <w:footnoteRef/>
      </w:r>
      <w:r w:rsidRPr="00B43985">
        <w:rPr>
          <w:lang w:val="la-Latn"/>
        </w:rPr>
        <w:t xml:space="preserve"> </w:t>
      </w:r>
      <w:r w:rsidRPr="00B43985">
        <w:rPr>
          <w:rFonts w:cs="Times New Roman"/>
          <w:szCs w:val="24"/>
          <w:lang w:val="la-Latn"/>
        </w:rPr>
        <w:t>Cécile</w:t>
      </w:r>
      <w:r w:rsidRPr="00B43985">
        <w:rPr>
          <w:lang w:val="la-Latn"/>
        </w:rPr>
        <w:t xml:space="preserve"> </w:t>
      </w:r>
      <w:r w:rsidRPr="00B43985">
        <w:rPr>
          <w:lang w:val="la-Latn"/>
        </w:rPr>
        <w:fldChar w:fldCharType="begin"/>
      </w:r>
      <w:r w:rsidR="002B01DB">
        <w:rPr>
          <w:lang w:val="la-Latn"/>
        </w:rPr>
        <w:instrText xml:space="preserve"> ADDIN ZOTERO_ITEM CSL_CITATION {"citationID":"WrKAJ0PU","properties":{"formattedCitation":"{\\scaps Treffort} C\\uc0\\u233{}cile, {\\i{}L\\uc0\\u8217{}\\uc0\\u201{}glise carolingienne et la mort...}, {\\i{}op.\\uc0\\u160{}cit.}, p. 108.","plainCitation":"Treffort Cécile, L’Église carolingienne et la mort..., op. cit., p. 108.","dontUpdate":true,"noteIndex":35},"citationItems":[{"id":315,"uris":["http://zotero.org/users/3533972/items/HNGE7U6N"],"itemData":{"id":315,"type":"book","archive":"Brepols Medieval Bibliographies","collection-title":"Coll. d'histoire et d'archéologie médiévales","event-place":"Lyon","ISBN":"2-7297-0558-9","number-of-pages":"219 Pp. Illustrations: 24","publisher":"Presses Universitaires","publisher-place":"Lyon","source":"Brepols Publishers","title":"L'Église carolingienne et la mort. Christianisme, rites funéraires et pratiques commémoratives","title-short":"L'Église carolingienne et la mort","volume":"3","author":[{"family":"Treffort","given":"Cécile"}],"issued":{"date-parts":[["1996"]]}},"locator":"108"}],"schema":"https://github.com/citation-style-language/schema/raw/master/csl-citation.json"} </w:instrText>
      </w:r>
      <w:r w:rsidRPr="00B43985">
        <w:rPr>
          <w:lang w:val="la-Latn"/>
        </w:rPr>
        <w:fldChar w:fldCharType="separate"/>
      </w:r>
      <w:r w:rsidRPr="00B43985">
        <w:rPr>
          <w:rFonts w:cs="Times New Roman"/>
          <w:smallCaps/>
          <w:szCs w:val="24"/>
          <w:lang w:val="la-Latn"/>
        </w:rPr>
        <w:t>Treffort</w:t>
      </w:r>
      <w:r w:rsidRPr="00B43985">
        <w:rPr>
          <w:rFonts w:cs="Times New Roman"/>
          <w:szCs w:val="24"/>
          <w:lang w:val="la-Latn"/>
        </w:rPr>
        <w:t xml:space="preserve">, </w:t>
      </w:r>
      <w:r w:rsidRPr="00B43985">
        <w:rPr>
          <w:rFonts w:cs="Times New Roman"/>
          <w:i/>
          <w:iCs/>
          <w:szCs w:val="24"/>
          <w:lang w:val="la-Latn"/>
        </w:rPr>
        <w:t>L’Église carolingienne et la mort</w:t>
      </w:r>
      <w:r>
        <w:rPr>
          <w:rFonts w:cs="Times New Roman"/>
          <w:i/>
          <w:iCs/>
          <w:szCs w:val="24"/>
          <w:lang w:val="fr-FR"/>
        </w:rPr>
        <w:t xml:space="preserve">, </w:t>
      </w:r>
      <w:r w:rsidR="00AD7D47">
        <w:rPr>
          <w:rFonts w:cs="Times New Roman"/>
          <w:szCs w:val="24"/>
          <w:lang w:val="la-Latn"/>
        </w:rPr>
        <w:t>p. </w:t>
      </w:r>
      <w:r w:rsidRPr="00B43985">
        <w:rPr>
          <w:rFonts w:cs="Times New Roman"/>
          <w:szCs w:val="24"/>
          <w:lang w:val="la-Latn"/>
        </w:rPr>
        <w:t>108.</w:t>
      </w:r>
      <w:r w:rsidRPr="00B43985">
        <w:rPr>
          <w:lang w:val="la-Latn"/>
        </w:rPr>
        <w:fldChar w:fldCharType="end"/>
      </w:r>
    </w:p>
  </w:footnote>
  <w:footnote w:id="35">
    <w:p w14:paraId="5620B97B" w14:textId="2F961279" w:rsidR="00C840E3" w:rsidRPr="00FF582E" w:rsidRDefault="00C840E3" w:rsidP="00CF5285">
      <w:pPr>
        <w:pStyle w:val="Notedebasdepage"/>
      </w:pPr>
      <w:r w:rsidRPr="00B43985">
        <w:rPr>
          <w:rStyle w:val="Appelnotedebasdep"/>
          <w:lang w:val="la-Latn"/>
        </w:rPr>
        <w:footnoteRef/>
      </w:r>
      <w:r w:rsidRPr="00B43985">
        <w:rPr>
          <w:lang w:val="la-Latn"/>
        </w:rPr>
        <w:t xml:space="preserve"> </w:t>
      </w:r>
      <w:r>
        <w:rPr>
          <w:lang w:val="la-Latn"/>
        </w:rPr>
        <w:t>« </w:t>
      </w:r>
      <w:r w:rsidRPr="0008457A">
        <w:rPr>
          <w:i/>
          <w:iCs/>
          <w:lang w:val="la-Latn"/>
        </w:rPr>
        <w:t xml:space="preserve">C missas speciales et eodem numero psalteria </w:t>
      </w:r>
      <w:r w:rsidRPr="00FF582E">
        <w:rPr>
          <w:i/>
          <w:iCs/>
          <w:lang w:val="la-Latn"/>
        </w:rPr>
        <w:t>cantare faciat, ipse vero de propria persona sua XXX speciales compleat missas vel a religiosis sibimet subjectis implere omnino prenotatum faciat numerum. Presbiteris autem sive monachis, cum de hoc saeculo migraverint, episcopus seu abbas uno presbitero vel uno XXX missas speciales, totidem psalteria faciant celebrare</w:t>
      </w:r>
      <w:r w:rsidRPr="00FF582E">
        <w:rPr>
          <w:lang w:val="la-Latn"/>
        </w:rPr>
        <w:t xml:space="preserve"> » </w:t>
      </w:r>
      <w:r w:rsidR="0047014B">
        <w:t xml:space="preserve">(Dufour, </w:t>
      </w:r>
      <w:r w:rsidR="00417D39" w:rsidRPr="00417D39">
        <w:rPr>
          <w:smallCaps/>
        </w:rPr>
        <w:t>i</w:t>
      </w:r>
      <w:r w:rsidR="0047014B">
        <w:t>,</w:t>
      </w:r>
      <w:r w:rsidRPr="00FF582E">
        <w:rPr>
          <w:lang w:val="la-Latn"/>
        </w:rPr>
        <w:t xml:space="preserve"> n°6, </w:t>
      </w:r>
      <w:r w:rsidR="00AD7D47">
        <w:rPr>
          <w:lang w:val="la-Latn"/>
        </w:rPr>
        <w:t>p. </w:t>
      </w:r>
      <w:r w:rsidRPr="00FF582E">
        <w:rPr>
          <w:lang w:val="la-Latn"/>
        </w:rPr>
        <w:t>10</w:t>
      </w:r>
      <w:r w:rsidRPr="00FF582E">
        <w:t xml:space="preserve">, </w:t>
      </w:r>
      <w:r w:rsidR="00AD7D47">
        <w:rPr>
          <w:lang w:val="la-Latn"/>
        </w:rPr>
        <w:t>l. </w:t>
      </w:r>
      <w:r w:rsidRPr="00FF582E">
        <w:rPr>
          <w:lang w:val="la-Latn"/>
        </w:rPr>
        <w:t>15-19</w:t>
      </w:r>
      <w:r w:rsidRPr="00FF582E">
        <w:t>).</w:t>
      </w:r>
    </w:p>
  </w:footnote>
  <w:footnote w:id="36">
    <w:p w14:paraId="77CCE9B0" w14:textId="22A4E49E" w:rsidR="00C840E3" w:rsidRPr="00FF582E" w:rsidRDefault="00C840E3" w:rsidP="003E3AFB">
      <w:pPr>
        <w:pStyle w:val="Notedebasdepage"/>
        <w:rPr>
          <w:lang w:val="fr-FR"/>
        </w:rPr>
      </w:pPr>
      <w:r w:rsidRPr="00FF582E">
        <w:rPr>
          <w:rStyle w:val="Appelnotedebasdep"/>
          <w:lang w:val="la-Latn"/>
        </w:rPr>
        <w:footnoteRef/>
      </w:r>
      <w:r w:rsidRPr="00FF582E">
        <w:rPr>
          <w:lang w:val="la-Latn"/>
        </w:rPr>
        <w:t xml:space="preserve"> </w:t>
      </w:r>
      <w:r w:rsidRPr="00FF582E">
        <w:rPr>
          <w:lang w:val="fr-FR"/>
        </w:rPr>
        <w:t>« </w:t>
      </w:r>
      <w:r w:rsidRPr="00FF582E">
        <w:rPr>
          <w:i/>
          <w:lang w:val="la-Latn"/>
        </w:rPr>
        <w:t>aliis contribulibus nostris</w:t>
      </w:r>
      <w:r w:rsidRPr="00FF582E">
        <w:rPr>
          <w:lang w:val="fr-FR"/>
        </w:rPr>
        <w:t xml:space="preserve"> » </w:t>
      </w:r>
      <w:r w:rsidR="0047014B">
        <w:rPr>
          <w:lang w:val="fr-FR"/>
        </w:rPr>
        <w:t xml:space="preserve">(Dufour, </w:t>
      </w:r>
      <w:r w:rsidR="00417D39" w:rsidRPr="00417D39">
        <w:rPr>
          <w:smallCaps/>
          <w:lang w:val="fr-FR"/>
        </w:rPr>
        <w:t>i</w:t>
      </w:r>
      <w:r w:rsidR="0047014B">
        <w:rPr>
          <w:lang w:val="fr-FR"/>
        </w:rPr>
        <w:t>,</w:t>
      </w:r>
      <w:r w:rsidRPr="00FF582E">
        <w:rPr>
          <w:lang w:val="la-Latn"/>
        </w:rPr>
        <w:t xml:space="preserve"> n°7, </w:t>
      </w:r>
      <w:r w:rsidR="00AD7D47">
        <w:rPr>
          <w:lang w:val="fr-FR"/>
        </w:rPr>
        <w:t>p. </w:t>
      </w:r>
      <w:r w:rsidRPr="00FF582E">
        <w:rPr>
          <w:lang w:val="fr-FR"/>
        </w:rPr>
        <w:t xml:space="preserve">11, </w:t>
      </w:r>
      <w:r w:rsidR="00AD7D47">
        <w:rPr>
          <w:lang w:val="la-Latn"/>
        </w:rPr>
        <w:t>l. </w:t>
      </w:r>
      <w:r w:rsidRPr="00FF582E">
        <w:rPr>
          <w:lang w:val="la-Latn"/>
        </w:rPr>
        <w:t>15</w:t>
      </w:r>
      <w:r w:rsidRPr="00FF582E">
        <w:rPr>
          <w:lang w:val="fr-FR"/>
        </w:rPr>
        <w:t xml:space="preserve">). </w:t>
      </w:r>
      <w:r w:rsidRPr="00FF582E">
        <w:t xml:space="preserve">Le terme </w:t>
      </w:r>
      <w:r w:rsidRPr="00FF582E">
        <w:rPr>
          <w:i/>
          <w:iCs/>
          <w:lang w:val="la-Latn"/>
        </w:rPr>
        <w:t>contribulis</w:t>
      </w:r>
      <w:r w:rsidRPr="00FF582E">
        <w:t xml:space="preserve"> est équivoque. Il désigne le parent, le compatriote</w:t>
      </w:r>
      <w:r w:rsidR="00521E7F">
        <w:t> ;</w:t>
      </w:r>
      <w:r w:rsidRPr="00FF582E">
        <w:t xml:space="preserve"> ici, il renvoie sans doute aux autres évêques.</w:t>
      </w:r>
    </w:p>
  </w:footnote>
  <w:footnote w:id="37">
    <w:p w14:paraId="119D1E7F" w14:textId="6B9B0E16" w:rsidR="00C840E3" w:rsidRPr="00FF582E" w:rsidRDefault="00C840E3" w:rsidP="00EF2715">
      <w:pPr>
        <w:pStyle w:val="Notedebasdepage"/>
      </w:pPr>
      <w:r w:rsidRPr="00FF582E">
        <w:rPr>
          <w:rStyle w:val="Appelnotedebasdep"/>
          <w:lang w:val="la-Latn"/>
        </w:rPr>
        <w:footnoteRef/>
      </w:r>
      <w:r w:rsidRPr="00FF582E">
        <w:rPr>
          <w:lang w:val="la-Latn"/>
        </w:rPr>
        <w:t xml:space="preserve"> « </w:t>
      </w:r>
      <w:r w:rsidRPr="00FF582E">
        <w:rPr>
          <w:i/>
          <w:iCs/>
          <w:lang w:val="la-Latn"/>
        </w:rPr>
        <w:t>apices hae minime in uno retinentur loco, donec suum cursum peragant, rogamus</w:t>
      </w:r>
      <w:r w:rsidRPr="00FF582E">
        <w:rPr>
          <w:lang w:val="la-Latn"/>
        </w:rPr>
        <w:t xml:space="preserve">. » </w:t>
      </w:r>
      <w:r w:rsidRPr="00FF582E">
        <w:rPr>
          <w:lang w:val="fr-FR"/>
        </w:rPr>
        <w:t>(</w:t>
      </w:r>
      <w:r w:rsidRPr="00FF582E">
        <w:rPr>
          <w:i/>
          <w:lang w:val="fr-FR"/>
        </w:rPr>
        <w:t>ibidem</w:t>
      </w:r>
      <w:r w:rsidRPr="00FF582E">
        <w:rPr>
          <w:lang w:val="fr-FR"/>
        </w:rPr>
        <w:t xml:space="preserve">, </w:t>
      </w:r>
      <w:r w:rsidR="00AD7D47">
        <w:rPr>
          <w:lang w:val="fr-FR"/>
        </w:rPr>
        <w:t>p. </w:t>
      </w:r>
      <w:r w:rsidRPr="00FF582E">
        <w:rPr>
          <w:lang w:val="fr-FR"/>
        </w:rPr>
        <w:t xml:space="preserve">11, </w:t>
      </w:r>
      <w:r w:rsidR="00AD7D47">
        <w:rPr>
          <w:lang w:val="fr-FR"/>
        </w:rPr>
        <w:t>l. </w:t>
      </w:r>
      <w:r w:rsidRPr="00FF582E">
        <w:rPr>
          <w:lang w:val="la-Latn"/>
        </w:rPr>
        <w:t>17-18</w:t>
      </w:r>
      <w:r w:rsidRPr="00FF582E">
        <w:rPr>
          <w:lang w:val="fr-FR"/>
        </w:rPr>
        <w:t>).</w:t>
      </w:r>
    </w:p>
  </w:footnote>
  <w:footnote w:id="38">
    <w:p w14:paraId="03E90F39" w14:textId="3F14BB42" w:rsidR="00C840E3" w:rsidRPr="00FF582E" w:rsidRDefault="00C840E3" w:rsidP="00EF2715">
      <w:pPr>
        <w:pStyle w:val="Notedebasdepage"/>
      </w:pPr>
      <w:r w:rsidRPr="00FF582E">
        <w:rPr>
          <w:rStyle w:val="Appelnotedebasdep"/>
          <w:lang w:val="la-Latn"/>
        </w:rPr>
        <w:footnoteRef/>
      </w:r>
      <w:r w:rsidRPr="00FF582E">
        <w:rPr>
          <w:lang w:val="la-Latn"/>
        </w:rPr>
        <w:t xml:space="preserve"> « </w:t>
      </w:r>
      <w:r w:rsidRPr="00FF582E">
        <w:rPr>
          <w:i/>
          <w:iCs/>
          <w:lang w:val="la-Latn"/>
        </w:rPr>
        <w:t>Convenit igitur in sancta synodo [Salisburgensis] ut, quando quis, Deo jubente, de hoc saeculo migraverit, sive episcopus sive abbas seu monachus sive presbiter seu sanctimonialis femina, de ipso loco vel monasterio dirigantur litterae ad singulas domos episcopales. Et ipse episcopus in diocesi sua habeat commendatum, qui ipsas litteras suscipiat, et ceteris abbatibus vel abbatissis necnon et omnibus presbiteris pro ipsa anima orandum litteris suis notum faciat nomen et tempus</w:t>
      </w:r>
      <w:r w:rsidRPr="00FF582E">
        <w:rPr>
          <w:lang w:val="la-Latn"/>
        </w:rPr>
        <w:t xml:space="preserve">. » </w:t>
      </w:r>
      <w:r w:rsidR="0047014B">
        <w:t xml:space="preserve">(Dufour, </w:t>
      </w:r>
      <w:r w:rsidR="00417D39" w:rsidRPr="00417D39">
        <w:rPr>
          <w:smallCaps/>
        </w:rPr>
        <w:t>i</w:t>
      </w:r>
      <w:r w:rsidR="0047014B">
        <w:t>,</w:t>
      </w:r>
      <w:r w:rsidRPr="00FF582E">
        <w:rPr>
          <w:lang w:val="la-Latn"/>
        </w:rPr>
        <w:t xml:space="preserve"> n°17, </w:t>
      </w:r>
      <w:r w:rsidR="00AD7D47">
        <w:rPr>
          <w:lang w:val="la-Latn"/>
        </w:rPr>
        <w:t>p. </w:t>
      </w:r>
      <w:r w:rsidRPr="00FF582E">
        <w:rPr>
          <w:lang w:val="la-Latn"/>
        </w:rPr>
        <w:t>18</w:t>
      </w:r>
      <w:r w:rsidRPr="00FF582E">
        <w:t xml:space="preserve">, </w:t>
      </w:r>
      <w:r w:rsidR="00AD7D47">
        <w:rPr>
          <w:lang w:val="la-Latn"/>
        </w:rPr>
        <w:t>l. </w:t>
      </w:r>
      <w:r w:rsidRPr="00FF582E">
        <w:rPr>
          <w:lang w:val="la-Latn"/>
        </w:rPr>
        <w:t>5-11</w:t>
      </w:r>
      <w:r w:rsidRPr="00FF582E">
        <w:t>).</w:t>
      </w:r>
    </w:p>
  </w:footnote>
  <w:footnote w:id="39">
    <w:p w14:paraId="43D0F323" w14:textId="7AF494AC" w:rsidR="00C840E3" w:rsidRPr="00B25F5A" w:rsidRDefault="00C840E3" w:rsidP="00CF5285">
      <w:pPr>
        <w:pStyle w:val="Notedebasdepage"/>
        <w:rPr>
          <w:lang w:val="la-Latn"/>
        </w:rPr>
      </w:pPr>
      <w:r w:rsidRPr="00B43985">
        <w:rPr>
          <w:rStyle w:val="Appelnotedebasdep"/>
          <w:lang w:val="la-Latn"/>
        </w:rPr>
        <w:footnoteRef/>
      </w:r>
      <w:r w:rsidRPr="00B43985">
        <w:rPr>
          <w:lang w:val="la-Latn"/>
        </w:rPr>
        <w:t xml:space="preserve"> </w:t>
      </w:r>
      <w:r w:rsidRPr="00B25F5A">
        <w:rPr>
          <w:rFonts w:cs="Times New Roman"/>
          <w:szCs w:val="24"/>
          <w:lang w:val="la-Latn"/>
        </w:rPr>
        <w:t>Cécile</w:t>
      </w:r>
      <w:r w:rsidRPr="00B25F5A">
        <w:rPr>
          <w:lang w:val="la-Latn"/>
        </w:rPr>
        <w:t xml:space="preserve"> </w:t>
      </w:r>
      <w:r w:rsidRPr="00B25F5A">
        <w:rPr>
          <w:lang w:val="la-Latn"/>
        </w:rPr>
        <w:fldChar w:fldCharType="begin"/>
      </w:r>
      <w:r w:rsidR="002B01DB">
        <w:rPr>
          <w:lang w:val="la-Latn"/>
        </w:rPr>
        <w:instrText xml:space="preserve"> ADDIN ZOTERO_ITEM CSL_CITATION {"citationID":"jZHmWMY0","properties":{"formattedCitation":"{\\scaps Treffort} C\\uc0\\u233{}cile, {\\i{}L\\uc0\\u8217{}\\uc0\\u201{}glise carolingienne et la mort...}, {\\i{}op.\\uc0\\u160{}cit.}, p. 110.","plainCitation":"Treffort Cécile, L’Église carolingienne et la mort..., op. cit., p. 110.","dontUpdate":true,"noteIndex":40},"citationItems":[{"id":315,"uris":["http://zotero.org/users/3533972/items/HNGE7U6N"],"itemData":{"id":315,"type":"book","archive":"Brepols Medieval Bibliographies","collection-title":"Coll. d'histoire et d'archéologie médiévales","event-place":"Lyon","ISBN":"2-7297-0558-9","number-of-pages":"219 Pp. Illustrations: 24","publisher":"Presses Universitaires","publisher-place":"Lyon","source":"Brepols Publishers","title":"L'Église carolingienne et la mort. Christianisme, rites funéraires et pratiques commémoratives","title-short":"L'Église carolingienne et la mort","volume":"3","author":[{"family":"Treffort","given":"Cécile"}],"issued":{"date-parts":[["1996"]]}},"locator":"110"}],"schema":"https://github.com/citation-style-language/schema/raw/master/csl-citation.json"} </w:instrText>
      </w:r>
      <w:r w:rsidRPr="00B25F5A">
        <w:rPr>
          <w:lang w:val="la-Latn"/>
        </w:rPr>
        <w:fldChar w:fldCharType="separate"/>
      </w:r>
      <w:r w:rsidRPr="00B25F5A">
        <w:rPr>
          <w:rFonts w:cs="Times New Roman"/>
          <w:smallCaps/>
          <w:szCs w:val="24"/>
          <w:lang w:val="la-Latn"/>
        </w:rPr>
        <w:t>Treffort</w:t>
      </w:r>
      <w:r w:rsidRPr="00B25F5A">
        <w:rPr>
          <w:rFonts w:cs="Times New Roman"/>
          <w:szCs w:val="24"/>
          <w:lang w:val="la-Latn"/>
        </w:rPr>
        <w:t xml:space="preserve">, </w:t>
      </w:r>
      <w:r w:rsidRPr="00B25F5A">
        <w:rPr>
          <w:rFonts w:cs="Times New Roman"/>
          <w:i/>
          <w:iCs/>
          <w:szCs w:val="24"/>
          <w:lang w:val="la-Latn"/>
        </w:rPr>
        <w:t>L’Église carolingienne et la mort</w:t>
      </w:r>
      <w:r w:rsidRPr="00B25F5A">
        <w:rPr>
          <w:rFonts w:cs="Times New Roman"/>
          <w:i/>
          <w:iCs/>
          <w:szCs w:val="24"/>
          <w:lang w:val="fr-FR"/>
        </w:rPr>
        <w:t xml:space="preserve">, </w:t>
      </w:r>
      <w:r w:rsidR="00AD7D47">
        <w:rPr>
          <w:rFonts w:cs="Times New Roman"/>
          <w:szCs w:val="24"/>
          <w:lang w:val="la-Latn"/>
        </w:rPr>
        <w:t>p. </w:t>
      </w:r>
      <w:r w:rsidRPr="00B25F5A">
        <w:rPr>
          <w:rFonts w:cs="Times New Roman"/>
          <w:szCs w:val="24"/>
          <w:lang w:val="la-Latn"/>
        </w:rPr>
        <w:t>110.</w:t>
      </w:r>
      <w:r w:rsidRPr="00B25F5A">
        <w:rPr>
          <w:lang w:val="la-Latn"/>
        </w:rPr>
        <w:fldChar w:fldCharType="end"/>
      </w:r>
      <w:r w:rsidRPr="00B25F5A">
        <w:rPr>
          <w:lang w:val="la-Latn"/>
        </w:rPr>
        <w:t xml:space="preserve"> Le canon XIV du concile est reproduit </w:t>
      </w:r>
      <w:r w:rsidRPr="00B25F5A">
        <w:rPr>
          <w:lang w:val="fr-FR"/>
        </w:rPr>
        <w:t>par Dufour,</w:t>
      </w:r>
      <w:r w:rsidRPr="00B25F5A">
        <w:rPr>
          <w:lang w:val="la-Latn"/>
        </w:rPr>
        <w:t xml:space="preserve"> </w:t>
      </w:r>
      <w:r w:rsidR="00417D39" w:rsidRPr="00417D39">
        <w:rPr>
          <w:smallCaps/>
          <w:lang w:val="la-Latn"/>
        </w:rPr>
        <w:t>i</w:t>
      </w:r>
      <w:r w:rsidRPr="00B25F5A">
        <w:rPr>
          <w:lang w:val="la-Latn"/>
        </w:rPr>
        <w:t xml:space="preserve">, n°21, </w:t>
      </w:r>
      <w:r w:rsidR="00AD7D47">
        <w:rPr>
          <w:lang w:val="la-Latn"/>
        </w:rPr>
        <w:t>p. </w:t>
      </w:r>
      <w:r w:rsidRPr="00B25F5A">
        <w:rPr>
          <w:lang w:val="la-Latn"/>
        </w:rPr>
        <w:t>22-25.</w:t>
      </w:r>
    </w:p>
  </w:footnote>
  <w:footnote w:id="40">
    <w:p w14:paraId="420C542A" w14:textId="2E6DAD1B" w:rsidR="00C840E3" w:rsidRPr="00B25F5A" w:rsidRDefault="00C840E3" w:rsidP="00CF5285">
      <w:pPr>
        <w:pStyle w:val="Notedebasdepage"/>
        <w:rPr>
          <w:lang w:val="fr-FR"/>
        </w:rPr>
      </w:pPr>
      <w:r w:rsidRPr="00B25F5A">
        <w:rPr>
          <w:rStyle w:val="Appelnotedebasdep"/>
          <w:lang w:val="la-Latn"/>
        </w:rPr>
        <w:footnoteRef/>
      </w:r>
      <w:r w:rsidRPr="00B25F5A">
        <w:rPr>
          <w:lang w:val="la-Latn"/>
        </w:rPr>
        <w:t xml:space="preserve"> </w:t>
      </w:r>
      <w:r w:rsidRPr="00B25F5A">
        <w:rPr>
          <w:lang w:val="la-Latn"/>
        </w:rPr>
        <w:fldChar w:fldCharType="begin"/>
      </w:r>
      <w:r w:rsidR="002B01DB">
        <w:rPr>
          <w:lang w:val="la-Latn"/>
        </w:rPr>
        <w:instrText xml:space="preserve"> ADDIN ZOTERO_ITEM CSL_CITATION {"citationID":"HdIWkxn1","properties":{"formattedCitation":"{\\i{}Ibid.}","plainCitation":"Ibid.","noteIndex":41},"citationItems":[{"id":315,"uris":["http://zotero.org/users/3533972/items/HNGE7U6N"],"itemData":{"id":315,"type":"book","archive":"Brepols Medieval Bibliographies","collection-title":"Coll. d'histoire et d'archéologie médiévales","event-place":"Lyon","ISBN":"2-7297-0558-9","number-of-pages":"219 Pp. Illustrations: 24","publisher":"Presses Universitaires","publisher-place":"Lyon","source":"Brepols Publishers","title":"L'Église carolingienne et la mort. Christianisme, rites funéraires et pratiques commémoratives","title-short":"L'Église carolingienne et la mort","volume":"3","author":[{"family":"Treffort","given":"Cécile"}],"issued":{"date-parts":[["1996"]]}},"locator":"110"}],"schema":"https://github.com/citation-style-language/schema/raw/master/csl-citation.json"} </w:instrText>
      </w:r>
      <w:r w:rsidRPr="00B25F5A">
        <w:rPr>
          <w:lang w:val="la-Latn"/>
        </w:rPr>
        <w:fldChar w:fldCharType="separate"/>
      </w:r>
      <w:r w:rsidRPr="00B25F5A">
        <w:rPr>
          <w:rFonts w:cs="Times New Roman"/>
          <w:i/>
          <w:iCs/>
          <w:szCs w:val="24"/>
          <w:lang w:val="la-Latn"/>
        </w:rPr>
        <w:t>Ibid.</w:t>
      </w:r>
      <w:r w:rsidRPr="00B25F5A">
        <w:rPr>
          <w:lang w:val="la-Latn"/>
        </w:rPr>
        <w:fldChar w:fldCharType="end"/>
      </w:r>
      <w:r w:rsidRPr="00B25F5A">
        <w:rPr>
          <w:lang w:val="la-Latn"/>
        </w:rPr>
        <w:t xml:space="preserve"> L’historienne a mis en relief que les premières confraternités issues d’assemblées ecclésiastiques évoquées (Attigny, Dingolfing et Savonnières) correspondent à l’étendue de différents pouvoirs temporels carolingiens. </w:t>
      </w:r>
      <w:r w:rsidRPr="00B25F5A">
        <w:rPr>
          <w:lang w:val="la-Latn"/>
        </w:rPr>
        <w:fldChar w:fldCharType="begin"/>
      </w:r>
      <w:r w:rsidR="002B01DB">
        <w:rPr>
          <w:lang w:val="la-Latn"/>
        </w:rPr>
        <w:instrText xml:space="preserve"> ADDIN ZOTERO_ITEM CSL_CITATION {"citationID":"VMbUrm9h","properties":{"formattedCitation":"{\\i{}Ibid.}, p. 108\\uc0\\u8209{}110.","plainCitation":"Ibid., p. 108‑110.","dontUpdate":true,"noteIndex":41},"citationItems":[{"id":315,"uris":["http://zotero.org/users/3533972/items/HNGE7U6N"],"itemData":{"id":315,"type":"book","archive":"Brepols Medieval Bibliographies","collection-title":"Coll. d'histoire et d'archéologie médiévales","event-place":"Lyon","ISBN":"2-7297-0558-9","number-of-pages":"219 Pp. Illustrations: 24","publisher":"Presses Universitaires","publisher-place":"Lyon","source":"Brepols Publishers","title":"L'Église carolingienne et la mort. Christianisme, rites funéraires et pratiques commémoratives","title-short":"L'Église carolingienne et la mort","volume":"3","author":[{"family":"Treffort","given":"Cécile"}],"issued":{"date-parts":[["1996"]]}},"locator":"108-110"}],"schema":"https://github.com/citation-style-language/schema/raw/master/csl-citation.json"} </w:instrText>
      </w:r>
      <w:r w:rsidRPr="00B25F5A">
        <w:rPr>
          <w:lang w:val="la-Latn"/>
        </w:rPr>
        <w:fldChar w:fldCharType="separate"/>
      </w:r>
      <w:r w:rsidRPr="00B25F5A">
        <w:rPr>
          <w:rFonts w:cs="Times New Roman"/>
          <w:i/>
          <w:iCs/>
          <w:szCs w:val="24"/>
          <w:lang w:val="la-Latn"/>
        </w:rPr>
        <w:t>Ibid.</w:t>
      </w:r>
      <w:r w:rsidRPr="00B25F5A">
        <w:rPr>
          <w:rFonts w:cs="Times New Roman"/>
          <w:szCs w:val="24"/>
          <w:lang w:val="la-Latn"/>
        </w:rPr>
        <w:t xml:space="preserve">, </w:t>
      </w:r>
      <w:r w:rsidR="00AD7D47">
        <w:rPr>
          <w:rFonts w:cs="Times New Roman"/>
          <w:szCs w:val="24"/>
          <w:lang w:val="la-Latn"/>
        </w:rPr>
        <w:t>p. </w:t>
      </w:r>
      <w:r w:rsidRPr="00B25F5A">
        <w:rPr>
          <w:rFonts w:cs="Times New Roman"/>
          <w:szCs w:val="24"/>
          <w:lang w:val="la-Latn"/>
        </w:rPr>
        <w:t>108‑110.</w:t>
      </w:r>
      <w:r w:rsidRPr="00B25F5A">
        <w:rPr>
          <w:lang w:val="la-Latn"/>
        </w:rPr>
        <w:fldChar w:fldCharType="end"/>
      </w:r>
      <w:r w:rsidRPr="00B25F5A">
        <w:rPr>
          <w:lang w:val="la-Latn"/>
        </w:rPr>
        <w:t xml:space="preserve"> Ce caractère politique est également affirmé par Otto G. Oexle, à la suite de Karl Schmid. </w:t>
      </w:r>
      <w:r w:rsidRPr="00B25F5A">
        <w:rPr>
          <w:rFonts w:cs="Times New Roman"/>
          <w:szCs w:val="24"/>
          <w:lang w:val="la-Latn"/>
        </w:rPr>
        <w:t xml:space="preserve">Otto G. </w:t>
      </w:r>
      <w:r w:rsidRPr="00B25F5A">
        <w:rPr>
          <w:lang w:val="la-Latn"/>
        </w:rPr>
        <w:fldChar w:fldCharType="begin"/>
      </w:r>
      <w:r w:rsidR="002B01DB">
        <w:rPr>
          <w:lang w:val="la-Latn"/>
        </w:rPr>
        <w:instrText xml:space="preserve"> ADDIN ZOTERO_ITEM CSL_CITATION {"citationID":"li8sAICb","properties":{"formattedCitation":"{\\scaps Oexle} Otto G., \\uc0\\u171{}\\uc0\\u160{}Les moines d\\uc0\\u8217{}Occident et la vie politique et sociale dans le Haut Moyen \\uc0\\u194{}ge\\uc0\\u160{}\\uc0\\u187{}, dans {\\i{}Revue b\\uc0\\u233{}n\\uc0\\u233{}dictine}, vol. 103, n\\super o\\nosupersub{}\\uc0\\u160{}1\\uc0\\u8209{}2, 1993, p. 271\\uc0\\u8209{}272.","plainCitation":"Oexle Otto G., « Les moines d’Occident et la vie politique et sociale dans le Haut Moyen Âge », dans Revue bénédictine, vol. 103, no 1‑2, 1993, p. 271‑272.","dontUpdate":true,"noteIndex":41},"citationItems":[{"id":108,"uris":["http://zotero.org/users/3533972/items/NM4WCYG8"],"itemData":{"id":108,"type":"article-journal","archive":"Brepols Medieval Bibliographies","container-title":"Revue bénédictine","issue":"1-2","page":"255-272","source":"Brepols Publishers","title":"Les moines d'Occident et la vie politique et sociale dans le Haut Moyen Âge","title-short":"Les moines d'Occident","volume":"103","author":[{"family":"Oexle","given":"Otto G."}],"issued":{"date-parts":[["1993"]]}},"locator":"271-272"}],"schema":"https://github.com/citation-style-language/schema/raw/master/csl-citation.json"} </w:instrText>
      </w:r>
      <w:r w:rsidRPr="00B25F5A">
        <w:rPr>
          <w:lang w:val="la-Latn"/>
        </w:rPr>
        <w:fldChar w:fldCharType="separate"/>
      </w:r>
      <w:r w:rsidRPr="00B25F5A">
        <w:rPr>
          <w:rFonts w:cs="Times New Roman"/>
          <w:smallCaps/>
          <w:szCs w:val="24"/>
          <w:lang w:val="la-Latn"/>
        </w:rPr>
        <w:t>Oexle</w:t>
      </w:r>
      <w:r w:rsidRPr="00B25F5A">
        <w:rPr>
          <w:rFonts w:cs="Times New Roman"/>
          <w:szCs w:val="24"/>
          <w:lang w:val="la-Latn"/>
        </w:rPr>
        <w:t xml:space="preserve">, « Les moines d’Occident et la vie politique et sociale dans le Haut Moyen Âge », dans </w:t>
      </w:r>
      <w:r w:rsidRPr="00B25F5A">
        <w:rPr>
          <w:rFonts w:cs="Times New Roman"/>
          <w:i/>
          <w:iCs/>
          <w:szCs w:val="24"/>
          <w:lang w:val="la-Latn"/>
        </w:rPr>
        <w:t>Revue bénédictine</w:t>
      </w:r>
      <w:r w:rsidRPr="00B25F5A">
        <w:rPr>
          <w:rFonts w:cs="Times New Roman"/>
          <w:szCs w:val="24"/>
          <w:lang w:val="la-Latn"/>
        </w:rPr>
        <w:t>, vo</w:t>
      </w:r>
      <w:r w:rsidR="00AD7D47">
        <w:rPr>
          <w:rFonts w:cs="Times New Roman"/>
          <w:szCs w:val="24"/>
          <w:lang w:val="la-Latn"/>
        </w:rPr>
        <w:t>l. </w:t>
      </w:r>
      <w:r w:rsidRPr="00B25F5A">
        <w:rPr>
          <w:rFonts w:cs="Times New Roman"/>
          <w:szCs w:val="24"/>
          <w:lang w:val="la-Latn"/>
        </w:rPr>
        <w:t>103, n</w:t>
      </w:r>
      <w:r w:rsidRPr="00B25F5A">
        <w:rPr>
          <w:rFonts w:cs="Times New Roman"/>
          <w:szCs w:val="24"/>
          <w:vertAlign w:val="superscript"/>
          <w:lang w:val="la-Latn"/>
        </w:rPr>
        <w:t>o</w:t>
      </w:r>
      <w:r w:rsidRPr="00B25F5A">
        <w:rPr>
          <w:rFonts w:cs="Times New Roman"/>
          <w:szCs w:val="24"/>
          <w:lang w:val="la-Latn"/>
        </w:rPr>
        <w:t xml:space="preserve">1‑2, 1993, </w:t>
      </w:r>
      <w:r w:rsidR="00AD7D47">
        <w:rPr>
          <w:rFonts w:cs="Times New Roman"/>
          <w:szCs w:val="24"/>
          <w:lang w:val="la-Latn"/>
        </w:rPr>
        <w:t>p. </w:t>
      </w:r>
      <w:r w:rsidRPr="00B25F5A">
        <w:rPr>
          <w:rFonts w:cs="Times New Roman"/>
          <w:szCs w:val="24"/>
          <w:lang w:val="la-Latn"/>
        </w:rPr>
        <w:t>271‑272.</w:t>
      </w:r>
      <w:r w:rsidRPr="00B25F5A">
        <w:rPr>
          <w:lang w:val="la-Latn"/>
        </w:rPr>
        <w:fldChar w:fldCharType="end"/>
      </w:r>
    </w:p>
  </w:footnote>
  <w:footnote w:id="41">
    <w:p w14:paraId="6E05AFEA" w14:textId="578B1CEA" w:rsidR="00C840E3" w:rsidRPr="00B25F5A" w:rsidRDefault="00C840E3" w:rsidP="00CF5285">
      <w:pPr>
        <w:pStyle w:val="Notedebasdepage"/>
        <w:rPr>
          <w:lang w:val="fr-FR"/>
        </w:rPr>
      </w:pPr>
      <w:r w:rsidRPr="00B25F5A">
        <w:rPr>
          <w:rStyle w:val="Appelnotedebasdep"/>
        </w:rPr>
        <w:footnoteRef/>
      </w:r>
      <w:r w:rsidRPr="00B25F5A">
        <w:t xml:space="preserve"> </w:t>
      </w:r>
      <w:r w:rsidRPr="00B25F5A">
        <w:rPr>
          <w:rFonts w:cs="Times New Roman"/>
          <w:szCs w:val="24"/>
        </w:rPr>
        <w:t>Albert</w:t>
      </w:r>
      <w:r w:rsidRPr="00B25F5A">
        <w:t xml:space="preserve"> </w:t>
      </w:r>
      <w:r w:rsidRPr="00B25F5A">
        <w:fldChar w:fldCharType="begin"/>
      </w:r>
      <w:r w:rsidR="002B01DB">
        <w:instrText xml:space="preserve"> ADDIN ZOTERO_ITEM CSL_CITATION {"citationID":"5id6or87","properties":{"formattedCitation":"{\\scaps D\\uc0\\u8217{}Haenens} Albert, {\\i{}Les invasions normandes, une catastrophe\\uc0\\u8239{}?}, Paris, 1970, (Questions d\\uc0\\u8217{}histoire, 16), p. 44\\uc0\\u8209{}45.","plainCitation":"D’Haenens Albert, Les invasions normandes, une catastrophe ?, Paris, 1970, (Questions d’histoire, 16), p. 44‑45.","dontUpdate":true,"noteIndex":42},"citationItems":[{"id":273,"uris":["http://zotero.org/users/3533972/items/YPNEFPQ7"],"itemData":{"id":273,"type":"book","collection-number":"16","collection-title":"Questions d'histoire","event-place":"Paris","publisher-place":"Paris","title":"Les invasions normandes, une catastrophe ?","author":[{"family":"D'Haenens","given":"Albert"}],"issued":{"date-parts":[["1970"]]}},"locator":"44-45"}],"schema":"https://github.com/citation-style-language/schema/raw/master/csl-citation.json"} </w:instrText>
      </w:r>
      <w:r w:rsidRPr="00B25F5A">
        <w:fldChar w:fldCharType="separate"/>
      </w:r>
      <w:r w:rsidRPr="00B25F5A">
        <w:rPr>
          <w:rFonts w:cs="Times New Roman"/>
          <w:smallCaps/>
          <w:szCs w:val="24"/>
          <w:lang w:val="la-Latn"/>
        </w:rPr>
        <w:t>D’Haenens</w:t>
      </w:r>
      <w:r w:rsidRPr="00B25F5A">
        <w:rPr>
          <w:rFonts w:cs="Times New Roman"/>
          <w:szCs w:val="24"/>
          <w:lang w:val="la-Latn"/>
        </w:rPr>
        <w:t xml:space="preserve">, </w:t>
      </w:r>
      <w:r w:rsidRPr="00B25F5A">
        <w:rPr>
          <w:rFonts w:cs="Times New Roman"/>
          <w:i/>
          <w:iCs/>
          <w:szCs w:val="24"/>
        </w:rPr>
        <w:t>Les invasions normandes, une catastrophe ?</w:t>
      </w:r>
      <w:r w:rsidRPr="00B25F5A">
        <w:rPr>
          <w:rFonts w:cs="Times New Roman"/>
          <w:szCs w:val="24"/>
        </w:rPr>
        <w:t xml:space="preserve">, Paris, 1970 (Questions d’histoire, 16), </w:t>
      </w:r>
      <w:r w:rsidR="00AD7D47">
        <w:rPr>
          <w:rFonts w:cs="Times New Roman"/>
          <w:szCs w:val="24"/>
        </w:rPr>
        <w:t>p. </w:t>
      </w:r>
      <w:r w:rsidRPr="00B25F5A">
        <w:rPr>
          <w:rFonts w:cs="Times New Roman"/>
          <w:szCs w:val="24"/>
        </w:rPr>
        <w:t>44‑45</w:t>
      </w:r>
      <w:r w:rsidRPr="00B25F5A">
        <w:fldChar w:fldCharType="end"/>
      </w:r>
      <w:r w:rsidRPr="00B25F5A">
        <w:t xml:space="preserve">, cité par </w:t>
      </w:r>
      <w:r w:rsidRPr="00B25F5A">
        <w:rPr>
          <w:rFonts w:cs="Times New Roman"/>
          <w:szCs w:val="24"/>
        </w:rPr>
        <w:t>Jean</w:t>
      </w:r>
      <w:r w:rsidRPr="00B25F5A">
        <w:t xml:space="preserve"> </w:t>
      </w:r>
      <w:r w:rsidRPr="00B25F5A">
        <w:fldChar w:fldCharType="begin"/>
      </w:r>
      <w:r w:rsidR="004B04EC">
        <w:instrText xml:space="preserve"> ADDIN ZOTERO_ITEM CSL_CITATION {"citationID":"BcKk0o45","properties":{"formattedCitation":"{\\scaps Dufour} Jean, {\\i{}Recueil des rouleaux des morts, (VIII\\super e\\nosupersub{} si\\uc0\\u232{}cle-vers 1536). 1\\uc0\\u8239{}: VIII\\super e\\nosupersub{} si\\uc0\\u232{}cle-1180}, Paris, Diffusion de Boccard, 2005, (Recueil des historiens de la France. Obituaires, 8), p. 22.","plainCitation":"Dufour Jean, Recueil des rouleaux des morts, (VIIIe siècle-vers 1536). 1 : VIIIe siècle-1180, Paris, Diffusion de Boccard, 2005, (Recueil des historiens de la France. Obituaires, 8), p. 22.","dontUpdate":true,"noteIndex":42},"citationItems":[{"id":217,"uris":["http://zotero.org/users/3533972/items/SI5LQB7P"],"itemData":{"id":217,"type":"book","collection-number":"8","collection-title":"Recueil des historiens de la France. Obituaires","event-place":"Paris","ISBN":"2877541711","publisher":"Diffusion de Boccard","publisher-place":"Paris","title":"Recueil des rouleaux des morts, (VIII&lt;sup&gt;e&lt;/sup&gt; siècle-vers 1536). 1 : VIII&lt;sup&gt;e&lt;/sup&gt; siècle-1180","title-short":"Recueil des rouleaux des morts, 1","collection-editor":[{"family":"Favier","given":"Jean"}],"author":[{"family":"Dufour","given":"Jean"}],"issued":{"date-parts":[["2005"]]}},"locator":"22"}],"schema":"https://github.com/citation-style-language/schema/raw/master/csl-citation.json"} </w:instrText>
      </w:r>
      <w:r w:rsidRPr="00B25F5A">
        <w:fldChar w:fldCharType="separate"/>
      </w:r>
      <w:r w:rsidRPr="00B25F5A">
        <w:rPr>
          <w:rFonts w:cs="Times New Roman"/>
          <w:smallCaps/>
          <w:szCs w:val="24"/>
        </w:rPr>
        <w:t>Dufour</w:t>
      </w:r>
      <w:r w:rsidRPr="00B25F5A">
        <w:rPr>
          <w:rFonts w:cs="Times New Roman"/>
          <w:szCs w:val="24"/>
        </w:rPr>
        <w:t xml:space="preserve">, </w:t>
      </w:r>
      <w:r w:rsidRPr="00B25F5A">
        <w:rPr>
          <w:rFonts w:cs="Times New Roman"/>
          <w:i/>
          <w:iCs/>
          <w:szCs w:val="24"/>
        </w:rPr>
        <w:t>Recueil des rouleaux des morts</w:t>
      </w:r>
      <w:r w:rsidRPr="00B25F5A">
        <w:rPr>
          <w:rFonts w:cs="Times New Roman"/>
          <w:szCs w:val="24"/>
        </w:rPr>
        <w:t xml:space="preserve">, </w:t>
      </w:r>
      <w:r w:rsidR="00417D39" w:rsidRPr="00417D39">
        <w:rPr>
          <w:rFonts w:cs="Times New Roman"/>
          <w:smallCaps/>
          <w:szCs w:val="24"/>
        </w:rPr>
        <w:t>i</w:t>
      </w:r>
      <w:r w:rsidRPr="00B25F5A">
        <w:rPr>
          <w:rFonts w:cs="Times New Roman"/>
          <w:szCs w:val="24"/>
        </w:rPr>
        <w:t>,</w:t>
      </w:r>
      <w:r w:rsidRPr="00B25F5A">
        <w:rPr>
          <w:rFonts w:cs="Times New Roman"/>
          <w:szCs w:val="24"/>
          <w:lang w:val="fr-FR"/>
        </w:rPr>
        <w:t xml:space="preserve"> </w:t>
      </w:r>
      <w:r w:rsidR="00AD7D47">
        <w:rPr>
          <w:rFonts w:cs="Times New Roman"/>
          <w:szCs w:val="24"/>
        </w:rPr>
        <w:t>p. </w:t>
      </w:r>
      <w:r w:rsidRPr="00B25F5A">
        <w:rPr>
          <w:rFonts w:cs="Times New Roman"/>
          <w:szCs w:val="24"/>
        </w:rPr>
        <w:t>22.</w:t>
      </w:r>
      <w:r w:rsidRPr="00B25F5A">
        <w:fldChar w:fldCharType="end"/>
      </w:r>
      <w:r w:rsidRPr="00B25F5A">
        <w:t xml:space="preserve"> Sur les fondements doctrinaux (scripturaires et patristiques) de la prière pour les morts, voir notamment </w:t>
      </w:r>
      <w:r w:rsidRPr="00B25F5A">
        <w:rPr>
          <w:rFonts w:cs="Times New Roman"/>
          <w:szCs w:val="24"/>
        </w:rPr>
        <w:t>Jean</w:t>
      </w:r>
      <w:r w:rsidRPr="00B25F5A">
        <w:t xml:space="preserve"> </w:t>
      </w:r>
      <w:r w:rsidRPr="00B25F5A">
        <w:fldChar w:fldCharType="begin"/>
      </w:r>
      <w:r w:rsidR="004B04EC">
        <w:instrText xml:space="preserve"> ADDIN ZOTERO_ITEM CSL_CITATION {"citationID":"iW3IDzyf","properties":{"formattedCitation":"{\\scaps Dufour} Jean, {\\i{}Recueil des rouleaux des morts, 5}, {\\i{}op.\\uc0\\u160{}cit.}, p. 31\\uc0\\u8209{}32.","plainCitation":"Dufour Jean, Recueil des rouleaux des morts, 5, op. cit., p. 31‑32.","dontUpdate":true,"noteIndex":42},"citationItems":[{"id":25,"uris":["http://zotero.org/users/3533972/items/YBKDVS2J"],"itemData":{"id":25,"type":"book","collection-number":"8","collection-title":"Recueil des historiens de la France. Obituaires","event-place":"Paris","publisher":"Diffusion de Boccard","publisher-place":"Paris","title":"Recueil des rouleaux des morts, (VIII&lt;sup&gt;e&lt;/sup&gt; siècle-vers 1536). 5 : Introduction et tables","title-short":"Recueil des rouleaux des morts, 5","collection-editor":[{"family":"Favier","given":"Jean"}],"author":[{"family":"Dufour","given":"Jean"}],"issued":{"date-parts":[["2013"]]}},"locator":"31-32"}],"schema":"https://github.com/citation-style-language/schema/raw/master/csl-citation.json"} </w:instrText>
      </w:r>
      <w:r w:rsidRPr="00B25F5A">
        <w:fldChar w:fldCharType="separate"/>
      </w:r>
      <w:r w:rsidRPr="00B25F5A">
        <w:rPr>
          <w:rFonts w:cs="Times New Roman"/>
          <w:smallCaps/>
          <w:szCs w:val="24"/>
        </w:rPr>
        <w:t>Dufour</w:t>
      </w:r>
      <w:r w:rsidRPr="00B25F5A">
        <w:rPr>
          <w:rFonts w:cs="Times New Roman"/>
          <w:szCs w:val="24"/>
        </w:rPr>
        <w:t xml:space="preserve">, </w:t>
      </w:r>
      <w:r w:rsidRPr="00B25F5A">
        <w:rPr>
          <w:rFonts w:cs="Times New Roman"/>
          <w:i/>
          <w:iCs/>
          <w:szCs w:val="24"/>
        </w:rPr>
        <w:t>Recueil des rouleaux des morts</w:t>
      </w:r>
      <w:r w:rsidRPr="00B25F5A">
        <w:rPr>
          <w:rFonts w:cs="Times New Roman"/>
          <w:szCs w:val="24"/>
        </w:rPr>
        <w:t>,</w:t>
      </w:r>
      <w:r w:rsidRPr="00B25F5A">
        <w:rPr>
          <w:rFonts w:cs="Times New Roman"/>
          <w:i/>
          <w:iCs/>
          <w:szCs w:val="24"/>
        </w:rPr>
        <w:t xml:space="preserve"> </w:t>
      </w:r>
      <w:r w:rsidR="00417D39" w:rsidRPr="00417D39">
        <w:rPr>
          <w:rFonts w:cs="Times New Roman"/>
          <w:iCs/>
          <w:smallCaps/>
          <w:szCs w:val="24"/>
        </w:rPr>
        <w:t>v</w:t>
      </w:r>
      <w:r w:rsidRPr="00B25F5A">
        <w:rPr>
          <w:rFonts w:cs="Times New Roman"/>
          <w:szCs w:val="24"/>
        </w:rPr>
        <w:t xml:space="preserve">, </w:t>
      </w:r>
      <w:r w:rsidR="00AD7D47">
        <w:rPr>
          <w:rFonts w:cs="Times New Roman"/>
          <w:szCs w:val="24"/>
        </w:rPr>
        <w:t>p. </w:t>
      </w:r>
      <w:r w:rsidRPr="00B25F5A">
        <w:rPr>
          <w:rFonts w:cs="Times New Roman"/>
          <w:szCs w:val="24"/>
        </w:rPr>
        <w:t>31‑32.</w:t>
      </w:r>
      <w:r w:rsidRPr="00B25F5A">
        <w:fldChar w:fldCharType="end"/>
      </w:r>
    </w:p>
  </w:footnote>
  <w:footnote w:id="42">
    <w:p w14:paraId="6B3A89FC" w14:textId="6D3628FE" w:rsidR="00C840E3" w:rsidRPr="00B25F5A" w:rsidRDefault="00C840E3" w:rsidP="00CF5285">
      <w:pPr>
        <w:pStyle w:val="Notedebasdepage"/>
        <w:rPr>
          <w:lang w:val="fr-FR"/>
        </w:rPr>
      </w:pPr>
      <w:r w:rsidRPr="00B25F5A">
        <w:rPr>
          <w:rStyle w:val="Appelnotedebasdep"/>
        </w:rPr>
        <w:footnoteRef/>
      </w:r>
      <w:r w:rsidRPr="00B25F5A">
        <w:t xml:space="preserve"> </w:t>
      </w:r>
      <w:r w:rsidRPr="00B25F5A">
        <w:rPr>
          <w:rFonts w:cs="Times New Roman"/>
          <w:szCs w:val="24"/>
        </w:rPr>
        <w:t>Jean</w:t>
      </w:r>
      <w:r w:rsidRPr="00B25F5A">
        <w:t xml:space="preserve"> </w:t>
      </w:r>
      <w:r w:rsidRPr="00B25F5A">
        <w:fldChar w:fldCharType="begin"/>
      </w:r>
      <w:r w:rsidR="004B04EC">
        <w:instrText xml:space="preserve"> ADDIN ZOTERO_ITEM CSL_CITATION {"citationID":"KxgOXCWj","properties":{"formattedCitation":"{\\scaps Dufour} Jean, {\\i{}Recueil des rouleaux des morts, 1}, {\\i{}op.\\uc0\\u160{}cit.}, p. 22.","plainCitation":"Dufour Jean, Recueil des rouleaux des morts, 1, op. cit., p. 22.","dontUpdate":true,"noteIndex":43},"citationItems":[{"id":217,"uris":["http://zotero.org/users/3533972/items/SI5LQB7P"],"itemData":{"id":217,"type":"book","collection-number":"8","collection-title":"Recueil des historiens de la France. Obituaires","event-place":"Paris","ISBN":"2877541711","publisher":"Diffusion de Boccard","publisher-place":"Paris","title":"Recueil des rouleaux des morts, (VIII&lt;sup&gt;e&lt;/sup&gt; siècle-vers 1536). 1 : VIII&lt;sup&gt;e&lt;/sup&gt; siècle-1180","title-short":"Recueil des rouleaux des morts, 1","collection-editor":[{"family":"Favier","given":"Jean"}],"author":[{"family":"Dufour","given":"Jean"}],"issued":{"date-parts":[["2005"]]}},"locator":"22"}],"schema":"https://github.com/citation-style-language/schema/raw/master/csl-citation.json"} </w:instrText>
      </w:r>
      <w:r w:rsidRPr="00B25F5A">
        <w:fldChar w:fldCharType="separate"/>
      </w:r>
      <w:r w:rsidRPr="00B25F5A">
        <w:rPr>
          <w:rFonts w:cs="Times New Roman"/>
          <w:smallCaps/>
          <w:szCs w:val="24"/>
        </w:rPr>
        <w:t>Dufour</w:t>
      </w:r>
      <w:r w:rsidRPr="00B25F5A">
        <w:rPr>
          <w:rFonts w:cs="Times New Roman"/>
          <w:szCs w:val="24"/>
        </w:rPr>
        <w:t xml:space="preserve">, </w:t>
      </w:r>
      <w:r w:rsidRPr="00B25F5A">
        <w:rPr>
          <w:rFonts w:cs="Times New Roman"/>
          <w:i/>
          <w:iCs/>
          <w:szCs w:val="24"/>
        </w:rPr>
        <w:t>Recueil des rouleaux des morts</w:t>
      </w:r>
      <w:r w:rsidRPr="00B25F5A">
        <w:rPr>
          <w:rFonts w:cs="Times New Roman"/>
          <w:szCs w:val="24"/>
        </w:rPr>
        <w:t>,</w:t>
      </w:r>
      <w:r w:rsidRPr="00B25F5A">
        <w:rPr>
          <w:rFonts w:cs="Times New Roman"/>
          <w:i/>
          <w:iCs/>
          <w:szCs w:val="24"/>
        </w:rPr>
        <w:t xml:space="preserve"> </w:t>
      </w:r>
      <w:r w:rsidR="00417D39" w:rsidRPr="00417D39">
        <w:rPr>
          <w:rFonts w:cs="Times New Roman"/>
          <w:iCs/>
          <w:smallCaps/>
          <w:szCs w:val="24"/>
        </w:rPr>
        <w:t>i</w:t>
      </w:r>
      <w:r w:rsidRPr="00B25F5A">
        <w:rPr>
          <w:rFonts w:cs="Times New Roman"/>
          <w:szCs w:val="24"/>
        </w:rPr>
        <w:t xml:space="preserve">, </w:t>
      </w:r>
      <w:r w:rsidR="00AD7D47">
        <w:rPr>
          <w:rFonts w:cs="Times New Roman"/>
          <w:szCs w:val="24"/>
        </w:rPr>
        <w:t>p. </w:t>
      </w:r>
      <w:r w:rsidRPr="00B25F5A">
        <w:rPr>
          <w:rFonts w:cs="Times New Roman"/>
          <w:szCs w:val="24"/>
        </w:rPr>
        <w:t>22.</w:t>
      </w:r>
      <w:r w:rsidRPr="00B25F5A">
        <w:fldChar w:fldCharType="end"/>
      </w:r>
    </w:p>
  </w:footnote>
  <w:footnote w:id="43">
    <w:p w14:paraId="2023737D" w14:textId="20CF1809" w:rsidR="00C840E3" w:rsidRPr="00E930D9" w:rsidRDefault="00C840E3" w:rsidP="00CF5285">
      <w:pPr>
        <w:pStyle w:val="Notedebasdepage"/>
        <w:rPr>
          <w:lang w:val="fr-FR"/>
        </w:rPr>
      </w:pPr>
      <w:r w:rsidRPr="00B25F5A">
        <w:rPr>
          <w:rStyle w:val="Appelnotedebasdep"/>
        </w:rPr>
        <w:footnoteRef/>
      </w:r>
      <w:r w:rsidRPr="00B25F5A">
        <w:t xml:space="preserve"> </w:t>
      </w:r>
      <w:r w:rsidRPr="00B25F5A">
        <w:rPr>
          <w:rFonts w:cs="Times New Roman"/>
          <w:szCs w:val="24"/>
        </w:rPr>
        <w:t>Jean-Loup</w:t>
      </w:r>
      <w:r w:rsidRPr="00B25F5A">
        <w:t xml:space="preserve"> </w:t>
      </w:r>
      <w:r w:rsidRPr="00B25F5A">
        <w:fldChar w:fldCharType="begin"/>
      </w:r>
      <w:r w:rsidR="002B01DB">
        <w:instrText xml:space="preserve"> ADDIN ZOTERO_ITEM CSL_CITATION {"citationID":"yBBW6Tzv","properties":{"formattedCitation":"{\\scaps Lema\\uc0\\u238{}tre} Jean-Loup, {\\i{}Mourir \\uc0\\u224{} St-Martial...}, {\\i{}op.\\uc0\\u160{}cit.}, p. 46\\uc0\\u8209{}56.","plainCitation":"Lemaître Jean-Loup, Mourir à St-Martial..., op. cit., p. 46‑56.","dontUpdate":true,"noteIndex":44},"citationItems":[{"id":582,"uris":["http://zotero.org/users/3533972/items/KQ2F92X8"],"itemData":{"id":582,"type":"book","archive":"Brepols Medieval Bibliographies","event-place":"Paris","number-of-pages":"ix, 704 Pp. Illustrations: 21, Carte: 2","publisher":"De Boccard","publisher-place":"Paris","source":"Brepols Publishers","title":"Mourir à St-Martial. La commémoration des morts et les obituaires à St-Martial de Limoges du XI&lt;sup&gt;e&lt;/sup&gt; au XII&lt;sup&gt;e&lt;/sup&gt; siècle","title-short":"Mourir à St-Martial","author":[{"family":"Lemaitre","given":"Jean-Loup"}],"issued":{"date-parts":[["1989"]]}},"locator":"46-56"}],"schema":"https://github.com/citation-style-language/schema/raw/master/csl-citation.json"} </w:instrText>
      </w:r>
      <w:r w:rsidRPr="00B25F5A">
        <w:fldChar w:fldCharType="separate"/>
      </w:r>
      <w:r w:rsidRPr="00B25F5A">
        <w:rPr>
          <w:rFonts w:cs="Times New Roman"/>
          <w:smallCaps/>
          <w:szCs w:val="24"/>
          <w:lang w:val="la-Latn"/>
        </w:rPr>
        <w:t>Lemaitre</w:t>
      </w:r>
      <w:r w:rsidRPr="00B25F5A">
        <w:rPr>
          <w:rFonts w:cs="Times New Roman"/>
          <w:szCs w:val="24"/>
        </w:rPr>
        <w:t xml:space="preserve">, </w:t>
      </w:r>
      <w:r w:rsidRPr="00B25F5A">
        <w:rPr>
          <w:rFonts w:cs="Times New Roman"/>
          <w:i/>
          <w:iCs/>
          <w:szCs w:val="24"/>
        </w:rPr>
        <w:t xml:space="preserve">Mourir à St-Martial, </w:t>
      </w:r>
      <w:r w:rsidR="00AD7D47">
        <w:rPr>
          <w:rFonts w:cs="Times New Roman"/>
          <w:szCs w:val="24"/>
        </w:rPr>
        <w:t>p. </w:t>
      </w:r>
      <w:r w:rsidRPr="00B25F5A">
        <w:rPr>
          <w:rFonts w:cs="Times New Roman"/>
          <w:szCs w:val="24"/>
        </w:rPr>
        <w:t>46‑56.</w:t>
      </w:r>
      <w:r w:rsidRPr="00B25F5A">
        <w:fldChar w:fldCharType="end"/>
      </w:r>
    </w:p>
  </w:footnote>
  <w:footnote w:id="44">
    <w:p w14:paraId="2DDDE755" w14:textId="191D8E5B" w:rsidR="004A651D" w:rsidRPr="00B25F5A" w:rsidRDefault="004A651D" w:rsidP="004A651D">
      <w:pPr>
        <w:pStyle w:val="Notedebasdepage"/>
        <w:rPr>
          <w:lang w:val="fr-FR"/>
        </w:rPr>
      </w:pPr>
      <w:r w:rsidRPr="00B25F5A">
        <w:rPr>
          <w:rStyle w:val="Appelnotedebasdep"/>
        </w:rPr>
        <w:footnoteRef/>
      </w:r>
      <w:r w:rsidRPr="00B25F5A">
        <w:t xml:space="preserve"> Dufour,</w:t>
      </w:r>
      <w:r w:rsidRPr="00B25F5A">
        <w:rPr>
          <w:lang w:val="fr-FR"/>
        </w:rPr>
        <w:t xml:space="preserve"> </w:t>
      </w:r>
      <w:r w:rsidRPr="00417D39">
        <w:rPr>
          <w:smallCaps/>
          <w:lang w:val="fr-FR"/>
        </w:rPr>
        <w:t>i</w:t>
      </w:r>
      <w:r w:rsidRPr="00B25F5A">
        <w:rPr>
          <w:lang w:val="fr-FR"/>
        </w:rPr>
        <w:t xml:space="preserve">, n°18, </w:t>
      </w:r>
      <w:r w:rsidR="00AD7D47">
        <w:rPr>
          <w:lang w:val="fr-FR"/>
        </w:rPr>
        <w:t>p. </w:t>
      </w:r>
      <w:r w:rsidRPr="00B25F5A">
        <w:rPr>
          <w:lang w:val="fr-FR"/>
        </w:rPr>
        <w:t>18.</w:t>
      </w:r>
    </w:p>
  </w:footnote>
  <w:footnote w:id="45">
    <w:p w14:paraId="0592E7D6" w14:textId="743DEB40" w:rsidR="00C840E3" w:rsidRPr="00B25F5A" w:rsidRDefault="00C840E3" w:rsidP="00CF5285">
      <w:pPr>
        <w:pStyle w:val="Notedebasdepage"/>
        <w:rPr>
          <w:lang w:val="la-Latn"/>
        </w:rPr>
      </w:pPr>
      <w:r w:rsidRPr="00B25F5A">
        <w:rPr>
          <w:rStyle w:val="Appelnotedebasdep"/>
        </w:rPr>
        <w:footnoteRef/>
      </w:r>
      <w:r w:rsidRPr="00B25F5A">
        <w:t xml:space="preserve"> </w:t>
      </w:r>
      <w:r w:rsidRPr="00B25F5A">
        <w:rPr>
          <w:lang w:val="fr-FR"/>
        </w:rPr>
        <w:t xml:space="preserve">Première formule de brefs </w:t>
      </w:r>
      <w:r w:rsidRPr="00B25F5A">
        <w:rPr>
          <w:lang w:val="la-Latn"/>
        </w:rPr>
        <w:t>de Murbach</w:t>
      </w:r>
      <w:r w:rsidR="00521E7F">
        <w:rPr>
          <w:lang w:val="la-Latn"/>
        </w:rPr>
        <w:t> :</w:t>
      </w:r>
      <w:r w:rsidRPr="00B25F5A">
        <w:rPr>
          <w:lang w:val="la-Latn"/>
        </w:rPr>
        <w:t xml:space="preserve"> Dufour, </w:t>
      </w:r>
      <w:r w:rsidR="00417D39" w:rsidRPr="00417D39">
        <w:rPr>
          <w:smallCaps/>
          <w:lang w:val="la-Latn"/>
        </w:rPr>
        <w:t>i</w:t>
      </w:r>
      <w:r w:rsidRPr="00B25F5A">
        <w:rPr>
          <w:lang w:val="la-Latn"/>
        </w:rPr>
        <w:t xml:space="preserve">, n°10, </w:t>
      </w:r>
      <w:r w:rsidR="00AD7D47">
        <w:rPr>
          <w:lang w:val="la-Latn"/>
        </w:rPr>
        <w:t>p. </w:t>
      </w:r>
      <w:r w:rsidRPr="00B25F5A">
        <w:rPr>
          <w:lang w:val="la-Latn"/>
        </w:rPr>
        <w:t>13. Correspondance entre Lull et Guthbert</w:t>
      </w:r>
      <w:r w:rsidR="00521E7F">
        <w:rPr>
          <w:lang w:val="la-Latn"/>
        </w:rPr>
        <w:t> :</w:t>
      </w:r>
      <w:r w:rsidRPr="00B25F5A">
        <w:rPr>
          <w:lang w:val="la-Latn"/>
        </w:rPr>
        <w:t xml:space="preserve"> Dufour, </w:t>
      </w:r>
      <w:r w:rsidR="00417D39" w:rsidRPr="00417D39">
        <w:rPr>
          <w:smallCaps/>
          <w:lang w:val="la-Latn"/>
        </w:rPr>
        <w:t>i</w:t>
      </w:r>
      <w:r w:rsidRPr="00B25F5A">
        <w:rPr>
          <w:lang w:val="la-Latn"/>
        </w:rPr>
        <w:t>, n°12</w:t>
      </w:r>
      <w:r w:rsidRPr="00B25F5A">
        <w:t>-</w:t>
      </w:r>
      <w:r w:rsidRPr="00B25F5A">
        <w:rPr>
          <w:lang w:val="la-Latn"/>
        </w:rPr>
        <w:t xml:space="preserve">13, </w:t>
      </w:r>
      <w:r w:rsidR="00AD7D47">
        <w:rPr>
          <w:lang w:val="la-Latn"/>
        </w:rPr>
        <w:t>p. </w:t>
      </w:r>
      <w:r w:rsidRPr="00B25F5A">
        <w:rPr>
          <w:lang w:val="la-Latn"/>
        </w:rPr>
        <w:t>14-15.</w:t>
      </w:r>
    </w:p>
  </w:footnote>
  <w:footnote w:id="46">
    <w:p w14:paraId="2AAF55BC" w14:textId="1BEDDC7F" w:rsidR="00C840E3" w:rsidRPr="00B25F5A" w:rsidRDefault="00C840E3" w:rsidP="00CF5285">
      <w:pPr>
        <w:pStyle w:val="Notedebasdepage"/>
        <w:rPr>
          <w:lang w:val="la-Latn"/>
        </w:rPr>
      </w:pPr>
      <w:r w:rsidRPr="00B25F5A">
        <w:rPr>
          <w:rStyle w:val="Appelnotedebasdep"/>
          <w:lang w:val="la-Latn"/>
        </w:rPr>
        <w:footnoteRef/>
      </w:r>
      <w:r w:rsidRPr="00B25F5A">
        <w:rPr>
          <w:lang w:val="la-Latn"/>
        </w:rPr>
        <w:t xml:space="preserve"> Jean Dufour signale que </w:t>
      </w:r>
      <w:r w:rsidRPr="00B25F5A">
        <w:rPr>
          <w:i/>
          <w:iCs/>
          <w:lang w:val="la-Latn"/>
        </w:rPr>
        <w:t>Doto</w:t>
      </w:r>
      <w:r w:rsidRPr="00B25F5A">
        <w:rPr>
          <w:lang w:val="la-Latn"/>
        </w:rPr>
        <w:t xml:space="preserve"> pourrait être abbé de Luxeuil, sans certitude</w:t>
      </w:r>
      <w:r w:rsidR="00521E7F">
        <w:rPr>
          <w:lang w:val="la-Latn"/>
        </w:rPr>
        <w:t> ;</w:t>
      </w:r>
      <w:r w:rsidRPr="00B25F5A">
        <w:rPr>
          <w:lang w:val="la-Latn"/>
        </w:rPr>
        <w:t xml:space="preserve"> on peut aussi penser à un abbé franc en raison du chrisme et de la latinité du document, signale-t-il à la n.</w:t>
      </w:r>
      <w:r w:rsidR="00444D23" w:rsidRPr="00B25F5A">
        <w:t> </w:t>
      </w:r>
      <w:r w:rsidRPr="00B25F5A">
        <w:rPr>
          <w:lang w:val="la-Latn"/>
        </w:rPr>
        <w:t xml:space="preserve">(2). </w:t>
      </w:r>
      <w:r w:rsidRPr="00B25F5A">
        <w:rPr>
          <w:rFonts w:cs="Times New Roman"/>
          <w:szCs w:val="24"/>
          <w:lang w:val="la-Latn"/>
        </w:rPr>
        <w:t>Jean</w:t>
      </w:r>
      <w:r w:rsidRPr="00B25F5A">
        <w:rPr>
          <w:lang w:val="la-Latn"/>
        </w:rPr>
        <w:t xml:space="preserve"> </w:t>
      </w:r>
      <w:r w:rsidRPr="00B25F5A">
        <w:rPr>
          <w:lang w:val="la-Latn"/>
        </w:rPr>
        <w:fldChar w:fldCharType="begin"/>
      </w:r>
      <w:r w:rsidR="004B04EC">
        <w:rPr>
          <w:lang w:val="la-Latn"/>
        </w:rPr>
        <w:instrText xml:space="preserve"> ADDIN ZOTERO_ITEM CSL_CITATION {"citationID":"T2MdzkCs","properties":{"formattedCitation":"{\\scaps Dufour} Jean, {\\i{}Recueil des rouleaux des morts, 1}, {\\i{}op.\\uc0\\u160{}cit.}, p. 15.","plainCitation":"Dufour Jean, Recueil des rouleaux des morts, 1, op. cit., p. 15.","dontUpdate":true,"noteIndex":49},"citationItems":[{"id":217,"uris":["http://zotero.org/users/3533972/items/SI5LQB7P"],"itemData":{"id":217,"type":"book","collection-number":"8","collection-title":"Recueil des historiens de la France. Obituaires","event-place":"Paris","ISBN":"2877541711","publisher":"Diffusion de Boccard","publisher-place":"Paris","title":"Recueil des rouleaux des morts, (VIII&lt;sup&gt;e&lt;/sup&gt; siècle-vers 1536). 1 : VIII&lt;sup&gt;e&lt;/sup&gt; siècle-1180","title-short":"Recueil des rouleaux des morts, 1","collection-editor":[{"family":"Favier","given":"Jean"}],"author":[{"family":"Dufour","given":"Jean"}],"issued":{"date-parts":[["2005"]]}},"locator":"15"}],"schema":"https://github.com/citation-style-language/schema/raw/master/csl-citation.json"} </w:instrText>
      </w:r>
      <w:r w:rsidRPr="00B25F5A">
        <w:rPr>
          <w:lang w:val="la-Latn"/>
        </w:rPr>
        <w:fldChar w:fldCharType="separate"/>
      </w:r>
      <w:r w:rsidRPr="00B25F5A">
        <w:rPr>
          <w:rFonts w:cs="Times New Roman"/>
          <w:smallCaps/>
          <w:szCs w:val="24"/>
          <w:lang w:val="la-Latn"/>
        </w:rPr>
        <w:t>Dufour</w:t>
      </w:r>
      <w:r w:rsidRPr="00B25F5A">
        <w:rPr>
          <w:rFonts w:cs="Times New Roman"/>
          <w:szCs w:val="24"/>
          <w:lang w:val="la-Latn"/>
        </w:rPr>
        <w:t xml:space="preserve">, </w:t>
      </w:r>
      <w:r w:rsidRPr="00B25F5A">
        <w:rPr>
          <w:rFonts w:cs="Times New Roman"/>
          <w:i/>
          <w:iCs/>
          <w:szCs w:val="24"/>
          <w:lang w:val="la-Latn"/>
        </w:rPr>
        <w:t>Recueil des rouleaux des morts</w:t>
      </w:r>
      <w:r w:rsidRPr="00B25F5A">
        <w:rPr>
          <w:rFonts w:cs="Times New Roman"/>
          <w:szCs w:val="24"/>
          <w:lang w:val="la-Latn"/>
        </w:rPr>
        <w:t>,</w:t>
      </w:r>
      <w:r w:rsidR="00417D39" w:rsidRPr="00417D39">
        <w:rPr>
          <w:rFonts w:cs="Times New Roman"/>
          <w:i/>
          <w:iCs/>
          <w:smallCaps/>
          <w:szCs w:val="24"/>
          <w:lang w:val="la-Latn"/>
        </w:rPr>
        <w:t xml:space="preserve"> </w:t>
      </w:r>
      <w:r w:rsidR="00417D39" w:rsidRPr="00417D39">
        <w:rPr>
          <w:rFonts w:cs="Times New Roman"/>
          <w:smallCaps/>
          <w:szCs w:val="24"/>
        </w:rPr>
        <w:t>i</w:t>
      </w:r>
      <w:r w:rsidRPr="00B25F5A">
        <w:rPr>
          <w:rFonts w:cs="Times New Roman"/>
          <w:szCs w:val="24"/>
          <w:lang w:val="la-Latn"/>
        </w:rPr>
        <w:t xml:space="preserve">, </w:t>
      </w:r>
      <w:r w:rsidR="00AD7D47">
        <w:rPr>
          <w:rFonts w:cs="Times New Roman"/>
          <w:szCs w:val="24"/>
          <w:lang w:val="la-Latn"/>
        </w:rPr>
        <w:t>p. </w:t>
      </w:r>
      <w:r w:rsidRPr="00B25F5A">
        <w:rPr>
          <w:rFonts w:cs="Times New Roman"/>
          <w:szCs w:val="24"/>
          <w:lang w:val="la-Latn"/>
        </w:rPr>
        <w:t>15.</w:t>
      </w:r>
      <w:r w:rsidRPr="00B25F5A">
        <w:rPr>
          <w:lang w:val="la-Latn"/>
        </w:rPr>
        <w:fldChar w:fldCharType="end"/>
      </w:r>
    </w:p>
  </w:footnote>
  <w:footnote w:id="47">
    <w:p w14:paraId="2378E7D0" w14:textId="77777777" w:rsidR="00C840E3" w:rsidRPr="00B25F5A" w:rsidRDefault="00C840E3" w:rsidP="00CF5285">
      <w:pPr>
        <w:pStyle w:val="Notedebasdepage"/>
        <w:rPr>
          <w:lang w:val="la-Latn"/>
        </w:rPr>
      </w:pPr>
      <w:r w:rsidRPr="00B25F5A">
        <w:rPr>
          <w:rStyle w:val="Appelnotedebasdep"/>
          <w:lang w:val="la-Latn"/>
        </w:rPr>
        <w:footnoteRef/>
      </w:r>
      <w:r w:rsidRPr="00B25F5A">
        <w:rPr>
          <w:lang w:val="la-Latn"/>
        </w:rPr>
        <w:t xml:space="preserve"> Ces dates données par Jean Dufour ne sont autres que celles de l’épiscopat de Lull.</w:t>
      </w:r>
    </w:p>
  </w:footnote>
  <w:footnote w:id="48">
    <w:p w14:paraId="4823BBE2" w14:textId="6FF7B0AD" w:rsidR="00C840E3" w:rsidRPr="00B3715D" w:rsidRDefault="00C840E3" w:rsidP="00D264C7">
      <w:pPr>
        <w:pStyle w:val="Notedebasdepage"/>
      </w:pPr>
      <w:r w:rsidRPr="00B25F5A">
        <w:rPr>
          <w:rStyle w:val="Appelnotedebasdep"/>
          <w:lang w:val="la-Latn"/>
        </w:rPr>
        <w:footnoteRef/>
      </w:r>
      <w:r w:rsidRPr="00B25F5A">
        <w:rPr>
          <w:lang w:val="la-Latn"/>
        </w:rPr>
        <w:t xml:space="preserve"> « </w:t>
      </w:r>
      <w:r w:rsidRPr="00B25F5A">
        <w:rPr>
          <w:i/>
          <w:iCs/>
          <w:lang w:val="la-Latn"/>
        </w:rPr>
        <w:t>Similiter vobis deprecamur, ut omnium amicorum vestrorum nomina tam vivorum quam defunctorum […] per breve ad nos dirigere</w:t>
      </w:r>
      <w:r w:rsidRPr="00B25F5A">
        <w:rPr>
          <w:i/>
          <w:iCs/>
          <w:lang w:val="fr-FR"/>
        </w:rPr>
        <w:t> </w:t>
      </w:r>
      <w:r w:rsidRPr="00B25F5A">
        <w:rPr>
          <w:i/>
          <w:iCs/>
          <w:lang w:val="la-Latn"/>
        </w:rPr>
        <w:t>faciatis…</w:t>
      </w:r>
      <w:r w:rsidRPr="00B25F5A">
        <w:rPr>
          <w:lang w:val="la-Latn"/>
        </w:rPr>
        <w:t xml:space="preserve"> » </w:t>
      </w:r>
      <w:r w:rsidRPr="00B25F5A">
        <w:t>Dufour,</w:t>
      </w:r>
      <w:r w:rsidRPr="00B25F5A">
        <w:rPr>
          <w:lang w:val="la-Latn"/>
        </w:rPr>
        <w:t xml:space="preserve"> </w:t>
      </w:r>
      <w:r w:rsidR="00417D39" w:rsidRPr="00417D39">
        <w:rPr>
          <w:smallCaps/>
          <w:lang w:val="la-Latn"/>
        </w:rPr>
        <w:t>i</w:t>
      </w:r>
      <w:r w:rsidRPr="00B25F5A">
        <w:rPr>
          <w:lang w:val="la-Latn"/>
        </w:rPr>
        <w:t xml:space="preserve">, n°14, </w:t>
      </w:r>
      <w:r w:rsidR="00AD7D47">
        <w:rPr>
          <w:lang w:val="la-Latn"/>
        </w:rPr>
        <w:t>p. </w:t>
      </w:r>
      <w:r w:rsidRPr="00B25F5A">
        <w:rPr>
          <w:lang w:val="la-Latn"/>
        </w:rPr>
        <w:t>16</w:t>
      </w:r>
      <w:r w:rsidRPr="00B25F5A">
        <w:rPr>
          <w:lang w:val="fr-FR"/>
        </w:rPr>
        <w:t xml:space="preserve">, </w:t>
      </w:r>
      <w:r w:rsidR="00AD7D47">
        <w:rPr>
          <w:lang w:val="la-Latn"/>
        </w:rPr>
        <w:t>l. </w:t>
      </w:r>
      <w:r w:rsidRPr="00B25F5A">
        <w:rPr>
          <w:lang w:val="la-Latn"/>
        </w:rPr>
        <w:t>11-13</w:t>
      </w:r>
      <w:r w:rsidRPr="00B25F5A">
        <w:t>.</w:t>
      </w:r>
    </w:p>
  </w:footnote>
  <w:footnote w:id="49">
    <w:p w14:paraId="6F2381AF" w14:textId="0332B771" w:rsidR="00C840E3" w:rsidRPr="002E3F4B" w:rsidRDefault="00C840E3" w:rsidP="00FF6C07">
      <w:pPr>
        <w:pStyle w:val="Notedebasdepage"/>
        <w:rPr>
          <w:lang w:val="fr-FR"/>
        </w:rPr>
      </w:pPr>
      <w:r w:rsidRPr="00AC094E">
        <w:rPr>
          <w:rStyle w:val="Appelnotedebasdep"/>
          <w:lang w:val="la-Latn"/>
        </w:rPr>
        <w:footnoteRef/>
      </w:r>
      <w:r w:rsidRPr="00AC094E">
        <w:rPr>
          <w:lang w:val="la-Latn"/>
        </w:rPr>
        <w:t xml:space="preserve"> Sur les liens fraternels </w:t>
      </w:r>
      <w:r w:rsidRPr="002E3F4B">
        <w:rPr>
          <w:lang w:val="la-Latn"/>
        </w:rPr>
        <w:t xml:space="preserve">unissant ces abbayes, </w:t>
      </w:r>
      <w:r w:rsidRPr="002E3F4B">
        <w:t>voir</w:t>
      </w:r>
      <w:r w:rsidR="00521E7F">
        <w:rPr>
          <w:lang w:val="la-Latn"/>
        </w:rPr>
        <w:t> :</w:t>
      </w:r>
      <w:r w:rsidRPr="002E3F4B">
        <w:rPr>
          <w:lang w:val="la-Latn"/>
        </w:rPr>
        <w:t xml:space="preserve"> </w:t>
      </w:r>
      <w:r w:rsidRPr="002E3F4B">
        <w:rPr>
          <w:rFonts w:cs="Times New Roman"/>
          <w:szCs w:val="24"/>
          <w:lang w:val="la-Latn"/>
        </w:rPr>
        <w:t>Uwe</w:t>
      </w:r>
      <w:r w:rsidRPr="002E3F4B">
        <w:rPr>
          <w:lang w:val="la-Latn"/>
        </w:rPr>
        <w:t xml:space="preserve"> </w:t>
      </w:r>
      <w:r w:rsidRPr="002E3F4B">
        <w:rPr>
          <w:lang w:val="la-Latn"/>
        </w:rPr>
        <w:fldChar w:fldCharType="begin"/>
      </w:r>
      <w:r w:rsidR="002B01DB">
        <w:rPr>
          <w:lang w:val="la-Latn"/>
        </w:rPr>
        <w:instrText xml:space="preserve"> ADDIN ZOTERO_ITEM CSL_CITATION {"citationID":"bYYzlwB0","properties":{"formattedCitation":"{\\scaps Ludwig} Uwe, \\uc0\\u171{}\\uc0\\u160{}Monastische Gebetsverbr\\uc0\\u252{}derung, Reichsteilung, Murbach und Weissenburg in ihren Gedenkbeziehungen zu St. Gallen und Reichenau\\uc0\\u160{}\\uc0\\u187{}, dans, {\\scaps Eichenlaub} Jean-Luc et {\\scaps Vogler} Werner\\uc0\\u160{}(\\uc0\\u233{}d.), {\\i{}L\\uc0\\u8217{}abbaye de Saint-Gall et l\\uc0\\u8217{}Alsace au haut Moyen \\uc0\\u194{}ge. Actes des journ\\uc0\\u233{}es de Colmar 23-25 juin 1994}, Colmar, 1997, p. 97\\uc0\\u8209{}114.","plainCitation":"Ludwig Uwe, « Monastische Gebetsverbrüderung, Reichsteilung, Murbach und Weissenburg in ihren Gedenkbeziehungen zu St. Gallen und Reichenau », dans, Eichenlaub Jean-Luc et Vogler Werner (éd.), L’abbaye de Saint-Gall et l’Alsace au haut Moyen Âge. Actes des journées de Colmar 23-25 juin 1994, Colmar, 1997, p. 97‑114.","dontUpdate":true,"noteIndex":52},"citationItems":[{"id":119,"uris":["http://zotero.org/users/3533972/items/G58TQ6EJ"],"itemData":{"id":119,"type":"chapter","container-title":"L'abbaye de Saint-Gall et l'Alsace au haut Moyen Âge. Actes des journées de Colmar 23-25 juin 1994","event-place":"Colmar","page":"97-114","publisher-place":"Colmar","title":"Monastische Gebetsverbrüderung, Reichsteilung, Murbach und Weissenburg in ihren Gedenkbeziehungen zu St. Gallen und Reichenau","title-short":"Monastische Gebetsverbrüderung","author":[{"family":"Ludwig","given":"Uwe"}],"editor":[{"family":"Eichenlaub","given":"Jean-Luc"},{"family":"Vogler","given":"Werner"}],"issued":{"date-parts":[["1997"]]}}}],"schema":"https://github.com/citation-style-language/schema/raw/master/csl-citation.json"} </w:instrText>
      </w:r>
      <w:r w:rsidRPr="002E3F4B">
        <w:rPr>
          <w:lang w:val="la-Latn"/>
        </w:rPr>
        <w:fldChar w:fldCharType="separate"/>
      </w:r>
      <w:r w:rsidRPr="002E3F4B">
        <w:rPr>
          <w:rFonts w:cs="Times New Roman"/>
          <w:smallCaps/>
          <w:szCs w:val="24"/>
          <w:lang w:val="la-Latn"/>
        </w:rPr>
        <w:t>Ludwig</w:t>
      </w:r>
      <w:r w:rsidRPr="002E3F4B">
        <w:rPr>
          <w:rFonts w:cs="Times New Roman"/>
          <w:szCs w:val="24"/>
          <w:lang w:val="la-Latn"/>
        </w:rPr>
        <w:t>, « Monastische Gebetsverbrüderung, Reichsteilung, Murbach und Weissenburg in ihren Gedenkbeziehungen zu S</w:t>
      </w:r>
      <w:r w:rsidR="00175800">
        <w:rPr>
          <w:rFonts w:cs="Times New Roman"/>
          <w:szCs w:val="24"/>
          <w:lang w:val="la-Latn"/>
        </w:rPr>
        <w:t>t. </w:t>
      </w:r>
      <w:r w:rsidRPr="002E3F4B">
        <w:rPr>
          <w:rFonts w:cs="Times New Roman"/>
          <w:szCs w:val="24"/>
          <w:lang w:val="la-Latn"/>
        </w:rPr>
        <w:t>Gallen und Reichenau », dans, Jean-Luc</w:t>
      </w:r>
      <w:r w:rsidRPr="002E3F4B">
        <w:rPr>
          <w:rFonts w:cs="Times New Roman"/>
          <w:smallCaps/>
          <w:szCs w:val="24"/>
          <w:lang w:val="la-Latn"/>
        </w:rPr>
        <w:t xml:space="preserve"> Eichenlaub</w:t>
      </w:r>
      <w:r w:rsidRPr="002E3F4B">
        <w:rPr>
          <w:rFonts w:cs="Times New Roman"/>
          <w:szCs w:val="24"/>
          <w:lang w:val="la-Latn"/>
        </w:rPr>
        <w:t xml:space="preserve"> et Werner</w:t>
      </w:r>
      <w:r w:rsidRPr="002E3F4B">
        <w:rPr>
          <w:rFonts w:cs="Times New Roman"/>
          <w:smallCaps/>
          <w:szCs w:val="24"/>
          <w:lang w:val="la-Latn"/>
        </w:rPr>
        <w:t xml:space="preserve"> Vogler</w:t>
      </w:r>
      <w:r w:rsidRPr="002E3F4B">
        <w:rPr>
          <w:rFonts w:cs="Times New Roman"/>
          <w:szCs w:val="24"/>
          <w:lang w:val="la-Latn"/>
        </w:rPr>
        <w:t xml:space="preserve"> (éd.), </w:t>
      </w:r>
      <w:r w:rsidRPr="002E3F4B">
        <w:rPr>
          <w:rFonts w:cs="Times New Roman"/>
          <w:i/>
          <w:iCs/>
          <w:szCs w:val="24"/>
          <w:lang w:val="la-Latn"/>
        </w:rPr>
        <w:t>L’abbaye de Saint-Gall et l’Alsace au haut Moyen Âge. Actes des journées de Colmar 23-25 juin 1994</w:t>
      </w:r>
      <w:r w:rsidRPr="002E3F4B">
        <w:rPr>
          <w:rFonts w:cs="Times New Roman"/>
          <w:szCs w:val="24"/>
          <w:lang w:val="la-Latn"/>
        </w:rPr>
        <w:t xml:space="preserve">, Colmar, 1997, </w:t>
      </w:r>
      <w:r w:rsidR="00AD7D47">
        <w:rPr>
          <w:rFonts w:cs="Times New Roman"/>
          <w:szCs w:val="24"/>
          <w:lang w:val="la-Latn"/>
        </w:rPr>
        <w:t>p. </w:t>
      </w:r>
      <w:r w:rsidRPr="002E3F4B">
        <w:rPr>
          <w:rFonts w:cs="Times New Roman"/>
          <w:szCs w:val="24"/>
          <w:lang w:val="la-Latn"/>
        </w:rPr>
        <w:t>97‑114.</w:t>
      </w:r>
      <w:r w:rsidRPr="002E3F4B">
        <w:rPr>
          <w:lang w:val="la-Latn"/>
        </w:rPr>
        <w:fldChar w:fldCharType="end"/>
      </w:r>
    </w:p>
  </w:footnote>
  <w:footnote w:id="50">
    <w:p w14:paraId="56A10303" w14:textId="55CF8D62" w:rsidR="00C840E3" w:rsidRPr="002E3F4B" w:rsidRDefault="00C840E3">
      <w:pPr>
        <w:pStyle w:val="Notedebasdepage"/>
      </w:pPr>
      <w:r w:rsidRPr="002E3F4B">
        <w:rPr>
          <w:rStyle w:val="Appelnotedebasdep"/>
        </w:rPr>
        <w:footnoteRef/>
      </w:r>
      <w:r w:rsidRPr="002E3F4B">
        <w:t xml:space="preserve"> Ms. Karlsruhe, BLB, Aug. </w:t>
      </w:r>
      <w:r w:rsidRPr="002E3F4B">
        <w:rPr>
          <w:lang w:val="la-Latn"/>
        </w:rPr>
        <w:t>perg</w:t>
      </w:r>
      <w:r w:rsidRPr="002E3F4B">
        <w:t xml:space="preserve">. 112, f°111v. </w:t>
      </w:r>
      <w:bookmarkStart w:id="12" w:name="_Hlk111621983"/>
      <w:r w:rsidRPr="002E3F4B">
        <w:t>Il est numérisé en accès libre</w:t>
      </w:r>
      <w:r w:rsidR="00521E7F">
        <w:t> :</w:t>
      </w:r>
      <w:r w:rsidRPr="002E3F4B">
        <w:t xml:space="preserve"> </w:t>
      </w:r>
      <w:hyperlink r:id="rId1" w:history="1">
        <w:r w:rsidRPr="002E3F4B">
          <w:rPr>
            <w:rStyle w:val="Lienhypertexte"/>
            <w:color w:val="auto"/>
          </w:rPr>
          <w:t>http://digital.blb-karlsruhe.de/id/20141</w:t>
        </w:r>
      </w:hyperlink>
      <w:r w:rsidRPr="002E3F4B">
        <w:t xml:space="preserve"> (consulté le 16 août 2022)</w:t>
      </w:r>
      <w:bookmarkEnd w:id="12"/>
      <w:r w:rsidRPr="002E3F4B">
        <w:t xml:space="preserve">. Il s’agit de la formule Dufour, </w:t>
      </w:r>
      <w:r w:rsidR="00417D39" w:rsidRPr="00417D39">
        <w:rPr>
          <w:smallCaps/>
        </w:rPr>
        <w:t>i</w:t>
      </w:r>
      <w:r w:rsidRPr="002E3F4B">
        <w:t xml:space="preserve">, n°19, </w:t>
      </w:r>
      <w:r w:rsidR="00AD7D47">
        <w:t>p. </w:t>
      </w:r>
      <w:r w:rsidRPr="002E3F4B">
        <w:t>19.</w:t>
      </w:r>
    </w:p>
  </w:footnote>
  <w:footnote w:id="51">
    <w:p w14:paraId="164A7B4A" w14:textId="71531BFC" w:rsidR="00C840E3" w:rsidRPr="002E3F4B" w:rsidRDefault="00C840E3">
      <w:pPr>
        <w:pStyle w:val="Notedebasdepage"/>
      </w:pPr>
      <w:r w:rsidRPr="002E3F4B">
        <w:rPr>
          <w:rStyle w:val="Appelnotedebasdep"/>
        </w:rPr>
        <w:footnoteRef/>
      </w:r>
      <w:r w:rsidRPr="002E3F4B">
        <w:t xml:space="preserve"> </w:t>
      </w:r>
      <w:r w:rsidRPr="002E3F4B">
        <w:rPr>
          <w:lang w:val="la-Latn"/>
        </w:rPr>
        <w:t>Ms. Sankt Gallen, StiftsB, Sang</w:t>
      </w:r>
      <w:r w:rsidRPr="002E3F4B">
        <w:t xml:space="preserve">. 550, f°110, 149-151. </w:t>
      </w:r>
      <w:bookmarkStart w:id="13" w:name="_Hlk111560254"/>
      <w:r w:rsidRPr="002E3F4B">
        <w:t>Il est numérisé en accès libre</w:t>
      </w:r>
      <w:r w:rsidR="00521E7F">
        <w:t> :</w:t>
      </w:r>
      <w:r w:rsidRPr="002E3F4B">
        <w:t xml:space="preserve"> </w:t>
      </w:r>
      <w:r w:rsidRPr="002E3F4B">
        <w:rPr>
          <w:u w:val="single"/>
        </w:rPr>
        <w:t>http://dx.doi.org/10.5076/e-codices-csg-0550</w:t>
      </w:r>
      <w:r w:rsidRPr="002E3F4B">
        <w:t xml:space="preserve"> (consulté le 16 août 2022). </w:t>
      </w:r>
      <w:bookmarkEnd w:id="13"/>
      <w:r w:rsidRPr="002E3F4B">
        <w:t xml:space="preserve">Ce sont les formules Dufour, </w:t>
      </w:r>
      <w:r w:rsidR="00417D39" w:rsidRPr="00417D39">
        <w:rPr>
          <w:smallCaps/>
        </w:rPr>
        <w:t>i</w:t>
      </w:r>
      <w:r w:rsidRPr="002E3F4B">
        <w:t xml:space="preserve">, n°10, </w:t>
      </w:r>
      <w:r w:rsidR="00AD7D47">
        <w:t>p. </w:t>
      </w:r>
      <w:r w:rsidRPr="002E3F4B">
        <w:t>13</w:t>
      </w:r>
      <w:r w:rsidR="00521E7F">
        <w:t> ;</w:t>
      </w:r>
      <w:r w:rsidRPr="002E3F4B">
        <w:t xml:space="preserve"> n°11, </w:t>
      </w:r>
      <w:r w:rsidR="00AD7D47">
        <w:t>p. </w:t>
      </w:r>
      <w:r w:rsidRPr="002E3F4B">
        <w:t>14</w:t>
      </w:r>
      <w:r w:rsidR="00521E7F">
        <w:t> ;</w:t>
      </w:r>
      <w:r w:rsidRPr="002E3F4B">
        <w:t xml:space="preserve"> n°15, </w:t>
      </w:r>
      <w:r w:rsidR="00AD7D47">
        <w:t>p. </w:t>
      </w:r>
      <w:r w:rsidRPr="002E3F4B">
        <w:t>16-17</w:t>
      </w:r>
      <w:r w:rsidR="00521E7F">
        <w:t> ;</w:t>
      </w:r>
      <w:r w:rsidRPr="002E3F4B">
        <w:t xml:space="preserve"> n°16, </w:t>
      </w:r>
      <w:r w:rsidR="00AD7D47">
        <w:t>p. </w:t>
      </w:r>
      <w:r w:rsidRPr="002E3F4B">
        <w:t>17.</w:t>
      </w:r>
    </w:p>
  </w:footnote>
  <w:footnote w:id="52">
    <w:p w14:paraId="59730561" w14:textId="098035A8" w:rsidR="00C840E3" w:rsidRPr="002E3F4B" w:rsidRDefault="00C840E3">
      <w:pPr>
        <w:pStyle w:val="Notedebasdepage"/>
      </w:pPr>
      <w:r w:rsidRPr="002E3F4B">
        <w:rPr>
          <w:rStyle w:val="Appelnotedebasdep"/>
        </w:rPr>
        <w:footnoteRef/>
      </w:r>
      <w:r w:rsidRPr="002E3F4B">
        <w:t xml:space="preserve"> La structure épistolaire classique – adresse, suscription, salutation, préambule, exposé, dispositif, clauses finales – est parfois reprise avec souplesse. Dans la première formule de Reichenau par exemple, il manque la suscription et un véritable préambule.</w:t>
      </w:r>
    </w:p>
  </w:footnote>
  <w:footnote w:id="53">
    <w:p w14:paraId="7E0A2203" w14:textId="52F2CE43" w:rsidR="00C840E3" w:rsidRPr="002E3F4B" w:rsidRDefault="00C840E3" w:rsidP="00EF2715">
      <w:pPr>
        <w:pStyle w:val="Notedebasdepage"/>
      </w:pPr>
      <w:r w:rsidRPr="002E3F4B">
        <w:rPr>
          <w:rStyle w:val="Appelnotedebasdep"/>
          <w:lang w:val="la-Latn"/>
        </w:rPr>
        <w:footnoteRef/>
      </w:r>
      <w:r w:rsidRPr="002E3F4B">
        <w:rPr>
          <w:lang w:val="la-Latn"/>
        </w:rPr>
        <w:t xml:space="preserve"> </w:t>
      </w:r>
      <w:r w:rsidRPr="002E3F4B">
        <w:t xml:space="preserve">Dufour, </w:t>
      </w:r>
      <w:r w:rsidR="00A561E2" w:rsidRPr="00A561E2">
        <w:rPr>
          <w:smallCaps/>
        </w:rPr>
        <w:t>i</w:t>
      </w:r>
      <w:r w:rsidRPr="002E3F4B">
        <w:t xml:space="preserve">, n°19, </w:t>
      </w:r>
      <w:r w:rsidR="00AD7D47">
        <w:t>p. </w:t>
      </w:r>
      <w:r w:rsidRPr="002E3F4B">
        <w:t xml:space="preserve">19, </w:t>
      </w:r>
      <w:r w:rsidR="00AD7D47">
        <w:t>l. </w:t>
      </w:r>
      <w:r w:rsidRPr="002E3F4B">
        <w:t>17.</w:t>
      </w:r>
    </w:p>
  </w:footnote>
  <w:footnote w:id="54">
    <w:p w14:paraId="1F1D6909" w14:textId="70014555" w:rsidR="00C840E3" w:rsidRPr="002E3F4B" w:rsidRDefault="00C840E3" w:rsidP="00EF2715">
      <w:pPr>
        <w:pStyle w:val="Notedebasdepage"/>
        <w:rPr>
          <w:lang w:val="pt-PT"/>
        </w:rPr>
      </w:pPr>
      <w:r w:rsidRPr="002E3F4B">
        <w:rPr>
          <w:rStyle w:val="Appelnotedebasdep"/>
        </w:rPr>
        <w:footnoteRef/>
      </w:r>
      <w:r w:rsidRPr="002E3F4B">
        <w:t xml:space="preserve"> </w:t>
      </w:r>
      <w:r w:rsidRPr="002E3F4B">
        <w:rPr>
          <w:i/>
          <w:iCs/>
        </w:rPr>
        <w:t>Ibidem</w:t>
      </w:r>
      <w:r w:rsidRPr="002E3F4B">
        <w:t xml:space="preserve">, </w:t>
      </w:r>
      <w:r w:rsidR="00AD7D47">
        <w:t>p. </w:t>
      </w:r>
      <w:r w:rsidRPr="002E3F4B">
        <w:t xml:space="preserve">19, </w:t>
      </w:r>
      <w:r w:rsidR="00AD7D47">
        <w:t>l. </w:t>
      </w:r>
      <w:r w:rsidRPr="002E3F4B">
        <w:t>20-21.</w:t>
      </w:r>
    </w:p>
  </w:footnote>
  <w:footnote w:id="55">
    <w:p w14:paraId="0B2D1943" w14:textId="20B2B573" w:rsidR="00C840E3" w:rsidRPr="002E3F4B" w:rsidRDefault="00C840E3" w:rsidP="005C2CDA">
      <w:pPr>
        <w:pStyle w:val="Notedebasdepage"/>
        <w:rPr>
          <w:lang w:val="la-Latn"/>
        </w:rPr>
      </w:pPr>
      <w:r w:rsidRPr="002E3F4B">
        <w:rPr>
          <w:rStyle w:val="Appelnotedebasdep"/>
          <w:lang w:val="la-Latn"/>
        </w:rPr>
        <w:footnoteRef/>
      </w:r>
      <w:r w:rsidRPr="002E3F4B">
        <w:rPr>
          <w:lang w:val="la-Latn"/>
        </w:rPr>
        <w:t xml:space="preserve"> « </w:t>
      </w:r>
      <w:r w:rsidRPr="002E3F4B">
        <w:rPr>
          <w:i/>
          <w:iCs/>
          <w:lang w:val="la-Latn"/>
        </w:rPr>
        <w:t>De cetero cognuscas</w:t>
      </w:r>
      <w:r w:rsidRPr="002E3F4B">
        <w:rPr>
          <w:lang w:val="la-Latn"/>
        </w:rPr>
        <w:t xml:space="preserve"> </w:t>
      </w:r>
      <w:r w:rsidRPr="002E3F4B">
        <w:rPr>
          <w:i/>
          <w:iCs/>
          <w:lang w:val="la-Latn"/>
        </w:rPr>
        <w:t>quia fratres nostri, his nominibus, hujus vitae miseria caruerunt et ad Deum, ut credimus, migraverun</w:t>
      </w:r>
      <w:r w:rsidR="00175800">
        <w:rPr>
          <w:i/>
          <w:iCs/>
          <w:lang w:val="la-Latn"/>
        </w:rPr>
        <w:t>t. </w:t>
      </w:r>
      <w:bookmarkStart w:id="15" w:name="_Hlk154060293"/>
      <w:r w:rsidRPr="002E3F4B">
        <w:rPr>
          <w:i/>
          <w:iCs/>
          <w:lang w:val="la-Latn"/>
        </w:rPr>
        <w:t>Quapropter eorum memoriam consuetudinariam tam in vicem quam generalem missionem per cetera monasteria habere dignemini</w:t>
      </w:r>
      <w:bookmarkEnd w:id="15"/>
      <w:r w:rsidRPr="002E3F4B">
        <w:rPr>
          <w:i/>
          <w:iCs/>
          <w:lang w:val="la-Latn"/>
        </w:rPr>
        <w:t>.</w:t>
      </w:r>
      <w:r w:rsidRPr="002E3F4B">
        <w:rPr>
          <w:lang w:val="la-Latn"/>
        </w:rPr>
        <w:t xml:space="preserve"> » </w:t>
      </w:r>
      <w:r w:rsidRPr="002E3F4B">
        <w:t>(</w:t>
      </w:r>
      <w:r w:rsidRPr="002E3F4B">
        <w:rPr>
          <w:i/>
          <w:iCs/>
        </w:rPr>
        <w:t>ibidem</w:t>
      </w:r>
      <w:r w:rsidRPr="002E3F4B">
        <w:rPr>
          <w:lang w:val="la-Latn"/>
        </w:rPr>
        <w:t>,</w:t>
      </w:r>
      <w:r w:rsidRPr="002E3F4B">
        <w:rPr>
          <w:lang w:val="fr-FR"/>
        </w:rPr>
        <w:t xml:space="preserve"> </w:t>
      </w:r>
      <w:r w:rsidR="00AD7D47">
        <w:rPr>
          <w:lang w:val="la-Latn"/>
        </w:rPr>
        <w:t>p. </w:t>
      </w:r>
      <w:r w:rsidRPr="002E3F4B">
        <w:rPr>
          <w:lang w:val="la-Latn"/>
        </w:rPr>
        <w:t>19</w:t>
      </w:r>
      <w:r w:rsidRPr="002E3F4B">
        <w:rPr>
          <w:lang w:val="fr-FR"/>
        </w:rPr>
        <w:t>,</w:t>
      </w:r>
      <w:r w:rsidRPr="002E3F4B">
        <w:rPr>
          <w:lang w:val="la-Latn"/>
        </w:rPr>
        <w:t xml:space="preserve"> </w:t>
      </w:r>
      <w:r w:rsidR="00AD7D47">
        <w:rPr>
          <w:lang w:val="la-Latn"/>
        </w:rPr>
        <w:t>l. </w:t>
      </w:r>
      <w:r w:rsidRPr="002E3F4B">
        <w:rPr>
          <w:lang w:val="la-Latn"/>
        </w:rPr>
        <w:t>1</w:t>
      </w:r>
      <w:r w:rsidRPr="002E3F4B">
        <w:rPr>
          <w:lang w:val="pt-PT"/>
        </w:rPr>
        <w:t>7</w:t>
      </w:r>
      <w:r w:rsidRPr="002E3F4B">
        <w:rPr>
          <w:lang w:val="la-Latn"/>
        </w:rPr>
        <w:t>-20</w:t>
      </w:r>
      <w:r w:rsidRPr="002E3F4B">
        <w:t>)</w:t>
      </w:r>
      <w:r w:rsidRPr="002E3F4B">
        <w:rPr>
          <w:lang w:val="la-Latn"/>
        </w:rPr>
        <w:t>.</w:t>
      </w:r>
    </w:p>
  </w:footnote>
  <w:footnote w:id="56">
    <w:p w14:paraId="24934F1C" w14:textId="11BCCD1C" w:rsidR="00C840E3" w:rsidRPr="00154340" w:rsidRDefault="00C840E3" w:rsidP="005C2CDA">
      <w:pPr>
        <w:pStyle w:val="Notedebasdepage"/>
        <w:rPr>
          <w:color w:val="00B050"/>
          <w:lang w:val="la-Latn"/>
        </w:rPr>
      </w:pPr>
      <w:r w:rsidRPr="002E3F4B">
        <w:rPr>
          <w:rStyle w:val="Appelnotedebasdep"/>
        </w:rPr>
        <w:footnoteRef/>
      </w:r>
      <w:r w:rsidRPr="002E3F4B">
        <w:rPr>
          <w:lang w:val="la-Latn"/>
        </w:rPr>
        <w:t xml:space="preserve"> « </w:t>
      </w:r>
      <w:r w:rsidRPr="002E3F4B">
        <w:rPr>
          <w:i/>
          <w:iCs/>
          <w:lang w:val="la-Latn"/>
        </w:rPr>
        <w:t>Nomina fratrum defunctorum libenti animo suscipite et preces consuetudinarias facite et ad vicina monasteria dirigite</w:t>
      </w:r>
      <w:r w:rsidRPr="002E3F4B">
        <w:rPr>
          <w:lang w:val="la-Latn"/>
        </w:rPr>
        <w:t xml:space="preserve">. » </w:t>
      </w:r>
      <w:r w:rsidR="0047014B">
        <w:t xml:space="preserve">(Dufour, </w:t>
      </w:r>
      <w:r w:rsidR="00A561E2" w:rsidRPr="00A561E2">
        <w:rPr>
          <w:smallCaps/>
        </w:rPr>
        <w:t>i</w:t>
      </w:r>
      <w:r w:rsidR="0047014B">
        <w:t>,</w:t>
      </w:r>
      <w:r w:rsidRPr="002E3F4B">
        <w:rPr>
          <w:lang w:val="la-Latn"/>
        </w:rPr>
        <w:t xml:space="preserve"> n°25, </w:t>
      </w:r>
      <w:r w:rsidR="00AD7D47">
        <w:rPr>
          <w:lang w:val="la-Latn"/>
        </w:rPr>
        <w:t>p. </w:t>
      </w:r>
      <w:r w:rsidRPr="002E3F4B">
        <w:rPr>
          <w:lang w:val="la-Latn"/>
        </w:rPr>
        <w:t>29</w:t>
      </w:r>
      <w:r w:rsidRPr="002E3F4B">
        <w:t xml:space="preserve">, </w:t>
      </w:r>
      <w:r w:rsidR="00AD7D47">
        <w:rPr>
          <w:lang w:val="la-Latn"/>
        </w:rPr>
        <w:t>l. </w:t>
      </w:r>
      <w:r w:rsidRPr="002E3F4B">
        <w:rPr>
          <w:lang w:val="la-Latn"/>
        </w:rPr>
        <w:t>15-17</w:t>
      </w:r>
      <w:r w:rsidRPr="002E3F4B">
        <w:t>)</w:t>
      </w:r>
      <w:r w:rsidRPr="002E3F4B">
        <w:rPr>
          <w:lang w:val="la-Latn"/>
        </w:rPr>
        <w:t>.</w:t>
      </w:r>
    </w:p>
  </w:footnote>
  <w:footnote w:id="57">
    <w:p w14:paraId="3FCFFB86" w14:textId="37A31A8C" w:rsidR="00C840E3" w:rsidRPr="002E3F4B" w:rsidRDefault="00C840E3" w:rsidP="00EF2715">
      <w:pPr>
        <w:pStyle w:val="Notedebasdepage"/>
        <w:rPr>
          <w:lang w:val="la-Latn"/>
        </w:rPr>
      </w:pPr>
      <w:r w:rsidRPr="002E3F4B">
        <w:rPr>
          <w:rStyle w:val="Appelnotedebasdep"/>
        </w:rPr>
        <w:footnoteRef/>
      </w:r>
      <w:r w:rsidRPr="002E3F4B">
        <w:rPr>
          <w:lang w:val="la-Latn"/>
        </w:rPr>
        <w:t xml:space="preserve"> </w:t>
      </w:r>
      <w:r w:rsidRPr="002E3F4B">
        <w:t>Dufour,</w:t>
      </w:r>
      <w:r w:rsidRPr="002E3F4B">
        <w:rPr>
          <w:lang w:val="la-Latn"/>
        </w:rPr>
        <w:t xml:space="preserve"> </w:t>
      </w:r>
      <w:r w:rsidR="00A561E2" w:rsidRPr="00A561E2">
        <w:rPr>
          <w:smallCaps/>
          <w:lang w:val="la-Latn"/>
        </w:rPr>
        <w:t>i</w:t>
      </w:r>
      <w:r w:rsidRPr="002E3F4B">
        <w:rPr>
          <w:lang w:val="la-Latn"/>
        </w:rPr>
        <w:t xml:space="preserve">, n°10, </w:t>
      </w:r>
      <w:r w:rsidR="00AD7D47">
        <w:rPr>
          <w:lang w:val="la-Latn"/>
        </w:rPr>
        <w:t>p. </w:t>
      </w:r>
      <w:r w:rsidRPr="002E3F4B">
        <w:rPr>
          <w:lang w:val="la-Latn"/>
        </w:rPr>
        <w:t>13</w:t>
      </w:r>
      <w:r w:rsidRPr="002E3F4B">
        <w:rPr>
          <w:lang w:val="fr-FR"/>
        </w:rPr>
        <w:t>,</w:t>
      </w:r>
      <w:r w:rsidRPr="002E3F4B">
        <w:rPr>
          <w:lang w:val="la-Latn"/>
        </w:rPr>
        <w:t xml:space="preserve"> </w:t>
      </w:r>
      <w:r w:rsidR="00AD7D47">
        <w:rPr>
          <w:lang w:val="la-Latn"/>
        </w:rPr>
        <w:t>l. </w:t>
      </w:r>
      <w:r w:rsidRPr="002E3F4B">
        <w:rPr>
          <w:lang w:val="la-Latn"/>
        </w:rPr>
        <w:t>23.</w:t>
      </w:r>
    </w:p>
  </w:footnote>
  <w:footnote w:id="58">
    <w:p w14:paraId="763D140E" w14:textId="79E6414F" w:rsidR="00C840E3" w:rsidRPr="002E3F4B" w:rsidRDefault="00C840E3">
      <w:pPr>
        <w:pStyle w:val="Notedebasdepage"/>
      </w:pPr>
      <w:r w:rsidRPr="002E3F4B">
        <w:rPr>
          <w:rStyle w:val="Appelnotedebasdep"/>
        </w:rPr>
        <w:footnoteRef/>
      </w:r>
      <w:r w:rsidRPr="002E3F4B">
        <w:t xml:space="preserve"> </w:t>
      </w:r>
      <w:r w:rsidRPr="002E3F4B">
        <w:rPr>
          <w:lang w:val="la-Latn"/>
        </w:rPr>
        <w:t>« </w:t>
      </w:r>
      <w:r w:rsidRPr="002E3F4B">
        <w:rPr>
          <w:i/>
          <w:lang w:val="la-Latn"/>
        </w:rPr>
        <w:t>Venerabilibus in Christo fratribus nostris in cenubiis</w:t>
      </w:r>
      <w:r w:rsidRPr="002E3F4B">
        <w:rPr>
          <w:lang w:val="fr-FR"/>
        </w:rPr>
        <w:t xml:space="preserve"> </w:t>
      </w:r>
      <w:r w:rsidRPr="002E3F4B">
        <w:rPr>
          <w:i/>
          <w:lang w:val="la-Latn"/>
        </w:rPr>
        <w:t>degentibus acsi indignus abbas, exiguus servorum Dei, salutem vobis in Domino distinemus</w:t>
      </w:r>
      <w:r w:rsidR="00F17E20" w:rsidRPr="002E3F4B">
        <w:t> </w:t>
      </w:r>
      <w:r w:rsidRPr="002E3F4B">
        <w:rPr>
          <w:lang w:val="la-Latn"/>
        </w:rPr>
        <w:t xml:space="preserve">» </w:t>
      </w:r>
      <w:r w:rsidR="0047014B">
        <w:t xml:space="preserve">(Dufour, </w:t>
      </w:r>
      <w:r w:rsidR="00A561E2" w:rsidRPr="00A561E2">
        <w:rPr>
          <w:smallCaps/>
        </w:rPr>
        <w:t>i</w:t>
      </w:r>
      <w:r w:rsidR="0047014B">
        <w:t>,</w:t>
      </w:r>
      <w:r w:rsidRPr="002E3F4B">
        <w:rPr>
          <w:lang w:val="la-Latn"/>
        </w:rPr>
        <w:t xml:space="preserve"> n°11, </w:t>
      </w:r>
      <w:r w:rsidR="00AD7D47">
        <w:rPr>
          <w:lang w:val="la-Latn"/>
        </w:rPr>
        <w:t>p. </w:t>
      </w:r>
      <w:r w:rsidRPr="002E3F4B">
        <w:rPr>
          <w:lang w:val="la-Latn"/>
        </w:rPr>
        <w:t>14</w:t>
      </w:r>
      <w:r w:rsidRPr="002E3F4B">
        <w:rPr>
          <w:lang w:val="fr-FR"/>
        </w:rPr>
        <w:t xml:space="preserve">, </w:t>
      </w:r>
      <w:r w:rsidR="00AD7D47">
        <w:rPr>
          <w:lang w:val="la-Latn"/>
        </w:rPr>
        <w:t>l. </w:t>
      </w:r>
      <w:r w:rsidRPr="002E3F4B">
        <w:rPr>
          <w:lang w:val="la-Latn"/>
        </w:rPr>
        <w:t>10-11</w:t>
      </w:r>
      <w:r w:rsidRPr="002E3F4B">
        <w:t>).</w:t>
      </w:r>
    </w:p>
  </w:footnote>
  <w:footnote w:id="59">
    <w:p w14:paraId="0CDDB0B8" w14:textId="5975544A" w:rsidR="00C840E3" w:rsidRPr="002E3F4B" w:rsidRDefault="00C840E3" w:rsidP="000A764F">
      <w:pPr>
        <w:pStyle w:val="Notedebasdepage"/>
      </w:pPr>
      <w:r w:rsidRPr="002E3F4B">
        <w:rPr>
          <w:rStyle w:val="Appelnotedebasdep"/>
          <w:lang w:val="la-Latn"/>
        </w:rPr>
        <w:footnoteRef/>
      </w:r>
      <w:r w:rsidRPr="002E3F4B">
        <w:rPr>
          <w:lang w:val="la-Latn"/>
        </w:rPr>
        <w:t xml:space="preserve"> </w:t>
      </w:r>
      <w:r w:rsidRPr="002E3F4B">
        <w:rPr>
          <w:lang w:val="fr-FR"/>
        </w:rPr>
        <w:t>Respectivement</w:t>
      </w:r>
      <w:r w:rsidR="00521E7F">
        <w:rPr>
          <w:lang w:val="fr-FR"/>
        </w:rPr>
        <w:t> :</w:t>
      </w:r>
      <w:r w:rsidRPr="002E3F4B">
        <w:rPr>
          <w:lang w:val="fr-FR"/>
        </w:rPr>
        <w:t xml:space="preserve"> « </w:t>
      </w:r>
      <w:r w:rsidRPr="002E3F4B">
        <w:rPr>
          <w:i/>
          <w:lang w:val="fr-FR"/>
        </w:rPr>
        <w:t>r</w:t>
      </w:r>
      <w:r w:rsidRPr="002E3F4B">
        <w:rPr>
          <w:i/>
          <w:iCs/>
          <w:lang w:val="la-Latn"/>
        </w:rPr>
        <w:t>everentissime matri familie illi</w:t>
      </w:r>
      <w:r w:rsidRPr="002E3F4B">
        <w:rPr>
          <w:i/>
          <w:iCs/>
          <w:lang w:val="fr-FR"/>
        </w:rPr>
        <w:t xml:space="preserve">i » </w:t>
      </w:r>
      <w:r w:rsidR="0047014B">
        <w:rPr>
          <w:iCs/>
          <w:lang w:val="fr-FR"/>
        </w:rPr>
        <w:t xml:space="preserve">(Dufour, </w:t>
      </w:r>
      <w:r w:rsidR="00A561E2" w:rsidRPr="00A561E2">
        <w:rPr>
          <w:iCs/>
          <w:smallCaps/>
          <w:lang w:val="fr-FR"/>
        </w:rPr>
        <w:t>i</w:t>
      </w:r>
      <w:r w:rsidR="0047014B">
        <w:rPr>
          <w:iCs/>
          <w:lang w:val="fr-FR"/>
        </w:rPr>
        <w:t>,</w:t>
      </w:r>
      <w:r w:rsidRPr="002E3F4B">
        <w:rPr>
          <w:lang w:val="la-Latn"/>
        </w:rPr>
        <w:t xml:space="preserve"> n°15, </w:t>
      </w:r>
      <w:r w:rsidR="00AD7D47">
        <w:rPr>
          <w:lang w:val="la-Latn"/>
        </w:rPr>
        <w:t>p. </w:t>
      </w:r>
      <w:r w:rsidRPr="002E3F4B">
        <w:rPr>
          <w:lang w:val="la-Latn"/>
        </w:rPr>
        <w:t>16</w:t>
      </w:r>
      <w:r w:rsidRPr="002E3F4B">
        <w:t xml:space="preserve">, </w:t>
      </w:r>
      <w:r w:rsidR="00AD7D47">
        <w:rPr>
          <w:lang w:val="la-Latn"/>
        </w:rPr>
        <w:t>l. </w:t>
      </w:r>
      <w:r w:rsidRPr="002E3F4B">
        <w:rPr>
          <w:lang w:val="la-Latn"/>
        </w:rPr>
        <w:t>25</w:t>
      </w:r>
      <w:r w:rsidRPr="002E3F4B">
        <w:rPr>
          <w:lang w:val="fr-FR"/>
        </w:rPr>
        <w:t xml:space="preserve">) et </w:t>
      </w:r>
      <w:r w:rsidRPr="002E3F4B">
        <w:t>« </w:t>
      </w:r>
      <w:r w:rsidRPr="002E3F4B">
        <w:rPr>
          <w:i/>
          <w:iCs/>
          <w:lang w:val="fr-FR"/>
        </w:rPr>
        <w:t>d</w:t>
      </w:r>
      <w:r w:rsidRPr="002E3F4B">
        <w:rPr>
          <w:i/>
          <w:iCs/>
          <w:lang w:val="la-Latn"/>
        </w:rPr>
        <w:t>omino reverentissimo illo episcopo</w:t>
      </w:r>
      <w:r w:rsidRPr="002E3F4B">
        <w:rPr>
          <w:iCs/>
          <w:lang w:val="fr-FR"/>
        </w:rPr>
        <w:t xml:space="preserve"> » </w:t>
      </w:r>
      <w:r w:rsidR="0047014B">
        <w:rPr>
          <w:iCs/>
          <w:lang w:val="fr-FR"/>
        </w:rPr>
        <w:t xml:space="preserve">(Dufour, </w:t>
      </w:r>
      <w:r w:rsidR="00A561E2" w:rsidRPr="00A561E2">
        <w:rPr>
          <w:iCs/>
          <w:smallCaps/>
          <w:lang w:val="fr-FR"/>
        </w:rPr>
        <w:t>i</w:t>
      </w:r>
      <w:r w:rsidR="0047014B">
        <w:rPr>
          <w:iCs/>
          <w:lang w:val="fr-FR"/>
        </w:rPr>
        <w:t>,</w:t>
      </w:r>
      <w:r w:rsidRPr="002E3F4B">
        <w:rPr>
          <w:lang w:val="la-Latn"/>
        </w:rPr>
        <w:t xml:space="preserve"> n°16, </w:t>
      </w:r>
      <w:r w:rsidR="00AD7D47">
        <w:rPr>
          <w:lang w:val="la-Latn"/>
        </w:rPr>
        <w:t>p. </w:t>
      </w:r>
      <w:r w:rsidRPr="002E3F4B">
        <w:rPr>
          <w:lang w:val="la-Latn"/>
        </w:rPr>
        <w:t>17</w:t>
      </w:r>
      <w:r w:rsidRPr="002E3F4B">
        <w:t xml:space="preserve">, </w:t>
      </w:r>
      <w:r w:rsidR="00AD7D47">
        <w:rPr>
          <w:lang w:val="la-Latn"/>
        </w:rPr>
        <w:t>l. </w:t>
      </w:r>
      <w:r w:rsidRPr="002E3F4B">
        <w:rPr>
          <w:lang w:val="la-Latn"/>
        </w:rPr>
        <w:t>13</w:t>
      </w:r>
      <w:r w:rsidRPr="002E3F4B">
        <w:rPr>
          <w:lang w:val="fr-FR"/>
        </w:rPr>
        <w:t>).</w:t>
      </w:r>
    </w:p>
  </w:footnote>
  <w:footnote w:id="60">
    <w:p w14:paraId="429D5345" w14:textId="42F7FF5F" w:rsidR="00C840E3" w:rsidRPr="002E3F4B" w:rsidRDefault="00C840E3" w:rsidP="005C2CDA">
      <w:pPr>
        <w:pStyle w:val="Notedebasdepage"/>
        <w:rPr>
          <w:lang w:val="fr-FR"/>
        </w:rPr>
      </w:pPr>
      <w:r w:rsidRPr="002E3F4B">
        <w:rPr>
          <w:rStyle w:val="Appelnotedebasdep"/>
          <w:lang w:val="la-Latn"/>
        </w:rPr>
        <w:footnoteRef/>
      </w:r>
      <w:r w:rsidRPr="002E3F4B">
        <w:rPr>
          <w:lang w:val="la-Latn"/>
        </w:rPr>
        <w:t xml:space="preserve"> « </w:t>
      </w:r>
      <w:r w:rsidRPr="002E3F4B">
        <w:rPr>
          <w:i/>
          <w:lang w:val="la-Latn"/>
        </w:rPr>
        <w:t>De cetero innotescimus beatidune vestre, eo quod frater noster nomine ille il</w:t>
      </w:r>
      <w:r w:rsidR="00AD7D47">
        <w:rPr>
          <w:i/>
          <w:lang w:val="la-Latn"/>
        </w:rPr>
        <w:t>l. </w:t>
      </w:r>
      <w:r w:rsidRPr="002E3F4B">
        <w:rPr>
          <w:i/>
          <w:lang w:val="la-Latn"/>
        </w:rPr>
        <w:t>ka</w:t>
      </w:r>
      <w:r w:rsidR="00AD7D47">
        <w:rPr>
          <w:i/>
          <w:lang w:val="la-Latn"/>
        </w:rPr>
        <w:t>l. </w:t>
      </w:r>
      <w:r w:rsidRPr="002E3F4B">
        <w:rPr>
          <w:i/>
          <w:lang w:val="la-Latn"/>
        </w:rPr>
        <w:t>de ac luce migravit</w:t>
      </w:r>
      <w:r w:rsidRPr="002E3F4B">
        <w:rPr>
          <w:lang w:val="la-Latn"/>
        </w:rPr>
        <w:t xml:space="preserve"> » </w:t>
      </w:r>
      <w:r w:rsidR="0047014B">
        <w:rPr>
          <w:lang w:val="fr-FR"/>
        </w:rPr>
        <w:t xml:space="preserve">(Dufour, </w:t>
      </w:r>
      <w:r w:rsidR="00A561E2" w:rsidRPr="00A561E2">
        <w:rPr>
          <w:smallCaps/>
          <w:lang w:val="fr-FR"/>
        </w:rPr>
        <w:t>i</w:t>
      </w:r>
      <w:r w:rsidR="0047014B">
        <w:rPr>
          <w:lang w:val="fr-FR"/>
        </w:rPr>
        <w:t>,</w:t>
      </w:r>
      <w:r w:rsidRPr="002E3F4B">
        <w:rPr>
          <w:lang w:val="la-Latn"/>
        </w:rPr>
        <w:t xml:space="preserve"> n°10, </w:t>
      </w:r>
      <w:r w:rsidR="00AD7D47">
        <w:rPr>
          <w:lang w:val="la-Latn"/>
        </w:rPr>
        <w:t>p. </w:t>
      </w:r>
      <w:r w:rsidRPr="002E3F4B">
        <w:rPr>
          <w:lang w:val="la-Latn"/>
        </w:rPr>
        <w:t>13</w:t>
      </w:r>
      <w:r w:rsidRPr="002E3F4B">
        <w:t xml:space="preserve">, </w:t>
      </w:r>
      <w:r w:rsidR="00AD7D47">
        <w:rPr>
          <w:lang w:val="la-Latn"/>
        </w:rPr>
        <w:t>l. </w:t>
      </w:r>
      <w:r w:rsidRPr="002E3F4B">
        <w:rPr>
          <w:lang w:val="la-Latn"/>
        </w:rPr>
        <w:t>23-25</w:t>
      </w:r>
      <w:r w:rsidRPr="002E3F4B">
        <w:rPr>
          <w:lang w:val="fr-FR"/>
        </w:rPr>
        <w:t>).</w:t>
      </w:r>
    </w:p>
  </w:footnote>
  <w:footnote w:id="61">
    <w:p w14:paraId="2722A87D" w14:textId="6712891F" w:rsidR="00E64818" w:rsidRPr="002E3F4B" w:rsidRDefault="00E64818">
      <w:pPr>
        <w:pStyle w:val="Notedebasdepage"/>
      </w:pPr>
      <w:r w:rsidRPr="002E3F4B">
        <w:rPr>
          <w:rStyle w:val="Appelnotedebasdep"/>
        </w:rPr>
        <w:footnoteRef/>
      </w:r>
      <w:r w:rsidRPr="002E3F4B">
        <w:t xml:space="preserve"> </w:t>
      </w:r>
      <w:r w:rsidRPr="002E3F4B">
        <w:rPr>
          <w:lang w:val="la-Latn"/>
        </w:rPr>
        <w:t>« </w:t>
      </w:r>
      <w:r w:rsidRPr="002E3F4B">
        <w:rPr>
          <w:i/>
          <w:lang w:val="la-Latn"/>
        </w:rPr>
        <w:t>De cetero agnoscatis quod frater noster, nomine ille, ka</w:t>
      </w:r>
      <w:r w:rsidR="00AD7D47">
        <w:rPr>
          <w:i/>
          <w:lang w:val="la-Latn"/>
        </w:rPr>
        <w:t>l. </w:t>
      </w:r>
      <w:r w:rsidRPr="002E3F4B">
        <w:rPr>
          <w:i/>
          <w:lang w:val="la-Latn"/>
        </w:rPr>
        <w:t>[ill.] de ac luce migravit</w:t>
      </w:r>
      <w:r w:rsidRPr="002E3F4B">
        <w:rPr>
          <w:lang w:val="la-Latn"/>
        </w:rPr>
        <w:t xml:space="preserve"> » </w:t>
      </w:r>
      <w:r w:rsidR="0047014B">
        <w:rPr>
          <w:lang w:val="fr-FR"/>
        </w:rPr>
        <w:t xml:space="preserve">(Dufour, </w:t>
      </w:r>
      <w:r w:rsidR="00A561E2" w:rsidRPr="00A561E2">
        <w:rPr>
          <w:smallCaps/>
          <w:lang w:val="fr-FR"/>
        </w:rPr>
        <w:t>i</w:t>
      </w:r>
      <w:r w:rsidR="0047014B">
        <w:rPr>
          <w:lang w:val="fr-FR"/>
        </w:rPr>
        <w:t>,</w:t>
      </w:r>
      <w:r w:rsidRPr="002E3F4B">
        <w:rPr>
          <w:lang w:val="la-Latn"/>
        </w:rPr>
        <w:t xml:space="preserve"> n°11, </w:t>
      </w:r>
      <w:r w:rsidR="00AD7D47">
        <w:rPr>
          <w:lang w:val="la-Latn"/>
        </w:rPr>
        <w:t>p. </w:t>
      </w:r>
      <w:r w:rsidRPr="002E3F4B">
        <w:rPr>
          <w:lang w:val="la-Latn"/>
        </w:rPr>
        <w:t>14</w:t>
      </w:r>
      <w:r w:rsidRPr="002E3F4B">
        <w:t xml:space="preserve">, </w:t>
      </w:r>
      <w:r w:rsidR="00AD7D47">
        <w:rPr>
          <w:lang w:val="la-Latn"/>
        </w:rPr>
        <w:t>l. </w:t>
      </w:r>
      <w:r w:rsidRPr="002E3F4B">
        <w:rPr>
          <w:lang w:val="la-Latn"/>
        </w:rPr>
        <w:t>11-12</w:t>
      </w:r>
      <w:r w:rsidRPr="002E3F4B">
        <w:rPr>
          <w:lang w:val="fr-FR"/>
        </w:rPr>
        <w:t>).</w:t>
      </w:r>
    </w:p>
  </w:footnote>
  <w:footnote w:id="62">
    <w:p w14:paraId="5E6EEC55" w14:textId="1DF9BD54" w:rsidR="00C840E3" w:rsidRPr="002E3F4B" w:rsidRDefault="00C840E3" w:rsidP="00CF5285">
      <w:pPr>
        <w:pStyle w:val="Notedebasdepage"/>
        <w:rPr>
          <w:lang w:val="la-Latn"/>
        </w:rPr>
      </w:pPr>
      <w:r w:rsidRPr="002E3F4B">
        <w:rPr>
          <w:rStyle w:val="Appelnotedebasdep"/>
          <w:lang w:val="la-Latn"/>
        </w:rPr>
        <w:footnoteRef/>
      </w:r>
      <w:r w:rsidRPr="002E3F4B">
        <w:rPr>
          <w:lang w:val="la-Latn"/>
        </w:rPr>
        <w:t xml:space="preserve"> </w:t>
      </w:r>
      <w:r w:rsidRPr="002E3F4B">
        <w:rPr>
          <w:lang w:val="fr-FR"/>
        </w:rPr>
        <w:t>« </w:t>
      </w:r>
      <w:r w:rsidRPr="002E3F4B">
        <w:rPr>
          <w:i/>
          <w:lang w:val="fr-FR"/>
        </w:rPr>
        <w:t xml:space="preserve">frater </w:t>
      </w:r>
      <w:r w:rsidRPr="002E3F4B">
        <w:rPr>
          <w:i/>
          <w:lang w:val="la-Latn"/>
        </w:rPr>
        <w:t>vester</w:t>
      </w:r>
      <w:r w:rsidRPr="002E3F4B">
        <w:rPr>
          <w:lang w:val="fr-FR"/>
        </w:rPr>
        <w:t xml:space="preserve"> » </w:t>
      </w:r>
      <w:r w:rsidR="0047014B">
        <w:rPr>
          <w:lang w:val="fr-FR"/>
        </w:rPr>
        <w:t xml:space="preserve">(Dufour, </w:t>
      </w:r>
      <w:r w:rsidR="00A561E2" w:rsidRPr="00A561E2">
        <w:rPr>
          <w:smallCaps/>
          <w:lang w:val="fr-FR"/>
        </w:rPr>
        <w:t>i</w:t>
      </w:r>
      <w:r w:rsidR="0047014B">
        <w:rPr>
          <w:lang w:val="fr-FR"/>
        </w:rPr>
        <w:t>,</w:t>
      </w:r>
      <w:r w:rsidRPr="002E3F4B">
        <w:rPr>
          <w:lang w:val="la-Latn"/>
        </w:rPr>
        <w:t xml:space="preserve"> n°15, </w:t>
      </w:r>
      <w:r w:rsidR="00AD7D47">
        <w:rPr>
          <w:lang w:val="la-Latn"/>
        </w:rPr>
        <w:t>p. </w:t>
      </w:r>
      <w:r w:rsidRPr="002E3F4B">
        <w:rPr>
          <w:lang w:val="la-Latn"/>
        </w:rPr>
        <w:t>16</w:t>
      </w:r>
      <w:r w:rsidRPr="002E3F4B">
        <w:t xml:space="preserve">, </w:t>
      </w:r>
      <w:r w:rsidR="00AD7D47">
        <w:rPr>
          <w:lang w:val="la-Latn"/>
        </w:rPr>
        <w:t>l. </w:t>
      </w:r>
      <w:r w:rsidRPr="002E3F4B">
        <w:rPr>
          <w:lang w:val="la-Latn"/>
        </w:rPr>
        <w:t>27</w:t>
      </w:r>
      <w:r w:rsidR="00521E7F">
        <w:t> ;</w:t>
      </w:r>
      <w:r w:rsidRPr="002E3F4B">
        <w:rPr>
          <w:lang w:val="la-Latn"/>
        </w:rPr>
        <w:t xml:space="preserve"> n°16, </w:t>
      </w:r>
      <w:r w:rsidR="00AD7D47">
        <w:rPr>
          <w:lang w:val="la-Latn"/>
        </w:rPr>
        <w:t>p. </w:t>
      </w:r>
      <w:r w:rsidRPr="002E3F4B">
        <w:rPr>
          <w:lang w:val="la-Latn"/>
        </w:rPr>
        <w:t>17</w:t>
      </w:r>
      <w:r w:rsidRPr="002E3F4B">
        <w:t xml:space="preserve">, </w:t>
      </w:r>
      <w:r w:rsidR="00AD7D47">
        <w:rPr>
          <w:lang w:val="la-Latn"/>
        </w:rPr>
        <w:t>l. </w:t>
      </w:r>
      <w:r w:rsidRPr="002E3F4B">
        <w:rPr>
          <w:lang w:val="la-Latn"/>
        </w:rPr>
        <w:t>15-16</w:t>
      </w:r>
      <w:r w:rsidRPr="002E3F4B">
        <w:rPr>
          <w:lang w:val="fr-FR"/>
        </w:rPr>
        <w:t>).</w:t>
      </w:r>
    </w:p>
  </w:footnote>
  <w:footnote w:id="63">
    <w:p w14:paraId="33F1BBD1" w14:textId="4FDB2363" w:rsidR="00C840E3" w:rsidRPr="002E3F4B" w:rsidRDefault="00C840E3" w:rsidP="00EF2715">
      <w:pPr>
        <w:pStyle w:val="Notedebasdepage"/>
        <w:rPr>
          <w:lang w:val="la-Latn"/>
        </w:rPr>
      </w:pPr>
      <w:r w:rsidRPr="002E3F4B">
        <w:rPr>
          <w:rStyle w:val="Appelnotedebasdep"/>
          <w:lang w:val="la-Latn"/>
        </w:rPr>
        <w:footnoteRef/>
      </w:r>
      <w:r w:rsidRPr="002E3F4B">
        <w:rPr>
          <w:lang w:val="la-Latn"/>
        </w:rPr>
        <w:t xml:space="preserve"> « </w:t>
      </w:r>
      <w:r w:rsidRPr="002E3F4B">
        <w:rPr>
          <w:i/>
          <w:lang w:val="la-Latn"/>
        </w:rPr>
        <w:t>de ac luce migravit, ut credimus, ad Christum</w:t>
      </w:r>
      <w:r w:rsidRPr="002E3F4B">
        <w:rPr>
          <w:lang w:val="la-Latn"/>
        </w:rPr>
        <w:t> »</w:t>
      </w:r>
      <w:r w:rsidRPr="002E3F4B">
        <w:rPr>
          <w:lang w:val="fr-FR"/>
        </w:rPr>
        <w:t xml:space="preserve"> </w:t>
      </w:r>
      <w:r w:rsidR="0047014B">
        <w:rPr>
          <w:lang w:val="fr-FR"/>
        </w:rPr>
        <w:t xml:space="preserve">(Dufour, </w:t>
      </w:r>
      <w:r w:rsidR="00A561E2" w:rsidRPr="00A561E2">
        <w:rPr>
          <w:smallCaps/>
          <w:lang w:val="fr-FR"/>
        </w:rPr>
        <w:t>i</w:t>
      </w:r>
      <w:r w:rsidR="0047014B">
        <w:rPr>
          <w:lang w:val="fr-FR"/>
        </w:rPr>
        <w:t>,</w:t>
      </w:r>
      <w:r w:rsidRPr="002E3F4B">
        <w:rPr>
          <w:lang w:val="la-Latn"/>
        </w:rPr>
        <w:t xml:space="preserve"> n°15, </w:t>
      </w:r>
      <w:r w:rsidR="00AD7D47">
        <w:rPr>
          <w:lang w:val="la-Latn"/>
        </w:rPr>
        <w:t>p. </w:t>
      </w:r>
      <w:r w:rsidRPr="002E3F4B">
        <w:rPr>
          <w:lang w:val="la-Latn"/>
        </w:rPr>
        <w:t>16</w:t>
      </w:r>
      <w:r w:rsidRPr="002E3F4B">
        <w:t>,</w:t>
      </w:r>
      <w:r w:rsidRPr="002E3F4B">
        <w:rPr>
          <w:lang w:val="la-Latn"/>
        </w:rPr>
        <w:t xml:space="preserve"> </w:t>
      </w:r>
      <w:r w:rsidR="00AD7D47">
        <w:rPr>
          <w:lang w:val="la-Latn"/>
        </w:rPr>
        <w:t>l. </w:t>
      </w:r>
      <w:r w:rsidRPr="002E3F4B">
        <w:rPr>
          <w:lang w:val="la-Latn"/>
        </w:rPr>
        <w:t xml:space="preserve">27 et </w:t>
      </w:r>
      <w:r w:rsidR="00AD7D47">
        <w:rPr>
          <w:lang w:val="la-Latn"/>
        </w:rPr>
        <w:t>p. </w:t>
      </w:r>
      <w:r w:rsidRPr="002E3F4B">
        <w:rPr>
          <w:lang w:val="la-Latn"/>
        </w:rPr>
        <w:t>18</w:t>
      </w:r>
      <w:r w:rsidRPr="002E3F4B">
        <w:t xml:space="preserve">, </w:t>
      </w:r>
      <w:r w:rsidR="00AD7D47">
        <w:rPr>
          <w:lang w:val="la-Latn"/>
        </w:rPr>
        <w:t>l. </w:t>
      </w:r>
      <w:r w:rsidRPr="002E3F4B">
        <w:rPr>
          <w:lang w:val="la-Latn"/>
        </w:rPr>
        <w:t>1</w:t>
      </w:r>
      <w:r w:rsidR="00521E7F">
        <w:rPr>
          <w:lang w:val="la-Latn"/>
        </w:rPr>
        <w:t> ;</w:t>
      </w:r>
      <w:r w:rsidRPr="002E3F4B">
        <w:t xml:space="preserve"> </w:t>
      </w:r>
      <w:r w:rsidRPr="002E3F4B">
        <w:rPr>
          <w:lang w:val="la-Latn"/>
        </w:rPr>
        <w:t xml:space="preserve">n°16, </w:t>
      </w:r>
      <w:r w:rsidR="00AD7D47">
        <w:rPr>
          <w:lang w:val="la-Latn"/>
        </w:rPr>
        <w:t>p. </w:t>
      </w:r>
      <w:r w:rsidRPr="002E3F4B">
        <w:rPr>
          <w:lang w:val="la-Latn"/>
        </w:rPr>
        <w:t>17</w:t>
      </w:r>
      <w:r w:rsidRPr="002E3F4B">
        <w:t xml:space="preserve">, </w:t>
      </w:r>
      <w:r w:rsidR="00AD7D47">
        <w:rPr>
          <w:lang w:val="la-Latn"/>
        </w:rPr>
        <w:t>l. </w:t>
      </w:r>
      <w:r w:rsidRPr="002E3F4B">
        <w:rPr>
          <w:lang w:val="la-Latn"/>
        </w:rPr>
        <w:t>16</w:t>
      </w:r>
      <w:r w:rsidRPr="002E3F4B">
        <w:rPr>
          <w:lang w:val="fr-FR"/>
        </w:rPr>
        <w:t>)</w:t>
      </w:r>
      <w:r w:rsidRPr="002E3F4B">
        <w:rPr>
          <w:lang w:val="la-Latn"/>
        </w:rPr>
        <w:t>.</w:t>
      </w:r>
    </w:p>
  </w:footnote>
  <w:footnote w:id="64">
    <w:p w14:paraId="60D9A2AC" w14:textId="2A758EDC" w:rsidR="00C840E3" w:rsidRPr="002E3F4B" w:rsidRDefault="00C840E3" w:rsidP="00CF5285">
      <w:pPr>
        <w:pStyle w:val="Notedebasdepage"/>
        <w:rPr>
          <w:lang w:val="la-Latn"/>
        </w:rPr>
      </w:pPr>
      <w:r w:rsidRPr="002E3F4B">
        <w:rPr>
          <w:rStyle w:val="Appelnotedebasdep"/>
          <w:lang w:val="la-Latn"/>
        </w:rPr>
        <w:footnoteRef/>
      </w:r>
      <w:r w:rsidRPr="002E3F4B">
        <w:rPr>
          <w:lang w:val="la-Latn"/>
        </w:rPr>
        <w:t xml:space="preserve"> </w:t>
      </w:r>
      <w:bookmarkStart w:id="17" w:name="_Hlk100049502"/>
      <w:r w:rsidRPr="002E3F4B">
        <w:rPr>
          <w:lang w:val="la-Latn"/>
        </w:rPr>
        <w:t>« </w:t>
      </w:r>
      <w:r w:rsidRPr="002E3F4B">
        <w:rPr>
          <w:i/>
          <w:lang w:val="la-Latn"/>
        </w:rPr>
        <w:t>Qua de causa exoramus sanctitatem vestram, ut pro ejus anime de psalmis seu missis vigiliisque taliter agatis, quatenus obtime continet consuetudo vestra</w:t>
      </w:r>
      <w:r w:rsidRPr="002E3F4B">
        <w:rPr>
          <w:lang w:val="la-Latn"/>
        </w:rPr>
        <w:t xml:space="preserve"> » </w:t>
      </w:r>
      <w:r w:rsidR="0047014B">
        <w:rPr>
          <w:lang w:val="fr-FR"/>
        </w:rPr>
        <w:t xml:space="preserve">(Dufour, </w:t>
      </w:r>
      <w:r w:rsidR="00A561E2" w:rsidRPr="00A561E2">
        <w:rPr>
          <w:smallCaps/>
          <w:lang w:val="fr-FR"/>
        </w:rPr>
        <w:t>i</w:t>
      </w:r>
      <w:r w:rsidR="0047014B">
        <w:rPr>
          <w:lang w:val="fr-FR"/>
        </w:rPr>
        <w:t>,</w:t>
      </w:r>
      <w:r w:rsidRPr="002E3F4B">
        <w:rPr>
          <w:lang w:val="la-Latn"/>
        </w:rPr>
        <w:t xml:space="preserve"> n°10, </w:t>
      </w:r>
      <w:r w:rsidR="00AD7D47">
        <w:rPr>
          <w:lang w:val="la-Latn"/>
        </w:rPr>
        <w:t>p. </w:t>
      </w:r>
      <w:r w:rsidRPr="002E3F4B">
        <w:rPr>
          <w:lang w:val="la-Latn"/>
        </w:rPr>
        <w:t>13</w:t>
      </w:r>
      <w:r w:rsidRPr="002E3F4B">
        <w:t xml:space="preserve">, </w:t>
      </w:r>
      <w:r w:rsidR="00AD7D47">
        <w:rPr>
          <w:lang w:val="la-Latn"/>
        </w:rPr>
        <w:t>l. </w:t>
      </w:r>
      <w:r w:rsidRPr="002E3F4B">
        <w:rPr>
          <w:lang w:val="la-Latn"/>
        </w:rPr>
        <w:t>25-27</w:t>
      </w:r>
      <w:r w:rsidRPr="002E3F4B">
        <w:rPr>
          <w:lang w:val="fr-FR"/>
        </w:rPr>
        <w:t>)</w:t>
      </w:r>
      <w:r w:rsidRPr="002E3F4B">
        <w:rPr>
          <w:lang w:val="la-Latn"/>
        </w:rPr>
        <w:t>.</w:t>
      </w:r>
    </w:p>
    <w:bookmarkEnd w:id="17"/>
  </w:footnote>
  <w:footnote w:id="65">
    <w:p w14:paraId="2FD7221E" w14:textId="59E91628" w:rsidR="00C840E3" w:rsidRPr="002E3F4B" w:rsidRDefault="00C840E3" w:rsidP="005C2CDA">
      <w:pPr>
        <w:pStyle w:val="Notedebasdepage"/>
      </w:pPr>
      <w:r w:rsidRPr="002E3F4B">
        <w:rPr>
          <w:rStyle w:val="Appelnotedebasdep"/>
        </w:rPr>
        <w:footnoteRef/>
      </w:r>
      <w:r w:rsidRPr="002E3F4B">
        <w:t xml:space="preserve"> </w:t>
      </w:r>
      <w:r w:rsidRPr="002E3F4B">
        <w:rPr>
          <w:lang w:val="la-Latn"/>
        </w:rPr>
        <w:t>« </w:t>
      </w:r>
      <w:r w:rsidRPr="002E3F4B">
        <w:rPr>
          <w:i/>
          <w:lang w:val="la-Latn"/>
        </w:rPr>
        <w:t>Qua ex re subplices exoramus almitatem vestram, ut de eo faciatis sicut vestre consuetudo bona es</w:t>
      </w:r>
      <w:r w:rsidR="00175800">
        <w:rPr>
          <w:i/>
          <w:lang w:val="la-Latn"/>
        </w:rPr>
        <w:t>t. </w:t>
      </w:r>
      <w:r w:rsidRPr="002E3F4B">
        <w:rPr>
          <w:i/>
          <w:lang w:val="la-Latn"/>
        </w:rPr>
        <w:t>Et istum apicem in antea remeare faciatis</w:t>
      </w:r>
      <w:r w:rsidRPr="002E3F4B">
        <w:rPr>
          <w:lang w:val="la-Latn"/>
        </w:rPr>
        <w:t> »</w:t>
      </w:r>
      <w:r w:rsidRPr="002E3F4B">
        <w:rPr>
          <w:lang w:val="fr-FR"/>
        </w:rPr>
        <w:t xml:space="preserve"> </w:t>
      </w:r>
      <w:r w:rsidR="0047014B">
        <w:rPr>
          <w:lang w:val="fr-FR"/>
        </w:rPr>
        <w:t xml:space="preserve">(Dufour, </w:t>
      </w:r>
      <w:r w:rsidR="00A561E2" w:rsidRPr="00A561E2">
        <w:rPr>
          <w:smallCaps/>
          <w:lang w:val="fr-FR"/>
        </w:rPr>
        <w:t>i</w:t>
      </w:r>
      <w:r w:rsidR="0047014B">
        <w:rPr>
          <w:lang w:val="fr-FR"/>
        </w:rPr>
        <w:t>,</w:t>
      </w:r>
      <w:r w:rsidRPr="002E3F4B">
        <w:rPr>
          <w:lang w:val="la-Latn"/>
        </w:rPr>
        <w:t xml:space="preserve"> n°11, </w:t>
      </w:r>
      <w:r w:rsidR="00AD7D47">
        <w:rPr>
          <w:lang w:val="la-Latn"/>
        </w:rPr>
        <w:t>p. </w:t>
      </w:r>
      <w:r w:rsidRPr="002E3F4B">
        <w:rPr>
          <w:lang w:val="la-Latn"/>
        </w:rPr>
        <w:t>14</w:t>
      </w:r>
      <w:r w:rsidRPr="002E3F4B">
        <w:t xml:space="preserve">, </w:t>
      </w:r>
      <w:r w:rsidR="00AD7D47">
        <w:rPr>
          <w:lang w:val="la-Latn"/>
        </w:rPr>
        <w:t>l. </w:t>
      </w:r>
      <w:r w:rsidRPr="002E3F4B">
        <w:rPr>
          <w:lang w:val="la-Latn"/>
        </w:rPr>
        <w:t>12-14</w:t>
      </w:r>
      <w:r w:rsidRPr="002E3F4B">
        <w:rPr>
          <w:lang w:val="fr-FR"/>
        </w:rPr>
        <w:t>)</w:t>
      </w:r>
      <w:r w:rsidRPr="002E3F4B">
        <w:rPr>
          <w:lang w:val="la-Latn"/>
        </w:rPr>
        <w:t>.</w:t>
      </w:r>
      <w:r w:rsidRPr="002E3F4B">
        <w:rPr>
          <w:lang w:val="fr-FR"/>
        </w:rPr>
        <w:t xml:space="preserve"> Il faut peut-être comprendre que l’abbaye destinataire devait retourner cette lettre après y avoir inscrit les noms des défunts de sa propre communauté. </w:t>
      </w:r>
      <w:r w:rsidRPr="002E3F4B">
        <w:t>Nous serions dès lors plutôt aux prémices du rouleau mortuaire.</w:t>
      </w:r>
    </w:p>
  </w:footnote>
  <w:footnote w:id="66">
    <w:p w14:paraId="089B6BFD" w14:textId="574BE944" w:rsidR="00C840E3" w:rsidRPr="00AC094E" w:rsidRDefault="00C840E3" w:rsidP="005C2CDA">
      <w:pPr>
        <w:pStyle w:val="Notedebasdepage"/>
        <w:rPr>
          <w:lang w:val="la-Latn"/>
        </w:rPr>
      </w:pPr>
      <w:r w:rsidRPr="002E3F4B">
        <w:rPr>
          <w:rStyle w:val="Appelnotedebasdep"/>
          <w:lang w:val="la-Latn"/>
        </w:rPr>
        <w:footnoteRef/>
      </w:r>
      <w:r w:rsidRPr="002E3F4B">
        <w:rPr>
          <w:lang w:val="la-Latn"/>
        </w:rPr>
        <w:t xml:space="preserve"> « </w:t>
      </w:r>
      <w:r w:rsidRPr="002E3F4B">
        <w:rPr>
          <w:i/>
          <w:iCs/>
          <w:lang w:val="la-Latn"/>
        </w:rPr>
        <w:t>Qua ex re obnixe obsecramus almitatem vestram, ut pro ipsius anima sic jubemini agere de psalmis ac missis adque vigiliis seu</w:t>
      </w:r>
      <w:r w:rsidRPr="002E3F4B">
        <w:rPr>
          <w:lang w:val="fr-FR"/>
        </w:rPr>
        <w:t xml:space="preserve"> </w:t>
      </w:r>
      <w:r w:rsidRPr="002E3F4B">
        <w:rPr>
          <w:i/>
          <w:iCs/>
          <w:lang w:val="la-Latn"/>
        </w:rPr>
        <w:t>ingens bonitas vestra consuevi</w:t>
      </w:r>
      <w:r w:rsidR="00175800">
        <w:rPr>
          <w:i/>
          <w:iCs/>
          <w:lang w:val="la-Latn"/>
        </w:rPr>
        <w:t>t. </w:t>
      </w:r>
      <w:r w:rsidRPr="002E3F4B">
        <w:rPr>
          <w:lang w:val="la-Latn"/>
        </w:rPr>
        <w:t xml:space="preserve">» </w:t>
      </w:r>
      <w:r w:rsidR="0047014B">
        <w:t xml:space="preserve">(Dufour, </w:t>
      </w:r>
      <w:r w:rsidR="00A561E2" w:rsidRPr="00A561E2">
        <w:rPr>
          <w:smallCaps/>
        </w:rPr>
        <w:t>i</w:t>
      </w:r>
      <w:r w:rsidR="0047014B">
        <w:t>,</w:t>
      </w:r>
      <w:r w:rsidRPr="002E3F4B">
        <w:rPr>
          <w:lang w:val="la-Latn"/>
        </w:rPr>
        <w:t xml:space="preserve"> n°15, </w:t>
      </w:r>
      <w:r w:rsidR="00AD7D47">
        <w:rPr>
          <w:lang w:val="la-Latn"/>
        </w:rPr>
        <w:t>p. </w:t>
      </w:r>
      <w:r w:rsidRPr="002E3F4B">
        <w:rPr>
          <w:lang w:val="la-Latn"/>
        </w:rPr>
        <w:t>15</w:t>
      </w:r>
      <w:r w:rsidRPr="002E3F4B">
        <w:t xml:space="preserve">, </w:t>
      </w:r>
      <w:r w:rsidR="00AD7D47">
        <w:rPr>
          <w:lang w:val="la-Latn"/>
        </w:rPr>
        <w:t>l. </w:t>
      </w:r>
      <w:r w:rsidRPr="002E3F4B">
        <w:rPr>
          <w:lang w:val="la-Latn"/>
        </w:rPr>
        <w:t>1-3</w:t>
      </w:r>
      <w:r w:rsidRPr="002E3F4B">
        <w:t>)</w:t>
      </w:r>
      <w:r w:rsidRPr="002E3F4B">
        <w:rPr>
          <w:lang w:val="la-Latn"/>
        </w:rPr>
        <w:t>.</w:t>
      </w:r>
    </w:p>
  </w:footnote>
  <w:footnote w:id="67">
    <w:p w14:paraId="0275E097" w14:textId="4A843A34" w:rsidR="00C840E3" w:rsidRPr="00E302EB" w:rsidRDefault="00C840E3" w:rsidP="008542E1">
      <w:pPr>
        <w:pStyle w:val="Notedebasdepage"/>
        <w:rPr>
          <w:lang w:val="la-Latn"/>
        </w:rPr>
      </w:pPr>
      <w:r w:rsidRPr="00F17E20">
        <w:rPr>
          <w:rStyle w:val="Appelnotedebasdep"/>
          <w:lang w:val="la-Latn"/>
        </w:rPr>
        <w:footnoteRef/>
      </w:r>
      <w:r w:rsidRPr="00F17E20">
        <w:rPr>
          <w:lang w:val="fr-FR"/>
        </w:rPr>
        <w:t xml:space="preserve"> </w:t>
      </w:r>
      <w:bookmarkStart w:id="19" w:name="_Hlk154061823"/>
      <w:r w:rsidRPr="00F17E20">
        <w:t>« </w:t>
      </w:r>
      <w:r w:rsidRPr="00E302EB">
        <w:rPr>
          <w:i/>
          <w:iCs/>
          <w:lang w:val="la-Latn"/>
        </w:rPr>
        <w:t>Qua de causa subplices exoramus sanctitatem vestram, ut pro ejus anim</w:t>
      </w:r>
      <w:r w:rsidRPr="00E302EB">
        <w:rPr>
          <w:bCs/>
          <w:i/>
          <w:iCs/>
          <w:lang w:val="la-Latn"/>
        </w:rPr>
        <w:t>a</w:t>
      </w:r>
      <w:r w:rsidRPr="00E302EB">
        <w:rPr>
          <w:i/>
          <w:iCs/>
          <w:lang w:val="la-Latn"/>
        </w:rPr>
        <w:t xml:space="preserve"> de psalmis seu missis vigiliisque taliter agatis </w:t>
      </w:r>
      <w:r w:rsidRPr="00E302EB">
        <w:rPr>
          <w:bCs/>
          <w:i/>
          <w:iCs/>
          <w:lang w:val="la-Latn"/>
        </w:rPr>
        <w:t>ut</w:t>
      </w:r>
      <w:r w:rsidRPr="00E302EB">
        <w:rPr>
          <w:i/>
          <w:iCs/>
          <w:lang w:val="la-Latn"/>
        </w:rPr>
        <w:t xml:space="preserve"> o</w:t>
      </w:r>
      <w:r w:rsidRPr="00E302EB">
        <w:rPr>
          <w:bCs/>
          <w:i/>
          <w:iCs/>
          <w:lang w:val="la-Latn"/>
        </w:rPr>
        <w:t>p</w:t>
      </w:r>
      <w:r w:rsidRPr="00E302EB">
        <w:rPr>
          <w:i/>
          <w:iCs/>
          <w:lang w:val="la-Latn"/>
        </w:rPr>
        <w:t>tim</w:t>
      </w:r>
      <w:r w:rsidRPr="00E302EB">
        <w:rPr>
          <w:bCs/>
          <w:i/>
          <w:iCs/>
          <w:lang w:val="la-Latn"/>
        </w:rPr>
        <w:t>a</w:t>
      </w:r>
      <w:r w:rsidRPr="00E302EB">
        <w:rPr>
          <w:i/>
          <w:iCs/>
          <w:lang w:val="la-Latn"/>
        </w:rPr>
        <w:t xml:space="preserve"> continet consuetudo vestra, et ut as apices in antea remeare faciatis postulamus</w:t>
      </w:r>
      <w:r w:rsidRPr="00E302EB">
        <w:t> »</w:t>
      </w:r>
      <w:r w:rsidRPr="00E302EB">
        <w:rPr>
          <w:i/>
          <w:iCs/>
          <w:u w:val="wave"/>
          <w:lang w:val="fr-FR"/>
        </w:rPr>
        <w:t xml:space="preserve"> </w:t>
      </w:r>
      <w:bookmarkEnd w:id="19"/>
      <w:r w:rsidR="0047014B">
        <w:rPr>
          <w:iCs/>
          <w:lang w:val="fr-FR"/>
        </w:rPr>
        <w:t xml:space="preserve">(Dufour, </w:t>
      </w:r>
      <w:r w:rsidR="00A561E2" w:rsidRPr="00A561E2">
        <w:rPr>
          <w:iCs/>
          <w:smallCaps/>
          <w:lang w:val="fr-FR"/>
        </w:rPr>
        <w:t>i</w:t>
      </w:r>
      <w:r w:rsidR="0047014B">
        <w:rPr>
          <w:iCs/>
          <w:lang w:val="fr-FR"/>
        </w:rPr>
        <w:t>,</w:t>
      </w:r>
      <w:r w:rsidRPr="00E302EB">
        <w:rPr>
          <w:iCs/>
          <w:lang w:val="fr-FR"/>
        </w:rPr>
        <w:t xml:space="preserve"> </w:t>
      </w:r>
      <w:r w:rsidRPr="00E302EB">
        <w:rPr>
          <w:lang w:val="la-Latn"/>
        </w:rPr>
        <w:t xml:space="preserve">n°16, </w:t>
      </w:r>
      <w:r w:rsidR="00AD7D47">
        <w:rPr>
          <w:lang w:val="la-Latn"/>
        </w:rPr>
        <w:t>p. </w:t>
      </w:r>
      <w:r w:rsidRPr="00E302EB">
        <w:rPr>
          <w:lang w:val="la-Latn"/>
        </w:rPr>
        <w:t>17</w:t>
      </w:r>
      <w:r w:rsidRPr="00E302EB">
        <w:t xml:space="preserve">, </w:t>
      </w:r>
      <w:r w:rsidR="00AD7D47">
        <w:rPr>
          <w:lang w:val="la-Latn"/>
        </w:rPr>
        <w:t>l. </w:t>
      </w:r>
      <w:r w:rsidRPr="00E302EB">
        <w:rPr>
          <w:lang w:val="la-Latn"/>
        </w:rPr>
        <w:t>17-19</w:t>
      </w:r>
      <w:r w:rsidRPr="00E302EB">
        <w:rPr>
          <w:lang w:val="fr-FR"/>
        </w:rPr>
        <w:t>).</w:t>
      </w:r>
      <w:r w:rsidRPr="00E302EB">
        <w:rPr>
          <w:lang w:val="la-Latn"/>
        </w:rPr>
        <w:t xml:space="preserve"> </w:t>
      </w:r>
    </w:p>
  </w:footnote>
  <w:footnote w:id="68">
    <w:p w14:paraId="6D993E04" w14:textId="3AD12828" w:rsidR="00C840E3" w:rsidRPr="00E302EB" w:rsidRDefault="00C840E3">
      <w:pPr>
        <w:pStyle w:val="Notedebasdepage"/>
        <w:rPr>
          <w:lang w:val="fr-FR"/>
        </w:rPr>
      </w:pPr>
      <w:r w:rsidRPr="00E302EB">
        <w:rPr>
          <w:rStyle w:val="Appelnotedebasdep"/>
        </w:rPr>
        <w:footnoteRef/>
      </w:r>
      <w:r w:rsidRPr="00E302EB">
        <w:t xml:space="preserve"> Cette formule est copiée à la fin du manuscrit</w:t>
      </w:r>
      <w:r w:rsidRPr="00E302EB">
        <w:rPr>
          <w:lang w:val="de-DE"/>
        </w:rPr>
        <w:t xml:space="preserve"> Wolfenbüttel, HAB, </w:t>
      </w:r>
      <w:r w:rsidRPr="00E302EB">
        <w:rPr>
          <w:lang w:val="la-Latn"/>
        </w:rPr>
        <w:t>Cod. Guelf</w:t>
      </w:r>
      <w:r w:rsidRPr="00E302EB">
        <w:rPr>
          <w:lang w:val="de-DE"/>
        </w:rPr>
        <w:t xml:space="preserve">. </w:t>
      </w:r>
      <w:r w:rsidRPr="00E302EB">
        <w:t>9.8 Aug. 4°, f. 99v), numérisé en accès libre</w:t>
      </w:r>
      <w:r w:rsidR="00521E7F">
        <w:t> :</w:t>
      </w:r>
      <w:r w:rsidRPr="00E302EB">
        <w:t xml:space="preserve"> </w:t>
      </w:r>
      <w:r w:rsidRPr="00E302EB">
        <w:rPr>
          <w:u w:val="single"/>
        </w:rPr>
        <w:t>http://diglib.hab.de/?db=mss&amp;list=ms&amp;id=9-8-aug-4f</w:t>
      </w:r>
      <w:r w:rsidRPr="00E302EB">
        <w:t xml:space="preserve"> (consulté le 26 octobre 2022). Selon Bernhard Bischoff, ce manuscrit, qui contient des commentaires sur les notes tironiennes, provient du monastère de Saint-Amand, mais il était au </w:t>
      </w:r>
      <w:r w:rsidR="000F170F" w:rsidRPr="000F170F">
        <w:rPr>
          <w:smallCaps/>
        </w:rPr>
        <w:t>xiv</w:t>
      </w:r>
      <w:r w:rsidRPr="00E302EB">
        <w:rPr>
          <w:vertAlign w:val="superscript"/>
        </w:rPr>
        <w:t>e</w:t>
      </w:r>
      <w:r w:rsidRPr="00E302EB">
        <w:t> siècle à Saint-Bertin (</w:t>
      </w:r>
      <w:r w:rsidRPr="00E302EB">
        <w:rPr>
          <w:rFonts w:cs="Times New Roman"/>
          <w:szCs w:val="24"/>
        </w:rPr>
        <w:t>Bernhard</w:t>
      </w:r>
      <w:r w:rsidRPr="00E302EB">
        <w:t xml:space="preserve"> </w:t>
      </w:r>
      <w:r w:rsidRPr="00E302EB">
        <w:fldChar w:fldCharType="begin"/>
      </w:r>
      <w:r w:rsidR="002B01DB">
        <w:instrText xml:space="preserve"> ADDIN ZOTERO_ITEM CSL_CITATION {"citationID":"JkGZUTUb","properties":{"formattedCitation":"{\\scaps Bischoff} Bernhard, \\uc0\\u171{}\\uc0\\u160{}Salzburger Formelb\\uc0\\u252{}cher und Briefe aus Tassilonischer und Karolingischer Zeit\\uc0\\u160{}\\uc0\\u187{}, dans {\\i{}Bayerische Akademie der Wissenschaften philosophisch-historische Klasse}, n\\super o\\nosupersub{}\\uc0\\u160{}4, 1973, p. 63.","plainCitation":"Bischoff Bernhard, « Salzburger Formelbücher und Briefe aus Tassilonischer und Karolingischer Zeit », dans Bayerische Akademie der Wissenschaften philosophisch-historische Klasse, no 4, 1973, p. 63.","dontUpdate":true,"noteIndex":71},"citationItems":[{"id":1737,"uris":["http://zotero.org/users/3533972/items/V8ZBN4IB"],"itemData":{"id":1737,"type":"article-journal","container-title":"Bayerische Akademie der Wissenschaften philosophisch-historische Klasse","issue":"4","page":"3-84","title":"Salzburger Formelbücher und Briefe aus Tassilonischer und Karolingischer Zeit","title-short":"Salzburger Formelbücher und Briefe","author":[{"family":"Bischoff","given":"Bernhard"}],"issued":{"date-parts":[["1973"]]}},"locator":"63"}],"schema":"https://github.com/citation-style-language/schema/raw/master/csl-citation.json"} </w:instrText>
      </w:r>
      <w:r w:rsidRPr="00E302EB">
        <w:fldChar w:fldCharType="separate"/>
      </w:r>
      <w:r w:rsidRPr="00E302EB">
        <w:rPr>
          <w:rFonts w:cs="Times New Roman"/>
          <w:smallCaps/>
          <w:szCs w:val="24"/>
        </w:rPr>
        <w:t>Bischoff</w:t>
      </w:r>
      <w:r w:rsidRPr="00E302EB">
        <w:rPr>
          <w:rFonts w:cs="Times New Roman"/>
          <w:szCs w:val="24"/>
        </w:rPr>
        <w:t>, « </w:t>
      </w:r>
      <w:r w:rsidRPr="00E302EB">
        <w:rPr>
          <w:rFonts w:cs="Times New Roman"/>
          <w:szCs w:val="24"/>
          <w:lang w:val="la-Latn"/>
        </w:rPr>
        <w:t xml:space="preserve">Salzburger Formelbücher und Briefe aus Tassilonischer und Karolingischer Zeit », </w:t>
      </w:r>
      <w:r w:rsidRPr="00E302EB">
        <w:rPr>
          <w:rFonts w:cs="Times New Roman"/>
          <w:i/>
          <w:iCs/>
          <w:szCs w:val="24"/>
          <w:lang w:val="la-Latn"/>
        </w:rPr>
        <w:t>Bayerische Akademie der Wissenschaften philosophisch-historische Klasse</w:t>
      </w:r>
      <w:r w:rsidRPr="00E302EB">
        <w:rPr>
          <w:rFonts w:cs="Times New Roman"/>
          <w:szCs w:val="24"/>
          <w:lang w:val="la-Latn"/>
        </w:rPr>
        <w:t>, n</w:t>
      </w:r>
      <w:r w:rsidR="00A561E2" w:rsidRPr="00A561E2">
        <w:rPr>
          <w:rFonts w:cs="Times New Roman"/>
          <w:szCs w:val="24"/>
        </w:rPr>
        <w:t>°</w:t>
      </w:r>
      <w:r w:rsidRPr="00E302EB">
        <w:rPr>
          <w:rFonts w:cs="Times New Roman"/>
          <w:szCs w:val="24"/>
          <w:lang w:val="la-Latn"/>
        </w:rPr>
        <w:t xml:space="preserve">4, </w:t>
      </w:r>
      <w:r w:rsidRPr="00E302EB">
        <w:rPr>
          <w:rFonts w:cs="Times New Roman"/>
          <w:szCs w:val="24"/>
        </w:rPr>
        <w:t xml:space="preserve">1973, </w:t>
      </w:r>
      <w:r w:rsidR="00AD7D47">
        <w:rPr>
          <w:rFonts w:cs="Times New Roman"/>
          <w:szCs w:val="24"/>
        </w:rPr>
        <w:t>p. </w:t>
      </w:r>
      <w:r w:rsidRPr="00E302EB">
        <w:rPr>
          <w:rFonts w:cs="Times New Roman"/>
          <w:szCs w:val="24"/>
        </w:rPr>
        <w:t>63</w:t>
      </w:r>
      <w:r w:rsidRPr="00E302EB">
        <w:fldChar w:fldCharType="end"/>
      </w:r>
      <w:r w:rsidRPr="00E302EB">
        <w:t>).</w:t>
      </w:r>
    </w:p>
  </w:footnote>
  <w:footnote w:id="69">
    <w:p w14:paraId="4CE7FFCC" w14:textId="67C3BFB1" w:rsidR="00C840E3" w:rsidRPr="00E302EB" w:rsidRDefault="00C840E3" w:rsidP="00AB4C2F">
      <w:pPr>
        <w:pStyle w:val="Notedebasdepage"/>
        <w:rPr>
          <w:lang w:val="fr-FR"/>
        </w:rPr>
      </w:pPr>
      <w:r w:rsidRPr="00E302EB">
        <w:rPr>
          <w:rStyle w:val="Appelnotedebasdep"/>
        </w:rPr>
        <w:footnoteRef/>
      </w:r>
      <w:r w:rsidRPr="00E302EB">
        <w:t xml:space="preserve"> </w:t>
      </w:r>
      <w:r w:rsidRPr="00E302EB">
        <w:rPr>
          <w:lang w:val="la-Latn"/>
        </w:rPr>
        <w:t>« </w:t>
      </w:r>
      <w:r w:rsidRPr="00E302EB">
        <w:rPr>
          <w:i/>
          <w:iCs/>
          <w:lang w:val="la-Latn"/>
        </w:rPr>
        <w:t>Reverentissimis in Christo fratribus in illo monasterio Deo famulantibus devoti fratres vestri de alio monasterio, cujus vocabulum est ita et ita, in Deo patre salutem</w:t>
      </w:r>
      <w:r w:rsidRPr="00E302EB">
        <w:rPr>
          <w:i/>
          <w:iCs/>
          <w:lang w:val="fr-FR"/>
        </w:rPr>
        <w:t xml:space="preserve"> […] </w:t>
      </w:r>
      <w:r w:rsidRPr="00E302EB">
        <w:rPr>
          <w:i/>
          <w:iCs/>
          <w:lang w:val="la-Latn"/>
        </w:rPr>
        <w:t>Scitote igitur quod quidam frater presbyter aud monachus vel fidelis laicus anc flevilem finivit vitam die quo mensis illius, ut pro refrigerio hanim</w:t>
      </w:r>
      <w:r w:rsidRPr="00E302EB">
        <w:rPr>
          <w:rFonts w:cs="Times New Roman"/>
          <w:i/>
          <w:iCs/>
          <w:lang w:val="la-Latn"/>
        </w:rPr>
        <w:t>ę</w:t>
      </w:r>
      <w:r w:rsidRPr="00E302EB">
        <w:rPr>
          <w:i/>
          <w:iCs/>
          <w:lang w:val="la-Latn"/>
        </w:rPr>
        <w:t xml:space="preserve"> illius enixe divinam imploratis clementiam, quatenus penam evadat perpetuam et ad requiem deputatur ęternam et ut hec notitia inter vos juxta consuetudinem sine mora perveniat</w:t>
      </w:r>
      <w:r w:rsidRPr="00E302EB">
        <w:rPr>
          <w:lang w:val="fr-FR"/>
        </w:rPr>
        <w:t> »</w:t>
      </w:r>
      <w:r w:rsidRPr="00E302EB">
        <w:rPr>
          <w:lang w:val="la-Latn"/>
        </w:rPr>
        <w:t xml:space="preserve"> </w:t>
      </w:r>
      <w:r w:rsidR="0047014B">
        <w:rPr>
          <w:lang w:val="fr-FR"/>
        </w:rPr>
        <w:t xml:space="preserve">(Dufour, </w:t>
      </w:r>
      <w:r w:rsidR="00A561E2" w:rsidRPr="00A561E2">
        <w:rPr>
          <w:smallCaps/>
          <w:lang w:val="fr-FR"/>
        </w:rPr>
        <w:t>i</w:t>
      </w:r>
      <w:r w:rsidR="0047014B">
        <w:rPr>
          <w:lang w:val="fr-FR"/>
        </w:rPr>
        <w:t>,</w:t>
      </w:r>
      <w:r w:rsidRPr="00E302EB">
        <w:rPr>
          <w:lang w:val="la-Latn"/>
        </w:rPr>
        <w:t xml:space="preserve"> n°23, </w:t>
      </w:r>
      <w:r w:rsidR="00AD7D47">
        <w:rPr>
          <w:lang w:val="fr-FR"/>
        </w:rPr>
        <w:t>p. </w:t>
      </w:r>
      <w:r w:rsidRPr="00E302EB">
        <w:rPr>
          <w:lang w:val="fr-FR"/>
        </w:rPr>
        <w:t xml:space="preserve">27, </w:t>
      </w:r>
      <w:r w:rsidR="00AD7D47">
        <w:rPr>
          <w:lang w:val="la-Latn"/>
        </w:rPr>
        <w:t>l. </w:t>
      </w:r>
      <w:r w:rsidRPr="00E302EB">
        <w:rPr>
          <w:lang w:val="la-Latn"/>
        </w:rPr>
        <w:t>20-2</w:t>
      </w:r>
      <w:r w:rsidRPr="00E302EB">
        <w:rPr>
          <w:lang w:val="fr-FR"/>
        </w:rPr>
        <w:t>6).</w:t>
      </w:r>
    </w:p>
  </w:footnote>
  <w:footnote w:id="70">
    <w:p w14:paraId="2760333C" w14:textId="50707570" w:rsidR="00C840E3" w:rsidRPr="00A64657" w:rsidRDefault="00C840E3" w:rsidP="00E21456">
      <w:pPr>
        <w:pStyle w:val="Notedebasdepage"/>
      </w:pPr>
      <w:r w:rsidRPr="00E302EB">
        <w:rPr>
          <w:rStyle w:val="Appelnotedebasdep"/>
        </w:rPr>
        <w:footnoteRef/>
      </w:r>
      <w:r w:rsidRPr="00E302EB">
        <w:t xml:space="preserve"> </w:t>
      </w:r>
      <w:r w:rsidRPr="00E302EB">
        <w:rPr>
          <w:lang w:val="la-Latn"/>
        </w:rPr>
        <w:t>« </w:t>
      </w:r>
      <w:r w:rsidRPr="00E302EB">
        <w:rPr>
          <w:i/>
          <w:iCs/>
          <w:lang w:val="la-Latn"/>
        </w:rPr>
        <w:t>Dilectissimis cumfratribus nostris de cenubio illo, in Dei nomen</w:t>
      </w:r>
      <w:r w:rsidRPr="00E302EB">
        <w:rPr>
          <w:lang w:val="la-Latn"/>
        </w:rPr>
        <w:t xml:space="preserve">, </w:t>
      </w:r>
      <w:r w:rsidRPr="00E302EB">
        <w:rPr>
          <w:i/>
          <w:iCs/>
          <w:lang w:val="la-Latn"/>
        </w:rPr>
        <w:t>fratr</w:t>
      </w:r>
      <w:r w:rsidR="002E3F4B" w:rsidRPr="00E302EB">
        <w:rPr>
          <w:i/>
          <w:iCs/>
          <w:lang w:val="la-Latn"/>
        </w:rPr>
        <w:t>[ibus]</w:t>
      </w:r>
      <w:r w:rsidRPr="00E302EB">
        <w:rPr>
          <w:lang w:val="la-Latn"/>
        </w:rPr>
        <w:t xml:space="preserve"> </w:t>
      </w:r>
      <w:r w:rsidRPr="00E302EB">
        <w:rPr>
          <w:i/>
          <w:iCs/>
          <w:lang w:val="la-Latn"/>
        </w:rPr>
        <w:t>de congregatione Sancti illius, illo cenubio, distinamus vobis salutem perennem in Domino. De cetero cognuscatis quia unus ex fratribus nostris, nomen ille, IIII</w:t>
      </w:r>
      <w:r w:rsidRPr="00E302EB">
        <w:rPr>
          <w:i/>
          <w:iCs/>
          <w:vertAlign w:val="superscript"/>
          <w:lang w:val="la-Latn"/>
        </w:rPr>
        <w:t>to</w:t>
      </w:r>
      <w:r w:rsidRPr="00E302EB">
        <w:rPr>
          <w:i/>
          <w:iCs/>
          <w:lang w:val="la-Latn"/>
        </w:rPr>
        <w:t xml:space="preserve"> non. julii de hac luce migravi</w:t>
      </w:r>
      <w:r w:rsidR="00175800">
        <w:rPr>
          <w:i/>
          <w:iCs/>
          <w:lang w:val="la-Latn"/>
        </w:rPr>
        <w:t>t. </w:t>
      </w:r>
      <w:r w:rsidRPr="00E302EB">
        <w:rPr>
          <w:i/>
          <w:iCs/>
          <w:lang w:val="la-Latn"/>
        </w:rPr>
        <w:t>Proinde supplicamus vobis ut missas et psalmodia seu sacris orationis</w:t>
      </w:r>
      <w:r w:rsidRPr="00E302EB">
        <w:rPr>
          <w:lang w:val="fr-FR"/>
        </w:rPr>
        <w:t xml:space="preserve"> </w:t>
      </w:r>
      <w:r w:rsidRPr="00E302EB">
        <w:rPr>
          <w:i/>
          <w:iCs/>
          <w:lang w:val="la-Latn"/>
        </w:rPr>
        <w:t>Domini misericordia</w:t>
      </w:r>
      <w:r w:rsidR="00E302EB" w:rsidRPr="00E302EB">
        <w:rPr>
          <w:i/>
          <w:iCs/>
        </w:rPr>
        <w:t xml:space="preserve"> </w:t>
      </w:r>
      <w:r w:rsidRPr="00E302EB">
        <w:rPr>
          <w:i/>
          <w:iCs/>
          <w:lang w:val="la-Latn"/>
        </w:rPr>
        <w:t>pro ipsius animae</w:t>
      </w:r>
      <w:r w:rsidRPr="00E302EB">
        <w:rPr>
          <w:lang w:val="la-Latn"/>
        </w:rPr>
        <w:t xml:space="preserve"> </w:t>
      </w:r>
      <w:r w:rsidRPr="00E302EB">
        <w:rPr>
          <w:i/>
          <w:iCs/>
          <w:lang w:val="la-Latn"/>
        </w:rPr>
        <w:t>implorare faciatis, sicut inter nos et vos consuetudo est bona</w:t>
      </w:r>
      <w:r w:rsidRPr="00E302EB">
        <w:rPr>
          <w:lang w:val="la-Latn"/>
        </w:rPr>
        <w:t xml:space="preserve">. » </w:t>
      </w:r>
      <w:r w:rsidR="0047014B">
        <w:t xml:space="preserve">(Dufour, </w:t>
      </w:r>
      <w:r w:rsidR="00A561E2" w:rsidRPr="00A561E2">
        <w:rPr>
          <w:smallCaps/>
        </w:rPr>
        <w:t>i</w:t>
      </w:r>
      <w:r w:rsidR="0047014B">
        <w:t>,</w:t>
      </w:r>
      <w:r w:rsidRPr="00E302EB">
        <w:rPr>
          <w:lang w:val="la-Latn"/>
        </w:rPr>
        <w:t xml:space="preserve"> n°26, </w:t>
      </w:r>
      <w:r w:rsidR="00AD7D47">
        <w:rPr>
          <w:lang w:val="la-Latn"/>
        </w:rPr>
        <w:t>p. </w:t>
      </w:r>
      <w:r w:rsidRPr="00E302EB">
        <w:rPr>
          <w:lang w:val="la-Latn"/>
        </w:rPr>
        <w:t>29</w:t>
      </w:r>
      <w:r w:rsidRPr="00E302EB">
        <w:t xml:space="preserve">, </w:t>
      </w:r>
      <w:r w:rsidR="00AD7D47">
        <w:rPr>
          <w:lang w:val="la-Latn"/>
        </w:rPr>
        <w:t>l. </w:t>
      </w:r>
      <w:r w:rsidRPr="00E302EB">
        <w:rPr>
          <w:lang w:val="la-Latn"/>
        </w:rPr>
        <w:t>26-31</w:t>
      </w:r>
      <w:r w:rsidRPr="00E302EB">
        <w:t>)</w:t>
      </w:r>
      <w:r w:rsidRPr="00E302EB">
        <w:rPr>
          <w:lang w:val="la-Latn"/>
        </w:rPr>
        <w:t>.</w:t>
      </w:r>
      <w:r w:rsidRPr="00E302EB">
        <w:t xml:space="preserve"> La formule est copiée au f°32v du manuscrit à contenu hagiographique </w:t>
      </w:r>
      <w:r w:rsidRPr="00E302EB">
        <w:rPr>
          <w:lang w:val="it-IT"/>
        </w:rPr>
        <w:t>Vaticano</w:t>
      </w:r>
      <w:r w:rsidRPr="00E302EB">
        <w:t>, BAV, Reg. la</w:t>
      </w:r>
      <w:r w:rsidR="00175800">
        <w:t>t. </w:t>
      </w:r>
      <w:r w:rsidRPr="00E302EB">
        <w:t>612. Il est numérisé en accès libre</w:t>
      </w:r>
      <w:r w:rsidR="00521E7F">
        <w:t> :</w:t>
      </w:r>
      <w:r w:rsidRPr="00E302EB">
        <w:t xml:space="preserve"> </w:t>
      </w:r>
      <w:hyperlink r:id="rId2" w:history="1">
        <w:r w:rsidRPr="00E302EB">
          <w:rPr>
            <w:rStyle w:val="Lienhypertexte"/>
            <w:color w:val="auto"/>
          </w:rPr>
          <w:t>https://digi.vatlib.it/view/MSS_Reg.lat.612</w:t>
        </w:r>
      </w:hyperlink>
      <w:r w:rsidRPr="00E302EB">
        <w:t xml:space="preserve"> (consulté le 26 octobre 2022).</w:t>
      </w:r>
    </w:p>
  </w:footnote>
  <w:footnote w:id="71">
    <w:p w14:paraId="0A8C264C" w14:textId="1B409087" w:rsidR="00C840E3" w:rsidRPr="00E302EB" w:rsidRDefault="00C840E3">
      <w:pPr>
        <w:pStyle w:val="Notedebasdepage"/>
        <w:rPr>
          <w:lang w:val="fr-FR"/>
        </w:rPr>
      </w:pPr>
      <w:r>
        <w:rPr>
          <w:rStyle w:val="Appelnotedebasdep"/>
        </w:rPr>
        <w:footnoteRef/>
      </w:r>
      <w:r>
        <w:t xml:space="preserve"> </w:t>
      </w:r>
      <w:r>
        <w:rPr>
          <w:lang w:val="la-Latn"/>
        </w:rPr>
        <w:t>« </w:t>
      </w:r>
      <w:r w:rsidRPr="007A0E55">
        <w:rPr>
          <w:i/>
          <w:lang w:val="la-Latn"/>
        </w:rPr>
        <w:t>Unde petimus benivolentiam vestram ut pro ipso studeatis communi voto ad Deum fundere preces tam in psalmis quam in missarum sollempniis, seu et in aliis assiduis orationibus vestris, quatenus eum amator hominum benignitatis inter sanctos et electos suos collocare dignetur partemque habere jubeat cum ‘his qui a dextris ejus erunt’ et vocem illam, o quam desiderabilem audire intonantis</w:t>
      </w:r>
      <w:r w:rsidR="00521E7F">
        <w:rPr>
          <w:i/>
          <w:lang w:val="la-Latn"/>
        </w:rPr>
        <w:t> :</w:t>
      </w:r>
      <w:r w:rsidRPr="007A0E55">
        <w:rPr>
          <w:i/>
          <w:lang w:val="la-Latn"/>
        </w:rPr>
        <w:t xml:space="preserve"> ‘Venite, benedicti Patris mei, percipite regnum quod vobis paratum est ab origine mundi’</w:t>
      </w:r>
      <w:r w:rsidRPr="00E302EB">
        <w:rPr>
          <w:i/>
          <w:lang w:val="la-Latn"/>
        </w:rPr>
        <w:t>.</w:t>
      </w:r>
      <w:r w:rsidRPr="00E302EB">
        <w:rPr>
          <w:lang w:val="la-Latn"/>
        </w:rPr>
        <w:t> »</w:t>
      </w:r>
      <w:r w:rsidRPr="00E302EB">
        <w:t xml:space="preserve"> </w:t>
      </w:r>
      <w:r w:rsidR="0047014B">
        <w:rPr>
          <w:lang w:val="fr-FR"/>
        </w:rPr>
        <w:t xml:space="preserve">(Dufour, </w:t>
      </w:r>
      <w:r w:rsidR="00A561E2" w:rsidRPr="00A561E2">
        <w:rPr>
          <w:smallCaps/>
          <w:lang w:val="fr-FR"/>
        </w:rPr>
        <w:t>i</w:t>
      </w:r>
      <w:r w:rsidR="0047014B">
        <w:rPr>
          <w:lang w:val="fr-FR"/>
        </w:rPr>
        <w:t>,</w:t>
      </w:r>
      <w:r w:rsidRPr="00E302EB">
        <w:rPr>
          <w:lang w:val="la-Latn"/>
        </w:rPr>
        <w:t xml:space="preserve"> n°27, </w:t>
      </w:r>
      <w:r w:rsidR="00AD7D47">
        <w:rPr>
          <w:lang w:val="fr-FR"/>
        </w:rPr>
        <w:t>p. </w:t>
      </w:r>
      <w:r w:rsidRPr="00E302EB">
        <w:rPr>
          <w:lang w:val="fr-FR"/>
        </w:rPr>
        <w:t xml:space="preserve">30, </w:t>
      </w:r>
      <w:r w:rsidR="00AD7D47">
        <w:rPr>
          <w:lang w:val="la-Latn"/>
        </w:rPr>
        <w:t>l. </w:t>
      </w:r>
      <w:r w:rsidRPr="00E302EB">
        <w:rPr>
          <w:lang w:val="la-Latn"/>
        </w:rPr>
        <w:t>14-19</w:t>
      </w:r>
      <w:r w:rsidRPr="00E302EB">
        <w:rPr>
          <w:lang w:val="fr-FR"/>
        </w:rPr>
        <w:t xml:space="preserve"> et </w:t>
      </w:r>
      <w:r w:rsidR="00AD7D47">
        <w:rPr>
          <w:lang w:val="fr-FR"/>
        </w:rPr>
        <w:t>p. </w:t>
      </w:r>
      <w:r w:rsidRPr="00E302EB">
        <w:rPr>
          <w:lang w:val="fr-FR"/>
        </w:rPr>
        <w:t xml:space="preserve">31, </w:t>
      </w:r>
      <w:r w:rsidR="00AD7D47">
        <w:rPr>
          <w:lang w:val="fr-FR"/>
        </w:rPr>
        <w:t>l. </w:t>
      </w:r>
      <w:r w:rsidRPr="00E302EB">
        <w:rPr>
          <w:lang w:val="fr-FR"/>
        </w:rPr>
        <w:t xml:space="preserve">1). </w:t>
      </w:r>
      <w:r w:rsidRPr="00E302EB">
        <w:t xml:space="preserve">Cette formule peut être reconstituée grâce à deux manuscrits du </w:t>
      </w:r>
      <w:r w:rsidR="000F170F" w:rsidRPr="000F170F">
        <w:rPr>
          <w:smallCaps/>
        </w:rPr>
        <w:t>ix</w:t>
      </w:r>
      <w:r w:rsidRPr="00E302EB">
        <w:rPr>
          <w:vertAlign w:val="superscript"/>
        </w:rPr>
        <w:t>e</w:t>
      </w:r>
      <w:r w:rsidRPr="00E302EB">
        <w:t> </w:t>
      </w:r>
      <w:r w:rsidRPr="00E302EB">
        <w:rPr>
          <w:lang w:val="la-Latn"/>
        </w:rPr>
        <w:t>siècle (København, KB, G</w:t>
      </w:r>
      <w:r w:rsidR="00AD7D47">
        <w:rPr>
          <w:lang w:val="la-Latn"/>
        </w:rPr>
        <w:t>l. </w:t>
      </w:r>
      <w:r w:rsidRPr="00E302EB">
        <w:rPr>
          <w:lang w:val="la-Latn"/>
        </w:rPr>
        <w:t>Kg</w:t>
      </w:r>
      <w:r w:rsidR="00AD7D47">
        <w:rPr>
          <w:lang w:val="la-Latn"/>
        </w:rPr>
        <w:t>l. </w:t>
      </w:r>
      <w:r w:rsidRPr="00E302EB">
        <w:rPr>
          <w:lang w:val="la-Latn"/>
        </w:rPr>
        <w:t>S. 1943, 4</w:t>
      </w:r>
      <w:r w:rsidRPr="00E302EB">
        <w:rPr>
          <w:vertAlign w:val="superscript"/>
          <w:lang w:val="la-Latn"/>
        </w:rPr>
        <w:t>to</w:t>
      </w:r>
      <w:r w:rsidRPr="00E302EB">
        <w:rPr>
          <w:lang w:val="la-Latn"/>
        </w:rPr>
        <w:t xml:space="preserve"> et München, BSB, Clm 4650). Le premier contient différentes </w:t>
      </w:r>
      <w:r w:rsidRPr="00E302EB">
        <w:rPr>
          <w:i/>
          <w:iCs/>
          <w:lang w:val="la-Latn"/>
        </w:rPr>
        <w:t>Leges</w:t>
      </w:r>
      <w:r w:rsidRPr="00E302EB">
        <w:rPr>
          <w:lang w:val="la-Latn"/>
        </w:rPr>
        <w:t xml:space="preserve"> (</w:t>
      </w:r>
      <w:r w:rsidRPr="00E302EB">
        <w:rPr>
          <w:i/>
          <w:iCs/>
          <w:lang w:val="la-Latn"/>
        </w:rPr>
        <w:t>Salica, Ribuaria, Alamanorum</w:t>
      </w:r>
      <w:r w:rsidRPr="00E302EB">
        <w:rPr>
          <w:lang w:val="la-Latn"/>
        </w:rPr>
        <w:t>), l’</w:t>
      </w:r>
      <w:r w:rsidRPr="00E302EB">
        <w:rPr>
          <w:i/>
          <w:iCs/>
          <w:lang w:val="la-Latn"/>
        </w:rPr>
        <w:t>Homilia</w:t>
      </w:r>
      <w:r w:rsidRPr="00E302EB">
        <w:rPr>
          <w:lang w:val="la-Latn"/>
        </w:rPr>
        <w:t xml:space="preserve"> </w:t>
      </w:r>
      <w:r w:rsidRPr="00E302EB">
        <w:rPr>
          <w:i/>
          <w:iCs/>
          <w:lang w:val="la-Latn"/>
        </w:rPr>
        <w:t>sacra</w:t>
      </w:r>
      <w:r w:rsidRPr="00E302EB">
        <w:rPr>
          <w:lang w:val="la-Latn"/>
        </w:rPr>
        <w:t xml:space="preserve">, des formules épistolaires, des prières, un texte du (pseudo-?)Alcuin et </w:t>
      </w:r>
      <w:r w:rsidRPr="00E302EB">
        <w:t>divers</w:t>
      </w:r>
      <w:r w:rsidRPr="00E302EB">
        <w:rPr>
          <w:lang w:val="la-Latn"/>
        </w:rPr>
        <w:t xml:space="preserve"> capitulaires</w:t>
      </w:r>
      <w:r w:rsidRPr="00E302EB">
        <w:t xml:space="preserve"> de 818/819</w:t>
      </w:r>
      <w:r w:rsidR="00521E7F">
        <w:rPr>
          <w:lang w:val="la-Latn"/>
        </w:rPr>
        <w:t> ;</w:t>
      </w:r>
      <w:r w:rsidRPr="00E302EB">
        <w:rPr>
          <w:lang w:val="la-Latn"/>
        </w:rPr>
        <w:t xml:space="preserve"> le deuxième, les </w:t>
      </w:r>
      <w:r w:rsidRPr="00E302EB">
        <w:rPr>
          <w:i/>
          <w:iCs/>
          <w:lang w:val="la-Latn"/>
        </w:rPr>
        <w:t>Formulae Salzburges</w:t>
      </w:r>
      <w:r w:rsidRPr="00E302EB">
        <w:rPr>
          <w:lang w:val="la-Latn"/>
        </w:rPr>
        <w:t xml:space="preserve">. Le manuscrit de Munich </w:t>
      </w:r>
      <w:bookmarkStart w:id="20" w:name="_Hlk117684680"/>
      <w:r w:rsidRPr="00E302EB">
        <w:rPr>
          <w:lang w:val="la-Latn"/>
        </w:rPr>
        <w:t>est numérisé en accès libre à l’adresse suivante</w:t>
      </w:r>
      <w:r w:rsidR="00521E7F">
        <w:rPr>
          <w:lang w:val="la-Latn"/>
        </w:rPr>
        <w:t> :</w:t>
      </w:r>
      <w:r w:rsidRPr="00E302EB">
        <w:rPr>
          <w:lang w:val="la-Latn"/>
        </w:rPr>
        <w:t xml:space="preserve"> </w:t>
      </w:r>
      <w:hyperlink r:id="rId3" w:history="1">
        <w:r w:rsidRPr="00E302EB">
          <w:rPr>
            <w:rStyle w:val="Lienhypertexte"/>
            <w:color w:val="auto"/>
            <w:lang w:val="la-Latn"/>
          </w:rPr>
          <w:t>https://www.digitale-sammlungen.de/en/view/bsb00071101?page=,1</w:t>
        </w:r>
      </w:hyperlink>
      <w:r w:rsidRPr="00E302EB">
        <w:t xml:space="preserve"> </w:t>
      </w:r>
      <w:r w:rsidRPr="00E302EB">
        <w:rPr>
          <w:lang w:val="la-Latn"/>
        </w:rPr>
        <w:t>(consulté le 26 octobre 2022).</w:t>
      </w:r>
      <w:bookmarkEnd w:id="20"/>
    </w:p>
  </w:footnote>
  <w:footnote w:id="72">
    <w:p w14:paraId="61990CF4" w14:textId="7E4C6C9F" w:rsidR="00C840E3" w:rsidRPr="00E302EB" w:rsidRDefault="00C840E3">
      <w:pPr>
        <w:pStyle w:val="Notedebasdepage"/>
      </w:pPr>
      <w:r w:rsidRPr="00E302EB">
        <w:rPr>
          <w:rStyle w:val="Appelnotedebasdep"/>
        </w:rPr>
        <w:footnoteRef/>
      </w:r>
      <w:r w:rsidRPr="00E302EB">
        <w:t xml:space="preserve"> Cette formule est connue grâce à un manuscrit provenant de Laon et conservé à Paris, </w:t>
      </w:r>
      <w:bookmarkStart w:id="21" w:name="_Hlk117684820"/>
      <w:r w:rsidRPr="00E302EB">
        <w:t>BnF, la</w:t>
      </w:r>
      <w:r w:rsidR="00175800">
        <w:t>t. </w:t>
      </w:r>
      <w:r w:rsidRPr="00E302EB">
        <w:t xml:space="preserve">11379 </w:t>
      </w:r>
      <w:bookmarkEnd w:id="21"/>
      <w:r w:rsidRPr="00E302EB">
        <w:t xml:space="preserve">– la formule est copiée au f°16v. </w:t>
      </w:r>
    </w:p>
  </w:footnote>
  <w:footnote w:id="73">
    <w:p w14:paraId="29DEC8CE" w14:textId="5A637ADD" w:rsidR="00C840E3" w:rsidRPr="00E302EB" w:rsidRDefault="00C840E3" w:rsidP="0098072E">
      <w:pPr>
        <w:pStyle w:val="Notedebasdepage"/>
        <w:rPr>
          <w:lang w:val="la-Latn"/>
        </w:rPr>
      </w:pPr>
      <w:r w:rsidRPr="00E302EB">
        <w:rPr>
          <w:rStyle w:val="Appelnotedebasdep"/>
        </w:rPr>
        <w:footnoteRef/>
      </w:r>
      <w:r w:rsidRPr="00E302EB">
        <w:rPr>
          <w:lang w:val="it-IT"/>
        </w:rPr>
        <w:t xml:space="preserve"> </w:t>
      </w:r>
      <w:r w:rsidRPr="00E302EB">
        <w:rPr>
          <w:lang w:val="la-Latn"/>
        </w:rPr>
        <w:t>« </w:t>
      </w:r>
      <w:r w:rsidRPr="00E302EB">
        <w:rPr>
          <w:i/>
          <w:lang w:val="fr-FR"/>
        </w:rPr>
        <w:t>f</w:t>
      </w:r>
      <w:r w:rsidRPr="00E302EB">
        <w:rPr>
          <w:i/>
          <w:lang w:val="la-Latn"/>
        </w:rPr>
        <w:t>lebili lamentatione scribentes</w:t>
      </w:r>
      <w:r w:rsidRPr="00E302EB">
        <w:rPr>
          <w:lang w:val="la-Latn"/>
        </w:rPr>
        <w:t xml:space="preserve"> » </w:t>
      </w:r>
      <w:r w:rsidR="0047014B">
        <w:rPr>
          <w:lang w:val="fr-FR"/>
        </w:rPr>
        <w:t xml:space="preserve">(Dufour, </w:t>
      </w:r>
      <w:r w:rsidR="00A561E2" w:rsidRPr="00A561E2">
        <w:rPr>
          <w:smallCaps/>
          <w:lang w:val="fr-FR"/>
        </w:rPr>
        <w:t>i</w:t>
      </w:r>
      <w:r w:rsidR="0047014B">
        <w:rPr>
          <w:lang w:val="fr-FR"/>
        </w:rPr>
        <w:t>,</w:t>
      </w:r>
      <w:r w:rsidRPr="00E302EB">
        <w:rPr>
          <w:lang w:val="la-Latn"/>
        </w:rPr>
        <w:t xml:space="preserve"> n°28, </w:t>
      </w:r>
      <w:r w:rsidR="00AD7D47">
        <w:rPr>
          <w:lang w:val="la-Latn"/>
        </w:rPr>
        <w:t>p. </w:t>
      </w:r>
      <w:r w:rsidRPr="00E302EB">
        <w:rPr>
          <w:lang w:val="la-Latn"/>
        </w:rPr>
        <w:t>31</w:t>
      </w:r>
      <w:r w:rsidRPr="00E302EB">
        <w:t xml:space="preserve">, </w:t>
      </w:r>
      <w:r w:rsidR="00AD7D47">
        <w:rPr>
          <w:lang w:val="la-Latn"/>
        </w:rPr>
        <w:t>l. </w:t>
      </w:r>
      <w:r w:rsidRPr="00E302EB">
        <w:rPr>
          <w:lang w:val="la-Latn"/>
        </w:rPr>
        <w:t>18-19</w:t>
      </w:r>
      <w:r w:rsidRPr="00E302EB">
        <w:rPr>
          <w:lang w:val="fr-FR"/>
        </w:rPr>
        <w:t>)</w:t>
      </w:r>
      <w:r w:rsidRPr="00E302EB">
        <w:rPr>
          <w:lang w:val="la-Latn"/>
        </w:rPr>
        <w:t>.</w:t>
      </w:r>
    </w:p>
  </w:footnote>
  <w:footnote w:id="74">
    <w:p w14:paraId="14FF3C28" w14:textId="41114DA3" w:rsidR="00C840E3" w:rsidRPr="00E302EB" w:rsidRDefault="00C840E3">
      <w:pPr>
        <w:pStyle w:val="Notedebasdepage"/>
        <w:rPr>
          <w:lang w:val="fr-FR"/>
        </w:rPr>
      </w:pPr>
      <w:r w:rsidRPr="00E302EB">
        <w:rPr>
          <w:rStyle w:val="Appelnotedebasdep"/>
        </w:rPr>
        <w:footnoteRef/>
      </w:r>
      <w:r w:rsidRPr="00E302EB">
        <w:t xml:space="preserve"> </w:t>
      </w:r>
      <w:r w:rsidRPr="00E302EB">
        <w:rPr>
          <w:lang w:val="la-Latn"/>
        </w:rPr>
        <w:t>« </w:t>
      </w:r>
      <w:r w:rsidRPr="00E302EB">
        <w:rPr>
          <w:i/>
          <w:lang w:val="la-Latn"/>
        </w:rPr>
        <w:t>Obsecramus, ut pio affectu in adjutorium ejus animae precibus Domini misericordiam sedule imploretis</w:t>
      </w:r>
      <w:r w:rsidRPr="00E302EB">
        <w:rPr>
          <w:lang w:val="la-Latn"/>
        </w:rPr>
        <w:t xml:space="preserve"> » </w:t>
      </w:r>
      <w:r w:rsidR="0047014B">
        <w:rPr>
          <w:lang w:val="fr-FR"/>
        </w:rPr>
        <w:t xml:space="preserve">(Dufour, </w:t>
      </w:r>
      <w:r w:rsidR="00A561E2" w:rsidRPr="00A561E2">
        <w:rPr>
          <w:smallCaps/>
          <w:lang w:val="fr-FR"/>
        </w:rPr>
        <w:t>i</w:t>
      </w:r>
      <w:r w:rsidR="0047014B">
        <w:rPr>
          <w:lang w:val="fr-FR"/>
        </w:rPr>
        <w:t>,</w:t>
      </w:r>
      <w:r w:rsidRPr="00E302EB">
        <w:rPr>
          <w:lang w:val="la-Latn"/>
        </w:rPr>
        <w:t xml:space="preserve"> n°28, </w:t>
      </w:r>
      <w:r w:rsidR="00AD7D47">
        <w:rPr>
          <w:lang w:val="la-Latn"/>
        </w:rPr>
        <w:t>p. </w:t>
      </w:r>
      <w:r w:rsidRPr="00E302EB">
        <w:rPr>
          <w:lang w:val="la-Latn"/>
        </w:rPr>
        <w:t>31</w:t>
      </w:r>
      <w:r w:rsidRPr="00E302EB">
        <w:t xml:space="preserve">, </w:t>
      </w:r>
      <w:r w:rsidR="00AD7D47">
        <w:rPr>
          <w:lang w:val="la-Latn"/>
        </w:rPr>
        <w:t>l. </w:t>
      </w:r>
      <w:r w:rsidRPr="00E302EB">
        <w:rPr>
          <w:lang w:val="la-Latn"/>
        </w:rPr>
        <w:t>21-22</w:t>
      </w:r>
      <w:r w:rsidRPr="00E302EB">
        <w:rPr>
          <w:lang w:val="fr-FR"/>
        </w:rPr>
        <w:t>).</w:t>
      </w:r>
    </w:p>
  </w:footnote>
  <w:footnote w:id="75">
    <w:p w14:paraId="30FE92C3" w14:textId="73AACBB7" w:rsidR="00C840E3" w:rsidRPr="00E302EB" w:rsidRDefault="00C840E3">
      <w:pPr>
        <w:pStyle w:val="Notedebasdepage"/>
      </w:pPr>
      <w:r w:rsidRPr="00E302EB">
        <w:rPr>
          <w:rStyle w:val="Appelnotedebasdep"/>
        </w:rPr>
        <w:footnoteRef/>
      </w:r>
      <w:r w:rsidRPr="00E302EB">
        <w:rPr>
          <w:lang w:val="la-Latn"/>
        </w:rPr>
        <w:t xml:space="preserve"> </w:t>
      </w:r>
      <w:r w:rsidRPr="00E302EB">
        <w:t xml:space="preserve">Les formules sont copiées aux f°15, 18v, 19, 24v et 27. Le manuscrit </w:t>
      </w:r>
      <w:r w:rsidRPr="00E302EB">
        <w:rPr>
          <w:lang w:val="la-Latn"/>
        </w:rPr>
        <w:t>est numérisé en accès libre à l’adresse suivante</w:t>
      </w:r>
      <w:r w:rsidR="00521E7F">
        <w:rPr>
          <w:lang w:val="la-Latn"/>
        </w:rPr>
        <w:t> :</w:t>
      </w:r>
      <w:r w:rsidRPr="00E302EB">
        <w:rPr>
          <w:lang w:val="la-Latn"/>
        </w:rPr>
        <w:t xml:space="preserve"> </w:t>
      </w:r>
      <w:r w:rsidRPr="00E302EB">
        <w:rPr>
          <w:u w:val="single"/>
          <w:lang w:val="la-Latn"/>
        </w:rPr>
        <w:t>https://gallica.bnf.fr/ark:/12148/btv1b52509093h/f40.item</w:t>
      </w:r>
      <w:r w:rsidRPr="00E302EB">
        <w:rPr>
          <w:lang w:val="la-Latn"/>
        </w:rPr>
        <w:t xml:space="preserve"> (consulté le 26 octobre 2022).</w:t>
      </w:r>
    </w:p>
  </w:footnote>
  <w:footnote w:id="76">
    <w:p w14:paraId="0370165A" w14:textId="4E10FC16" w:rsidR="00C840E3" w:rsidRPr="00E302EB" w:rsidRDefault="00C840E3" w:rsidP="00CF5285">
      <w:pPr>
        <w:pStyle w:val="Notedebasdepage"/>
        <w:rPr>
          <w:lang w:val="la-Latn"/>
        </w:rPr>
      </w:pPr>
      <w:r w:rsidRPr="00E302EB">
        <w:rPr>
          <w:rStyle w:val="Appelnotedebasdep"/>
          <w:lang w:val="la-Latn"/>
        </w:rPr>
        <w:footnoteRef/>
      </w:r>
      <w:r w:rsidRPr="00E302EB">
        <w:rPr>
          <w:lang w:val="la-Latn"/>
        </w:rPr>
        <w:t xml:space="preserve"> Dans le cas de Laon, </w:t>
      </w:r>
      <w:r w:rsidR="0047014B">
        <w:rPr>
          <w:lang w:val="la-Latn"/>
        </w:rPr>
        <w:t xml:space="preserve">(Dufour, </w:t>
      </w:r>
      <w:r w:rsidR="00D21334" w:rsidRPr="00D21334">
        <w:rPr>
          <w:smallCaps/>
          <w:lang w:val="la-Latn"/>
        </w:rPr>
        <w:t>i</w:t>
      </w:r>
      <w:r w:rsidR="0047014B">
        <w:rPr>
          <w:lang w:val="la-Latn"/>
        </w:rPr>
        <w:t>,</w:t>
      </w:r>
      <w:r w:rsidRPr="00E302EB">
        <w:rPr>
          <w:lang w:val="la-Latn"/>
        </w:rPr>
        <w:t xml:space="preserve"> n°36, </w:t>
      </w:r>
      <w:r w:rsidR="00AD7D47">
        <w:rPr>
          <w:lang w:val="la-Latn"/>
        </w:rPr>
        <w:t>p. </w:t>
      </w:r>
      <w:r w:rsidRPr="00E302EB">
        <w:rPr>
          <w:lang w:val="la-Latn"/>
        </w:rPr>
        <w:t xml:space="preserve">39) les liens que l’école a tissé avec </w:t>
      </w:r>
      <w:r w:rsidRPr="00E302EB">
        <w:t>Saint</w:t>
      </w:r>
      <w:r w:rsidRPr="00E302EB">
        <w:rPr>
          <w:lang w:val="fr-FR"/>
        </w:rPr>
        <w:t>-</w:t>
      </w:r>
      <w:r w:rsidRPr="00E302EB">
        <w:rPr>
          <w:lang w:val="la-Latn"/>
        </w:rPr>
        <w:t>Germain d’Auxerre</w:t>
      </w:r>
      <w:r w:rsidRPr="00E302EB">
        <w:rPr>
          <w:lang w:val="fr-FR"/>
        </w:rPr>
        <w:t xml:space="preserve"> sont relevés par </w:t>
      </w:r>
      <w:r w:rsidRPr="00E302EB">
        <w:rPr>
          <w:rFonts w:cs="Times New Roman"/>
          <w:szCs w:val="24"/>
          <w:lang w:val="la-Latn"/>
        </w:rPr>
        <w:t xml:space="preserve">J. </w:t>
      </w:r>
      <w:r w:rsidRPr="00E302EB">
        <w:rPr>
          <w:lang w:val="la-Latn"/>
        </w:rPr>
        <w:fldChar w:fldCharType="begin"/>
      </w:r>
      <w:r w:rsidR="002B01DB">
        <w:rPr>
          <w:lang w:val="la-Latn"/>
        </w:rPr>
        <w:instrText xml:space="preserve"> ADDIN ZOTERO_ITEM CSL_CITATION {"citationID":"fHq4Eblz","properties":{"formattedCitation":"{\\scaps Contreni} John J., \\uc0\\u171{}\\uc0\\u160{}Le Formulaire de Laon, source pour l\\uc0\\u8217{}histoire de l\\uc0\\u8217{}\\uc0\\u233{}cole de Laon au d\\uc0\\u233{}but du X\\super e\\nosupersub{} si\\uc0\\u232{}cle\\uc0\\u160{}\\uc0\\u187{}, dans {\\i{}Scriptorium}, vol. 27, n\\super o\\nosupersub{}\\uc0\\u160{}1, 1973, p. 23.","plainCitation":"Contreni John J., « Le Formulaire de Laon, source pour l’histoire de l’école de Laon au début du Xe siècle », dans Scriptorium, vol. 27, no 1, 1973, p. 23.","dontUpdate":true,"noteIndex":79},"citationItems":[{"id":279,"uris":["http://zotero.org/users/3533972/items/VQZM888H"],"itemData":{"id":279,"type":"article-journal","container-title":"Scriptorium","issue":"1","language":"fre","license":"free","page":"21-29","source":"www.persee.fr","title":"Le Formulaire de Laon, source pour l'histoire de l'école de Laon au début du X&lt;sup&gt;e&lt;/sup&gt; siècle","volume":"27","author":[{"family":"Contreni","given":"John J."}],"issued":{"date-parts":[["1973"]]}},"locator":"23"}],"schema":"https://github.com/citation-style-language/schema/raw/master/csl-citation.json"} </w:instrText>
      </w:r>
      <w:r w:rsidRPr="00E302EB">
        <w:rPr>
          <w:lang w:val="la-Latn"/>
        </w:rPr>
        <w:fldChar w:fldCharType="separate"/>
      </w:r>
      <w:r w:rsidRPr="00E302EB">
        <w:rPr>
          <w:rFonts w:cs="Times New Roman"/>
          <w:smallCaps/>
          <w:szCs w:val="24"/>
          <w:lang w:val="la-Latn"/>
        </w:rPr>
        <w:t>Contreni</w:t>
      </w:r>
      <w:r w:rsidRPr="00E302EB">
        <w:rPr>
          <w:rFonts w:cs="Times New Roman"/>
          <w:szCs w:val="24"/>
          <w:lang w:val="la-Latn"/>
        </w:rPr>
        <w:t xml:space="preserve">, « Le Formulaire de Laon, source pour l’histoire de l’école de Laon au début du </w:t>
      </w:r>
      <w:r w:rsidR="000F170F" w:rsidRPr="000F170F">
        <w:rPr>
          <w:rFonts w:cs="Times New Roman"/>
          <w:smallCaps/>
          <w:szCs w:val="24"/>
          <w:lang w:val="la-Latn"/>
        </w:rPr>
        <w:t>x</w:t>
      </w:r>
      <w:r w:rsidRPr="00E302EB">
        <w:rPr>
          <w:rFonts w:cs="Times New Roman"/>
          <w:szCs w:val="24"/>
          <w:vertAlign w:val="superscript"/>
          <w:lang w:val="la-Latn"/>
        </w:rPr>
        <w:t>e</w:t>
      </w:r>
      <w:r w:rsidRPr="00E302EB">
        <w:rPr>
          <w:rFonts w:cs="Times New Roman"/>
          <w:szCs w:val="24"/>
          <w:lang w:val="la-Latn"/>
        </w:rPr>
        <w:t xml:space="preserve"> siècle », </w:t>
      </w:r>
      <w:r w:rsidRPr="00E302EB">
        <w:rPr>
          <w:rFonts w:cs="Times New Roman"/>
          <w:i/>
          <w:iCs/>
          <w:szCs w:val="24"/>
          <w:lang w:val="la-Latn"/>
        </w:rPr>
        <w:t>Scriptorium</w:t>
      </w:r>
      <w:r w:rsidRPr="00E302EB">
        <w:rPr>
          <w:rFonts w:cs="Times New Roman"/>
          <w:szCs w:val="24"/>
          <w:lang w:val="la-Latn"/>
        </w:rPr>
        <w:t>, vo</w:t>
      </w:r>
      <w:r w:rsidR="00AD7D47">
        <w:rPr>
          <w:rFonts w:cs="Times New Roman"/>
          <w:szCs w:val="24"/>
          <w:lang w:val="la-Latn"/>
        </w:rPr>
        <w:t>l. </w:t>
      </w:r>
      <w:r w:rsidRPr="00E302EB">
        <w:rPr>
          <w:rFonts w:cs="Times New Roman"/>
          <w:szCs w:val="24"/>
          <w:lang w:val="la-Latn"/>
        </w:rPr>
        <w:t>27, n</w:t>
      </w:r>
      <w:r w:rsidRPr="00E302EB">
        <w:rPr>
          <w:rFonts w:cs="Times New Roman"/>
          <w:szCs w:val="24"/>
          <w:vertAlign w:val="superscript"/>
          <w:lang w:val="la-Latn"/>
        </w:rPr>
        <w:t>o</w:t>
      </w:r>
      <w:r w:rsidRPr="00E302EB">
        <w:rPr>
          <w:rFonts w:cs="Times New Roman"/>
          <w:szCs w:val="24"/>
          <w:lang w:val="la-Latn"/>
        </w:rPr>
        <w:t xml:space="preserve">1, 1973, </w:t>
      </w:r>
      <w:r w:rsidR="00AD7D47">
        <w:rPr>
          <w:rFonts w:cs="Times New Roman"/>
          <w:szCs w:val="24"/>
          <w:lang w:val="la-Latn"/>
        </w:rPr>
        <w:t>p. </w:t>
      </w:r>
      <w:r w:rsidRPr="00E302EB">
        <w:rPr>
          <w:rFonts w:cs="Times New Roman"/>
          <w:szCs w:val="24"/>
          <w:lang w:val="la-Latn"/>
        </w:rPr>
        <w:t>23.</w:t>
      </w:r>
      <w:r w:rsidRPr="00E302EB">
        <w:rPr>
          <w:lang w:val="la-Latn"/>
        </w:rPr>
        <w:fldChar w:fldCharType="end"/>
      </w:r>
      <w:r w:rsidRPr="00E302EB">
        <w:rPr>
          <w:lang w:val="la-Latn"/>
        </w:rPr>
        <w:t xml:space="preserve"> </w:t>
      </w:r>
      <w:r w:rsidRPr="00E302EB">
        <w:rPr>
          <w:lang w:val="fr-FR"/>
        </w:rPr>
        <w:t>C</w:t>
      </w:r>
      <w:r w:rsidRPr="00E302EB">
        <w:rPr>
          <w:lang w:val="la-Latn"/>
        </w:rPr>
        <w:t>e dossier mériterait d’être repris.</w:t>
      </w:r>
    </w:p>
  </w:footnote>
  <w:footnote w:id="77">
    <w:p w14:paraId="2271079C" w14:textId="6029DD43" w:rsidR="00C840E3" w:rsidRPr="00E302EB" w:rsidRDefault="00C840E3">
      <w:pPr>
        <w:pStyle w:val="Notedebasdepage"/>
        <w:rPr>
          <w:lang w:val="fr-FR"/>
        </w:rPr>
      </w:pPr>
      <w:r w:rsidRPr="00E302EB">
        <w:rPr>
          <w:rStyle w:val="Appelnotedebasdep"/>
        </w:rPr>
        <w:footnoteRef/>
      </w:r>
      <w:r w:rsidRPr="00E302EB">
        <w:t xml:space="preserve"> </w:t>
      </w:r>
      <w:r w:rsidRPr="00E302EB">
        <w:rPr>
          <w:lang w:val="fr-FR"/>
        </w:rPr>
        <w:t>Selon les textes, il est nommé « </w:t>
      </w:r>
      <w:r w:rsidRPr="00E302EB">
        <w:rPr>
          <w:i/>
          <w:lang w:val="la-Latn"/>
        </w:rPr>
        <w:t>lator apicum vestrorum</w:t>
      </w:r>
      <w:r w:rsidRPr="00E302EB">
        <w:rPr>
          <w:i/>
          <w:lang w:val="fr-FR"/>
        </w:rPr>
        <w:t> »</w:t>
      </w:r>
      <w:r w:rsidRPr="00E302EB">
        <w:rPr>
          <w:lang w:val="fr-FR"/>
        </w:rPr>
        <w:t xml:space="preserve"> </w:t>
      </w:r>
      <w:r w:rsidR="0047014B">
        <w:rPr>
          <w:lang w:val="fr-FR"/>
        </w:rPr>
        <w:t xml:space="preserve">(Dufour, </w:t>
      </w:r>
      <w:r w:rsidR="00A561E2" w:rsidRPr="00A561E2">
        <w:rPr>
          <w:smallCaps/>
          <w:lang w:val="fr-FR"/>
        </w:rPr>
        <w:t>i</w:t>
      </w:r>
      <w:r w:rsidR="0047014B">
        <w:rPr>
          <w:lang w:val="fr-FR"/>
        </w:rPr>
        <w:t>,</w:t>
      </w:r>
      <w:r w:rsidRPr="00E302EB">
        <w:rPr>
          <w:lang w:val="la-Latn"/>
        </w:rPr>
        <w:t xml:space="preserve"> n°29, </w:t>
      </w:r>
      <w:r w:rsidR="00AD7D47">
        <w:rPr>
          <w:lang w:val="la-Latn"/>
        </w:rPr>
        <w:t>p. </w:t>
      </w:r>
      <w:r w:rsidRPr="00E302EB">
        <w:rPr>
          <w:lang w:val="la-Latn"/>
        </w:rPr>
        <w:t>32</w:t>
      </w:r>
      <w:r w:rsidRPr="00E302EB">
        <w:t>,</w:t>
      </w:r>
      <w:r w:rsidRPr="00E302EB">
        <w:rPr>
          <w:lang w:val="fr-FR"/>
        </w:rPr>
        <w:t xml:space="preserve"> </w:t>
      </w:r>
      <w:r w:rsidR="00AD7D47">
        <w:rPr>
          <w:lang w:val="la-Latn"/>
        </w:rPr>
        <w:t>l. </w:t>
      </w:r>
      <w:r w:rsidRPr="00E302EB">
        <w:rPr>
          <w:lang w:val="la-Latn"/>
        </w:rPr>
        <w:t>11</w:t>
      </w:r>
      <w:r w:rsidRPr="00E302EB">
        <w:rPr>
          <w:lang w:val="fr-FR"/>
        </w:rPr>
        <w:t>), « </w:t>
      </w:r>
      <w:r w:rsidRPr="00E302EB">
        <w:rPr>
          <w:i/>
          <w:lang w:val="la-Latn"/>
        </w:rPr>
        <w:t>gerulus</w:t>
      </w:r>
      <w:r w:rsidRPr="00E302EB">
        <w:rPr>
          <w:lang w:val="la-Latn"/>
        </w:rPr>
        <w:t xml:space="preserve"> </w:t>
      </w:r>
      <w:r w:rsidRPr="00E302EB">
        <w:rPr>
          <w:i/>
          <w:lang w:val="la-Latn"/>
        </w:rPr>
        <w:t>apicum vestrorum</w:t>
      </w:r>
      <w:r w:rsidRPr="00E302EB">
        <w:rPr>
          <w:i/>
          <w:lang w:val="fr-FR"/>
        </w:rPr>
        <w:t> »</w:t>
      </w:r>
      <w:r w:rsidRPr="00E302EB">
        <w:rPr>
          <w:lang w:val="fr-FR"/>
        </w:rPr>
        <w:t xml:space="preserve"> </w:t>
      </w:r>
      <w:r w:rsidR="0047014B">
        <w:rPr>
          <w:lang w:val="fr-FR"/>
        </w:rPr>
        <w:t xml:space="preserve">(Dufour, </w:t>
      </w:r>
      <w:r w:rsidR="00A561E2" w:rsidRPr="00A561E2">
        <w:rPr>
          <w:smallCaps/>
          <w:lang w:val="fr-FR"/>
        </w:rPr>
        <w:t>i</w:t>
      </w:r>
      <w:r w:rsidR="0047014B">
        <w:rPr>
          <w:lang w:val="fr-FR"/>
        </w:rPr>
        <w:t>,</w:t>
      </w:r>
      <w:r w:rsidRPr="00E302EB">
        <w:rPr>
          <w:lang w:val="la-Latn"/>
        </w:rPr>
        <w:t xml:space="preserve"> n°30, </w:t>
      </w:r>
      <w:r w:rsidR="00AD7D47">
        <w:rPr>
          <w:lang w:val="la-Latn"/>
        </w:rPr>
        <w:t>p. </w:t>
      </w:r>
      <w:r w:rsidRPr="00E302EB">
        <w:rPr>
          <w:lang w:val="la-Latn"/>
        </w:rPr>
        <w:t>33</w:t>
      </w:r>
      <w:r w:rsidRPr="00E302EB">
        <w:t>,</w:t>
      </w:r>
      <w:r w:rsidRPr="00E302EB">
        <w:rPr>
          <w:lang w:val="fr-FR"/>
        </w:rPr>
        <w:t xml:space="preserve"> </w:t>
      </w:r>
      <w:r w:rsidR="00AD7D47">
        <w:rPr>
          <w:lang w:val="la-Latn"/>
        </w:rPr>
        <w:t>l. </w:t>
      </w:r>
      <w:r w:rsidRPr="00E302EB">
        <w:rPr>
          <w:lang w:val="la-Latn"/>
        </w:rPr>
        <w:t>3</w:t>
      </w:r>
      <w:r w:rsidRPr="00E302EB">
        <w:rPr>
          <w:lang w:val="fr-FR"/>
        </w:rPr>
        <w:t xml:space="preserve">) ou </w:t>
      </w:r>
      <w:r w:rsidRPr="00E302EB">
        <w:rPr>
          <w:lang w:val="la-Latn"/>
        </w:rPr>
        <w:t>« </w:t>
      </w:r>
      <w:r w:rsidRPr="00E302EB">
        <w:rPr>
          <w:i/>
          <w:lang w:val="la-Latn"/>
        </w:rPr>
        <w:t>bajulus litterar[um vestrarum]</w:t>
      </w:r>
      <w:r w:rsidRPr="00E302EB">
        <w:rPr>
          <w:lang w:val="fr-FR"/>
        </w:rPr>
        <w:t> » </w:t>
      </w:r>
      <w:r w:rsidR="0047014B">
        <w:rPr>
          <w:lang w:val="fr-FR"/>
        </w:rPr>
        <w:t xml:space="preserve">(Dufour, </w:t>
      </w:r>
      <w:r w:rsidR="00A561E2" w:rsidRPr="00A561E2">
        <w:rPr>
          <w:smallCaps/>
          <w:lang w:val="fr-FR"/>
        </w:rPr>
        <w:t>i</w:t>
      </w:r>
      <w:r w:rsidR="0047014B">
        <w:rPr>
          <w:lang w:val="fr-FR"/>
        </w:rPr>
        <w:t>,</w:t>
      </w:r>
      <w:r w:rsidRPr="00E302EB">
        <w:rPr>
          <w:lang w:val="la-Latn"/>
        </w:rPr>
        <w:t xml:space="preserve"> n°31, </w:t>
      </w:r>
      <w:r w:rsidR="00AD7D47">
        <w:rPr>
          <w:lang w:val="la-Latn"/>
        </w:rPr>
        <w:t>p. </w:t>
      </w:r>
      <w:r w:rsidRPr="00E302EB">
        <w:rPr>
          <w:lang w:val="la-Latn"/>
        </w:rPr>
        <w:t>33</w:t>
      </w:r>
      <w:r w:rsidRPr="00E302EB">
        <w:t xml:space="preserve">, </w:t>
      </w:r>
      <w:r w:rsidR="00AD7D47">
        <w:rPr>
          <w:lang w:val="la-Latn"/>
        </w:rPr>
        <w:t>l. </w:t>
      </w:r>
      <w:r w:rsidRPr="00E302EB">
        <w:rPr>
          <w:lang w:val="la-Latn"/>
        </w:rPr>
        <w:t>18</w:t>
      </w:r>
      <w:r w:rsidRPr="00E302EB">
        <w:rPr>
          <w:lang w:val="fr-FR"/>
        </w:rPr>
        <w:t>).</w:t>
      </w:r>
    </w:p>
  </w:footnote>
  <w:footnote w:id="78">
    <w:p w14:paraId="2673886F" w14:textId="355DA9F1" w:rsidR="00C840E3" w:rsidRPr="00E302EB" w:rsidRDefault="00C840E3" w:rsidP="00CF5285">
      <w:pPr>
        <w:pStyle w:val="Notedebasdepage"/>
        <w:rPr>
          <w:lang w:val="la-Latn"/>
        </w:rPr>
      </w:pPr>
      <w:r w:rsidRPr="00F17E31">
        <w:rPr>
          <w:rStyle w:val="Appelnotedebasdep"/>
          <w:lang w:val="la-Latn"/>
        </w:rPr>
        <w:footnoteRef/>
      </w:r>
      <w:r w:rsidRPr="00F17E31">
        <w:rPr>
          <w:lang w:val="la-Latn"/>
        </w:rPr>
        <w:t xml:space="preserve"> </w:t>
      </w:r>
      <w:r w:rsidRPr="00A37520">
        <w:rPr>
          <w:lang w:val="la-Latn"/>
        </w:rPr>
        <w:t>Première formule</w:t>
      </w:r>
      <w:r w:rsidR="00521E7F">
        <w:rPr>
          <w:lang w:val="la-Latn"/>
        </w:rPr>
        <w:t> :</w:t>
      </w:r>
      <w:r w:rsidRPr="00A37520">
        <w:rPr>
          <w:lang w:val="la-Latn"/>
        </w:rPr>
        <w:t xml:space="preserve"> </w:t>
      </w:r>
      <w:r>
        <w:rPr>
          <w:lang w:val="la-Latn"/>
        </w:rPr>
        <w:t>« </w:t>
      </w:r>
      <w:r w:rsidRPr="00E75D5E">
        <w:rPr>
          <w:i/>
          <w:iCs/>
          <w:lang w:val="la-Latn"/>
        </w:rPr>
        <w:t>ubi praeest dominus il</w:t>
      </w:r>
      <w:r w:rsidR="00AD7D47">
        <w:rPr>
          <w:i/>
          <w:iCs/>
          <w:lang w:val="la-Latn"/>
        </w:rPr>
        <w:t>l. </w:t>
      </w:r>
      <w:r w:rsidRPr="00E75D5E">
        <w:rPr>
          <w:i/>
          <w:iCs/>
          <w:lang w:val="la-Latn"/>
        </w:rPr>
        <w:t>epicopus, il</w:t>
      </w:r>
      <w:r w:rsidR="00AD7D47">
        <w:rPr>
          <w:i/>
          <w:iCs/>
          <w:lang w:val="la-Latn"/>
        </w:rPr>
        <w:t>l. </w:t>
      </w:r>
      <w:r w:rsidRPr="00E75D5E">
        <w:rPr>
          <w:i/>
          <w:iCs/>
          <w:lang w:val="la-Latn"/>
        </w:rPr>
        <w:t>decanus, il</w:t>
      </w:r>
      <w:r w:rsidR="00AD7D47">
        <w:rPr>
          <w:i/>
          <w:iCs/>
          <w:lang w:val="la-Latn"/>
        </w:rPr>
        <w:t>l. </w:t>
      </w:r>
      <w:r w:rsidRPr="00E302EB">
        <w:rPr>
          <w:i/>
          <w:iCs/>
          <w:lang w:val="la-Latn"/>
        </w:rPr>
        <w:t>praepo[situs] …, il</w:t>
      </w:r>
      <w:r w:rsidR="00AD7D47">
        <w:rPr>
          <w:i/>
          <w:iCs/>
          <w:lang w:val="la-Latn"/>
        </w:rPr>
        <w:t>l. </w:t>
      </w:r>
      <w:r w:rsidRPr="00E302EB">
        <w:rPr>
          <w:i/>
          <w:iCs/>
          <w:lang w:val="la-Latn"/>
        </w:rPr>
        <w:t>thesaurarius, il</w:t>
      </w:r>
      <w:r w:rsidR="00AD7D47">
        <w:rPr>
          <w:i/>
          <w:iCs/>
          <w:lang w:val="la-Latn"/>
        </w:rPr>
        <w:t>l. </w:t>
      </w:r>
      <w:r w:rsidRPr="00E302EB">
        <w:rPr>
          <w:i/>
          <w:iCs/>
          <w:lang w:val="la-Latn"/>
        </w:rPr>
        <w:t>receptor pauperum</w:t>
      </w:r>
      <w:r w:rsidRPr="00E302EB">
        <w:rPr>
          <w:lang w:val="la-Latn"/>
        </w:rPr>
        <w:t> »</w:t>
      </w:r>
      <w:r w:rsidRPr="00E302EB">
        <w:t xml:space="preserve"> </w:t>
      </w:r>
      <w:r w:rsidR="0047014B">
        <w:rPr>
          <w:lang w:val="fr-FR"/>
        </w:rPr>
        <w:t xml:space="preserve">(Dufour, </w:t>
      </w:r>
      <w:r w:rsidR="00A561E2" w:rsidRPr="00A561E2">
        <w:rPr>
          <w:smallCaps/>
          <w:lang w:val="fr-FR"/>
        </w:rPr>
        <w:t>i</w:t>
      </w:r>
      <w:r w:rsidR="0047014B">
        <w:rPr>
          <w:lang w:val="fr-FR"/>
        </w:rPr>
        <w:t>,</w:t>
      </w:r>
      <w:r w:rsidRPr="00E302EB">
        <w:rPr>
          <w:lang w:val="la-Latn"/>
        </w:rPr>
        <w:t xml:space="preserve"> n°29, </w:t>
      </w:r>
      <w:r w:rsidR="00AD7D47">
        <w:rPr>
          <w:lang w:val="la-Latn"/>
        </w:rPr>
        <w:t>p. </w:t>
      </w:r>
      <w:r w:rsidRPr="00E302EB">
        <w:rPr>
          <w:lang w:val="la-Latn"/>
        </w:rPr>
        <w:t>32</w:t>
      </w:r>
      <w:r w:rsidRPr="00E302EB">
        <w:t xml:space="preserve">, </w:t>
      </w:r>
      <w:r w:rsidR="00AD7D47">
        <w:rPr>
          <w:lang w:val="la-Latn"/>
        </w:rPr>
        <w:t>l. </w:t>
      </w:r>
      <w:r w:rsidRPr="00E302EB">
        <w:rPr>
          <w:lang w:val="la-Latn"/>
        </w:rPr>
        <w:t>11-13</w:t>
      </w:r>
      <w:r w:rsidRPr="00E302EB">
        <w:rPr>
          <w:lang w:val="fr-FR"/>
        </w:rPr>
        <w:t>)</w:t>
      </w:r>
      <w:r w:rsidRPr="00E302EB">
        <w:rPr>
          <w:lang w:val="la-Latn"/>
        </w:rPr>
        <w:t>. Deuxième formule</w:t>
      </w:r>
      <w:r w:rsidR="00521E7F">
        <w:rPr>
          <w:lang w:val="la-Latn"/>
        </w:rPr>
        <w:t> :</w:t>
      </w:r>
      <w:r w:rsidRPr="00E302EB">
        <w:rPr>
          <w:lang w:val="la-Latn"/>
        </w:rPr>
        <w:t xml:space="preserve"> « </w:t>
      </w:r>
      <w:r w:rsidRPr="00E302EB">
        <w:rPr>
          <w:i/>
          <w:iCs/>
          <w:lang w:val="la-Latn"/>
        </w:rPr>
        <w:t>[ubi] egregius pontifex il</w:t>
      </w:r>
      <w:r w:rsidR="00AD7D47">
        <w:rPr>
          <w:i/>
          <w:iCs/>
          <w:lang w:val="la-Latn"/>
        </w:rPr>
        <w:t>l. </w:t>
      </w:r>
      <w:r w:rsidRPr="00E302EB">
        <w:rPr>
          <w:i/>
          <w:iCs/>
          <w:lang w:val="la-Latn"/>
        </w:rPr>
        <w:t>pastorali fung[itur officio] &lt;…&gt; illi praepositurae, il</w:t>
      </w:r>
      <w:r w:rsidR="00AD7D47">
        <w:rPr>
          <w:i/>
          <w:iCs/>
          <w:lang w:val="la-Latn"/>
        </w:rPr>
        <w:t>l. </w:t>
      </w:r>
      <w:r w:rsidRPr="00E302EB">
        <w:rPr>
          <w:i/>
          <w:iCs/>
          <w:lang w:val="la-Latn"/>
        </w:rPr>
        <w:t>dapsilis largito[r.]</w:t>
      </w:r>
      <w:r w:rsidRPr="00E302EB">
        <w:rPr>
          <w:lang w:val="la-Latn"/>
        </w:rPr>
        <w:t xml:space="preserve"> » </w:t>
      </w:r>
      <w:r w:rsidR="0047014B">
        <w:rPr>
          <w:lang w:val="fr-FR"/>
        </w:rPr>
        <w:t xml:space="preserve">(Dufour, </w:t>
      </w:r>
      <w:r w:rsidR="00D21334" w:rsidRPr="00D21334">
        <w:rPr>
          <w:iCs/>
          <w:smallCaps/>
          <w:lang w:val="fr-FR"/>
        </w:rPr>
        <w:t>i</w:t>
      </w:r>
      <w:r w:rsidR="0047014B">
        <w:rPr>
          <w:lang w:val="fr-FR"/>
        </w:rPr>
        <w:t>,</w:t>
      </w:r>
      <w:r w:rsidRPr="00E302EB">
        <w:rPr>
          <w:lang w:val="la-Latn"/>
        </w:rPr>
        <w:t xml:space="preserve"> n°30, </w:t>
      </w:r>
      <w:r w:rsidR="00AD7D47">
        <w:rPr>
          <w:lang w:val="la-Latn"/>
        </w:rPr>
        <w:t>p. </w:t>
      </w:r>
      <w:r w:rsidRPr="00E302EB">
        <w:rPr>
          <w:lang w:val="la-Latn"/>
        </w:rPr>
        <w:t>33</w:t>
      </w:r>
      <w:r w:rsidRPr="00E302EB">
        <w:t xml:space="preserve">, </w:t>
      </w:r>
      <w:r w:rsidR="00AD7D47">
        <w:rPr>
          <w:lang w:val="la-Latn"/>
        </w:rPr>
        <w:t>l. </w:t>
      </w:r>
      <w:r w:rsidRPr="00E302EB">
        <w:rPr>
          <w:lang w:val="la-Latn"/>
        </w:rPr>
        <w:t>3-5</w:t>
      </w:r>
      <w:r w:rsidRPr="00E302EB">
        <w:rPr>
          <w:lang w:val="fr-FR"/>
        </w:rPr>
        <w:t xml:space="preserve">). </w:t>
      </w:r>
      <w:r w:rsidRPr="00E302EB">
        <w:rPr>
          <w:lang w:val="la-Latn"/>
        </w:rPr>
        <w:t>Troisième formule</w:t>
      </w:r>
      <w:r w:rsidR="00521E7F">
        <w:rPr>
          <w:lang w:val="la-Latn"/>
        </w:rPr>
        <w:t> :</w:t>
      </w:r>
      <w:r w:rsidRPr="00E302EB">
        <w:rPr>
          <w:lang w:val="la-Latn"/>
        </w:rPr>
        <w:t xml:space="preserve"> « </w:t>
      </w:r>
      <w:r w:rsidRPr="00E302EB">
        <w:rPr>
          <w:i/>
          <w:iCs/>
          <w:lang w:val="la-Latn"/>
        </w:rPr>
        <w:t>ubi venerandus il</w:t>
      </w:r>
      <w:r w:rsidR="00AD7D47">
        <w:rPr>
          <w:i/>
          <w:iCs/>
          <w:lang w:val="la-Latn"/>
        </w:rPr>
        <w:t>l. </w:t>
      </w:r>
      <w:r w:rsidRPr="00E302EB">
        <w:rPr>
          <w:i/>
          <w:iCs/>
          <w:lang w:val="la-Latn"/>
        </w:rPr>
        <w:t>pontificatus ger[it officium], il</w:t>
      </w:r>
      <w:r w:rsidR="00AD7D47">
        <w:rPr>
          <w:i/>
          <w:iCs/>
          <w:lang w:val="la-Latn"/>
        </w:rPr>
        <w:t>l. </w:t>
      </w:r>
      <w:r w:rsidRPr="00E302EB">
        <w:rPr>
          <w:i/>
          <w:iCs/>
          <w:lang w:val="la-Latn"/>
        </w:rPr>
        <w:t>custodiam ecclesiae, il</w:t>
      </w:r>
      <w:r w:rsidR="00AD7D47">
        <w:rPr>
          <w:i/>
          <w:iCs/>
          <w:lang w:val="la-Latn"/>
        </w:rPr>
        <w:t>l. </w:t>
      </w:r>
      <w:r w:rsidRPr="00E302EB">
        <w:rPr>
          <w:i/>
          <w:iCs/>
          <w:lang w:val="la-Latn"/>
        </w:rPr>
        <w:t>archidiaconatum, &lt;…&gt; il</w:t>
      </w:r>
      <w:r w:rsidR="00AD7D47">
        <w:rPr>
          <w:i/>
          <w:iCs/>
          <w:lang w:val="la-Latn"/>
        </w:rPr>
        <w:t>l. </w:t>
      </w:r>
      <w:r w:rsidRPr="00E302EB">
        <w:rPr>
          <w:i/>
          <w:iCs/>
          <w:lang w:val="la-Latn"/>
        </w:rPr>
        <w:t>hospitalitatis custodiam.</w:t>
      </w:r>
      <w:r w:rsidRPr="00E302EB">
        <w:rPr>
          <w:lang w:val="la-Latn"/>
        </w:rPr>
        <w:t> »</w:t>
      </w:r>
      <w:r w:rsidRPr="00E302EB">
        <w:t xml:space="preserve"> </w:t>
      </w:r>
      <w:r w:rsidR="0047014B">
        <w:rPr>
          <w:lang w:val="fr-FR"/>
        </w:rPr>
        <w:t xml:space="preserve">(Dufour, </w:t>
      </w:r>
      <w:r w:rsidR="00A561E2" w:rsidRPr="00A561E2">
        <w:rPr>
          <w:smallCaps/>
          <w:lang w:val="fr-FR"/>
        </w:rPr>
        <w:t>i</w:t>
      </w:r>
      <w:r w:rsidR="0047014B">
        <w:rPr>
          <w:lang w:val="fr-FR"/>
        </w:rPr>
        <w:t>,</w:t>
      </w:r>
      <w:r w:rsidRPr="00E302EB">
        <w:rPr>
          <w:lang w:val="la-Latn"/>
        </w:rPr>
        <w:t xml:space="preserve"> n°31, </w:t>
      </w:r>
      <w:r w:rsidR="00AD7D47">
        <w:rPr>
          <w:lang w:val="la-Latn"/>
        </w:rPr>
        <w:t>p. </w:t>
      </w:r>
      <w:r w:rsidRPr="00E302EB">
        <w:rPr>
          <w:lang w:val="la-Latn"/>
        </w:rPr>
        <w:t>33</w:t>
      </w:r>
      <w:r w:rsidRPr="00E302EB">
        <w:t xml:space="preserve">, </w:t>
      </w:r>
      <w:r w:rsidR="00AD7D47">
        <w:rPr>
          <w:lang w:val="la-Latn"/>
        </w:rPr>
        <w:t>l. </w:t>
      </w:r>
      <w:r w:rsidRPr="00E302EB">
        <w:rPr>
          <w:lang w:val="la-Latn"/>
        </w:rPr>
        <w:t>18-20</w:t>
      </w:r>
      <w:r w:rsidRPr="00E302EB">
        <w:rPr>
          <w:lang w:val="fr-FR"/>
        </w:rPr>
        <w:t>)</w:t>
      </w:r>
      <w:r w:rsidRPr="00E302EB">
        <w:rPr>
          <w:lang w:val="la-Latn"/>
        </w:rPr>
        <w:t>.</w:t>
      </w:r>
    </w:p>
  </w:footnote>
  <w:footnote w:id="79">
    <w:p w14:paraId="3EB9AD09" w14:textId="09A3E980" w:rsidR="00C840E3" w:rsidRPr="00E302EB" w:rsidRDefault="00C840E3">
      <w:pPr>
        <w:pStyle w:val="Notedebasdepage"/>
        <w:rPr>
          <w:lang w:val="fr-FR"/>
        </w:rPr>
      </w:pPr>
      <w:r w:rsidRPr="00E302EB">
        <w:rPr>
          <w:rStyle w:val="Appelnotedebasdep"/>
        </w:rPr>
        <w:footnoteRef/>
      </w:r>
      <w:r w:rsidRPr="00E302EB">
        <w:t xml:space="preserve"> </w:t>
      </w:r>
      <w:r w:rsidRPr="00E302EB">
        <w:rPr>
          <w:lang w:val="la-Latn"/>
        </w:rPr>
        <w:t>Première formule</w:t>
      </w:r>
      <w:r w:rsidR="00521E7F">
        <w:rPr>
          <w:lang w:val="la-Latn"/>
        </w:rPr>
        <w:t> :</w:t>
      </w:r>
      <w:r w:rsidRPr="00E302EB">
        <w:rPr>
          <w:lang w:val="la-Latn"/>
        </w:rPr>
        <w:t xml:space="preserve"> « </w:t>
      </w:r>
      <w:r w:rsidRPr="00E302EB">
        <w:rPr>
          <w:i/>
          <w:iCs/>
          <w:lang w:val="la-Latn"/>
        </w:rPr>
        <w:t>[Precamur fraternita]tem vestram</w:t>
      </w:r>
      <w:r w:rsidRPr="00E302EB">
        <w:rPr>
          <w:lang w:val="la-Latn"/>
        </w:rPr>
        <w:t> »</w:t>
      </w:r>
      <w:r w:rsidRPr="00E302EB">
        <w:t xml:space="preserve"> </w:t>
      </w:r>
      <w:r w:rsidR="0047014B">
        <w:rPr>
          <w:lang w:val="fr-FR"/>
        </w:rPr>
        <w:t xml:space="preserve">(Dufour, </w:t>
      </w:r>
      <w:r w:rsidR="00A561E2" w:rsidRPr="00A561E2">
        <w:rPr>
          <w:smallCaps/>
          <w:lang w:val="fr-FR"/>
        </w:rPr>
        <w:t>i</w:t>
      </w:r>
      <w:r w:rsidR="0047014B">
        <w:rPr>
          <w:lang w:val="fr-FR"/>
        </w:rPr>
        <w:t>,</w:t>
      </w:r>
      <w:r w:rsidRPr="00E302EB">
        <w:rPr>
          <w:lang w:val="la-Latn"/>
        </w:rPr>
        <w:t xml:space="preserve"> n°29, </w:t>
      </w:r>
      <w:r w:rsidR="00AD7D47">
        <w:rPr>
          <w:lang w:val="la-Latn"/>
        </w:rPr>
        <w:t>p. </w:t>
      </w:r>
      <w:r w:rsidRPr="00E302EB">
        <w:rPr>
          <w:lang w:val="la-Latn"/>
        </w:rPr>
        <w:t>32</w:t>
      </w:r>
      <w:r w:rsidRPr="00E302EB">
        <w:t xml:space="preserve">, </w:t>
      </w:r>
      <w:r w:rsidR="00AD7D47">
        <w:rPr>
          <w:lang w:val="la-Latn"/>
        </w:rPr>
        <w:t>l. </w:t>
      </w:r>
      <w:r w:rsidRPr="00E302EB">
        <w:rPr>
          <w:lang w:val="la-Latn"/>
        </w:rPr>
        <w:t>13</w:t>
      </w:r>
      <w:r w:rsidRPr="00E302EB">
        <w:rPr>
          <w:lang w:val="fr-FR"/>
        </w:rPr>
        <w:t>)</w:t>
      </w:r>
      <w:r w:rsidRPr="00E302EB">
        <w:rPr>
          <w:lang w:val="la-Latn"/>
        </w:rPr>
        <w:t>. Deuxième formule « </w:t>
      </w:r>
      <w:r w:rsidRPr="00E302EB">
        <w:rPr>
          <w:i/>
          <w:iCs/>
          <w:lang w:val="la-Latn"/>
        </w:rPr>
        <w:t>[Precamur vener]abil[em] paternitatem atque fraternitatem vestram</w:t>
      </w:r>
      <w:r w:rsidRPr="00E302EB">
        <w:rPr>
          <w:lang w:val="la-Latn"/>
        </w:rPr>
        <w:t xml:space="preserve"> » </w:t>
      </w:r>
      <w:r w:rsidR="0047014B">
        <w:rPr>
          <w:lang w:val="fr-FR"/>
        </w:rPr>
        <w:t xml:space="preserve">(Dufour, </w:t>
      </w:r>
      <w:r w:rsidR="00A561E2" w:rsidRPr="00A561E2">
        <w:rPr>
          <w:smallCaps/>
          <w:lang w:val="fr-FR"/>
        </w:rPr>
        <w:t>i</w:t>
      </w:r>
      <w:r w:rsidR="0047014B">
        <w:rPr>
          <w:lang w:val="fr-FR"/>
        </w:rPr>
        <w:t>,</w:t>
      </w:r>
      <w:r w:rsidRPr="00E302EB">
        <w:rPr>
          <w:lang w:val="la-Latn"/>
        </w:rPr>
        <w:t xml:space="preserve"> n°30, </w:t>
      </w:r>
      <w:r w:rsidR="00AD7D47">
        <w:rPr>
          <w:lang w:val="la-Latn"/>
        </w:rPr>
        <w:t>p. </w:t>
      </w:r>
      <w:r w:rsidRPr="00E302EB">
        <w:rPr>
          <w:lang w:val="la-Latn"/>
        </w:rPr>
        <w:t>33</w:t>
      </w:r>
      <w:r w:rsidRPr="00E302EB">
        <w:t xml:space="preserve">, </w:t>
      </w:r>
      <w:r w:rsidR="00AD7D47">
        <w:rPr>
          <w:lang w:val="la-Latn"/>
        </w:rPr>
        <w:t>l. </w:t>
      </w:r>
      <w:r w:rsidRPr="00E302EB">
        <w:rPr>
          <w:lang w:val="la-Latn"/>
        </w:rPr>
        <w:t>5</w:t>
      </w:r>
      <w:r w:rsidRPr="00E302EB">
        <w:rPr>
          <w:lang w:val="fr-FR"/>
        </w:rPr>
        <w:t>)</w:t>
      </w:r>
      <w:r w:rsidRPr="00E302EB">
        <w:rPr>
          <w:lang w:val="la-Latn"/>
        </w:rPr>
        <w:t>.</w:t>
      </w:r>
    </w:p>
  </w:footnote>
  <w:footnote w:id="80">
    <w:p w14:paraId="3945D1E2" w14:textId="1F1FFCC2" w:rsidR="00C840E3" w:rsidRPr="00E302EB" w:rsidRDefault="00C840E3" w:rsidP="00CF5285">
      <w:pPr>
        <w:pStyle w:val="Notedebasdepage"/>
        <w:rPr>
          <w:lang w:val="la-Latn"/>
        </w:rPr>
      </w:pPr>
      <w:r w:rsidRPr="00E302EB">
        <w:rPr>
          <w:rStyle w:val="Appelnotedebasdep"/>
          <w:lang w:val="la-Latn"/>
        </w:rPr>
        <w:footnoteRef/>
      </w:r>
      <w:r w:rsidRPr="00E302EB">
        <w:rPr>
          <w:lang w:val="la-Latn"/>
        </w:rPr>
        <w:t xml:space="preserve"> Dufour, </w:t>
      </w:r>
      <w:r w:rsidR="00A561E2" w:rsidRPr="00A561E2">
        <w:rPr>
          <w:smallCaps/>
          <w:lang w:val="la-Latn"/>
        </w:rPr>
        <w:t>i</w:t>
      </w:r>
      <w:r w:rsidRPr="00E302EB">
        <w:rPr>
          <w:lang w:val="la-Latn"/>
        </w:rPr>
        <w:t xml:space="preserve">, n°31, </w:t>
      </w:r>
      <w:r w:rsidR="00AD7D47">
        <w:rPr>
          <w:lang w:val="la-Latn"/>
        </w:rPr>
        <w:t>p. </w:t>
      </w:r>
      <w:r w:rsidRPr="00E302EB">
        <w:rPr>
          <w:lang w:val="la-Latn"/>
        </w:rPr>
        <w:t>33</w:t>
      </w:r>
      <w:r w:rsidRPr="00E302EB">
        <w:t xml:space="preserve">, </w:t>
      </w:r>
      <w:r w:rsidR="00AD7D47">
        <w:rPr>
          <w:lang w:val="la-Latn"/>
        </w:rPr>
        <w:t>l. </w:t>
      </w:r>
      <w:r w:rsidRPr="00E302EB">
        <w:rPr>
          <w:lang w:val="la-Latn"/>
        </w:rPr>
        <w:t>22.</w:t>
      </w:r>
    </w:p>
  </w:footnote>
  <w:footnote w:id="81">
    <w:p w14:paraId="4ADD09B7" w14:textId="05D5EA9C" w:rsidR="00C840E3" w:rsidRPr="00E302EB" w:rsidRDefault="00C840E3" w:rsidP="00CF5285">
      <w:pPr>
        <w:pStyle w:val="Notedebasdepage"/>
        <w:rPr>
          <w:lang w:val="la-Latn"/>
        </w:rPr>
      </w:pPr>
      <w:r w:rsidRPr="00E302EB">
        <w:rPr>
          <w:rStyle w:val="Appelnotedebasdep"/>
          <w:lang w:val="la-Latn"/>
        </w:rPr>
        <w:footnoteRef/>
      </w:r>
      <w:r w:rsidRPr="00E302EB">
        <w:rPr>
          <w:lang w:val="la-Latn"/>
        </w:rPr>
        <w:t xml:space="preserve"> </w:t>
      </w:r>
      <w:r w:rsidRPr="00E302EB">
        <w:rPr>
          <w:lang w:val="fr-FR"/>
        </w:rPr>
        <w:t>S</w:t>
      </w:r>
      <w:r w:rsidRPr="00E302EB">
        <w:rPr>
          <w:lang w:val="la-Latn"/>
        </w:rPr>
        <w:t xml:space="preserve">ur </w:t>
      </w:r>
      <w:r w:rsidRPr="00E302EB">
        <w:rPr>
          <w:lang w:val="fr-FR"/>
        </w:rPr>
        <w:t>c</w:t>
      </w:r>
      <w:r w:rsidRPr="00E302EB">
        <w:rPr>
          <w:lang w:val="la-Latn"/>
        </w:rPr>
        <w:t xml:space="preserve">es commémorations de Saint-Rémi de Reims au </w:t>
      </w:r>
      <w:r w:rsidR="000F170F" w:rsidRPr="000F170F">
        <w:rPr>
          <w:smallCaps/>
          <w:lang w:val="la-Latn"/>
        </w:rPr>
        <w:t>xii</w:t>
      </w:r>
      <w:r w:rsidRPr="00E302EB">
        <w:rPr>
          <w:vertAlign w:val="superscript"/>
          <w:lang w:val="la-Latn"/>
        </w:rPr>
        <w:t>e</w:t>
      </w:r>
      <w:r w:rsidRPr="00E302EB">
        <w:rPr>
          <w:lang w:val="la-Latn"/>
        </w:rPr>
        <w:t> siècle</w:t>
      </w:r>
      <w:r w:rsidRPr="00E302EB">
        <w:rPr>
          <w:lang w:val="fr-FR"/>
        </w:rPr>
        <w:t xml:space="preserve">, voir </w:t>
      </w:r>
      <w:r w:rsidRPr="00E302EB">
        <w:rPr>
          <w:rFonts w:cs="Times New Roman"/>
          <w:szCs w:val="24"/>
          <w:lang w:val="la-Latn"/>
        </w:rPr>
        <w:t>Ludwig</w:t>
      </w:r>
      <w:r w:rsidRPr="00E302EB">
        <w:rPr>
          <w:lang w:val="la-Latn"/>
        </w:rPr>
        <w:t xml:space="preserve"> </w:t>
      </w:r>
      <w:r w:rsidRPr="00E302EB">
        <w:rPr>
          <w:lang w:val="la-Latn"/>
        </w:rPr>
        <w:fldChar w:fldCharType="begin"/>
      </w:r>
      <w:r w:rsidR="002B01DB">
        <w:rPr>
          <w:lang w:val="la-Latn"/>
        </w:rPr>
        <w:instrText xml:space="preserve"> ADDIN ZOTERO_ITEM CSL_CITATION {"citationID":"RG0IGVXr","properties":{"formattedCitation":"{\\scaps Falkenstein} Ludwig, \\uc0\\u171{}\\uc0\\u160{}Le calendrier des comm\\uc0\\u233{}moraisons fixes pour les communaut\\uc0\\u233{}s associ\\uc0\\u233{}es \\uc0\\u224{} l\\uc0\\u8217{}abbaye de Saint-R\\uc0\\u233{}mi au cours du XII\\super e\\nosupersub{} si\\uc0\\u232{}cle\\uc0\\u160{}\\uc0\\u187{}, dans, {\\scaps Jean-Loup} Lema\\uc0\\u238{}tre\\uc0\\u160{}(\\uc0\\u233{}d.), {\\i{}L\\uc0\\u8217{}\\uc0\\u201{}glise et la m\\uc0\\u233{}moire des morts dans la France m\\uc0\\u233{}di\\uc0\\u233{}vale. Communications pr\\uc0\\u233{}sent\\uc0\\u233{}es \\uc0\\u224{} la Table ronde du C.N.R.S., le 14 juin 1982.}, Paris, \\uc0\\u201{}tudes Augustiniennes, 1986, p. 23\\uc0\\u8209{}29.","plainCitation":"Falkenstein Ludwig, « Le calendrier des commémoraisons fixes pour les communautés associées à l’abbaye de Saint-Rémi au cours du XIIe siècle », dans, Jean-Loup Lemaître (éd.), L’Église et la mémoire des morts dans la France médiévale. Communications présentées à la Table ronde du C.N.R.S., le 14 juin 1982., Paris, Études Augustiniennes, 1986, p. 23‑29.","dontUpdate":true,"noteIndex":84},"citationItems":[{"id":574,"uris":["http://zotero.org/users/3533972/items/CFYATMSP"],"itemData":{"id":574,"type":"chapter","abstract":"With discussion at pp. 27-9; examines MS. Reims, Bibl.mun., 346","archive":"Brepols Medieval Bibliographies","collection-title":"Études Augustiniennes","container-title":"L'Église et la mémoire des morts dans la France médiévale. Communications présentées à la Table ronde du C.N.R.S., le 14 juin 1982","event-place":"Paris","page":"23-29","publisher-place":"Paris","source":"Brepols Publishers","title":"Le calendrier des commémoraisons fixes pour les communautés associées à l'abbaye de Saint-Rémi au cours du XII&lt;sup&gt;e&lt;/sup&gt; siècle","title-short":"Le calendrier des commémoraisons fixes","editor":[{"family":"Lemaitre","given":"Jean-Loup"}],"author":[{"family":"Falkenstein","given":"Ludwig"}],"issued":{"date-parts":[["1986"]]}}}],"schema":"https://github.com/citation-style-language/schema/raw/master/csl-citation.json"} </w:instrText>
      </w:r>
      <w:r w:rsidRPr="00E302EB">
        <w:rPr>
          <w:lang w:val="la-Latn"/>
        </w:rPr>
        <w:fldChar w:fldCharType="separate"/>
      </w:r>
      <w:r w:rsidRPr="00E302EB">
        <w:rPr>
          <w:rFonts w:cs="Times New Roman"/>
          <w:smallCaps/>
          <w:szCs w:val="24"/>
          <w:lang w:val="la-Latn"/>
        </w:rPr>
        <w:t>Falkenstein</w:t>
      </w:r>
      <w:r w:rsidRPr="00E302EB">
        <w:rPr>
          <w:rFonts w:cs="Times New Roman"/>
          <w:szCs w:val="24"/>
          <w:lang w:val="la-Latn"/>
        </w:rPr>
        <w:t xml:space="preserve">, « Le calendrier des commémoraisons fixes pour les communautés associées à l’abbaye de Saint-Rémi au cours du </w:t>
      </w:r>
      <w:r w:rsidR="000F170F" w:rsidRPr="000F170F">
        <w:rPr>
          <w:rFonts w:cs="Times New Roman"/>
          <w:smallCaps/>
          <w:szCs w:val="24"/>
          <w:lang w:val="la-Latn"/>
        </w:rPr>
        <w:t>xii</w:t>
      </w:r>
      <w:r w:rsidRPr="00E302EB">
        <w:rPr>
          <w:rFonts w:cs="Times New Roman"/>
          <w:szCs w:val="24"/>
          <w:vertAlign w:val="superscript"/>
          <w:lang w:val="la-Latn"/>
        </w:rPr>
        <w:t>e</w:t>
      </w:r>
      <w:r w:rsidRPr="00E302EB">
        <w:rPr>
          <w:rFonts w:cs="Times New Roman"/>
          <w:szCs w:val="24"/>
          <w:lang w:val="la-Latn"/>
        </w:rPr>
        <w:t xml:space="preserve"> siècle », dans, </w:t>
      </w:r>
      <w:r w:rsidRPr="00E302EB">
        <w:rPr>
          <w:rFonts w:cs="Times New Roman"/>
          <w:smallCaps/>
          <w:szCs w:val="24"/>
          <w:lang w:val="la-Latn"/>
        </w:rPr>
        <w:t>J</w:t>
      </w:r>
      <w:r w:rsidRPr="00E302EB">
        <w:rPr>
          <w:rFonts w:cs="Times New Roman"/>
          <w:szCs w:val="24"/>
          <w:lang w:val="la-Latn"/>
        </w:rPr>
        <w:t xml:space="preserve">ean-Loup </w:t>
      </w:r>
      <w:r w:rsidRPr="00E302EB">
        <w:rPr>
          <w:rFonts w:cs="Times New Roman"/>
          <w:smallCaps/>
          <w:szCs w:val="24"/>
          <w:lang w:val="la-Latn"/>
        </w:rPr>
        <w:t>Lemaitre</w:t>
      </w:r>
      <w:r w:rsidRPr="00E302EB">
        <w:rPr>
          <w:rFonts w:cs="Times New Roman"/>
          <w:szCs w:val="24"/>
          <w:lang w:val="la-Latn"/>
        </w:rPr>
        <w:t xml:space="preserve"> (éd.), </w:t>
      </w:r>
      <w:r w:rsidRPr="00E302EB">
        <w:rPr>
          <w:rFonts w:cs="Times New Roman"/>
          <w:i/>
          <w:iCs/>
          <w:szCs w:val="24"/>
          <w:lang w:val="la-Latn"/>
        </w:rPr>
        <w:t>L’Église et la mémoire des morts dans la France médiévale. Communications présentées à la Table ronde du C.N.R.S., le 14 juin 1982</w:t>
      </w:r>
      <w:r w:rsidRPr="00E302EB">
        <w:rPr>
          <w:rFonts w:cs="Times New Roman"/>
          <w:szCs w:val="24"/>
          <w:lang w:val="la-Latn"/>
        </w:rPr>
        <w:t>, Paris, 1986 (</w:t>
      </w:r>
      <w:r w:rsidRPr="00E302EB">
        <w:rPr>
          <w:rFonts w:cs="Times New Roman"/>
          <w:szCs w:val="24"/>
          <w:lang w:val="fr-FR"/>
        </w:rPr>
        <w:t>Institut d'</w:t>
      </w:r>
      <w:r w:rsidRPr="00E302EB">
        <w:rPr>
          <w:rFonts w:cs="Times New Roman"/>
          <w:szCs w:val="24"/>
          <w:lang w:val="la-Latn"/>
        </w:rPr>
        <w:t xml:space="preserve">Études Augustiniennes), </w:t>
      </w:r>
      <w:r w:rsidR="00AD7D47">
        <w:rPr>
          <w:rFonts w:cs="Times New Roman"/>
          <w:szCs w:val="24"/>
          <w:lang w:val="la-Latn"/>
        </w:rPr>
        <w:t>p. </w:t>
      </w:r>
      <w:r w:rsidRPr="00E302EB">
        <w:rPr>
          <w:rFonts w:cs="Times New Roman"/>
          <w:szCs w:val="24"/>
          <w:lang w:val="la-Latn"/>
        </w:rPr>
        <w:t>23‑29.</w:t>
      </w:r>
      <w:r w:rsidRPr="00E302EB">
        <w:rPr>
          <w:lang w:val="la-Latn"/>
        </w:rPr>
        <w:fldChar w:fldCharType="end"/>
      </w:r>
    </w:p>
  </w:footnote>
  <w:footnote w:id="82">
    <w:p w14:paraId="70AD0EF1" w14:textId="414B66B4" w:rsidR="00C840E3" w:rsidRPr="00E302EB" w:rsidRDefault="00C840E3" w:rsidP="00CF5285">
      <w:pPr>
        <w:pStyle w:val="Notedebasdepage"/>
        <w:rPr>
          <w:lang w:val="la-Latn"/>
        </w:rPr>
      </w:pPr>
      <w:r w:rsidRPr="00E302EB">
        <w:rPr>
          <w:rStyle w:val="Appelnotedebasdep"/>
        </w:rPr>
        <w:footnoteRef/>
      </w:r>
      <w:r w:rsidRPr="00E302EB">
        <w:rPr>
          <w:lang w:val="la-Latn"/>
        </w:rPr>
        <w:t xml:space="preserve"> « </w:t>
      </w:r>
      <w:r w:rsidRPr="00E302EB">
        <w:rPr>
          <w:i/>
          <w:lang w:val="la-Latn"/>
        </w:rPr>
        <w:t>Ne vero, uti assolet, nos geruli mendosa fraus deludat, rogamus diem kalendarum quo vos adierit primorumque loci vestri nomina subnotare idemque cursori, ut alacrius iter carpat, diarium largire.</w:t>
      </w:r>
      <w:r w:rsidRPr="00E302EB">
        <w:rPr>
          <w:lang w:val="la-Latn"/>
        </w:rPr>
        <w:t xml:space="preserve"> » </w:t>
      </w:r>
      <w:r w:rsidR="0047014B">
        <w:rPr>
          <w:lang w:val="fr-FR"/>
        </w:rPr>
        <w:t xml:space="preserve">(Dufour, </w:t>
      </w:r>
      <w:r w:rsidR="00B319E9" w:rsidRPr="00B319E9">
        <w:rPr>
          <w:smallCaps/>
          <w:lang w:val="fr-FR"/>
        </w:rPr>
        <w:t>i</w:t>
      </w:r>
      <w:r w:rsidR="0047014B">
        <w:rPr>
          <w:lang w:val="fr-FR"/>
        </w:rPr>
        <w:t>,</w:t>
      </w:r>
      <w:r w:rsidRPr="00E302EB">
        <w:rPr>
          <w:lang w:val="la-Latn"/>
        </w:rPr>
        <w:t xml:space="preserve"> n°33, </w:t>
      </w:r>
      <w:r w:rsidR="00AD7D47">
        <w:rPr>
          <w:lang w:val="la-Latn"/>
        </w:rPr>
        <w:t>p. </w:t>
      </w:r>
      <w:r w:rsidRPr="00E302EB">
        <w:rPr>
          <w:lang w:val="la-Latn"/>
        </w:rPr>
        <w:t>36</w:t>
      </w:r>
      <w:r w:rsidRPr="00E302EB">
        <w:t xml:space="preserve">, </w:t>
      </w:r>
      <w:r w:rsidR="00AD7D47">
        <w:rPr>
          <w:lang w:val="la-Latn"/>
        </w:rPr>
        <w:t>l. </w:t>
      </w:r>
      <w:r w:rsidRPr="00E302EB">
        <w:rPr>
          <w:lang w:val="la-Latn"/>
        </w:rPr>
        <w:t>5-7</w:t>
      </w:r>
      <w:r w:rsidRPr="00E302EB">
        <w:rPr>
          <w:lang w:val="fr-FR"/>
        </w:rPr>
        <w:t>)</w:t>
      </w:r>
      <w:r w:rsidRPr="00E302EB">
        <w:rPr>
          <w:lang w:val="la-Latn"/>
        </w:rPr>
        <w:t>.</w:t>
      </w:r>
    </w:p>
  </w:footnote>
  <w:footnote w:id="83">
    <w:p w14:paraId="3A2334F4" w14:textId="6BDBD508" w:rsidR="00C840E3" w:rsidRPr="00E302EB" w:rsidRDefault="00C840E3" w:rsidP="00CF5285">
      <w:pPr>
        <w:pStyle w:val="Notedebasdepage"/>
        <w:rPr>
          <w:lang w:val="la-Latn"/>
        </w:rPr>
      </w:pPr>
      <w:r w:rsidRPr="00E302EB">
        <w:rPr>
          <w:rStyle w:val="Appelnotedebasdep"/>
          <w:lang w:val="la-Latn"/>
        </w:rPr>
        <w:footnoteRef/>
      </w:r>
      <w:r w:rsidRPr="00E302EB">
        <w:rPr>
          <w:lang w:val="la-Latn"/>
        </w:rPr>
        <w:t xml:space="preserve"> Dufour, </w:t>
      </w:r>
      <w:r w:rsidR="00B319E9" w:rsidRPr="00B319E9">
        <w:rPr>
          <w:smallCaps/>
          <w:lang w:val="la-Latn"/>
        </w:rPr>
        <w:t>i</w:t>
      </w:r>
      <w:r w:rsidRPr="00E302EB">
        <w:rPr>
          <w:lang w:val="la-Latn"/>
        </w:rPr>
        <w:t xml:space="preserve">, n°35, </w:t>
      </w:r>
      <w:r w:rsidR="00AD7D47">
        <w:rPr>
          <w:lang w:val="la-Latn"/>
        </w:rPr>
        <w:t>p. </w:t>
      </w:r>
      <w:r w:rsidRPr="00E302EB">
        <w:rPr>
          <w:lang w:val="la-Latn"/>
        </w:rPr>
        <w:t>38</w:t>
      </w:r>
      <w:r w:rsidRPr="00E302EB">
        <w:t xml:space="preserve">, </w:t>
      </w:r>
      <w:r w:rsidR="00AD7D47">
        <w:rPr>
          <w:lang w:val="la-Latn"/>
        </w:rPr>
        <w:t>l. </w:t>
      </w:r>
      <w:r w:rsidRPr="00E302EB">
        <w:rPr>
          <w:lang w:val="la-Latn"/>
        </w:rPr>
        <w:t>28-31.</w:t>
      </w:r>
    </w:p>
  </w:footnote>
  <w:footnote w:id="84">
    <w:p w14:paraId="73B342CA" w14:textId="708D1497" w:rsidR="00C840E3" w:rsidRPr="00E302EB" w:rsidRDefault="00C840E3" w:rsidP="00CF5285">
      <w:pPr>
        <w:pStyle w:val="Notedebasdepage"/>
        <w:rPr>
          <w:lang w:val="la-Latn"/>
        </w:rPr>
      </w:pPr>
      <w:r w:rsidRPr="00E302EB">
        <w:rPr>
          <w:rStyle w:val="Appelnotedebasdep"/>
          <w:lang w:val="la-Latn"/>
        </w:rPr>
        <w:footnoteRef/>
      </w:r>
      <w:r w:rsidRPr="00E302EB">
        <w:rPr>
          <w:lang w:val="la-Latn"/>
        </w:rPr>
        <w:t xml:space="preserve"> « </w:t>
      </w:r>
      <w:r w:rsidRPr="00E302EB">
        <w:rPr>
          <w:i/>
          <w:lang w:val="la-Latn"/>
        </w:rPr>
        <w:t>Et ut melius geruli nos incautos fortasse, ut asolet, versutia [non] fallat, kalendarum diem quo vos adierit et primorum loci vocabula non pigeat annotari</w:t>
      </w:r>
      <w:r w:rsidRPr="00E302EB">
        <w:rPr>
          <w:i/>
          <w:lang w:val="fr-FR"/>
        </w:rPr>
        <w:t> »</w:t>
      </w:r>
      <w:r w:rsidRPr="00E302EB">
        <w:rPr>
          <w:lang w:val="la-Latn"/>
        </w:rPr>
        <w:t xml:space="preserve"> </w:t>
      </w:r>
      <w:r w:rsidR="0047014B">
        <w:rPr>
          <w:lang w:val="fr-FR"/>
        </w:rPr>
        <w:t xml:space="preserve">(Dufour, </w:t>
      </w:r>
      <w:r w:rsidR="00B319E9" w:rsidRPr="00B319E9">
        <w:rPr>
          <w:smallCaps/>
          <w:lang w:val="fr-FR"/>
        </w:rPr>
        <w:t>i</w:t>
      </w:r>
      <w:r w:rsidR="0047014B">
        <w:rPr>
          <w:lang w:val="fr-FR"/>
        </w:rPr>
        <w:t>,</w:t>
      </w:r>
      <w:r w:rsidRPr="00E302EB">
        <w:rPr>
          <w:lang w:val="la-Latn"/>
        </w:rPr>
        <w:t xml:space="preserve"> n°34, </w:t>
      </w:r>
      <w:r w:rsidR="00AD7D47">
        <w:rPr>
          <w:lang w:val="la-Latn"/>
        </w:rPr>
        <w:t>p. </w:t>
      </w:r>
      <w:r w:rsidRPr="00E302EB">
        <w:rPr>
          <w:lang w:val="la-Latn"/>
        </w:rPr>
        <w:t>37</w:t>
      </w:r>
      <w:r w:rsidRPr="00E302EB">
        <w:t xml:space="preserve">, </w:t>
      </w:r>
      <w:r w:rsidR="00AD7D47">
        <w:rPr>
          <w:lang w:val="la-Latn"/>
        </w:rPr>
        <w:t>l. </w:t>
      </w:r>
      <w:r w:rsidRPr="00E302EB">
        <w:rPr>
          <w:lang w:val="la-Latn"/>
        </w:rPr>
        <w:t>11-13</w:t>
      </w:r>
      <w:r w:rsidRPr="00E302EB">
        <w:t>)</w:t>
      </w:r>
      <w:r w:rsidRPr="00E302EB">
        <w:rPr>
          <w:lang w:val="la-Latn"/>
        </w:rPr>
        <w:t>.</w:t>
      </w:r>
    </w:p>
  </w:footnote>
  <w:footnote w:id="85">
    <w:p w14:paraId="498D97D6" w14:textId="31B4961D" w:rsidR="00C840E3" w:rsidRPr="00E302EB" w:rsidRDefault="00C840E3" w:rsidP="00CF5285">
      <w:pPr>
        <w:pStyle w:val="Notedebasdepage"/>
      </w:pPr>
      <w:r w:rsidRPr="00E302EB">
        <w:rPr>
          <w:rStyle w:val="Appelnotedebasdep"/>
          <w:lang w:val="la-Latn"/>
        </w:rPr>
        <w:footnoteRef/>
      </w:r>
      <w:r w:rsidRPr="00E302EB">
        <w:rPr>
          <w:lang w:val="la-Latn"/>
        </w:rPr>
        <w:t xml:space="preserve"> De telles dispositions de prudence se retrouvent à la même époque pour les porteurs de rouleaux mortuaires. Au</w:t>
      </w:r>
      <w:r w:rsidR="000F170F">
        <w:rPr>
          <w:lang w:val="la-Latn"/>
        </w:rPr>
        <w:t xml:space="preserve"> </w:t>
      </w:r>
      <w:r w:rsidR="000F170F" w:rsidRPr="000F170F">
        <w:rPr>
          <w:smallCaps/>
          <w:lang w:val="la-Latn"/>
        </w:rPr>
        <w:t>x</w:t>
      </w:r>
      <w:r w:rsidRPr="00E302EB">
        <w:rPr>
          <w:vertAlign w:val="superscript"/>
          <w:lang w:val="la-Latn"/>
        </w:rPr>
        <w:t>e</w:t>
      </w:r>
      <w:r w:rsidRPr="00E302EB">
        <w:rPr>
          <w:lang w:val="la-Latn"/>
        </w:rPr>
        <w:t xml:space="preserve"> siècle, les titres des rouleaux conservés prennent soin de mentionner la date d’arrivée du </w:t>
      </w:r>
      <w:r w:rsidRPr="00E302EB">
        <w:rPr>
          <w:i/>
          <w:iCs/>
          <w:lang w:val="la-Latn"/>
        </w:rPr>
        <w:t>rotulifer</w:t>
      </w:r>
      <w:r w:rsidRPr="00E302EB">
        <w:rPr>
          <w:lang w:val="la-Latn"/>
        </w:rPr>
        <w:t> </w:t>
      </w:r>
      <w:r w:rsidR="0047014B">
        <w:rPr>
          <w:lang w:val="la-Latn"/>
        </w:rPr>
        <w:t xml:space="preserve">(Dufour, </w:t>
      </w:r>
      <w:r w:rsidR="00B319E9" w:rsidRPr="00B319E9">
        <w:rPr>
          <w:smallCaps/>
          <w:lang w:val="la-Latn"/>
        </w:rPr>
        <w:t>i</w:t>
      </w:r>
      <w:r w:rsidR="0047014B">
        <w:rPr>
          <w:lang w:val="la-Latn"/>
        </w:rPr>
        <w:t>,</w:t>
      </w:r>
      <w:r w:rsidRPr="00E302EB">
        <w:rPr>
          <w:lang w:val="la-Latn"/>
        </w:rPr>
        <w:t xml:space="preserve"> n°44</w:t>
      </w:r>
      <w:r w:rsidR="00521E7F">
        <w:rPr>
          <w:lang w:val="la-Latn"/>
        </w:rPr>
        <w:t> ;</w:t>
      </w:r>
      <w:r w:rsidRPr="00E302EB">
        <w:rPr>
          <w:lang w:val="la-Latn"/>
        </w:rPr>
        <w:t xml:space="preserve"> </w:t>
      </w:r>
      <w:r w:rsidRPr="00E302EB">
        <w:t>n°</w:t>
      </w:r>
      <w:r w:rsidRPr="00E302EB">
        <w:rPr>
          <w:lang w:val="la-Latn"/>
        </w:rPr>
        <w:t>48</w:t>
      </w:r>
      <w:r w:rsidR="00521E7F">
        <w:rPr>
          <w:lang w:val="la-Latn"/>
        </w:rPr>
        <w:t> ;</w:t>
      </w:r>
      <w:r w:rsidRPr="00E302EB">
        <w:rPr>
          <w:lang w:val="la-Latn"/>
        </w:rPr>
        <w:t xml:space="preserve"> </w:t>
      </w:r>
      <w:r w:rsidRPr="00E302EB">
        <w:t>n°</w:t>
      </w:r>
      <w:r w:rsidRPr="00E302EB">
        <w:rPr>
          <w:lang w:val="la-Latn"/>
        </w:rPr>
        <w:t>52</w:t>
      </w:r>
      <w:r w:rsidR="00521E7F">
        <w:rPr>
          <w:lang w:val="la-Latn"/>
        </w:rPr>
        <w:t> ;</w:t>
      </w:r>
      <w:r w:rsidRPr="00E302EB">
        <w:rPr>
          <w:lang w:val="la-Latn"/>
        </w:rPr>
        <w:t xml:space="preserve"> </w:t>
      </w:r>
      <w:r w:rsidRPr="00E302EB">
        <w:t>n°</w:t>
      </w:r>
      <w:r w:rsidRPr="00E302EB">
        <w:rPr>
          <w:lang w:val="la-Latn"/>
        </w:rPr>
        <w:t>56</w:t>
      </w:r>
      <w:r w:rsidR="00521E7F">
        <w:rPr>
          <w:lang w:val="la-Latn"/>
        </w:rPr>
        <w:t> ;</w:t>
      </w:r>
      <w:r w:rsidRPr="00E302EB">
        <w:rPr>
          <w:lang w:val="la-Latn"/>
        </w:rPr>
        <w:t xml:space="preserve"> </w:t>
      </w:r>
      <w:r w:rsidRPr="00E302EB">
        <w:t>n°</w:t>
      </w:r>
      <w:r w:rsidRPr="00E302EB">
        <w:rPr>
          <w:lang w:val="la-Latn"/>
        </w:rPr>
        <w:t>57), tandis qu’une encyclique anonyme précise</w:t>
      </w:r>
      <w:r w:rsidR="00521E7F">
        <w:rPr>
          <w:lang w:val="la-Latn"/>
        </w:rPr>
        <w:t> :</w:t>
      </w:r>
      <w:r w:rsidRPr="00E302EB">
        <w:rPr>
          <w:lang w:val="la-Latn"/>
        </w:rPr>
        <w:t xml:space="preserve"> « </w:t>
      </w:r>
      <w:r w:rsidRPr="00E302EB">
        <w:rPr>
          <w:i/>
          <w:lang w:val="la-Latn"/>
        </w:rPr>
        <w:t>Ne latoris autem nostri imponamur fallatia, prelatorum vestrorum nobis inerit</w:t>
      </w:r>
      <w:r w:rsidRPr="00E302EB">
        <w:rPr>
          <w:i/>
          <w:lang w:val="fr-FR"/>
        </w:rPr>
        <w:t xml:space="preserve"> </w:t>
      </w:r>
      <w:r w:rsidRPr="00E302EB">
        <w:rPr>
          <w:i/>
          <w:lang w:val="la-Latn"/>
        </w:rPr>
        <w:t xml:space="preserve">inscribite et opem </w:t>
      </w:r>
      <w:r w:rsidRPr="008D7F44">
        <w:rPr>
          <w:i/>
          <w:lang w:val="la-Latn"/>
        </w:rPr>
        <w:t xml:space="preserve">itineris conferre dignemini, quatinus ad nos </w:t>
      </w:r>
      <w:r w:rsidRPr="00E302EB">
        <w:rPr>
          <w:i/>
          <w:lang w:val="la-Latn"/>
        </w:rPr>
        <w:t>sospes peracto offico rependare valeat</w:t>
      </w:r>
      <w:r w:rsidRPr="00E302EB">
        <w:rPr>
          <w:lang w:val="la-Latn"/>
        </w:rPr>
        <w:t xml:space="preserve"> » </w:t>
      </w:r>
      <w:r w:rsidR="0047014B">
        <w:t xml:space="preserve">(Dufour, </w:t>
      </w:r>
      <w:r w:rsidR="00B319E9" w:rsidRPr="00B319E9">
        <w:rPr>
          <w:smallCaps/>
        </w:rPr>
        <w:t>i</w:t>
      </w:r>
      <w:r w:rsidR="0047014B">
        <w:t>,</w:t>
      </w:r>
      <w:r w:rsidRPr="00E302EB">
        <w:rPr>
          <w:lang w:val="la-Latn"/>
        </w:rPr>
        <w:t xml:space="preserve"> n°59, </w:t>
      </w:r>
      <w:r w:rsidR="00AD7D47">
        <w:rPr>
          <w:lang w:val="la-Latn"/>
        </w:rPr>
        <w:t>p. </w:t>
      </w:r>
      <w:r w:rsidRPr="00E302EB">
        <w:rPr>
          <w:lang w:val="la-Latn"/>
        </w:rPr>
        <w:t>74</w:t>
      </w:r>
      <w:r w:rsidRPr="00E302EB">
        <w:t xml:space="preserve">, </w:t>
      </w:r>
      <w:r w:rsidR="00AD7D47">
        <w:rPr>
          <w:lang w:val="la-Latn"/>
        </w:rPr>
        <w:t>l. </w:t>
      </w:r>
      <w:r w:rsidRPr="00E302EB">
        <w:rPr>
          <w:lang w:val="la-Latn"/>
        </w:rPr>
        <w:t>11-13</w:t>
      </w:r>
      <w:r w:rsidRPr="00E302EB">
        <w:t>)</w:t>
      </w:r>
      <w:r w:rsidRPr="00E302EB">
        <w:rPr>
          <w:lang w:val="la-Latn"/>
        </w:rPr>
        <w:t>.</w:t>
      </w:r>
      <w:r w:rsidRPr="00E302EB">
        <w:rPr>
          <w:lang w:val="fr-FR"/>
        </w:rPr>
        <w:t xml:space="preserve"> Outre l’indice d’une rhétorique commu</w:t>
      </w:r>
      <w:r w:rsidR="00653CB6">
        <w:rPr>
          <w:lang w:val="fr-FR"/>
        </w:rPr>
        <w:t>n</w:t>
      </w:r>
      <w:r w:rsidRPr="00E302EB">
        <w:rPr>
          <w:lang w:val="fr-FR"/>
        </w:rPr>
        <w:t xml:space="preserve">e, on peut discerner ici le risque de </w:t>
      </w:r>
      <w:r w:rsidRPr="00E302EB">
        <w:t>certaines dérives imputables aux messagers funéraires.</w:t>
      </w:r>
    </w:p>
  </w:footnote>
  <w:footnote w:id="86">
    <w:p w14:paraId="196BCB77" w14:textId="6C96959B" w:rsidR="00C840E3" w:rsidRPr="00E302EB" w:rsidRDefault="00C840E3">
      <w:pPr>
        <w:pStyle w:val="Notedebasdepage"/>
        <w:rPr>
          <w:lang w:val="en-US"/>
        </w:rPr>
      </w:pPr>
      <w:r w:rsidRPr="00E302EB">
        <w:rPr>
          <w:rStyle w:val="Appelnotedebasdep"/>
        </w:rPr>
        <w:footnoteRef/>
      </w:r>
      <w:r w:rsidRPr="00E302EB">
        <w:t xml:space="preserve"> Le prieuré de l’Artige prévoit trois jours pour trouver un messager [</w:t>
      </w:r>
      <w:r w:rsidRPr="00E302EB">
        <w:rPr>
          <w:lang w:val="la-Latn"/>
        </w:rPr>
        <w:t>« </w:t>
      </w:r>
      <w:r w:rsidRPr="00E302EB">
        <w:rPr>
          <w:i/>
          <w:lang w:val="la-Latn"/>
        </w:rPr>
        <w:t>Infra tres dies post fratris obitum vel decessum preparet nuncium</w:t>
      </w:r>
      <w:r w:rsidRPr="00E302EB">
        <w:rPr>
          <w:lang w:val="la-Latn"/>
        </w:rPr>
        <w:t> »</w:t>
      </w:r>
      <w:r w:rsidR="00521E7F">
        <w:rPr>
          <w:lang w:val="la-Latn"/>
        </w:rPr>
        <w:t> :</w:t>
      </w:r>
      <w:r w:rsidRPr="00E302EB">
        <w:rPr>
          <w:lang w:val="la-Latn"/>
        </w:rPr>
        <w:t xml:space="preserve"> </w:t>
      </w:r>
      <w:r w:rsidRPr="00E302EB">
        <w:rPr>
          <w:lang w:val="fr-FR"/>
        </w:rPr>
        <w:t>é</w:t>
      </w:r>
      <w:r w:rsidRPr="00E302EB">
        <w:rPr>
          <w:lang w:val="la-Latn"/>
        </w:rPr>
        <w:t xml:space="preserve">d. Jean </w:t>
      </w:r>
      <w:r w:rsidRPr="00E302EB">
        <w:rPr>
          <w:smallCaps/>
          <w:lang w:val="la-Latn"/>
        </w:rPr>
        <w:t>Becquet</w:t>
      </w:r>
      <w:r w:rsidRPr="00E302EB">
        <w:rPr>
          <w:lang w:val="la-Latn"/>
        </w:rPr>
        <w:t xml:space="preserve">, « L’ordre de l’Artige », </w:t>
      </w:r>
      <w:r w:rsidRPr="00E302EB">
        <w:rPr>
          <w:i/>
          <w:iCs/>
          <w:lang w:val="la-Latn"/>
        </w:rPr>
        <w:t>Bulletin de la Société archéologique et historique du Limousin</w:t>
      </w:r>
      <w:r w:rsidRPr="00E302EB">
        <w:rPr>
          <w:lang w:val="la-Latn"/>
        </w:rPr>
        <w:t xml:space="preserve">, </w:t>
      </w:r>
      <w:r w:rsidR="00175800">
        <w:rPr>
          <w:lang w:val="la-Latn"/>
        </w:rPr>
        <w:t>t. </w:t>
      </w:r>
      <w:r w:rsidR="00BA066D" w:rsidRPr="00BA066D">
        <w:rPr>
          <w:smallCaps/>
          <w:lang w:val="la-Latn"/>
        </w:rPr>
        <w:t>xcvi</w:t>
      </w:r>
      <w:r w:rsidRPr="00E302EB">
        <w:rPr>
          <w:lang w:val="la-Latn"/>
        </w:rPr>
        <w:t xml:space="preserve">, 1970, </w:t>
      </w:r>
      <w:r w:rsidR="00AD7D47">
        <w:rPr>
          <w:lang w:val="la-Latn"/>
        </w:rPr>
        <w:t>p. </w:t>
      </w:r>
      <w:r w:rsidRPr="00E302EB">
        <w:rPr>
          <w:lang w:val="la-Latn"/>
        </w:rPr>
        <w:t>138, n°</w:t>
      </w:r>
      <w:r w:rsidR="00EF3685" w:rsidRPr="00EF3685">
        <w:rPr>
          <w:smallCaps/>
          <w:lang w:val="la-Latn"/>
        </w:rPr>
        <w:t>xix</w:t>
      </w:r>
      <w:r w:rsidRPr="00E302EB">
        <w:rPr>
          <w:lang w:val="la-Latn"/>
        </w:rPr>
        <w:t xml:space="preserve">, reproduit dans </w:t>
      </w:r>
      <w:r w:rsidRPr="00E302EB">
        <w:rPr>
          <w:lang w:val="fr-FR"/>
        </w:rPr>
        <w:t xml:space="preserve">Dufour, </w:t>
      </w:r>
      <w:r w:rsidR="00B319E9" w:rsidRPr="00B319E9">
        <w:rPr>
          <w:smallCaps/>
          <w:lang w:val="la-Latn"/>
        </w:rPr>
        <w:t>v</w:t>
      </w:r>
      <w:r w:rsidRPr="00E302EB">
        <w:rPr>
          <w:lang w:val="la-Latn"/>
        </w:rPr>
        <w:t xml:space="preserve">, 4, </w:t>
      </w:r>
      <w:r w:rsidR="00AD7D47">
        <w:rPr>
          <w:lang w:val="la-Latn"/>
        </w:rPr>
        <w:t>p. </w:t>
      </w:r>
      <w:r w:rsidRPr="00E302EB">
        <w:rPr>
          <w:lang w:val="la-Latn"/>
        </w:rPr>
        <w:t>218]</w:t>
      </w:r>
      <w:r w:rsidRPr="00E302EB">
        <w:rPr>
          <w:lang w:val="fr-FR"/>
        </w:rPr>
        <w:t>.</w:t>
      </w:r>
      <w:r w:rsidRPr="00E302EB">
        <w:rPr>
          <w:lang w:val="la-Latn"/>
        </w:rPr>
        <w:t xml:space="preserve"> Abingdon demande que le bref soit préparé</w:t>
      </w:r>
      <w:r w:rsidRPr="00E302EB">
        <w:rPr>
          <w:lang w:val="fr-FR"/>
        </w:rPr>
        <w:t xml:space="preserve"> sans délai,</w:t>
      </w:r>
      <w:r w:rsidRPr="00E302EB">
        <w:rPr>
          <w:lang w:val="la-Latn"/>
        </w:rPr>
        <w:t xml:space="preserve"> le jour même du décès [« </w:t>
      </w:r>
      <w:r w:rsidRPr="00E302EB">
        <w:rPr>
          <w:i/>
          <w:lang w:val="la-Latn"/>
        </w:rPr>
        <w:t>Die depositionis fratrum nostrorum, mora sublata, suos ministris brevium latores mittet, vel alios conducet, primo Colum, deinde Einesam, Radinges, Cleocestriae, Malmesburiae et ad alias vicinas ecclesias</w:t>
      </w:r>
      <w:r w:rsidRPr="00E302EB">
        <w:rPr>
          <w:lang w:val="la-Latn"/>
        </w:rPr>
        <w:t> »</w:t>
      </w:r>
      <w:r w:rsidR="00521E7F">
        <w:rPr>
          <w:lang w:val="la-Latn"/>
        </w:rPr>
        <w:t> :</w:t>
      </w:r>
      <w:r w:rsidRPr="00E302EB">
        <w:rPr>
          <w:lang w:val="fr-FR"/>
        </w:rPr>
        <w:t xml:space="preserve"> é</w:t>
      </w:r>
      <w:r w:rsidRPr="00E302EB">
        <w:rPr>
          <w:lang w:val="la-Latn"/>
        </w:rPr>
        <w:t xml:space="preserve">d. Joseph Stevenson, </w:t>
      </w:r>
      <w:r w:rsidRPr="00E302EB">
        <w:rPr>
          <w:i/>
          <w:iCs/>
          <w:lang w:val="la-Latn"/>
        </w:rPr>
        <w:t>Chronicon monasterii de Abingdon</w:t>
      </w:r>
      <w:r w:rsidRPr="00E302EB">
        <w:rPr>
          <w:lang w:val="la-Latn"/>
        </w:rPr>
        <w:t xml:space="preserve">, Londres, </w:t>
      </w:r>
      <w:r w:rsidR="00175800">
        <w:rPr>
          <w:lang w:val="la-Latn"/>
        </w:rPr>
        <w:t>t. </w:t>
      </w:r>
      <w:r w:rsidR="00BA066D" w:rsidRPr="00BA066D">
        <w:rPr>
          <w:smallCaps/>
          <w:lang w:val="la-Latn"/>
        </w:rPr>
        <w:t>i</w:t>
      </w:r>
      <w:r w:rsidRPr="00E302EB">
        <w:rPr>
          <w:lang w:val="la-Latn"/>
        </w:rPr>
        <w:t xml:space="preserve">, 1858, </w:t>
      </w:r>
      <w:r w:rsidR="00AD7D47">
        <w:rPr>
          <w:lang w:val="la-Latn"/>
        </w:rPr>
        <w:t>p. </w:t>
      </w:r>
      <w:r w:rsidRPr="00E302EB">
        <w:rPr>
          <w:lang w:val="la-Latn"/>
        </w:rPr>
        <w:t>372 (</w:t>
      </w:r>
      <w:r w:rsidRPr="00E302EB">
        <w:rPr>
          <w:i/>
          <w:iCs/>
          <w:lang w:val="la-Latn"/>
        </w:rPr>
        <w:t>De obedientiariis Abbendonae</w:t>
      </w:r>
      <w:r w:rsidRPr="00E302EB">
        <w:rPr>
          <w:lang w:val="la-Latn"/>
        </w:rPr>
        <w:t xml:space="preserve">), reproduit dans </w:t>
      </w:r>
      <w:r w:rsidRPr="00E302EB">
        <w:rPr>
          <w:lang w:val="fr-FR"/>
        </w:rPr>
        <w:t xml:space="preserve">Dufour, </w:t>
      </w:r>
      <w:r w:rsidR="00B319E9" w:rsidRPr="00B319E9">
        <w:rPr>
          <w:smallCaps/>
          <w:lang w:val="la-Latn"/>
        </w:rPr>
        <w:t>v</w:t>
      </w:r>
      <w:r w:rsidRPr="00E302EB">
        <w:rPr>
          <w:lang w:val="la-Latn"/>
        </w:rPr>
        <w:t xml:space="preserve">, 1, </w:t>
      </w:r>
      <w:r w:rsidR="00AD7D47">
        <w:rPr>
          <w:lang w:val="la-Latn"/>
        </w:rPr>
        <w:t>p. </w:t>
      </w:r>
      <w:r w:rsidRPr="00E302EB">
        <w:rPr>
          <w:lang w:val="la-Latn"/>
        </w:rPr>
        <w:t>217]</w:t>
      </w:r>
      <w:r w:rsidRPr="00E302EB">
        <w:rPr>
          <w:lang w:val="fr-FR"/>
        </w:rPr>
        <w:t>. L</w:t>
      </w:r>
      <w:r w:rsidRPr="00E302EB">
        <w:rPr>
          <w:lang w:val="la-Latn"/>
        </w:rPr>
        <w:t>es chanoines de Barnwell s’assurent que les brefs soient écrits</w:t>
      </w:r>
      <w:r w:rsidRPr="00E302EB">
        <w:rPr>
          <w:lang w:val="fr-FR"/>
        </w:rPr>
        <w:t xml:space="preserve"> par le préchantre </w:t>
      </w:r>
      <w:r w:rsidRPr="00E302EB">
        <w:rPr>
          <w:lang w:val="la-Latn"/>
        </w:rPr>
        <w:t>juste après l’accomplissement des offices e</w:t>
      </w:r>
      <w:r w:rsidRPr="00E302EB">
        <w:rPr>
          <w:lang w:val="fr-FR"/>
        </w:rPr>
        <w:t>t l</w:t>
      </w:r>
      <w:r w:rsidRPr="00E302EB">
        <w:rPr>
          <w:lang w:val="la-Latn"/>
        </w:rPr>
        <w:t>’ensevelissement du corps [« </w:t>
      </w:r>
      <w:r w:rsidRPr="00E302EB">
        <w:rPr>
          <w:i/>
          <w:lang w:val="la-Latn"/>
        </w:rPr>
        <w:t>Peracto officio atque corpore sepulto, per precentorem debent brevia scribi et festinanter mandari</w:t>
      </w:r>
      <w:r w:rsidRPr="00E302EB">
        <w:rPr>
          <w:lang w:val="la-Latn"/>
        </w:rPr>
        <w:t> »</w:t>
      </w:r>
      <w:r w:rsidR="00521E7F">
        <w:rPr>
          <w:lang w:val="la-Latn"/>
        </w:rPr>
        <w:t> :</w:t>
      </w:r>
      <w:r w:rsidRPr="00E302EB">
        <w:rPr>
          <w:lang w:val="la-Latn"/>
        </w:rPr>
        <w:t xml:space="preserve"> </w:t>
      </w:r>
      <w:r w:rsidRPr="00E302EB">
        <w:rPr>
          <w:lang w:val="fr-FR"/>
        </w:rPr>
        <w:t>é</w:t>
      </w:r>
      <w:r w:rsidRPr="00E302EB">
        <w:rPr>
          <w:lang w:val="la-Latn"/>
        </w:rPr>
        <w:t xml:space="preserve">d. John W. </w:t>
      </w:r>
      <w:r w:rsidRPr="00E302EB">
        <w:rPr>
          <w:smallCaps/>
          <w:lang w:val="la-Latn"/>
        </w:rPr>
        <w:t>Clark</w:t>
      </w:r>
      <w:r w:rsidRPr="00E302EB">
        <w:rPr>
          <w:lang w:val="la-Latn"/>
        </w:rPr>
        <w:t xml:space="preserve">, </w:t>
      </w:r>
      <w:r w:rsidRPr="00E302EB">
        <w:rPr>
          <w:i/>
          <w:iCs/>
          <w:lang w:val="la-Latn"/>
        </w:rPr>
        <w:t>Observances in use at the Augustinian priory…</w:t>
      </w:r>
      <w:r w:rsidRPr="00E302EB">
        <w:rPr>
          <w:lang w:val="la-Latn"/>
        </w:rPr>
        <w:t xml:space="preserve">, Cambridge, 1897, </w:t>
      </w:r>
      <w:r w:rsidR="00AD7D47">
        <w:rPr>
          <w:lang w:val="la-Latn"/>
        </w:rPr>
        <w:t>p. </w:t>
      </w:r>
      <w:r w:rsidRPr="00E302EB">
        <w:rPr>
          <w:lang w:val="la-Latn"/>
        </w:rPr>
        <w:t xml:space="preserve">216, reproduit dans </w:t>
      </w:r>
      <w:r w:rsidRPr="00E302EB">
        <w:rPr>
          <w:lang w:val="fr-FR"/>
        </w:rPr>
        <w:t xml:space="preserve">Dufour, </w:t>
      </w:r>
      <w:r w:rsidR="00B319E9" w:rsidRPr="00B319E9">
        <w:rPr>
          <w:smallCaps/>
          <w:lang w:val="la-Latn"/>
        </w:rPr>
        <w:t>v</w:t>
      </w:r>
      <w:r w:rsidRPr="00E302EB">
        <w:rPr>
          <w:lang w:val="la-Latn"/>
        </w:rPr>
        <w:t xml:space="preserve">, 7, </w:t>
      </w:r>
      <w:r w:rsidR="00AD7D47">
        <w:rPr>
          <w:lang w:val="la-Latn"/>
        </w:rPr>
        <w:t>p. </w:t>
      </w:r>
      <w:r w:rsidRPr="00E302EB">
        <w:rPr>
          <w:lang w:val="la-Latn"/>
        </w:rPr>
        <w:t>219</w:t>
      </w:r>
      <w:r w:rsidRPr="00E302EB">
        <w:rPr>
          <w:lang w:val="en-US"/>
        </w:rPr>
        <w:t>].</w:t>
      </w:r>
    </w:p>
  </w:footnote>
  <w:footnote w:id="87">
    <w:p w14:paraId="7ED36F44" w14:textId="6CFFB1ED" w:rsidR="00C840E3" w:rsidRPr="00E302EB" w:rsidRDefault="00C840E3" w:rsidP="00CF5285">
      <w:pPr>
        <w:pStyle w:val="Notedebasdepage"/>
      </w:pPr>
      <w:r w:rsidRPr="00E302EB">
        <w:rPr>
          <w:rStyle w:val="Appelnotedebasdep"/>
          <w:lang w:val="la-Latn"/>
        </w:rPr>
        <w:footnoteRef/>
      </w:r>
      <w:r w:rsidRPr="00E302EB">
        <w:rPr>
          <w:lang w:val="la-Latn"/>
        </w:rPr>
        <w:t xml:space="preserve"> </w:t>
      </w:r>
      <w:r w:rsidRPr="00E302EB">
        <w:rPr>
          <w:lang w:val="fr-FR"/>
        </w:rPr>
        <w:t>Dufour,</w:t>
      </w:r>
      <w:r w:rsidRPr="00E302EB">
        <w:rPr>
          <w:lang w:val="la-Latn"/>
        </w:rPr>
        <w:t xml:space="preserve"> </w:t>
      </w:r>
      <w:r w:rsidR="00D21334" w:rsidRPr="00D21334">
        <w:rPr>
          <w:smallCaps/>
          <w:lang w:val="la-Latn"/>
        </w:rPr>
        <w:t>i</w:t>
      </w:r>
      <w:r w:rsidRPr="00E302EB">
        <w:rPr>
          <w:lang w:val="la-Latn"/>
        </w:rPr>
        <w:t xml:space="preserve">, n°40-43, </w:t>
      </w:r>
      <w:r w:rsidR="00AD7D47">
        <w:rPr>
          <w:lang w:val="la-Latn"/>
        </w:rPr>
        <w:t>p. </w:t>
      </w:r>
      <w:r w:rsidRPr="00E302EB">
        <w:rPr>
          <w:lang w:val="la-Latn"/>
        </w:rPr>
        <w:t>45-47.</w:t>
      </w:r>
      <w:r w:rsidRPr="00E302EB">
        <w:rPr>
          <w:lang w:val="fr-FR"/>
        </w:rPr>
        <w:t xml:space="preserve"> Le manuscrit conservant ces formules </w:t>
      </w:r>
      <w:r w:rsidRPr="00E302EB">
        <w:t xml:space="preserve">est le London, BL, Cotton </w:t>
      </w:r>
      <w:r w:rsidRPr="00E302EB">
        <w:rPr>
          <w:lang w:val="la-Latn"/>
        </w:rPr>
        <w:t xml:space="preserve">Faustina </w:t>
      </w:r>
      <w:r w:rsidRPr="00E302EB">
        <w:t xml:space="preserve">B 3, au f°198. Ce manuscrit composite contient le cartulaire de l’abbaye de Peterborough, une liste partielle des empereurs romains et byzantins, la </w:t>
      </w:r>
      <w:r w:rsidRPr="00E302EB">
        <w:rPr>
          <w:i/>
          <w:iCs/>
          <w:lang w:val="la-Latn"/>
        </w:rPr>
        <w:t>Regularis</w:t>
      </w:r>
      <w:r w:rsidRPr="00E302EB">
        <w:rPr>
          <w:i/>
          <w:iCs/>
        </w:rPr>
        <w:t xml:space="preserve"> Concordia</w:t>
      </w:r>
      <w:r w:rsidRPr="00E302EB">
        <w:t xml:space="preserve">, deux </w:t>
      </w:r>
      <w:r w:rsidRPr="00E302EB">
        <w:rPr>
          <w:i/>
          <w:iCs/>
        </w:rPr>
        <w:t>Vitae</w:t>
      </w:r>
      <w:r w:rsidRPr="00E302EB">
        <w:t xml:space="preserve"> et une chronique de l’abbaye de Wilton. Il </w:t>
      </w:r>
      <w:r w:rsidRPr="00E302EB">
        <w:rPr>
          <w:lang w:val="la-Latn"/>
        </w:rPr>
        <w:t>est numérisé en accès libre à l’adresse suivante</w:t>
      </w:r>
      <w:r w:rsidR="00521E7F">
        <w:rPr>
          <w:lang w:val="la-Latn"/>
        </w:rPr>
        <w:t> :</w:t>
      </w:r>
    </w:p>
    <w:p w14:paraId="309F04C6" w14:textId="283470AD" w:rsidR="00C840E3" w:rsidRPr="00E302EB" w:rsidRDefault="00C840E3" w:rsidP="00CF5285">
      <w:pPr>
        <w:pStyle w:val="Notedebasdepage"/>
      </w:pPr>
      <w:r w:rsidRPr="00E302EB">
        <w:rPr>
          <w:u w:val="single"/>
        </w:rPr>
        <w:t>https://www.bl.uk/manuscripts/FullDisplay.aspx?ref=Cotton_MS_Faustina_B_III</w:t>
      </w:r>
      <w:r w:rsidRPr="00E302EB">
        <w:rPr>
          <w:lang w:val="la-Latn"/>
        </w:rPr>
        <w:t xml:space="preserve"> (consulté le 26 octobre 2022).</w:t>
      </w:r>
      <w:r w:rsidRPr="00E302EB">
        <w:t xml:space="preserve"> </w:t>
      </w:r>
    </w:p>
  </w:footnote>
  <w:footnote w:id="88">
    <w:p w14:paraId="3001CBEC" w14:textId="62B6959D" w:rsidR="00C840E3" w:rsidRPr="00E302EB" w:rsidRDefault="00C840E3">
      <w:pPr>
        <w:pStyle w:val="Notedebasdepage"/>
        <w:rPr>
          <w:lang w:val="fr-FR"/>
        </w:rPr>
      </w:pPr>
      <w:r w:rsidRPr="00E302EB">
        <w:rPr>
          <w:rStyle w:val="Appelnotedebasdep"/>
        </w:rPr>
        <w:footnoteRef/>
      </w:r>
      <w:r w:rsidRPr="00E302EB">
        <w:t xml:space="preserve"> Respectivement</w:t>
      </w:r>
      <w:r w:rsidRPr="00E302EB">
        <w:rPr>
          <w:lang w:val="fr-FR"/>
        </w:rPr>
        <w:t xml:space="preserve"> dans Dufour, </w:t>
      </w:r>
      <w:r w:rsidR="00B319E9" w:rsidRPr="00B319E9">
        <w:rPr>
          <w:smallCaps/>
          <w:lang w:val="fr-FR"/>
        </w:rPr>
        <w:t>i</w:t>
      </w:r>
      <w:r w:rsidRPr="00E302EB">
        <w:rPr>
          <w:lang w:val="fr-FR"/>
        </w:rPr>
        <w:t xml:space="preserve">, n° 40, </w:t>
      </w:r>
      <w:r w:rsidR="00AD7D47">
        <w:rPr>
          <w:lang w:val="fr-FR"/>
        </w:rPr>
        <w:t>p. </w:t>
      </w:r>
      <w:r w:rsidRPr="00E302EB">
        <w:rPr>
          <w:lang w:val="fr-FR"/>
        </w:rPr>
        <w:t xml:space="preserve">45, </w:t>
      </w:r>
      <w:r w:rsidR="00AD7D47">
        <w:rPr>
          <w:lang w:val="fr-FR"/>
        </w:rPr>
        <w:t>l. </w:t>
      </w:r>
      <w:r w:rsidRPr="00E302EB">
        <w:rPr>
          <w:lang w:val="fr-FR"/>
        </w:rPr>
        <w:t>16</w:t>
      </w:r>
      <w:r w:rsidR="00521E7F">
        <w:rPr>
          <w:lang w:val="fr-FR"/>
        </w:rPr>
        <w:t> ;</w:t>
      </w:r>
      <w:r w:rsidRPr="00E302EB">
        <w:rPr>
          <w:lang w:val="fr-FR"/>
        </w:rPr>
        <w:t xml:space="preserve"> n°41, </w:t>
      </w:r>
      <w:r w:rsidR="00AD7D47">
        <w:rPr>
          <w:lang w:val="fr-FR"/>
        </w:rPr>
        <w:t>p. </w:t>
      </w:r>
      <w:r w:rsidRPr="00E302EB">
        <w:rPr>
          <w:lang w:val="fr-FR"/>
        </w:rPr>
        <w:t>46, 1. 10</w:t>
      </w:r>
      <w:r w:rsidR="00521E7F">
        <w:rPr>
          <w:lang w:val="fr-FR"/>
        </w:rPr>
        <w:t> ;</w:t>
      </w:r>
      <w:r w:rsidRPr="00E302EB">
        <w:rPr>
          <w:lang w:val="fr-FR"/>
        </w:rPr>
        <w:t xml:space="preserve"> n°42, </w:t>
      </w:r>
      <w:r w:rsidR="00AD7D47">
        <w:rPr>
          <w:lang w:val="fr-FR"/>
        </w:rPr>
        <w:t>p. </w:t>
      </w:r>
      <w:r w:rsidRPr="00E302EB">
        <w:rPr>
          <w:lang w:val="fr-FR"/>
        </w:rPr>
        <w:t xml:space="preserve">46, </w:t>
      </w:r>
      <w:r w:rsidR="00AD7D47">
        <w:rPr>
          <w:lang w:val="fr-FR"/>
        </w:rPr>
        <w:t>l. </w:t>
      </w:r>
      <w:r w:rsidRPr="00E302EB">
        <w:rPr>
          <w:lang w:val="fr-FR"/>
        </w:rPr>
        <w:t>25</w:t>
      </w:r>
      <w:r w:rsidR="00521E7F">
        <w:rPr>
          <w:lang w:val="fr-FR"/>
        </w:rPr>
        <w:t> ;</w:t>
      </w:r>
      <w:r w:rsidRPr="00E302EB">
        <w:rPr>
          <w:lang w:val="fr-FR"/>
        </w:rPr>
        <w:t xml:space="preserve"> n°43, </w:t>
      </w:r>
      <w:r w:rsidR="00AD7D47">
        <w:rPr>
          <w:lang w:val="fr-FR"/>
        </w:rPr>
        <w:t>p. </w:t>
      </w:r>
      <w:r w:rsidRPr="00E302EB">
        <w:rPr>
          <w:lang w:val="fr-FR"/>
        </w:rPr>
        <w:t xml:space="preserve">47 </w:t>
      </w:r>
      <w:r w:rsidR="00AD7D47">
        <w:rPr>
          <w:lang w:val="fr-FR"/>
        </w:rPr>
        <w:t>l. </w:t>
      </w:r>
      <w:r w:rsidRPr="00E302EB">
        <w:rPr>
          <w:lang w:val="fr-FR"/>
        </w:rPr>
        <w:t>19-20.</w:t>
      </w:r>
    </w:p>
  </w:footnote>
  <w:footnote w:id="89">
    <w:p w14:paraId="11B2FAFF" w14:textId="575FF045" w:rsidR="00C840E3" w:rsidRPr="00E302EB" w:rsidRDefault="00C840E3" w:rsidP="007D5997">
      <w:pPr>
        <w:pStyle w:val="Notedebasdepage"/>
        <w:rPr>
          <w:lang w:val="la-Latn"/>
        </w:rPr>
      </w:pPr>
      <w:r w:rsidRPr="00E302EB">
        <w:rPr>
          <w:rStyle w:val="Appelnotedebasdep"/>
          <w:lang w:val="la-Latn"/>
        </w:rPr>
        <w:footnoteRef/>
      </w:r>
      <w:r w:rsidRPr="00E302EB">
        <w:rPr>
          <w:lang w:val="la-Latn"/>
        </w:rPr>
        <w:t xml:space="preserve"> « </w:t>
      </w:r>
      <w:r w:rsidRPr="00E302EB">
        <w:rPr>
          <w:i/>
          <w:iCs/>
          <w:lang w:val="la-Latn"/>
        </w:rPr>
        <w:t>monachi est</w:t>
      </w:r>
      <w:r w:rsidRPr="00E302EB">
        <w:rPr>
          <w:lang w:val="fr-FR"/>
        </w:rPr>
        <w:t xml:space="preserve"> </w:t>
      </w:r>
      <w:r w:rsidRPr="00E302EB">
        <w:rPr>
          <w:i/>
          <w:iCs/>
          <w:lang w:val="la-Latn"/>
        </w:rPr>
        <w:t>sacerdotis (vel levitae)</w:t>
      </w:r>
      <w:r w:rsidRPr="00E302EB">
        <w:rPr>
          <w:lang w:val="la-Latn"/>
        </w:rPr>
        <w:t xml:space="preserve"> » </w:t>
      </w:r>
      <w:r w:rsidR="0047014B">
        <w:rPr>
          <w:lang w:val="fr-FR"/>
        </w:rPr>
        <w:t xml:space="preserve">(Dufour, </w:t>
      </w:r>
      <w:r w:rsidR="00B319E9" w:rsidRPr="00B319E9">
        <w:rPr>
          <w:smallCaps/>
          <w:lang w:val="fr-FR"/>
        </w:rPr>
        <w:t>i</w:t>
      </w:r>
      <w:r w:rsidR="0047014B">
        <w:rPr>
          <w:lang w:val="fr-FR"/>
        </w:rPr>
        <w:t>,</w:t>
      </w:r>
      <w:r w:rsidRPr="00E302EB">
        <w:rPr>
          <w:lang w:val="la-Latn"/>
        </w:rPr>
        <w:t xml:space="preserve"> n°41, </w:t>
      </w:r>
      <w:r w:rsidR="00AD7D47">
        <w:rPr>
          <w:lang w:val="la-Latn"/>
        </w:rPr>
        <w:t>p. </w:t>
      </w:r>
      <w:r w:rsidRPr="00E302EB">
        <w:rPr>
          <w:lang w:val="la-Latn"/>
        </w:rPr>
        <w:t>46</w:t>
      </w:r>
      <w:r w:rsidRPr="00E302EB">
        <w:t xml:space="preserve">, </w:t>
      </w:r>
      <w:r w:rsidR="00AD7D47">
        <w:rPr>
          <w:lang w:val="la-Latn"/>
        </w:rPr>
        <w:t>l. </w:t>
      </w:r>
      <w:r w:rsidRPr="00E302EB">
        <w:rPr>
          <w:lang w:val="la-Latn"/>
        </w:rPr>
        <w:t>11-12</w:t>
      </w:r>
      <w:r w:rsidRPr="00E302EB">
        <w:rPr>
          <w:lang w:val="fr-FR"/>
        </w:rPr>
        <w:t>)</w:t>
      </w:r>
      <w:r w:rsidRPr="00E302EB">
        <w:rPr>
          <w:lang w:val="la-Latn"/>
        </w:rPr>
        <w:t>.</w:t>
      </w:r>
    </w:p>
  </w:footnote>
  <w:footnote w:id="90">
    <w:p w14:paraId="6E489D20" w14:textId="73D350AA" w:rsidR="00C840E3" w:rsidRPr="00E302EB" w:rsidRDefault="00C840E3">
      <w:pPr>
        <w:pStyle w:val="Notedebasdepage"/>
        <w:rPr>
          <w:lang w:val="fr-FR"/>
        </w:rPr>
      </w:pPr>
      <w:r w:rsidRPr="00E302EB">
        <w:rPr>
          <w:rStyle w:val="Appelnotedebasdep"/>
        </w:rPr>
        <w:footnoteRef/>
      </w:r>
      <w:r w:rsidRPr="00E302EB">
        <w:t xml:space="preserve"> « </w:t>
      </w:r>
      <w:r w:rsidRPr="00E302EB">
        <w:rPr>
          <w:i/>
          <w:lang w:val="la-Latn"/>
        </w:rPr>
        <w:t>il</w:t>
      </w:r>
      <w:r w:rsidR="00AD7D47">
        <w:rPr>
          <w:i/>
          <w:lang w:val="la-Latn"/>
        </w:rPr>
        <w:t>l. </w:t>
      </w:r>
      <w:r w:rsidRPr="00E302EB">
        <w:rPr>
          <w:i/>
          <w:lang w:val="la-Latn"/>
        </w:rPr>
        <w:t>(vel XI ka</w:t>
      </w:r>
      <w:r w:rsidR="00AD7D47">
        <w:rPr>
          <w:i/>
          <w:lang w:val="la-Latn"/>
        </w:rPr>
        <w:t>l. </w:t>
      </w:r>
      <w:r w:rsidRPr="00E302EB">
        <w:rPr>
          <w:i/>
          <w:lang w:val="la-Latn"/>
        </w:rPr>
        <w:t>febr.) ergastulo carnis exemptum, vitam finisse temporalem</w:t>
      </w:r>
      <w:r w:rsidRPr="00E302EB">
        <w:rPr>
          <w:i/>
          <w:lang w:val="fr-FR"/>
        </w:rPr>
        <w:t> »</w:t>
      </w:r>
      <w:r w:rsidRPr="00E302EB">
        <w:rPr>
          <w:lang w:val="fr-FR"/>
        </w:rPr>
        <w:t xml:space="preserve"> </w:t>
      </w:r>
      <w:r w:rsidR="0047014B">
        <w:rPr>
          <w:lang w:val="fr-FR"/>
        </w:rPr>
        <w:t xml:space="preserve">(Dufour, </w:t>
      </w:r>
      <w:r w:rsidR="00B319E9" w:rsidRPr="00B319E9">
        <w:rPr>
          <w:smallCaps/>
          <w:lang w:val="fr-FR"/>
        </w:rPr>
        <w:t>i</w:t>
      </w:r>
      <w:r w:rsidR="0047014B">
        <w:rPr>
          <w:lang w:val="fr-FR"/>
        </w:rPr>
        <w:t>,</w:t>
      </w:r>
      <w:r w:rsidRPr="00E302EB">
        <w:rPr>
          <w:lang w:val="la-Latn"/>
        </w:rPr>
        <w:t xml:space="preserve"> n°40, </w:t>
      </w:r>
      <w:r w:rsidR="00AD7D47">
        <w:rPr>
          <w:lang w:val="la-Latn"/>
        </w:rPr>
        <w:t>p. </w:t>
      </w:r>
      <w:r w:rsidRPr="00E302EB">
        <w:rPr>
          <w:lang w:val="la-Latn"/>
        </w:rPr>
        <w:t>45</w:t>
      </w:r>
      <w:r w:rsidRPr="00E302EB">
        <w:t xml:space="preserve">, </w:t>
      </w:r>
      <w:r w:rsidR="00AD7D47">
        <w:rPr>
          <w:lang w:val="la-Latn"/>
        </w:rPr>
        <w:t>l. </w:t>
      </w:r>
      <w:r w:rsidRPr="00E302EB">
        <w:rPr>
          <w:lang w:val="la-Latn"/>
        </w:rPr>
        <w:t>20-21</w:t>
      </w:r>
      <w:r w:rsidRPr="00E302EB">
        <w:rPr>
          <w:lang w:val="fr-FR"/>
        </w:rPr>
        <w:t>)</w:t>
      </w:r>
      <w:r w:rsidR="00521E7F">
        <w:rPr>
          <w:lang w:val="fr-FR"/>
        </w:rPr>
        <w:t> ;</w:t>
      </w:r>
      <w:r w:rsidRPr="00E302EB">
        <w:rPr>
          <w:lang w:val="fr-FR"/>
        </w:rPr>
        <w:t xml:space="preserve"> </w:t>
      </w:r>
      <w:r w:rsidRPr="00E302EB">
        <w:rPr>
          <w:lang w:val="la-Latn"/>
        </w:rPr>
        <w:t>« </w:t>
      </w:r>
      <w:r w:rsidRPr="00E302EB">
        <w:rPr>
          <w:i/>
          <w:lang w:val="la-Latn"/>
        </w:rPr>
        <w:t>qui obiit N. (vel XI ka</w:t>
      </w:r>
      <w:r w:rsidR="00AD7D47">
        <w:rPr>
          <w:i/>
          <w:lang w:val="la-Latn"/>
        </w:rPr>
        <w:t>l. </w:t>
      </w:r>
      <w:r w:rsidRPr="00E302EB">
        <w:rPr>
          <w:i/>
          <w:lang w:val="la-Latn"/>
        </w:rPr>
        <w:t>febr.)</w:t>
      </w:r>
      <w:r w:rsidRPr="00E302EB">
        <w:rPr>
          <w:lang w:val="fr-FR"/>
        </w:rPr>
        <w:t xml:space="preserve"> » </w:t>
      </w:r>
      <w:r w:rsidR="0047014B">
        <w:rPr>
          <w:lang w:val="fr-FR"/>
        </w:rPr>
        <w:t xml:space="preserve">(Dufour, </w:t>
      </w:r>
      <w:r w:rsidR="00B319E9" w:rsidRPr="00B319E9">
        <w:rPr>
          <w:smallCaps/>
          <w:lang w:val="fr-FR"/>
        </w:rPr>
        <w:t>i</w:t>
      </w:r>
      <w:r w:rsidR="0047014B">
        <w:rPr>
          <w:lang w:val="fr-FR"/>
        </w:rPr>
        <w:t>,</w:t>
      </w:r>
      <w:r w:rsidRPr="00E302EB">
        <w:rPr>
          <w:lang w:val="la-Latn"/>
        </w:rPr>
        <w:t xml:space="preserve"> n°41, </w:t>
      </w:r>
      <w:r w:rsidR="00AD7D47">
        <w:rPr>
          <w:lang w:val="la-Latn"/>
        </w:rPr>
        <w:t>p. </w:t>
      </w:r>
      <w:r w:rsidRPr="00E302EB">
        <w:rPr>
          <w:lang w:val="la-Latn"/>
        </w:rPr>
        <w:t>46</w:t>
      </w:r>
      <w:r w:rsidRPr="00E302EB">
        <w:t xml:space="preserve">, </w:t>
      </w:r>
      <w:r w:rsidR="00AD7D47">
        <w:rPr>
          <w:lang w:val="la-Latn"/>
        </w:rPr>
        <w:t>l. </w:t>
      </w:r>
      <w:r w:rsidRPr="00E302EB">
        <w:rPr>
          <w:lang w:val="la-Latn"/>
        </w:rPr>
        <w:t>12</w:t>
      </w:r>
      <w:r w:rsidRPr="00E302EB">
        <w:rPr>
          <w:lang w:val="fr-FR"/>
        </w:rPr>
        <w:t>)</w:t>
      </w:r>
      <w:r w:rsidR="00521E7F">
        <w:rPr>
          <w:lang w:val="fr-FR"/>
        </w:rPr>
        <w:t> ;</w:t>
      </w:r>
      <w:r w:rsidRPr="00E302EB">
        <w:rPr>
          <w:lang w:val="fr-FR"/>
        </w:rPr>
        <w:t xml:space="preserve"> </w:t>
      </w:r>
      <w:r w:rsidRPr="00E302EB">
        <w:rPr>
          <w:lang w:val="la-Latn"/>
        </w:rPr>
        <w:t>« </w:t>
      </w:r>
      <w:r w:rsidRPr="00E302EB">
        <w:rPr>
          <w:i/>
          <w:lang w:val="la-Latn"/>
        </w:rPr>
        <w:t>qui carnis ergastulo exiens N. (vel XI ka</w:t>
      </w:r>
      <w:r w:rsidR="00AD7D47">
        <w:rPr>
          <w:i/>
          <w:lang w:val="la-Latn"/>
        </w:rPr>
        <w:t>l. </w:t>
      </w:r>
      <w:r w:rsidRPr="00E302EB">
        <w:rPr>
          <w:i/>
          <w:lang w:val="la-Latn"/>
        </w:rPr>
        <w:t>febr.) hoc saeculum deseruit</w:t>
      </w:r>
      <w:r w:rsidRPr="00E302EB">
        <w:rPr>
          <w:i/>
          <w:lang w:val="fr-FR"/>
        </w:rPr>
        <w:t> » </w:t>
      </w:r>
      <w:r w:rsidR="0047014B">
        <w:rPr>
          <w:lang w:val="fr-FR"/>
        </w:rPr>
        <w:t xml:space="preserve">(Dufour, </w:t>
      </w:r>
      <w:r w:rsidR="00B319E9" w:rsidRPr="00B319E9">
        <w:rPr>
          <w:smallCaps/>
          <w:lang w:val="fr-FR"/>
        </w:rPr>
        <w:t>i</w:t>
      </w:r>
      <w:r w:rsidR="0047014B">
        <w:rPr>
          <w:lang w:val="fr-FR"/>
        </w:rPr>
        <w:t>,</w:t>
      </w:r>
      <w:r w:rsidRPr="00E302EB">
        <w:rPr>
          <w:lang w:val="la-Latn"/>
        </w:rPr>
        <w:t xml:space="preserve"> n°42, </w:t>
      </w:r>
      <w:r w:rsidR="00AD7D47">
        <w:rPr>
          <w:lang w:val="la-Latn"/>
        </w:rPr>
        <w:t>p. </w:t>
      </w:r>
      <w:r w:rsidRPr="00E302EB">
        <w:rPr>
          <w:lang w:val="la-Latn"/>
        </w:rPr>
        <w:t>47</w:t>
      </w:r>
      <w:r w:rsidRPr="00E302EB">
        <w:t xml:space="preserve">, </w:t>
      </w:r>
      <w:r w:rsidR="00AD7D47">
        <w:rPr>
          <w:lang w:val="la-Latn"/>
        </w:rPr>
        <w:t>l. </w:t>
      </w:r>
      <w:r w:rsidRPr="00E302EB">
        <w:rPr>
          <w:lang w:val="la-Latn"/>
        </w:rPr>
        <w:t>2-3</w:t>
      </w:r>
      <w:r w:rsidRPr="00E302EB">
        <w:rPr>
          <w:lang w:val="fr-FR"/>
        </w:rPr>
        <w:t>)</w:t>
      </w:r>
      <w:r w:rsidR="00521E7F">
        <w:rPr>
          <w:lang w:val="fr-FR"/>
        </w:rPr>
        <w:t> ;</w:t>
      </w:r>
      <w:r w:rsidRPr="00E302EB">
        <w:rPr>
          <w:lang w:val="fr-FR"/>
        </w:rPr>
        <w:t xml:space="preserve"> </w:t>
      </w:r>
      <w:r w:rsidRPr="00E302EB">
        <w:rPr>
          <w:lang w:val="la-Latn"/>
        </w:rPr>
        <w:t>« </w:t>
      </w:r>
      <w:r w:rsidRPr="00E302EB">
        <w:rPr>
          <w:i/>
          <w:lang w:val="la-Latn"/>
        </w:rPr>
        <w:t xml:space="preserve">quem Dominus </w:t>
      </w:r>
      <w:r w:rsidRPr="00E302EB">
        <w:rPr>
          <w:rFonts w:cs="Times New Roman"/>
          <w:i/>
        </w:rPr>
        <w:t>‘</w:t>
      </w:r>
      <w:r w:rsidRPr="00E302EB">
        <w:rPr>
          <w:i/>
          <w:lang w:val="la-Latn"/>
        </w:rPr>
        <w:t>de ergastulo hujus saeculi vocare dignatus est</w:t>
      </w:r>
      <w:r w:rsidRPr="00E302EB">
        <w:rPr>
          <w:i/>
          <w:lang w:val="fr-FR"/>
        </w:rPr>
        <w:t>’</w:t>
      </w:r>
      <w:r w:rsidRPr="00E302EB">
        <w:rPr>
          <w:i/>
          <w:lang w:val="la-Latn"/>
        </w:rPr>
        <w:t xml:space="preserve"> die illa</w:t>
      </w:r>
      <w:r w:rsidRPr="00E302EB">
        <w:rPr>
          <w:lang w:val="fr-FR"/>
        </w:rPr>
        <w:t xml:space="preserve"> » </w:t>
      </w:r>
      <w:r w:rsidR="0047014B">
        <w:rPr>
          <w:lang w:val="fr-FR"/>
        </w:rPr>
        <w:t xml:space="preserve">(Dufour, </w:t>
      </w:r>
      <w:r w:rsidR="00B319E9" w:rsidRPr="00B319E9">
        <w:rPr>
          <w:smallCaps/>
          <w:lang w:val="fr-FR"/>
        </w:rPr>
        <w:t>i</w:t>
      </w:r>
      <w:r w:rsidR="0047014B">
        <w:rPr>
          <w:lang w:val="fr-FR"/>
        </w:rPr>
        <w:t>,</w:t>
      </w:r>
      <w:r w:rsidRPr="00E302EB">
        <w:rPr>
          <w:lang w:val="fr-FR"/>
        </w:rPr>
        <w:t xml:space="preserve"> n°43, </w:t>
      </w:r>
      <w:r w:rsidR="00AD7D47">
        <w:rPr>
          <w:lang w:val="fr-FR"/>
        </w:rPr>
        <w:t>p. </w:t>
      </w:r>
      <w:r w:rsidRPr="00E302EB">
        <w:rPr>
          <w:lang w:val="fr-FR"/>
        </w:rPr>
        <w:t xml:space="preserve">47, </w:t>
      </w:r>
      <w:r w:rsidR="00AD7D47">
        <w:rPr>
          <w:lang w:val="fr-FR"/>
        </w:rPr>
        <w:t>l. </w:t>
      </w:r>
      <w:r w:rsidRPr="00E302EB">
        <w:rPr>
          <w:lang w:val="fr-FR"/>
        </w:rPr>
        <w:t xml:space="preserve">22-23). Voir le </w:t>
      </w:r>
      <w:r w:rsidRPr="00E302EB">
        <w:rPr>
          <w:i/>
          <w:lang w:val="la-Latn"/>
        </w:rPr>
        <w:t>Pontificale Romano-Germanicum</w:t>
      </w:r>
      <w:r w:rsidRPr="00E302EB">
        <w:rPr>
          <w:lang w:val="la-Latn"/>
        </w:rPr>
        <w:t xml:space="preserve">, </w:t>
      </w:r>
      <w:r w:rsidR="00B319E9" w:rsidRPr="00B319E9">
        <w:rPr>
          <w:smallCaps/>
          <w:lang w:val="la-Latn"/>
        </w:rPr>
        <w:t>cxlix</w:t>
      </w:r>
      <w:r w:rsidRPr="00E302EB">
        <w:rPr>
          <w:lang w:val="la-Latn"/>
        </w:rPr>
        <w:t xml:space="preserve">, 16, éd. </w:t>
      </w:r>
      <w:r w:rsidRPr="00E302EB">
        <w:rPr>
          <w:lang w:val="la-Latn"/>
        </w:rPr>
        <w:t xml:space="preserve">Cyrille </w:t>
      </w:r>
      <w:r w:rsidRPr="00E302EB">
        <w:rPr>
          <w:smallCaps/>
          <w:lang w:val="la-Latn"/>
        </w:rPr>
        <w:t>Vogel</w:t>
      </w:r>
      <w:r w:rsidR="005609EB">
        <w:rPr>
          <w:lang w:val="la-Latn"/>
        </w:rPr>
        <w:t xml:space="preserve"> et</w:t>
      </w:r>
      <w:r w:rsidR="005609EB" w:rsidRPr="00E302EB">
        <w:rPr>
          <w:lang w:val="la-Latn"/>
        </w:rPr>
        <w:t xml:space="preserve"> </w:t>
      </w:r>
      <w:r w:rsidRPr="00E302EB">
        <w:rPr>
          <w:lang w:val="la-Latn"/>
        </w:rPr>
        <w:t xml:space="preserve">Reinhard </w:t>
      </w:r>
      <w:r w:rsidRPr="00E302EB">
        <w:rPr>
          <w:smallCaps/>
          <w:lang w:val="la-Latn"/>
        </w:rPr>
        <w:t>Elze</w:t>
      </w:r>
      <w:r w:rsidRPr="00E302EB">
        <w:rPr>
          <w:lang w:val="la-Latn"/>
        </w:rPr>
        <w:t xml:space="preserve">, </w:t>
      </w:r>
      <w:r w:rsidRPr="00E302EB">
        <w:rPr>
          <w:i/>
          <w:lang w:val="la-Latn"/>
        </w:rPr>
        <w:t>Le pontifical Romano-Germanique du X</w:t>
      </w:r>
      <w:r w:rsidRPr="00E302EB">
        <w:rPr>
          <w:i/>
          <w:vertAlign w:val="superscript"/>
          <w:lang w:val="la-Latn"/>
        </w:rPr>
        <w:t>e</w:t>
      </w:r>
      <w:r w:rsidRPr="00E302EB">
        <w:rPr>
          <w:i/>
          <w:lang w:val="la-Latn"/>
        </w:rPr>
        <w:t> siècle</w:t>
      </w:r>
      <w:r w:rsidRPr="00E302EB">
        <w:rPr>
          <w:lang w:val="la-Latn"/>
        </w:rPr>
        <w:t xml:space="preserve">, </w:t>
      </w:r>
      <w:r w:rsidR="005609EB">
        <w:rPr>
          <w:lang w:val="la-Latn"/>
        </w:rPr>
        <w:t>t. </w:t>
      </w:r>
      <w:r w:rsidR="005609EB" w:rsidRPr="00BA066D">
        <w:rPr>
          <w:smallCaps/>
          <w:lang w:val="la-Latn"/>
        </w:rPr>
        <w:t>i</w:t>
      </w:r>
      <w:r w:rsidR="005609EB" w:rsidRPr="00E302EB">
        <w:rPr>
          <w:lang w:val="la-Latn"/>
        </w:rPr>
        <w:t xml:space="preserve">, </w:t>
      </w:r>
      <w:r w:rsidRPr="00E302EB">
        <w:rPr>
          <w:lang w:val="la-Latn"/>
        </w:rPr>
        <w:t xml:space="preserve">Vatican, 1963, </w:t>
      </w:r>
      <w:r w:rsidR="00AD7D47">
        <w:rPr>
          <w:lang w:val="la-Latn"/>
        </w:rPr>
        <w:t>p. </w:t>
      </w:r>
      <w:r w:rsidRPr="00E302EB">
        <w:rPr>
          <w:lang w:val="la-Latn"/>
        </w:rPr>
        <w:t>284</w:t>
      </w:r>
      <w:r w:rsidRPr="00E302EB">
        <w:rPr>
          <w:lang w:val="fr-FR"/>
        </w:rPr>
        <w:t xml:space="preserve">, dont s’inspirent ces </w:t>
      </w:r>
      <w:r w:rsidRPr="00E302EB">
        <w:rPr>
          <w:lang w:val="la-Latn"/>
        </w:rPr>
        <w:t>quatre variantes</w:t>
      </w:r>
      <w:r w:rsidRPr="00E302EB">
        <w:rPr>
          <w:lang w:val="fr-FR"/>
        </w:rPr>
        <w:t>.</w:t>
      </w:r>
    </w:p>
  </w:footnote>
  <w:footnote w:id="91">
    <w:p w14:paraId="135632D0" w14:textId="22788A3E" w:rsidR="00C840E3" w:rsidRPr="00E302EB" w:rsidRDefault="00C840E3" w:rsidP="00CF5285">
      <w:pPr>
        <w:pStyle w:val="Notedebasdepage"/>
        <w:rPr>
          <w:lang w:val="la-Latn"/>
        </w:rPr>
      </w:pPr>
      <w:r w:rsidRPr="00E302EB">
        <w:rPr>
          <w:rStyle w:val="Appelnotedebasdep"/>
        </w:rPr>
        <w:footnoteRef/>
      </w:r>
      <w:r w:rsidRPr="00E302EB">
        <w:t xml:space="preserve"> Dufour, </w:t>
      </w:r>
      <w:r w:rsidR="00B319E9" w:rsidRPr="00B319E9">
        <w:rPr>
          <w:smallCaps/>
          <w:lang w:val="la-Latn"/>
        </w:rPr>
        <w:t>v</w:t>
      </w:r>
      <w:r w:rsidRPr="00E302EB">
        <w:rPr>
          <w:lang w:val="la-Latn"/>
        </w:rPr>
        <w:t xml:space="preserve">, 28, </w:t>
      </w:r>
      <w:r w:rsidR="00AD7D47">
        <w:rPr>
          <w:lang w:val="la-Latn"/>
        </w:rPr>
        <w:t>p. </w:t>
      </w:r>
      <w:r w:rsidRPr="00E302EB">
        <w:rPr>
          <w:lang w:val="la-Latn"/>
        </w:rPr>
        <w:t>229.</w:t>
      </w:r>
    </w:p>
  </w:footnote>
  <w:footnote w:id="92">
    <w:p w14:paraId="1D47EF74" w14:textId="43A3F928" w:rsidR="00C840E3" w:rsidRPr="00321BD9" w:rsidRDefault="00C840E3" w:rsidP="00CF5285">
      <w:pPr>
        <w:pStyle w:val="Notedebasdepage"/>
        <w:rPr>
          <w:lang w:val="fr-FR"/>
        </w:rPr>
      </w:pPr>
      <w:r w:rsidRPr="00E302EB">
        <w:rPr>
          <w:rStyle w:val="Appelnotedebasdep"/>
          <w:lang w:val="la-Latn"/>
        </w:rPr>
        <w:footnoteRef/>
      </w:r>
      <w:r w:rsidRPr="00E302EB">
        <w:rPr>
          <w:lang w:val="la-Latn"/>
        </w:rPr>
        <w:t xml:space="preserve"> </w:t>
      </w:r>
      <w:bookmarkStart w:id="23" w:name="_Hlk64886621"/>
      <w:r w:rsidRPr="00E302EB">
        <w:rPr>
          <w:lang w:val="fr-FR"/>
        </w:rPr>
        <w:t xml:space="preserve">Selon la </w:t>
      </w:r>
      <w:r w:rsidRPr="00E302EB">
        <w:rPr>
          <w:i/>
          <w:lang w:val="la-Latn"/>
        </w:rPr>
        <w:t>Regularis</w:t>
      </w:r>
      <w:r w:rsidRPr="00E302EB">
        <w:rPr>
          <w:i/>
          <w:lang w:val="fr-FR"/>
        </w:rPr>
        <w:t xml:space="preserve"> Concordia</w:t>
      </w:r>
      <w:r w:rsidR="00521E7F">
        <w:rPr>
          <w:lang w:val="fr-FR"/>
        </w:rPr>
        <w:t> :</w:t>
      </w:r>
      <w:r w:rsidRPr="00E302EB">
        <w:rPr>
          <w:lang w:val="fr-FR"/>
        </w:rPr>
        <w:t xml:space="preserve"> </w:t>
      </w:r>
      <w:r w:rsidRPr="00E302EB">
        <w:rPr>
          <w:lang w:val="la-Latn"/>
        </w:rPr>
        <w:t>« </w:t>
      </w:r>
      <w:r w:rsidRPr="00E302EB">
        <w:rPr>
          <w:i/>
          <w:lang w:val="la-Latn"/>
        </w:rPr>
        <w:t>Pro quo obsecramus obnixe, ut sitis strenui interventores ad Dominum sentiatque in interventione quibus fuerat unitus in ordinis communione</w:t>
      </w:r>
      <w:r w:rsidRPr="00E302EB">
        <w:rPr>
          <w:lang w:val="la-Latn"/>
        </w:rPr>
        <w:t> »</w:t>
      </w:r>
      <w:r w:rsidRPr="00E302EB">
        <w:rPr>
          <w:lang w:val="fr-FR"/>
        </w:rPr>
        <w:t xml:space="preserve"> </w:t>
      </w:r>
      <w:bookmarkEnd w:id="23"/>
      <w:r w:rsidR="0047014B">
        <w:rPr>
          <w:lang w:val="fr-FR"/>
        </w:rPr>
        <w:t xml:space="preserve">(Dufour, </w:t>
      </w:r>
      <w:r w:rsidR="00B319E9" w:rsidRPr="00B319E9">
        <w:rPr>
          <w:smallCaps/>
          <w:lang w:val="fr-FR"/>
        </w:rPr>
        <w:t>i</w:t>
      </w:r>
      <w:r w:rsidR="0047014B">
        <w:rPr>
          <w:lang w:val="fr-FR"/>
        </w:rPr>
        <w:t>,</w:t>
      </w:r>
      <w:r w:rsidRPr="00E302EB">
        <w:rPr>
          <w:lang w:val="la-Latn"/>
        </w:rPr>
        <w:t xml:space="preserve"> n°43, </w:t>
      </w:r>
      <w:r w:rsidR="00AD7D47">
        <w:rPr>
          <w:lang w:val="la-Latn"/>
        </w:rPr>
        <w:t>p. </w:t>
      </w:r>
      <w:r w:rsidRPr="00E302EB">
        <w:rPr>
          <w:lang w:val="la-Latn"/>
        </w:rPr>
        <w:t>47</w:t>
      </w:r>
      <w:r w:rsidRPr="00E302EB">
        <w:t xml:space="preserve">, </w:t>
      </w:r>
      <w:r w:rsidR="00AD7D47">
        <w:rPr>
          <w:lang w:val="la-Latn"/>
        </w:rPr>
        <w:t>l. </w:t>
      </w:r>
      <w:r w:rsidRPr="00E302EB">
        <w:rPr>
          <w:lang w:val="la-Latn"/>
        </w:rPr>
        <w:t>23-25</w:t>
      </w:r>
      <w:r w:rsidRPr="00E302EB">
        <w:rPr>
          <w:lang w:val="fr-FR"/>
        </w:rPr>
        <w:t>)</w:t>
      </w:r>
      <w:r w:rsidRPr="00E302EB">
        <w:rPr>
          <w:lang w:val="la-Latn"/>
        </w:rPr>
        <w:t>.</w:t>
      </w:r>
      <w:r w:rsidRPr="00E302EB">
        <w:rPr>
          <w:lang w:val="fr-FR"/>
        </w:rPr>
        <w:t xml:space="preserve"> Selon le </w:t>
      </w:r>
      <w:r w:rsidRPr="00E302EB">
        <w:rPr>
          <w:lang w:val="la-Latn"/>
        </w:rPr>
        <w:t>Pontifical de Sherborne (les variantes sont signalées en gras)</w:t>
      </w:r>
      <w:r w:rsidR="00521E7F">
        <w:rPr>
          <w:lang w:val="la-Latn"/>
        </w:rPr>
        <w:t> :</w:t>
      </w:r>
      <w:r w:rsidRPr="00E302EB">
        <w:rPr>
          <w:lang w:val="la-Latn"/>
        </w:rPr>
        <w:t xml:space="preserve"> « </w:t>
      </w:r>
      <w:r w:rsidRPr="00E302EB">
        <w:rPr>
          <w:i/>
          <w:lang w:val="la-Latn"/>
        </w:rPr>
        <w:t xml:space="preserve">Pro quo </w:t>
      </w:r>
      <w:r w:rsidRPr="00E302EB">
        <w:rPr>
          <w:b/>
          <w:bCs/>
          <w:i/>
          <w:lang w:val="la-Latn"/>
        </w:rPr>
        <w:t>obnixe petimus</w:t>
      </w:r>
      <w:r w:rsidRPr="00E302EB">
        <w:rPr>
          <w:i/>
          <w:lang w:val="la-Latn"/>
        </w:rPr>
        <w:t xml:space="preserve"> ut sitis strenu</w:t>
      </w:r>
      <w:r w:rsidRPr="00E302EB">
        <w:rPr>
          <w:b/>
          <w:bCs/>
          <w:i/>
          <w:lang w:val="la-Latn"/>
        </w:rPr>
        <w:t>e</w:t>
      </w:r>
      <w:r w:rsidRPr="00E302EB">
        <w:rPr>
          <w:i/>
          <w:lang w:val="la-Latn"/>
        </w:rPr>
        <w:t xml:space="preserve"> interventores ad Dominum sentiatque </w:t>
      </w:r>
      <w:r w:rsidRPr="00E302EB">
        <w:rPr>
          <w:b/>
          <w:bCs/>
          <w:i/>
          <w:lang w:val="la-Latn"/>
        </w:rPr>
        <w:t>[…]</w:t>
      </w:r>
      <w:r w:rsidRPr="00E302EB">
        <w:rPr>
          <w:i/>
          <w:lang w:val="la-Latn"/>
        </w:rPr>
        <w:t xml:space="preserve"> interventione quibus fuerat unitus in ordinis communione</w:t>
      </w:r>
      <w:r w:rsidRPr="00E302EB">
        <w:rPr>
          <w:lang w:val="la-Latn"/>
        </w:rPr>
        <w:t xml:space="preserve"> » </w:t>
      </w:r>
      <w:r w:rsidR="0047014B">
        <w:rPr>
          <w:lang w:val="fr-FR"/>
        </w:rPr>
        <w:t xml:space="preserve">(Dufour, </w:t>
      </w:r>
      <w:r w:rsidR="00B319E9" w:rsidRPr="00B319E9">
        <w:rPr>
          <w:smallCaps/>
          <w:lang w:val="fr-FR"/>
        </w:rPr>
        <w:t>i</w:t>
      </w:r>
      <w:r w:rsidR="0047014B">
        <w:rPr>
          <w:lang w:val="fr-FR"/>
        </w:rPr>
        <w:t>,</w:t>
      </w:r>
      <w:r w:rsidRPr="00E302EB">
        <w:rPr>
          <w:lang w:val="la-Latn"/>
        </w:rPr>
        <w:t xml:space="preserve"> n°55, </w:t>
      </w:r>
      <w:r w:rsidR="00AD7D47">
        <w:rPr>
          <w:lang w:val="la-Latn"/>
        </w:rPr>
        <w:t>p. </w:t>
      </w:r>
      <w:r w:rsidRPr="00E302EB">
        <w:rPr>
          <w:lang w:val="la-Latn"/>
        </w:rPr>
        <w:t>6</w:t>
      </w:r>
      <w:r w:rsidRPr="00E302EB">
        <w:t xml:space="preserve">7, </w:t>
      </w:r>
      <w:r w:rsidR="00AD7D47">
        <w:rPr>
          <w:lang w:val="la-Latn"/>
        </w:rPr>
        <w:t>l. </w:t>
      </w:r>
      <w:r w:rsidRPr="00E302EB">
        <w:rPr>
          <w:lang w:val="la-Latn"/>
        </w:rPr>
        <w:t>7-9</w:t>
      </w:r>
      <w:r w:rsidRPr="00E302EB">
        <w:rPr>
          <w:lang w:val="fr-FR"/>
        </w:rPr>
        <w:t>).</w:t>
      </w:r>
    </w:p>
  </w:footnote>
  <w:footnote w:id="93">
    <w:p w14:paraId="6BB9F401" w14:textId="2D2157FF" w:rsidR="00C840E3" w:rsidRPr="00E302EB" w:rsidRDefault="00C840E3" w:rsidP="00CF5285">
      <w:pPr>
        <w:pStyle w:val="Notedebasdepage"/>
        <w:rPr>
          <w:lang w:val="la-Latn"/>
        </w:rPr>
      </w:pPr>
      <w:r w:rsidRPr="00E302EB">
        <w:rPr>
          <w:rStyle w:val="Appelnotedebasdep"/>
          <w:lang w:val="la-Latn"/>
        </w:rPr>
        <w:footnoteRef/>
      </w:r>
      <w:r w:rsidRPr="00E302EB">
        <w:rPr>
          <w:lang w:val="la-Latn"/>
        </w:rPr>
        <w:t xml:space="preserve"> </w:t>
      </w:r>
      <w:r w:rsidRPr="00E302EB">
        <w:rPr>
          <w:lang w:val="fr-FR"/>
        </w:rPr>
        <w:t>Dufour,</w:t>
      </w:r>
      <w:r w:rsidRPr="00E302EB">
        <w:rPr>
          <w:lang w:val="la-Latn"/>
        </w:rPr>
        <w:t xml:space="preserve"> </w:t>
      </w:r>
      <w:r w:rsidR="00B319E9" w:rsidRPr="00B319E9">
        <w:rPr>
          <w:smallCaps/>
          <w:lang w:val="la-Latn"/>
        </w:rPr>
        <w:t>i</w:t>
      </w:r>
      <w:r w:rsidRPr="00E302EB">
        <w:rPr>
          <w:lang w:val="la-Latn"/>
        </w:rPr>
        <w:t xml:space="preserve">, n°71, </w:t>
      </w:r>
      <w:r w:rsidR="00AD7D47">
        <w:rPr>
          <w:lang w:val="la-Latn"/>
        </w:rPr>
        <w:t>p. </w:t>
      </w:r>
      <w:r w:rsidRPr="00E302EB">
        <w:rPr>
          <w:lang w:val="la-Latn"/>
        </w:rPr>
        <w:t>109</w:t>
      </w:r>
      <w:r w:rsidRPr="00E302EB">
        <w:t xml:space="preserve">, </w:t>
      </w:r>
      <w:r w:rsidR="00AD7D47">
        <w:rPr>
          <w:lang w:val="la-Latn"/>
        </w:rPr>
        <w:t>l. </w:t>
      </w:r>
      <w:r w:rsidRPr="00E302EB">
        <w:rPr>
          <w:lang w:val="la-Latn"/>
        </w:rPr>
        <w:t>10-17.</w:t>
      </w:r>
    </w:p>
  </w:footnote>
  <w:footnote w:id="94">
    <w:p w14:paraId="57D2B369" w14:textId="062F3C1A" w:rsidR="00C840E3" w:rsidRPr="00E302EB" w:rsidRDefault="00C840E3" w:rsidP="00CF5285">
      <w:pPr>
        <w:pStyle w:val="Notedebasdepage"/>
        <w:rPr>
          <w:lang w:val="la-Latn"/>
        </w:rPr>
      </w:pPr>
      <w:r w:rsidRPr="00E302EB">
        <w:rPr>
          <w:rStyle w:val="Appelnotedebasdep"/>
          <w:lang w:val="la-Latn"/>
        </w:rPr>
        <w:footnoteRef/>
      </w:r>
      <w:r w:rsidRPr="00E302EB">
        <w:rPr>
          <w:lang w:val="la-Latn"/>
        </w:rPr>
        <w:t xml:space="preserve"> </w:t>
      </w:r>
      <w:r w:rsidRPr="00E302EB">
        <w:rPr>
          <w:lang w:val="fr-FR"/>
        </w:rPr>
        <w:t xml:space="preserve">Dufour, </w:t>
      </w:r>
      <w:r w:rsidR="00B319E9" w:rsidRPr="00B319E9">
        <w:rPr>
          <w:smallCaps/>
          <w:lang w:val="fr-FR"/>
        </w:rPr>
        <w:t>i</w:t>
      </w:r>
      <w:r w:rsidR="00B319E9" w:rsidRPr="00B319E9">
        <w:rPr>
          <w:smallCaps/>
          <w:lang w:val="la-Latn"/>
        </w:rPr>
        <w:t>i</w:t>
      </w:r>
      <w:r w:rsidRPr="00E302EB">
        <w:rPr>
          <w:lang w:val="la-Latn"/>
        </w:rPr>
        <w:t xml:space="preserve">, n°222, </w:t>
      </w:r>
      <w:r w:rsidR="00AD7D47">
        <w:rPr>
          <w:lang w:val="la-Latn"/>
        </w:rPr>
        <w:t>p. </w:t>
      </w:r>
      <w:r w:rsidRPr="00E302EB">
        <w:rPr>
          <w:lang w:val="la-Latn"/>
        </w:rPr>
        <w:t>402</w:t>
      </w:r>
      <w:r w:rsidRPr="00E302EB">
        <w:t xml:space="preserve">, </w:t>
      </w:r>
      <w:r w:rsidR="00AD7D47">
        <w:rPr>
          <w:lang w:val="la-Latn"/>
        </w:rPr>
        <w:t>l. </w:t>
      </w:r>
      <w:r w:rsidRPr="00E302EB">
        <w:rPr>
          <w:lang w:val="la-Latn"/>
        </w:rPr>
        <w:t>9-22.</w:t>
      </w:r>
    </w:p>
  </w:footnote>
  <w:footnote w:id="95">
    <w:p w14:paraId="4939B675" w14:textId="67EA3412" w:rsidR="00C840E3" w:rsidRPr="00E302EB" w:rsidRDefault="00C840E3" w:rsidP="00CF5285">
      <w:pPr>
        <w:pStyle w:val="Notedebasdepage"/>
        <w:rPr>
          <w:lang w:val="la-Latn"/>
        </w:rPr>
      </w:pPr>
      <w:r w:rsidRPr="00E302EB">
        <w:rPr>
          <w:rStyle w:val="Appelnotedebasdep"/>
          <w:lang w:val="la-Latn"/>
        </w:rPr>
        <w:footnoteRef/>
      </w:r>
      <w:r w:rsidRPr="00E302EB">
        <w:rPr>
          <w:lang w:val="la-Latn"/>
        </w:rPr>
        <w:t xml:space="preserve"> </w:t>
      </w:r>
      <w:r w:rsidRPr="00E302EB">
        <w:rPr>
          <w:lang w:val="fr-FR"/>
        </w:rPr>
        <w:t>Dufour,</w:t>
      </w:r>
      <w:r w:rsidR="00B319E9" w:rsidRPr="00B319E9">
        <w:rPr>
          <w:smallCaps/>
          <w:lang w:val="fr-FR"/>
        </w:rPr>
        <w:t xml:space="preserve"> i</w:t>
      </w:r>
      <w:r w:rsidR="00B319E9" w:rsidRPr="00B319E9">
        <w:rPr>
          <w:smallCaps/>
          <w:lang w:val="la-Latn"/>
        </w:rPr>
        <w:t>i</w:t>
      </w:r>
      <w:r w:rsidRPr="00E302EB">
        <w:rPr>
          <w:lang w:val="la-Latn"/>
        </w:rPr>
        <w:t xml:space="preserve">, n°267, </w:t>
      </w:r>
      <w:r w:rsidR="00AD7D47">
        <w:rPr>
          <w:lang w:val="la-Latn"/>
        </w:rPr>
        <w:t>p. </w:t>
      </w:r>
      <w:r w:rsidRPr="00E302EB">
        <w:rPr>
          <w:lang w:val="la-Latn"/>
        </w:rPr>
        <w:t>504</w:t>
      </w:r>
      <w:r w:rsidRPr="00E302EB">
        <w:t xml:space="preserve">, </w:t>
      </w:r>
      <w:r w:rsidR="00AD7D47">
        <w:rPr>
          <w:lang w:val="la-Latn"/>
        </w:rPr>
        <w:t>l. </w:t>
      </w:r>
      <w:r w:rsidRPr="00E302EB">
        <w:rPr>
          <w:lang w:val="la-Latn"/>
        </w:rPr>
        <w:t xml:space="preserve">27-28 et </w:t>
      </w:r>
      <w:r w:rsidR="00AD7D47">
        <w:rPr>
          <w:lang w:val="la-Latn"/>
        </w:rPr>
        <w:t>p. </w:t>
      </w:r>
      <w:r w:rsidRPr="00E302EB">
        <w:rPr>
          <w:lang w:val="la-Latn"/>
        </w:rPr>
        <w:t>505</w:t>
      </w:r>
      <w:r w:rsidRPr="00E302EB">
        <w:t xml:space="preserve">, </w:t>
      </w:r>
      <w:r w:rsidR="00AD7D47">
        <w:rPr>
          <w:lang w:val="la-Latn"/>
        </w:rPr>
        <w:t>l. </w:t>
      </w:r>
      <w:r w:rsidRPr="00E302EB">
        <w:rPr>
          <w:lang w:val="la-Latn"/>
        </w:rPr>
        <w:t>1-10</w:t>
      </w:r>
      <w:r w:rsidR="00521E7F">
        <w:t> ;</w:t>
      </w:r>
      <w:r w:rsidRPr="00E302EB">
        <w:rPr>
          <w:lang w:val="la-Latn"/>
        </w:rPr>
        <w:t xml:space="preserve"> n°271, </w:t>
      </w:r>
      <w:r w:rsidR="00AD7D47">
        <w:rPr>
          <w:lang w:val="la-Latn"/>
        </w:rPr>
        <w:t>p. </w:t>
      </w:r>
      <w:r w:rsidRPr="00E302EB">
        <w:rPr>
          <w:lang w:val="la-Latn"/>
        </w:rPr>
        <w:t>514</w:t>
      </w:r>
      <w:r w:rsidRPr="00E302EB">
        <w:t xml:space="preserve">, </w:t>
      </w:r>
      <w:r w:rsidR="00AD7D47">
        <w:rPr>
          <w:lang w:val="la-Latn"/>
        </w:rPr>
        <w:t>l. </w:t>
      </w:r>
      <w:r w:rsidRPr="00E302EB">
        <w:rPr>
          <w:lang w:val="la-Latn"/>
        </w:rPr>
        <w:t>3-11.</w:t>
      </w:r>
    </w:p>
  </w:footnote>
  <w:footnote w:id="96">
    <w:p w14:paraId="1FB0C926" w14:textId="717D7434" w:rsidR="004343ED" w:rsidRPr="00832838" w:rsidRDefault="004343ED" w:rsidP="004343ED">
      <w:pPr>
        <w:pStyle w:val="Notedebasdepage"/>
        <w:rPr>
          <w:szCs w:val="24"/>
          <w:lang w:val="la-Latn"/>
        </w:rPr>
      </w:pPr>
      <w:r w:rsidRPr="00832838">
        <w:rPr>
          <w:rStyle w:val="Appelnotedebasdep"/>
        </w:rPr>
        <w:footnoteRef/>
      </w:r>
      <w:r w:rsidRPr="00832838">
        <w:rPr>
          <w:lang w:val="la-Latn"/>
        </w:rPr>
        <w:t xml:space="preserve"> </w:t>
      </w:r>
      <w:r w:rsidRPr="00832838">
        <w:rPr>
          <w:szCs w:val="24"/>
          <w:lang w:val="la-Latn"/>
        </w:rPr>
        <w:t>« </w:t>
      </w:r>
      <w:r w:rsidRPr="00832838">
        <w:rPr>
          <w:i/>
          <w:iCs/>
          <w:szCs w:val="24"/>
          <w:lang w:val="la-Latn"/>
        </w:rPr>
        <w:t>Percamenum et incaustum ad brevia defunctorum et ad cetera communia quae necessaria fuerint a cantore inveniri debent</w:t>
      </w:r>
      <w:r w:rsidRPr="00832838">
        <w:rPr>
          <w:szCs w:val="24"/>
          <w:lang w:val="la-Latn"/>
        </w:rPr>
        <w:t xml:space="preserve"> » </w:t>
      </w:r>
      <w:r w:rsidRPr="00832838">
        <w:rPr>
          <w:szCs w:val="24"/>
        </w:rPr>
        <w:t>(</w:t>
      </w:r>
      <w:r w:rsidRPr="00832838">
        <w:rPr>
          <w:szCs w:val="24"/>
          <w:lang w:val="la-Latn"/>
        </w:rPr>
        <w:t xml:space="preserve">Éd. Antonia </w:t>
      </w:r>
      <w:r w:rsidRPr="00832838">
        <w:rPr>
          <w:smallCaps/>
          <w:szCs w:val="24"/>
          <w:lang w:val="la-Latn"/>
        </w:rPr>
        <w:t>Grandsen</w:t>
      </w:r>
      <w:r w:rsidRPr="00832838">
        <w:rPr>
          <w:szCs w:val="24"/>
          <w:lang w:val="la-Latn"/>
        </w:rPr>
        <w:t xml:space="preserve">, </w:t>
      </w:r>
      <w:r w:rsidRPr="00832838">
        <w:rPr>
          <w:i/>
          <w:iCs/>
          <w:szCs w:val="24"/>
          <w:lang w:val="la-Latn"/>
        </w:rPr>
        <w:t>Eynsham</w:t>
      </w:r>
      <w:r w:rsidRPr="00832838">
        <w:rPr>
          <w:szCs w:val="24"/>
          <w:lang w:val="la-Latn"/>
        </w:rPr>
        <w:t xml:space="preserve">, </w:t>
      </w:r>
      <w:r w:rsidR="00AD7D47">
        <w:rPr>
          <w:szCs w:val="24"/>
          <w:lang w:val="la-Latn"/>
        </w:rPr>
        <w:t>p. </w:t>
      </w:r>
      <w:r w:rsidRPr="00832838">
        <w:rPr>
          <w:szCs w:val="24"/>
          <w:lang w:val="la-Latn"/>
        </w:rPr>
        <w:t>164, n</w:t>
      </w:r>
      <w:r w:rsidRPr="00832838">
        <w:rPr>
          <w:szCs w:val="24"/>
          <w:vertAlign w:val="superscript"/>
          <w:lang w:val="la-Latn"/>
        </w:rPr>
        <w:t>os</w:t>
      </w:r>
      <w:r w:rsidRPr="00832838">
        <w:rPr>
          <w:szCs w:val="24"/>
          <w:lang w:val="la-Latn"/>
        </w:rPr>
        <w:t xml:space="preserve"> 373-375, reproduit dans </w:t>
      </w:r>
      <w:r w:rsidRPr="00832838">
        <w:t xml:space="preserve">Dufour, </w:t>
      </w:r>
      <w:r w:rsidR="00B319E9" w:rsidRPr="00B319E9">
        <w:rPr>
          <w:smallCaps/>
          <w:szCs w:val="24"/>
          <w:lang w:val="la-Latn"/>
        </w:rPr>
        <w:t>v</w:t>
      </w:r>
      <w:r w:rsidRPr="00832838">
        <w:rPr>
          <w:szCs w:val="24"/>
          <w:lang w:val="la-Latn"/>
        </w:rPr>
        <w:t xml:space="preserve">, 28, </w:t>
      </w:r>
      <w:r w:rsidR="00AD7D47">
        <w:rPr>
          <w:szCs w:val="24"/>
          <w:lang w:val="la-Latn"/>
        </w:rPr>
        <w:t>p. </w:t>
      </w:r>
      <w:r w:rsidRPr="00832838">
        <w:rPr>
          <w:szCs w:val="24"/>
          <w:lang w:val="la-Latn"/>
        </w:rPr>
        <w:t>230</w:t>
      </w:r>
      <w:r w:rsidRPr="00832838">
        <w:rPr>
          <w:szCs w:val="24"/>
        </w:rPr>
        <w:t>)</w:t>
      </w:r>
      <w:r w:rsidRPr="00832838">
        <w:rPr>
          <w:szCs w:val="24"/>
          <w:lang w:val="la-Latn"/>
        </w:rPr>
        <w:t>.</w:t>
      </w:r>
    </w:p>
  </w:footnote>
  <w:footnote w:id="97">
    <w:p w14:paraId="31521B09" w14:textId="0292FF52" w:rsidR="004C115A" w:rsidRPr="00832838" w:rsidRDefault="004C115A" w:rsidP="004C115A">
      <w:pPr>
        <w:pStyle w:val="Notedebasdepage"/>
        <w:rPr>
          <w:lang w:val="la-Latn"/>
        </w:rPr>
      </w:pPr>
      <w:r w:rsidRPr="00832838">
        <w:rPr>
          <w:rStyle w:val="Appelnotedebasdep"/>
        </w:rPr>
        <w:footnoteRef/>
      </w:r>
      <w:r w:rsidRPr="00832838">
        <w:rPr>
          <w:lang w:val="la-Latn"/>
        </w:rPr>
        <w:t xml:space="preserve"> « </w:t>
      </w:r>
      <w:r w:rsidRPr="00832838">
        <w:rPr>
          <w:i/>
          <w:iCs/>
          <w:lang w:val="la-Latn"/>
        </w:rPr>
        <w:t>In depositione alicujus fratris, nomen ipsius in martyrologia providentia cantoris debet inscribi, parcamenum pro preparatione brevium pro defuncto a cantore inveniri./ Si quis negligenter scripserit, cantor clamare et reprehendere poterit./ Brevia cantori debent assignari, per cantorem eleemosynario tradi</w:t>
      </w:r>
      <w:r w:rsidRPr="00832838">
        <w:rPr>
          <w:szCs w:val="18"/>
          <w:lang w:val="la-Latn"/>
        </w:rPr>
        <w:t> »</w:t>
      </w:r>
      <w:r w:rsidRPr="00832838">
        <w:rPr>
          <w:lang w:val="la-Latn"/>
        </w:rPr>
        <w:t xml:space="preserve"> </w:t>
      </w:r>
      <w:r w:rsidRPr="00832838">
        <w:t>(</w:t>
      </w:r>
      <w:r w:rsidRPr="00832838">
        <w:rPr>
          <w:lang w:val="la-Latn"/>
        </w:rPr>
        <w:t xml:space="preserve">Éd. Joseph </w:t>
      </w:r>
      <w:r w:rsidRPr="00832838">
        <w:rPr>
          <w:smallCaps/>
          <w:lang w:val="la-Latn"/>
        </w:rPr>
        <w:t>Stevenson</w:t>
      </w:r>
      <w:r w:rsidRPr="00832838">
        <w:rPr>
          <w:lang w:val="la-Latn"/>
        </w:rPr>
        <w:t xml:space="preserve">, </w:t>
      </w:r>
      <w:r w:rsidRPr="00832838">
        <w:rPr>
          <w:i/>
          <w:iCs/>
          <w:lang w:val="la-Latn"/>
        </w:rPr>
        <w:t>Chronicon monasterii de Abingdon</w:t>
      </w:r>
      <w:r w:rsidRPr="00832838">
        <w:rPr>
          <w:lang w:val="la-Latn"/>
        </w:rPr>
        <w:t xml:space="preserve">, Londres, </w:t>
      </w:r>
      <w:r w:rsidR="00175800">
        <w:rPr>
          <w:lang w:val="la-Latn"/>
        </w:rPr>
        <w:t>t. </w:t>
      </w:r>
      <w:r w:rsidR="00BA066D" w:rsidRPr="00BA066D">
        <w:rPr>
          <w:smallCaps/>
          <w:lang w:val="la-Latn"/>
        </w:rPr>
        <w:t>i</w:t>
      </w:r>
      <w:r w:rsidRPr="00832838">
        <w:rPr>
          <w:lang w:val="la-Latn"/>
        </w:rPr>
        <w:t xml:space="preserve">, 1858, </w:t>
      </w:r>
      <w:r w:rsidR="00AD7D47">
        <w:rPr>
          <w:lang w:val="la-Latn"/>
        </w:rPr>
        <w:t>p. </w:t>
      </w:r>
      <w:r w:rsidRPr="00832838">
        <w:rPr>
          <w:lang w:val="la-Latn"/>
        </w:rPr>
        <w:t>372 (</w:t>
      </w:r>
      <w:r w:rsidRPr="00832838">
        <w:rPr>
          <w:i/>
          <w:iCs/>
          <w:lang w:val="la-Latn"/>
        </w:rPr>
        <w:t>De obedientiariis Abbendonae</w:t>
      </w:r>
      <w:r w:rsidRPr="00832838">
        <w:rPr>
          <w:lang w:val="la-Latn"/>
        </w:rPr>
        <w:t xml:space="preserve">), reproduit dans </w:t>
      </w:r>
      <w:r w:rsidRPr="00832838">
        <w:t xml:space="preserve">Dufour, </w:t>
      </w:r>
      <w:r w:rsidR="00B319E9" w:rsidRPr="00B319E9">
        <w:rPr>
          <w:smallCaps/>
          <w:lang w:val="la-Latn"/>
        </w:rPr>
        <w:t>v</w:t>
      </w:r>
      <w:r w:rsidRPr="00832838">
        <w:rPr>
          <w:lang w:val="la-Latn"/>
        </w:rPr>
        <w:t xml:space="preserve">, 1, </w:t>
      </w:r>
      <w:r w:rsidR="00AD7D47">
        <w:rPr>
          <w:lang w:val="la-Latn"/>
        </w:rPr>
        <w:t>p. </w:t>
      </w:r>
      <w:r w:rsidRPr="00832838">
        <w:rPr>
          <w:lang w:val="la-Latn"/>
        </w:rPr>
        <w:t>217</w:t>
      </w:r>
      <w:r w:rsidRPr="00832838">
        <w:t>)</w:t>
      </w:r>
      <w:r w:rsidRPr="00832838">
        <w:rPr>
          <w:lang w:val="la-Latn"/>
        </w:rPr>
        <w:t>.</w:t>
      </w:r>
    </w:p>
  </w:footnote>
  <w:footnote w:id="98">
    <w:p w14:paraId="6C6DD353" w14:textId="77EA0568" w:rsidR="00A033FA" w:rsidRPr="00652BD6" w:rsidRDefault="00A033FA" w:rsidP="00A033FA">
      <w:pPr>
        <w:pStyle w:val="Notedebasdepage"/>
      </w:pPr>
      <w:r w:rsidRPr="00832838">
        <w:rPr>
          <w:rStyle w:val="Appelnotedebasdep"/>
        </w:rPr>
        <w:footnoteRef/>
      </w:r>
      <w:r w:rsidRPr="006D54D0">
        <w:rPr>
          <w:lang w:val="la-Latn"/>
        </w:rPr>
        <w:t xml:space="preserve"> </w:t>
      </w:r>
      <w:r>
        <w:rPr>
          <w:lang w:val="la-Latn"/>
        </w:rPr>
        <w:t>« </w:t>
      </w:r>
      <w:r w:rsidRPr="00702AC1">
        <w:rPr>
          <w:i/>
          <w:iCs/>
          <w:szCs w:val="18"/>
          <w:lang w:val="la-Latn"/>
        </w:rPr>
        <w:t>Ipse super</w:t>
      </w:r>
      <w:r>
        <w:rPr>
          <w:i/>
          <w:iCs/>
          <w:szCs w:val="18"/>
        </w:rPr>
        <w:t>u</w:t>
      </w:r>
      <w:r w:rsidRPr="00702AC1">
        <w:rPr>
          <w:i/>
          <w:iCs/>
          <w:szCs w:val="18"/>
          <w:lang w:val="la-Latn"/>
        </w:rPr>
        <w:t>enientes bre</w:t>
      </w:r>
      <w:r>
        <w:rPr>
          <w:i/>
          <w:iCs/>
          <w:szCs w:val="18"/>
        </w:rPr>
        <w:t>u</w:t>
      </w:r>
      <w:r w:rsidRPr="00702AC1">
        <w:rPr>
          <w:i/>
          <w:iCs/>
          <w:szCs w:val="18"/>
          <w:lang w:val="la-Latn"/>
        </w:rPr>
        <w:t>es fratrum defunctorum [armarius] accipit</w:t>
      </w:r>
      <w:r>
        <w:rPr>
          <w:i/>
          <w:iCs/>
          <w:szCs w:val="18"/>
        </w:rPr>
        <w:t>,</w:t>
      </w:r>
      <w:r w:rsidRPr="00702AC1">
        <w:rPr>
          <w:i/>
          <w:iCs/>
          <w:szCs w:val="18"/>
          <w:lang w:val="la-Latn"/>
        </w:rPr>
        <w:t xml:space="preserve"> et in </w:t>
      </w:r>
      <w:r w:rsidRPr="00652BD6">
        <w:rPr>
          <w:i/>
          <w:iCs/>
          <w:szCs w:val="18"/>
          <w:lang w:val="la-Latn"/>
        </w:rPr>
        <w:t>martyrologio notat descripto</w:t>
      </w:r>
      <w:r w:rsidRPr="00652BD6">
        <w:rPr>
          <w:i/>
          <w:iCs/>
          <w:szCs w:val="18"/>
        </w:rPr>
        <w:t>s</w:t>
      </w:r>
      <w:r w:rsidRPr="00652BD6">
        <w:rPr>
          <w:i/>
          <w:iCs/>
          <w:szCs w:val="18"/>
          <w:lang w:val="la-Latn"/>
        </w:rPr>
        <w:t>que alios pergentibus fratribus per di</w:t>
      </w:r>
      <w:r w:rsidRPr="00652BD6">
        <w:rPr>
          <w:i/>
          <w:iCs/>
          <w:szCs w:val="18"/>
        </w:rPr>
        <w:t>u</w:t>
      </w:r>
      <w:r w:rsidRPr="00652BD6">
        <w:rPr>
          <w:i/>
          <w:iCs/>
          <w:szCs w:val="18"/>
          <w:lang w:val="la-Latn"/>
        </w:rPr>
        <w:t>ersas terrarum pro</w:t>
      </w:r>
      <w:r w:rsidRPr="00652BD6">
        <w:rPr>
          <w:i/>
          <w:iCs/>
          <w:szCs w:val="18"/>
        </w:rPr>
        <w:t>u</w:t>
      </w:r>
      <w:r w:rsidRPr="00652BD6">
        <w:rPr>
          <w:i/>
          <w:iCs/>
          <w:szCs w:val="18"/>
          <w:lang w:val="la-Latn"/>
        </w:rPr>
        <w:t>incias distribuit, nec obli</w:t>
      </w:r>
      <w:r w:rsidRPr="00652BD6">
        <w:rPr>
          <w:i/>
          <w:iCs/>
          <w:szCs w:val="18"/>
        </w:rPr>
        <w:t>u</w:t>
      </w:r>
      <w:r w:rsidRPr="00652BD6">
        <w:rPr>
          <w:i/>
          <w:iCs/>
          <w:szCs w:val="18"/>
          <w:lang w:val="la-Latn"/>
        </w:rPr>
        <w:t>iscitur si quis frater finierit missarum que rite sex fratribus triginta commendantur</w:t>
      </w:r>
      <w:r w:rsidRPr="00652BD6">
        <w:rPr>
          <w:i/>
          <w:iCs/>
          <w:szCs w:val="18"/>
        </w:rPr>
        <w:t>. […]</w:t>
      </w:r>
      <w:r w:rsidRPr="00652BD6">
        <w:rPr>
          <w:i/>
          <w:iCs/>
          <w:szCs w:val="18"/>
          <w:lang w:val="la-Latn"/>
        </w:rPr>
        <w:t xml:space="preserve"> Et bre</w:t>
      </w:r>
      <w:r w:rsidRPr="00652BD6">
        <w:rPr>
          <w:i/>
          <w:iCs/>
          <w:szCs w:val="18"/>
        </w:rPr>
        <w:t>u</w:t>
      </w:r>
      <w:r w:rsidRPr="00652BD6">
        <w:rPr>
          <w:i/>
          <w:iCs/>
          <w:szCs w:val="18"/>
          <w:lang w:val="la-Latn"/>
        </w:rPr>
        <w:t>es mortuorum facit et tradit eleemosynario, ut infra sex dies per bre</w:t>
      </w:r>
      <w:r w:rsidRPr="00652BD6">
        <w:rPr>
          <w:i/>
          <w:iCs/>
          <w:szCs w:val="18"/>
        </w:rPr>
        <w:t>u</w:t>
      </w:r>
      <w:r w:rsidRPr="00652BD6">
        <w:rPr>
          <w:i/>
          <w:iCs/>
          <w:szCs w:val="18"/>
          <w:lang w:val="la-Latn"/>
        </w:rPr>
        <w:t>igeros mittantur</w:t>
      </w:r>
      <w:r w:rsidRPr="00652BD6">
        <w:rPr>
          <w:szCs w:val="18"/>
          <w:lang w:val="la-Latn"/>
        </w:rPr>
        <w:t xml:space="preserve"> » </w:t>
      </w:r>
      <w:r w:rsidRPr="00652BD6">
        <w:rPr>
          <w:szCs w:val="18"/>
        </w:rPr>
        <w:t>(</w:t>
      </w:r>
      <w:r w:rsidRPr="00652BD6">
        <w:rPr>
          <w:szCs w:val="18"/>
          <w:lang w:val="la-Latn"/>
        </w:rPr>
        <w:t xml:space="preserve">Éd. </w:t>
      </w:r>
      <w:r w:rsidRPr="00652BD6">
        <w:rPr>
          <w:lang w:val="la-Latn"/>
        </w:rPr>
        <w:t xml:space="preserve">Lucien-Jean </w:t>
      </w:r>
      <w:r w:rsidRPr="00652BD6">
        <w:rPr>
          <w:smallCaps/>
          <w:lang w:val="la-Latn"/>
        </w:rPr>
        <w:t>Bord</w:t>
      </w:r>
      <w:r w:rsidRPr="00652BD6">
        <w:t xml:space="preserve">, </w:t>
      </w:r>
      <w:r w:rsidRPr="00652BD6">
        <w:rPr>
          <w:i/>
          <w:lang w:val="la-Latn"/>
        </w:rPr>
        <w:t>Le coutumier clunisien de Maillezais</w:t>
      </w:r>
      <w:r w:rsidRPr="00652BD6">
        <w:rPr>
          <w:lang w:val="la-Latn"/>
        </w:rPr>
        <w:t xml:space="preserve">, Paris, 2016, </w:t>
      </w:r>
      <w:r w:rsidR="00AD7D47">
        <w:rPr>
          <w:lang w:val="la-Latn"/>
        </w:rPr>
        <w:t>p. </w:t>
      </w:r>
      <w:r w:rsidRPr="00652BD6">
        <w:rPr>
          <w:lang w:val="la-Latn"/>
        </w:rPr>
        <w:t>3</w:t>
      </w:r>
      <w:r w:rsidRPr="00652BD6">
        <w:t>8</w:t>
      </w:r>
      <w:r w:rsidRPr="00652BD6">
        <w:rPr>
          <w:lang w:val="la-Latn"/>
        </w:rPr>
        <w:t>-41</w:t>
      </w:r>
      <w:r w:rsidRPr="00652BD6">
        <w:t>)</w:t>
      </w:r>
      <w:r w:rsidRPr="00652BD6">
        <w:rPr>
          <w:lang w:val="la-Latn"/>
        </w:rPr>
        <w:t>.</w:t>
      </w:r>
    </w:p>
  </w:footnote>
  <w:footnote w:id="99">
    <w:p w14:paraId="1E1E9771" w14:textId="576722A5" w:rsidR="00712CA3" w:rsidRPr="007D3A36" w:rsidRDefault="00712CA3" w:rsidP="00712CA3">
      <w:pPr>
        <w:pStyle w:val="Notedebasdepage"/>
        <w:rPr>
          <w:lang w:val="la-Latn"/>
        </w:rPr>
      </w:pPr>
      <w:r w:rsidRPr="00652BD6">
        <w:rPr>
          <w:rStyle w:val="Appelnotedebasdep"/>
        </w:rPr>
        <w:footnoteRef/>
      </w:r>
      <w:r w:rsidRPr="00652BD6">
        <w:rPr>
          <w:lang w:val="la-Latn"/>
        </w:rPr>
        <w:t xml:space="preserve"> </w:t>
      </w:r>
      <w:r w:rsidRPr="00652BD6">
        <w:rPr>
          <w:szCs w:val="24"/>
          <w:lang w:val="la-Latn"/>
        </w:rPr>
        <w:t>Jean</w:t>
      </w:r>
      <w:r w:rsidRPr="00652BD6">
        <w:rPr>
          <w:lang w:val="la-Latn"/>
        </w:rPr>
        <w:t xml:space="preserve"> </w:t>
      </w:r>
      <w:r w:rsidRPr="00652BD6">
        <w:rPr>
          <w:lang w:val="la-Latn"/>
        </w:rPr>
        <w:fldChar w:fldCharType="begin"/>
      </w:r>
      <w:r w:rsidR="002B01DB">
        <w:rPr>
          <w:lang w:val="la-Latn"/>
        </w:rPr>
        <w:instrText xml:space="preserve"> ADDIN ZOTERO_ITEM CSL_CITATION {"citationID":"DtOsQ7VB","properties":{"formattedCitation":"{\\scaps Dufour} Jean, {\\i{}Recueil des rouleaux des morts, 5}, {\\i{}op.\\uc0\\u160{}cit.}, p. 49.","plainCitation":"Dufour Jean, Recueil des rouleaux des morts, 5, op. cit., p. 49.","dontUpdate":true,"noteIndex":102},"citationItems":[{"id":25,"uris":["http://zotero.org/users/3533972/items/YBKDVS2J"],"itemData":{"id":25,"type":"book","collection-number":"8","collection-title":"Recueil des historiens de la France. Obituaires","event-place":"Paris","publisher":"Diffusion de Boccard","publisher-place":"Paris","title":"Recueil des rouleaux des morts, (VIII&lt;sup&gt;e&lt;/sup&gt; siècle-vers 1536). 5 : Introduction et tables","title-short":"Recueil des rouleaux des morts, 5","collection-editor":[{"family":"Favier","given":"Jean"}],"author":[{"family":"Dufour","given":"Jean"}],"issued":{"date-parts":[["2013"]]}},"locator":"49"}],"schema":"https://github.com/citation-style-language/schema/raw/master/csl-citation.json"} </w:instrText>
      </w:r>
      <w:r w:rsidRPr="00652BD6">
        <w:rPr>
          <w:lang w:val="la-Latn"/>
        </w:rPr>
        <w:fldChar w:fldCharType="separate"/>
      </w:r>
      <w:r w:rsidRPr="00652BD6">
        <w:rPr>
          <w:smallCaps/>
          <w:szCs w:val="24"/>
          <w:lang w:val="la-Latn"/>
        </w:rPr>
        <w:t>Dufour</w:t>
      </w:r>
      <w:r w:rsidRPr="00652BD6">
        <w:rPr>
          <w:szCs w:val="24"/>
          <w:lang w:val="la-Latn"/>
        </w:rPr>
        <w:t xml:space="preserve">, </w:t>
      </w:r>
      <w:r w:rsidRPr="00652BD6">
        <w:rPr>
          <w:i/>
          <w:iCs/>
          <w:szCs w:val="24"/>
          <w:lang w:val="la-Latn"/>
        </w:rPr>
        <w:t>Recueil des rouleaux des morts</w:t>
      </w:r>
      <w:r w:rsidRPr="00652BD6">
        <w:rPr>
          <w:szCs w:val="24"/>
          <w:lang w:val="la-Latn"/>
        </w:rPr>
        <w:t xml:space="preserve">, </w:t>
      </w:r>
      <w:r w:rsidR="00647B7E" w:rsidRPr="00647B7E">
        <w:rPr>
          <w:smallCaps/>
          <w:szCs w:val="24"/>
        </w:rPr>
        <w:t>v</w:t>
      </w:r>
      <w:r w:rsidRPr="00652BD6">
        <w:rPr>
          <w:szCs w:val="24"/>
          <w:lang w:val="la-Latn"/>
        </w:rPr>
        <w:t xml:space="preserve">, </w:t>
      </w:r>
      <w:r w:rsidR="00AD7D47">
        <w:rPr>
          <w:szCs w:val="24"/>
          <w:lang w:val="la-Latn"/>
        </w:rPr>
        <w:t>p. </w:t>
      </w:r>
      <w:r w:rsidRPr="00652BD6">
        <w:rPr>
          <w:szCs w:val="24"/>
          <w:lang w:val="la-Latn"/>
        </w:rPr>
        <w:t>49.</w:t>
      </w:r>
      <w:r w:rsidRPr="00652BD6">
        <w:rPr>
          <w:lang w:val="la-Latn"/>
        </w:rPr>
        <w:fldChar w:fldCharType="end"/>
      </w:r>
    </w:p>
  </w:footnote>
  <w:footnote w:id="100">
    <w:p w14:paraId="484056CB" w14:textId="1C18DA0A" w:rsidR="00001450" w:rsidRPr="00131F24" w:rsidRDefault="00001450" w:rsidP="00001450">
      <w:pPr>
        <w:pStyle w:val="Notedebasdepage"/>
        <w:rPr>
          <w:lang w:val="la-Latn"/>
        </w:rPr>
      </w:pPr>
      <w:r w:rsidRPr="007D3A36">
        <w:rPr>
          <w:rStyle w:val="Appelnotedebasdep"/>
        </w:rPr>
        <w:footnoteRef/>
      </w:r>
      <w:r w:rsidRPr="007D3A36">
        <w:rPr>
          <w:lang w:val="la-Latn"/>
        </w:rPr>
        <w:t xml:space="preserve"> « </w:t>
      </w:r>
      <w:r w:rsidRPr="007D3A36">
        <w:rPr>
          <w:i/>
          <w:iCs/>
          <w:lang w:val="la-Latn"/>
        </w:rPr>
        <w:t>nomenque ejus notetur in brevario et in martirologio, ne tradatur oblivioni ejus anniversarium.</w:t>
      </w:r>
      <w:r w:rsidRPr="007D3A36">
        <w:rPr>
          <w:lang w:val="la-Latn"/>
        </w:rPr>
        <w:t xml:space="preserve"> » </w:t>
      </w:r>
      <w:r w:rsidRPr="007D3A36">
        <w:t>(</w:t>
      </w:r>
      <w:r w:rsidRPr="007D3A36">
        <w:rPr>
          <w:lang w:val="la-Latn"/>
        </w:rPr>
        <w:t xml:space="preserve">Éd. Kassius </w:t>
      </w:r>
      <w:r w:rsidRPr="007D3A36">
        <w:rPr>
          <w:smallCaps/>
          <w:lang w:val="la-Latn"/>
        </w:rPr>
        <w:t>Hallinger</w:t>
      </w:r>
      <w:r w:rsidRPr="007D3A36">
        <w:rPr>
          <w:lang w:val="la-Latn"/>
        </w:rPr>
        <w:t xml:space="preserve">, </w:t>
      </w:r>
      <w:r w:rsidRPr="007D3A36">
        <w:rPr>
          <w:i/>
          <w:iCs/>
          <w:lang w:val="la-Latn"/>
        </w:rPr>
        <w:t xml:space="preserve">Consuetudinum monumenta non-Cluniacensia II, </w:t>
      </w:r>
      <w:r w:rsidR="00AD7D47">
        <w:rPr>
          <w:lang w:val="la-Latn"/>
        </w:rPr>
        <w:t>p. </w:t>
      </w:r>
      <w:r w:rsidRPr="007D3A36">
        <w:rPr>
          <w:lang w:val="la-Latn"/>
        </w:rPr>
        <w:t xml:space="preserve">198, reproduit dans </w:t>
      </w:r>
      <w:r w:rsidRPr="007D3A36">
        <w:t xml:space="preserve">Dufour, </w:t>
      </w:r>
      <w:r w:rsidR="00647B7E" w:rsidRPr="00647B7E">
        <w:rPr>
          <w:smallCaps/>
          <w:lang w:val="la-Latn"/>
        </w:rPr>
        <w:t>v</w:t>
      </w:r>
      <w:r w:rsidRPr="007D3A36">
        <w:rPr>
          <w:lang w:val="la-Latn"/>
        </w:rPr>
        <w:t xml:space="preserve">, 27, </w:t>
      </w:r>
      <w:r w:rsidR="00AD7D47">
        <w:rPr>
          <w:lang w:val="la-Latn"/>
        </w:rPr>
        <w:t>p. </w:t>
      </w:r>
      <w:r w:rsidRPr="007D3A36">
        <w:rPr>
          <w:lang w:val="la-Latn"/>
        </w:rPr>
        <w:t>229</w:t>
      </w:r>
      <w:r w:rsidRPr="007D3A36">
        <w:t>)</w:t>
      </w:r>
      <w:r w:rsidRPr="007D3A36">
        <w:rPr>
          <w:lang w:val="la-Latn"/>
        </w:rPr>
        <w:t>.</w:t>
      </w:r>
    </w:p>
  </w:footnote>
  <w:footnote w:id="101">
    <w:p w14:paraId="2713B3F3" w14:textId="0C59ADB0" w:rsidR="00652BD6" w:rsidRPr="007D3A36" w:rsidRDefault="00652BD6" w:rsidP="00652BD6">
      <w:pPr>
        <w:pStyle w:val="Notedebasdepage"/>
        <w:rPr>
          <w:lang w:val="la-Latn"/>
        </w:rPr>
      </w:pPr>
      <w:r w:rsidRPr="007D3A36">
        <w:rPr>
          <w:rStyle w:val="Appelnotedebasdep"/>
        </w:rPr>
        <w:footnoteRef/>
      </w:r>
      <w:r w:rsidRPr="007D3A36">
        <w:rPr>
          <w:lang w:val="la-Latn"/>
        </w:rPr>
        <w:t xml:space="preserve"> « </w:t>
      </w:r>
      <w:bookmarkStart w:id="24" w:name="_Hlk154067917"/>
      <w:r w:rsidRPr="007D3A36">
        <w:rPr>
          <w:i/>
          <w:iCs/>
          <w:szCs w:val="24"/>
          <w:lang w:val="la-Latn"/>
        </w:rPr>
        <w:t>Solus armarius tantum facit de scriptura, quod defuncti nomen scribit in memoriali fratrum, et breves qui mittendi sunt pro eo per cellas.</w:t>
      </w:r>
      <w:r w:rsidRPr="007D3A36">
        <w:rPr>
          <w:szCs w:val="24"/>
          <w:lang w:val="la-Latn"/>
        </w:rPr>
        <w:t> </w:t>
      </w:r>
      <w:bookmarkEnd w:id="24"/>
      <w:r w:rsidRPr="007D3A36">
        <w:rPr>
          <w:szCs w:val="24"/>
          <w:lang w:val="la-Latn"/>
        </w:rPr>
        <w:t xml:space="preserve">» </w:t>
      </w:r>
      <w:r w:rsidRPr="007D3A36">
        <w:rPr>
          <w:szCs w:val="24"/>
        </w:rPr>
        <w:t>(</w:t>
      </w:r>
      <w:r w:rsidRPr="007D3A36">
        <w:rPr>
          <w:szCs w:val="24"/>
          <w:lang w:val="la-Latn"/>
        </w:rPr>
        <w:t xml:space="preserve">Ulrich de Cluny, </w:t>
      </w:r>
      <w:r w:rsidRPr="007D3A36">
        <w:rPr>
          <w:i/>
          <w:iCs/>
          <w:szCs w:val="24"/>
          <w:lang w:val="la-Latn"/>
        </w:rPr>
        <w:t>Consuetudines</w:t>
      </w:r>
      <w:r w:rsidRPr="007D3A36">
        <w:rPr>
          <w:szCs w:val="24"/>
          <w:lang w:val="la-Latn"/>
        </w:rPr>
        <w:t xml:space="preserve">, </w:t>
      </w:r>
      <w:r w:rsidR="006A33E6" w:rsidRPr="006A33E6">
        <w:rPr>
          <w:smallCaps/>
          <w:szCs w:val="24"/>
          <w:lang w:val="la-Latn"/>
        </w:rPr>
        <w:t>ii</w:t>
      </w:r>
      <w:r w:rsidRPr="007D3A36">
        <w:rPr>
          <w:szCs w:val="24"/>
          <w:lang w:val="la-Latn"/>
        </w:rPr>
        <w:t xml:space="preserve">, 33, éd. </w:t>
      </w:r>
      <w:r w:rsidR="00AD7D47">
        <w:rPr>
          <w:i/>
          <w:iCs/>
          <w:szCs w:val="24"/>
          <w:lang w:val="la-Latn"/>
        </w:rPr>
        <w:t>P. </w:t>
      </w:r>
      <w:r w:rsidRPr="007D3A36">
        <w:rPr>
          <w:i/>
          <w:iCs/>
          <w:szCs w:val="24"/>
          <w:lang w:val="la-Latn"/>
        </w:rPr>
        <w:t>L.</w:t>
      </w:r>
      <w:r w:rsidRPr="007D3A36">
        <w:rPr>
          <w:szCs w:val="24"/>
          <w:lang w:val="la-Latn"/>
        </w:rPr>
        <w:t xml:space="preserve">, </w:t>
      </w:r>
      <w:r w:rsidR="00175800">
        <w:rPr>
          <w:szCs w:val="24"/>
          <w:lang w:val="la-Latn"/>
        </w:rPr>
        <w:t>t. </w:t>
      </w:r>
      <w:r w:rsidR="00BA066D" w:rsidRPr="00BA066D">
        <w:rPr>
          <w:smallCaps/>
          <w:szCs w:val="24"/>
          <w:lang w:val="la-Latn"/>
        </w:rPr>
        <w:t>cxlix</w:t>
      </w:r>
      <w:r w:rsidRPr="007D3A36">
        <w:rPr>
          <w:szCs w:val="24"/>
          <w:lang w:val="la-Latn"/>
        </w:rPr>
        <w:t>, co</w:t>
      </w:r>
      <w:r w:rsidR="00AD7D47">
        <w:rPr>
          <w:szCs w:val="24"/>
          <w:lang w:val="la-Latn"/>
        </w:rPr>
        <w:t>l. </w:t>
      </w:r>
      <w:r w:rsidRPr="007D3A36">
        <w:rPr>
          <w:szCs w:val="24"/>
          <w:lang w:val="la-Latn"/>
        </w:rPr>
        <w:t xml:space="preserve">777, reproduit dans </w:t>
      </w:r>
      <w:r w:rsidRPr="007D3A36">
        <w:rPr>
          <w:szCs w:val="24"/>
        </w:rPr>
        <w:t xml:space="preserve">Dufour, </w:t>
      </w:r>
      <w:r w:rsidR="00647B7E" w:rsidRPr="00647B7E">
        <w:rPr>
          <w:smallCaps/>
          <w:szCs w:val="24"/>
          <w:lang w:val="la-Latn"/>
        </w:rPr>
        <w:t>v</w:t>
      </w:r>
      <w:r w:rsidRPr="007D3A36">
        <w:rPr>
          <w:szCs w:val="24"/>
          <w:lang w:val="la-Latn"/>
        </w:rPr>
        <w:t xml:space="preserve">, 17, </w:t>
      </w:r>
      <w:r w:rsidR="00AD7D47">
        <w:rPr>
          <w:szCs w:val="24"/>
          <w:lang w:val="la-Latn"/>
        </w:rPr>
        <w:t>p. </w:t>
      </w:r>
      <w:r w:rsidRPr="007D3A36">
        <w:rPr>
          <w:szCs w:val="24"/>
          <w:lang w:val="la-Latn"/>
        </w:rPr>
        <w:t>226</w:t>
      </w:r>
      <w:r w:rsidRPr="007D3A36">
        <w:rPr>
          <w:szCs w:val="24"/>
        </w:rPr>
        <w:t>)</w:t>
      </w:r>
      <w:r w:rsidRPr="007D3A36">
        <w:rPr>
          <w:szCs w:val="24"/>
          <w:lang w:val="la-Latn"/>
        </w:rPr>
        <w:t>. Jean Dufour note également que les constitutions d’Hirsau, contemporaines, contiennent cette même phrase (les variantes sont indiquées en lettres grasses)</w:t>
      </w:r>
      <w:r w:rsidR="00521E7F">
        <w:rPr>
          <w:szCs w:val="24"/>
          <w:lang w:val="la-Latn"/>
        </w:rPr>
        <w:t> :</w:t>
      </w:r>
      <w:r w:rsidRPr="007D3A36">
        <w:rPr>
          <w:szCs w:val="24"/>
          <w:lang w:val="la-Latn"/>
        </w:rPr>
        <w:t xml:space="preserve"> « </w:t>
      </w:r>
      <w:r w:rsidRPr="007D3A36">
        <w:rPr>
          <w:i/>
          <w:iCs/>
          <w:szCs w:val="24"/>
          <w:lang w:val="la-Latn"/>
        </w:rPr>
        <w:t xml:space="preserve">Solus armarius tantum </w:t>
      </w:r>
      <w:r w:rsidRPr="007D3A36">
        <w:rPr>
          <w:b/>
          <w:bCs/>
          <w:i/>
          <w:iCs/>
          <w:szCs w:val="24"/>
          <w:lang w:val="la-Latn"/>
        </w:rPr>
        <w:t xml:space="preserve">[…] </w:t>
      </w:r>
      <w:r w:rsidRPr="007D3A36">
        <w:rPr>
          <w:i/>
          <w:iCs/>
          <w:szCs w:val="24"/>
          <w:lang w:val="la-Latn"/>
        </w:rPr>
        <w:t>defuncti nomen scribit in memoriali fratrum, et breves qu</w:t>
      </w:r>
      <w:r w:rsidRPr="007D3A36">
        <w:rPr>
          <w:b/>
          <w:bCs/>
          <w:i/>
          <w:iCs/>
          <w:szCs w:val="24"/>
          <w:lang w:val="la-Latn"/>
        </w:rPr>
        <w:t>ae mora</w:t>
      </w:r>
      <w:r w:rsidRPr="007D3A36">
        <w:rPr>
          <w:i/>
          <w:iCs/>
          <w:szCs w:val="24"/>
          <w:lang w:val="la-Latn"/>
        </w:rPr>
        <w:t xml:space="preserve"> mittend</w:t>
      </w:r>
      <w:r w:rsidRPr="007D3A36">
        <w:rPr>
          <w:b/>
          <w:bCs/>
          <w:i/>
          <w:iCs/>
          <w:szCs w:val="24"/>
          <w:lang w:val="la-Latn"/>
        </w:rPr>
        <w:t>ae</w:t>
      </w:r>
      <w:r w:rsidRPr="007D3A36">
        <w:rPr>
          <w:i/>
          <w:iCs/>
          <w:szCs w:val="24"/>
          <w:lang w:val="la-Latn"/>
        </w:rPr>
        <w:t xml:space="preserve"> sunt pro eo per cellas.</w:t>
      </w:r>
      <w:r w:rsidRPr="007D3A36">
        <w:rPr>
          <w:szCs w:val="24"/>
          <w:lang w:val="la-Latn"/>
        </w:rPr>
        <w:t xml:space="preserve"> » </w:t>
      </w:r>
      <w:r w:rsidRPr="007D3A36">
        <w:rPr>
          <w:szCs w:val="24"/>
        </w:rPr>
        <w:t>(</w:t>
      </w:r>
      <w:r w:rsidRPr="007D3A36">
        <w:rPr>
          <w:i/>
          <w:iCs/>
          <w:szCs w:val="24"/>
          <w:lang w:val="la-Latn"/>
        </w:rPr>
        <w:t>Constitutiones Hirsaugienses</w:t>
      </w:r>
      <w:r w:rsidRPr="007D3A36">
        <w:rPr>
          <w:szCs w:val="24"/>
          <w:lang w:val="la-Latn"/>
        </w:rPr>
        <w:t xml:space="preserve">, </w:t>
      </w:r>
      <w:r w:rsidR="006A33E6" w:rsidRPr="006A33E6">
        <w:rPr>
          <w:smallCaps/>
          <w:szCs w:val="24"/>
          <w:lang w:val="la-Latn"/>
        </w:rPr>
        <w:t>i</w:t>
      </w:r>
      <w:r w:rsidRPr="007D3A36">
        <w:rPr>
          <w:szCs w:val="24"/>
          <w:lang w:val="la-Latn"/>
        </w:rPr>
        <w:t xml:space="preserve">, 75, éd. Marquard </w:t>
      </w:r>
      <w:r w:rsidRPr="007D3A36">
        <w:rPr>
          <w:smallCaps/>
          <w:szCs w:val="24"/>
          <w:lang w:val="la-Latn"/>
        </w:rPr>
        <w:t>Herrgott</w:t>
      </w:r>
      <w:r w:rsidRPr="007D3A36">
        <w:rPr>
          <w:szCs w:val="24"/>
          <w:lang w:val="la-Latn"/>
        </w:rPr>
        <w:t xml:space="preserve">, </w:t>
      </w:r>
      <w:r w:rsidRPr="007D3A36">
        <w:rPr>
          <w:i/>
          <w:iCs/>
          <w:szCs w:val="24"/>
          <w:lang w:val="la-Latn"/>
        </w:rPr>
        <w:t>Vetus disciplina monastica</w:t>
      </w:r>
      <w:r w:rsidRPr="007D3A36">
        <w:rPr>
          <w:szCs w:val="24"/>
          <w:lang w:val="la-Latn"/>
        </w:rPr>
        <w:t xml:space="preserve">, </w:t>
      </w:r>
      <w:r w:rsidR="00AD7D47">
        <w:rPr>
          <w:szCs w:val="24"/>
          <w:lang w:val="la-Latn"/>
        </w:rPr>
        <w:t>p. </w:t>
      </w:r>
      <w:r w:rsidRPr="007D3A36">
        <w:rPr>
          <w:szCs w:val="24"/>
          <w:lang w:val="la-Latn"/>
        </w:rPr>
        <w:t xml:space="preserve">568, reproduit dans </w:t>
      </w:r>
      <w:r w:rsidRPr="007D3A36">
        <w:rPr>
          <w:szCs w:val="24"/>
        </w:rPr>
        <w:t xml:space="preserve">Dufour, </w:t>
      </w:r>
      <w:r w:rsidR="00647B7E" w:rsidRPr="00647B7E">
        <w:rPr>
          <w:smallCaps/>
          <w:szCs w:val="24"/>
          <w:lang w:val="la-Latn"/>
        </w:rPr>
        <w:t>v</w:t>
      </w:r>
      <w:r w:rsidRPr="007D3A36">
        <w:rPr>
          <w:szCs w:val="24"/>
          <w:lang w:val="la-Latn"/>
        </w:rPr>
        <w:t xml:space="preserve">, 36, </w:t>
      </w:r>
      <w:r w:rsidR="00AD7D47">
        <w:rPr>
          <w:szCs w:val="24"/>
          <w:lang w:val="la-Latn"/>
        </w:rPr>
        <w:t>p. </w:t>
      </w:r>
      <w:r w:rsidRPr="007D3A36">
        <w:rPr>
          <w:szCs w:val="24"/>
          <w:lang w:val="la-Latn"/>
        </w:rPr>
        <w:t>236</w:t>
      </w:r>
      <w:r w:rsidRPr="007D3A36">
        <w:rPr>
          <w:szCs w:val="24"/>
        </w:rPr>
        <w:t>)</w:t>
      </w:r>
      <w:r w:rsidRPr="007D3A36">
        <w:rPr>
          <w:szCs w:val="24"/>
          <w:lang w:val="la-Latn"/>
        </w:rPr>
        <w:t>.</w:t>
      </w:r>
    </w:p>
  </w:footnote>
  <w:footnote w:id="102">
    <w:p w14:paraId="674E7C51" w14:textId="57F33D2E" w:rsidR="00001450" w:rsidRPr="006D5705" w:rsidRDefault="00001450" w:rsidP="00001450">
      <w:pPr>
        <w:pStyle w:val="Notedebasdepage"/>
        <w:rPr>
          <w:lang w:val="la-Latn"/>
        </w:rPr>
      </w:pPr>
      <w:r w:rsidRPr="00832838">
        <w:rPr>
          <w:rStyle w:val="Appelnotedebasdep"/>
        </w:rPr>
        <w:footnoteRef/>
      </w:r>
      <w:r w:rsidRPr="00131F24">
        <w:rPr>
          <w:lang w:val="la-Latn"/>
        </w:rPr>
        <w:t xml:space="preserve"> </w:t>
      </w:r>
      <w:r w:rsidRPr="00832838">
        <w:rPr>
          <w:lang w:val="la-Latn"/>
        </w:rPr>
        <w:t>« </w:t>
      </w:r>
      <w:r w:rsidRPr="00832838">
        <w:rPr>
          <w:i/>
          <w:iCs/>
          <w:szCs w:val="18"/>
          <w:lang w:val="la-Latn"/>
        </w:rPr>
        <w:t>Nomen autem ejus [monachi defuncti], ne obliviscatur, ea die in martirologio scribatur, per omnia nota monachorum et canonicorum monasteria ad memorandum ejus obitus [dies] litteris denuncietur.</w:t>
      </w:r>
      <w:r w:rsidRPr="00832838">
        <w:rPr>
          <w:szCs w:val="18"/>
          <w:lang w:val="la-Latn"/>
        </w:rPr>
        <w:t xml:space="preserve"> » </w:t>
      </w:r>
      <w:r w:rsidRPr="00832838">
        <w:rPr>
          <w:szCs w:val="18"/>
        </w:rPr>
        <w:t>(</w:t>
      </w:r>
      <w:r w:rsidRPr="00832838">
        <w:rPr>
          <w:i/>
          <w:iCs/>
          <w:lang w:val="la-Latn"/>
        </w:rPr>
        <w:t>Redactio Helmstadiana-Fuldensis</w:t>
      </w:r>
      <w:r w:rsidRPr="00832838">
        <w:rPr>
          <w:lang w:val="la-Latn"/>
        </w:rPr>
        <w:t xml:space="preserve">, </w:t>
      </w:r>
      <w:r w:rsidRPr="00832838">
        <w:rPr>
          <w:szCs w:val="18"/>
        </w:rPr>
        <w:t>é</w:t>
      </w:r>
      <w:r w:rsidRPr="00832838">
        <w:rPr>
          <w:szCs w:val="18"/>
          <w:lang w:val="la-Latn"/>
        </w:rPr>
        <w:t xml:space="preserve">d. </w:t>
      </w:r>
      <w:r w:rsidRPr="00832838">
        <w:rPr>
          <w:lang w:val="la-Latn"/>
        </w:rPr>
        <w:t xml:space="preserve">Kassius </w:t>
      </w:r>
      <w:r w:rsidRPr="00832838">
        <w:rPr>
          <w:smallCaps/>
          <w:lang w:val="la-Latn"/>
        </w:rPr>
        <w:t xml:space="preserve">Hallinger, </w:t>
      </w:r>
      <w:r w:rsidRPr="00832838">
        <w:rPr>
          <w:i/>
          <w:iCs/>
          <w:lang w:val="la-Latn"/>
        </w:rPr>
        <w:t xml:space="preserve">Consuetudinum monumenta non-Cluniacensia II, </w:t>
      </w:r>
      <w:r w:rsidR="00AD7D47">
        <w:rPr>
          <w:lang w:val="la-Latn"/>
        </w:rPr>
        <w:t>p. </w:t>
      </w:r>
      <w:r w:rsidRPr="00832838">
        <w:rPr>
          <w:lang w:val="la-Latn"/>
        </w:rPr>
        <w:t xml:space="preserve">363, reproduit dans </w:t>
      </w:r>
      <w:r w:rsidRPr="00832838">
        <w:t xml:space="preserve">Dufour, </w:t>
      </w:r>
      <w:r w:rsidR="006A33E6" w:rsidRPr="006A33E6">
        <w:rPr>
          <w:smallCaps/>
          <w:lang w:val="la-Latn"/>
        </w:rPr>
        <w:t>v</w:t>
      </w:r>
      <w:r w:rsidRPr="00832838">
        <w:rPr>
          <w:lang w:val="la-Latn"/>
        </w:rPr>
        <w:t xml:space="preserve">, 32, </w:t>
      </w:r>
      <w:r w:rsidR="00AD7D47">
        <w:rPr>
          <w:lang w:val="la-Latn"/>
        </w:rPr>
        <w:t>p. </w:t>
      </w:r>
      <w:r w:rsidRPr="00832838">
        <w:rPr>
          <w:lang w:val="la-Latn"/>
        </w:rPr>
        <w:t>233</w:t>
      </w:r>
      <w:r w:rsidRPr="00832838">
        <w:t>)</w:t>
      </w:r>
      <w:r w:rsidRPr="00832838">
        <w:rPr>
          <w:lang w:val="la-Latn"/>
        </w:rPr>
        <w:t>.</w:t>
      </w:r>
    </w:p>
  </w:footnote>
  <w:footnote w:id="103">
    <w:p w14:paraId="46DAF808" w14:textId="10A99BF4" w:rsidR="00712CA3" w:rsidRPr="007D3A36" w:rsidRDefault="00712CA3" w:rsidP="00712CA3">
      <w:pPr>
        <w:pStyle w:val="Notedebasdepage"/>
        <w:rPr>
          <w:lang w:val="la-Latn"/>
        </w:rPr>
      </w:pPr>
      <w:r w:rsidRPr="007D3A36">
        <w:rPr>
          <w:rStyle w:val="Appelnotedebasdep"/>
        </w:rPr>
        <w:footnoteRef/>
      </w:r>
      <w:r w:rsidRPr="007D3A36">
        <w:rPr>
          <w:lang w:val="la-Latn"/>
        </w:rPr>
        <w:t xml:space="preserve"> Sur les taches du </w:t>
      </w:r>
      <w:r w:rsidR="001B096C">
        <w:rPr>
          <w:lang w:val="fr-FR"/>
        </w:rPr>
        <w:t>moine</w:t>
      </w:r>
      <w:r w:rsidRPr="007D3A36">
        <w:rPr>
          <w:lang w:val="la-Latn"/>
        </w:rPr>
        <w:t xml:space="preserve"> chantre et </w:t>
      </w:r>
      <w:r w:rsidRPr="007D3A36">
        <w:rPr>
          <w:i/>
          <w:iCs/>
          <w:lang w:val="la-Latn"/>
        </w:rPr>
        <w:t xml:space="preserve">armarius </w:t>
      </w:r>
      <w:r w:rsidRPr="007D3A36">
        <w:rPr>
          <w:lang w:val="la-Latn"/>
        </w:rPr>
        <w:t>en ce qui concerne l’élaboration des brefs et des rouleaux des morts,</w:t>
      </w:r>
      <w:r w:rsidRPr="007D3A36">
        <w:t xml:space="preserve"> voir</w:t>
      </w:r>
      <w:r w:rsidR="00521E7F">
        <w:rPr>
          <w:lang w:val="la-Latn"/>
        </w:rPr>
        <w:t> :</w:t>
      </w:r>
      <w:r w:rsidRPr="007D3A36">
        <w:rPr>
          <w:lang w:val="la-Latn"/>
        </w:rPr>
        <w:t xml:space="preserve"> </w:t>
      </w:r>
      <w:r w:rsidRPr="007D3A36">
        <w:rPr>
          <w:szCs w:val="24"/>
          <w:lang w:val="la-Latn"/>
        </w:rPr>
        <w:t>Jean-Loup</w:t>
      </w:r>
      <w:r w:rsidRPr="007D3A36">
        <w:rPr>
          <w:lang w:val="la-Latn"/>
        </w:rPr>
        <w:t xml:space="preserve"> </w:t>
      </w:r>
      <w:r w:rsidRPr="007D3A36">
        <w:rPr>
          <w:lang w:val="la-Latn"/>
        </w:rPr>
        <w:fldChar w:fldCharType="begin"/>
      </w:r>
      <w:r w:rsidR="002B01DB">
        <w:rPr>
          <w:lang w:val="la-Latn"/>
        </w:rPr>
        <w:instrText xml:space="preserve"> ADDIN ZOTERO_ITEM CSL_CITATION {"citationID":"2gSlfwk8","properties":{"formattedCitation":"{\\scaps Lemaitre} Jean-Loup, {\\i{}Mourir \\uc0\\u224{} St-Martial}, {\\i{}op.\\uc0\\u160{}cit.}, p. 324\\uc0\\u8209{}335.","plainCitation":"Lemaitre Jean-Loup, Mourir à St-Martial, op. cit., p. 324‑335.","dontUpdate":true,"noteIndex":106},"citationItems":[{"id":582,"uris":["http://zotero.org/users/3533972/items/KQ2F92X8"],"itemData":{"id":582,"type":"book","archive":"Brepols Medieval Bibliographies","event-place":"Paris","number-of-pages":"ix, 704 Pp. Illustrations: 21, Carte: 2","publisher":"De Boccard","publisher-place":"Paris","source":"Brepols Publishers","title":"Mourir à St-Martial. La commémoration des morts et les obituaires à St-Martial de Limoges du XI&lt;sup&gt;e&lt;/sup&gt; au XII&lt;sup&gt;e&lt;/sup&gt; siècle","title-short":"Mourir à St-Martial","author":[{"family":"Lemaitre","given":"Jean-Loup"}],"issued":{"date-parts":[["1989"]]}},"locator":"324-335"}],"schema":"https://github.com/citation-style-language/schema/raw/master/csl-citation.json"} </w:instrText>
      </w:r>
      <w:r w:rsidRPr="007D3A36">
        <w:rPr>
          <w:lang w:val="la-Latn"/>
        </w:rPr>
        <w:fldChar w:fldCharType="separate"/>
      </w:r>
      <w:r w:rsidRPr="007D3A36">
        <w:rPr>
          <w:smallCaps/>
          <w:szCs w:val="24"/>
          <w:lang w:val="la-Latn"/>
        </w:rPr>
        <w:t>Lemaitre</w:t>
      </w:r>
      <w:r w:rsidRPr="007D3A36">
        <w:rPr>
          <w:szCs w:val="24"/>
          <w:lang w:val="la-Latn"/>
        </w:rPr>
        <w:t xml:space="preserve">, </w:t>
      </w:r>
      <w:r w:rsidRPr="007D3A36">
        <w:rPr>
          <w:i/>
          <w:iCs/>
          <w:szCs w:val="24"/>
          <w:lang w:val="la-Latn"/>
        </w:rPr>
        <w:t>Mourir à St-Martial</w:t>
      </w:r>
      <w:r w:rsidRPr="007D3A36">
        <w:rPr>
          <w:szCs w:val="24"/>
          <w:lang w:val="la-Latn"/>
        </w:rPr>
        <w:t xml:space="preserve">, </w:t>
      </w:r>
      <w:r w:rsidR="00AD7D47">
        <w:rPr>
          <w:szCs w:val="24"/>
          <w:lang w:val="la-Latn"/>
        </w:rPr>
        <w:t>p. </w:t>
      </w:r>
      <w:r w:rsidRPr="007D3A36">
        <w:rPr>
          <w:szCs w:val="24"/>
          <w:lang w:val="la-Latn"/>
        </w:rPr>
        <w:t>324‑335.</w:t>
      </w:r>
      <w:r w:rsidRPr="007D3A36">
        <w:rPr>
          <w:lang w:val="la-Latn"/>
        </w:rPr>
        <w:fldChar w:fldCharType="end"/>
      </w:r>
      <w:r w:rsidRPr="007D3A36">
        <w:rPr>
          <w:lang w:val="la-Latn"/>
        </w:rPr>
        <w:t xml:space="preserve"> Plus généralement, le chantre revêt un rôle essentiel dans la commémoration des défunts à Saint-Martial de Limoges, veillant à la bonne tenue et à la mise à jour du nécrologe. </w:t>
      </w:r>
      <w:r w:rsidRPr="007D3A36">
        <w:rPr>
          <w:lang w:val="la-Latn"/>
        </w:rPr>
        <w:fldChar w:fldCharType="begin"/>
      </w:r>
      <w:r w:rsidR="002B01DB">
        <w:rPr>
          <w:lang w:val="la-Latn"/>
        </w:rPr>
        <w:instrText xml:space="preserve"> ADDIN ZOTERO_ITEM CSL_CITATION {"citationID":"bW0cEZV5","properties":{"formattedCitation":"{\\i{}Ibid.}, p. 321\\uc0\\u8209{}354.","plainCitation":"Ibid., p. 321‑354.","dontUpdate":true,"noteIndex":106},"citationItems":[{"id":582,"uris":["http://zotero.org/users/3533972/items/KQ2F92X8"],"itemData":{"id":582,"type":"book","archive":"Brepols Medieval Bibliographies","event-place":"Paris","number-of-pages":"ix, 704 Pp. Illustrations: 21, Carte: 2","publisher":"De Boccard","publisher-place":"Paris","source":"Brepols Publishers","title":"Mourir à St-Martial. La commémoration des morts et les obituaires à St-Martial de Limoges du XI&lt;sup&gt;e&lt;/sup&gt; au XII&lt;sup&gt;e&lt;/sup&gt; siècle","title-short":"Mourir à St-Martial","author":[{"family":"Lemaitre","given":"Jean-Loup"}],"issued":{"date-parts":[["1989"]]}},"locator":"321-354"}],"schema":"https://github.com/citation-style-language/schema/raw/master/csl-citation.json"} </w:instrText>
      </w:r>
      <w:r w:rsidRPr="007D3A36">
        <w:rPr>
          <w:lang w:val="la-Latn"/>
        </w:rPr>
        <w:fldChar w:fldCharType="separate"/>
      </w:r>
      <w:r w:rsidRPr="007D3A36">
        <w:rPr>
          <w:i/>
          <w:iCs/>
          <w:szCs w:val="24"/>
          <w:lang w:val="la-Latn"/>
        </w:rPr>
        <w:t>Ibid.</w:t>
      </w:r>
      <w:r w:rsidRPr="007D3A36">
        <w:rPr>
          <w:szCs w:val="24"/>
          <w:lang w:val="la-Latn"/>
        </w:rPr>
        <w:t xml:space="preserve">, </w:t>
      </w:r>
      <w:r w:rsidR="00AD7D47">
        <w:rPr>
          <w:szCs w:val="24"/>
          <w:lang w:val="la-Latn"/>
        </w:rPr>
        <w:t>p. </w:t>
      </w:r>
      <w:r w:rsidRPr="007D3A36">
        <w:rPr>
          <w:szCs w:val="24"/>
          <w:lang w:val="la-Latn"/>
        </w:rPr>
        <w:t>321‑354.</w:t>
      </w:r>
      <w:r w:rsidRPr="007D3A36">
        <w:rPr>
          <w:lang w:val="la-Latn"/>
        </w:rPr>
        <w:fldChar w:fldCharType="end"/>
      </w:r>
      <w:r w:rsidRPr="007D3A36">
        <w:rPr>
          <w:lang w:val="la-Latn"/>
        </w:rPr>
        <w:t xml:space="preserve"> Consulter également </w:t>
      </w:r>
      <w:r w:rsidRPr="007D3A36">
        <w:rPr>
          <w:szCs w:val="24"/>
          <w:lang w:val="la-Latn"/>
        </w:rPr>
        <w:t>Stéphane</w:t>
      </w:r>
      <w:r w:rsidRPr="007D3A36">
        <w:rPr>
          <w:lang w:val="la-Latn"/>
        </w:rPr>
        <w:t xml:space="preserve"> </w:t>
      </w:r>
      <w:r w:rsidRPr="001B3575">
        <w:rPr>
          <w:smallCaps/>
          <w:lang w:val="la-Latn"/>
        </w:rPr>
        <w:fldChar w:fldCharType="begin"/>
      </w:r>
      <w:r w:rsidR="002B01DB" w:rsidRPr="001B3575">
        <w:rPr>
          <w:smallCaps/>
          <w:lang w:val="la-Latn"/>
        </w:rPr>
        <w:instrText xml:space="preserve"> ADDIN ZOTERO_ITEM CSL_CITATION {"citationID":"KdWrVmYG","properties":{"formattedCitation":"{\\scaps Lecouteux} St\\uc0\\u233{}phane, {\\i{}R\\uc0\\u233{}seaux de confraternit\\uc0\\u233{} et histoire des biblioth\\uc0\\u232{}ques}, {\\i{}op.\\uc0\\u160{}cit.}, p. 38\\uc0\\u8209{}40.","plainCitation":"Lecouteux Stéphane, Réseaux de confraternité et histoire des bibliothèques, op. cit., p. 38‑40.","dontUpdate":true,"noteIndex":106},"citationItems":[{"id":205,"uris":["http://zotero.org/users/3533972/items/DIDY635W"],"itemData":{"id":205,"type":"thesis","event-place":"Caen","publisher":"Université de Caen","publisher-place":"Caen","title":"Réseaux de confraternité et histoire des bibliothèques : l'exemple de l'abbaye bénédictine de la Trinité de Fécamp","title-short":"Réseaux de confraternité et histoire des bibliothèques","author":[{"family":"Lecouteux","given":"Stéphane"}],"issued":{"date-parts":[["2015"]]}},"locator":"38-40"}],"schema":"https://github.com/citation-style-language/schema/raw/master/csl-citation.json"} </w:instrText>
      </w:r>
      <w:r w:rsidRPr="001B3575">
        <w:rPr>
          <w:smallCaps/>
          <w:lang w:val="la-Latn"/>
        </w:rPr>
        <w:fldChar w:fldCharType="separate"/>
      </w:r>
      <w:r w:rsidR="00562A60" w:rsidRPr="00562A60">
        <w:rPr>
          <w:smallCaps/>
          <w:szCs w:val="24"/>
          <w:lang w:val="la-Latn"/>
        </w:rPr>
        <w:t>Lecouteux</w:t>
      </w:r>
      <w:r w:rsidR="00562A60" w:rsidRPr="001B3575">
        <w:rPr>
          <w:szCs w:val="24"/>
          <w:lang w:val="la-Latn"/>
        </w:rPr>
        <w:t xml:space="preserve">, </w:t>
      </w:r>
      <w:r w:rsidR="00562A60" w:rsidRPr="001B3575">
        <w:rPr>
          <w:i/>
          <w:iCs/>
          <w:szCs w:val="24"/>
          <w:lang w:val="la-Latn"/>
        </w:rPr>
        <w:t>Réseaux de confraternité et histoire des bibliothèques : l’exemple de l’abbaye bénédictine de la Trinité de Fécamp</w:t>
      </w:r>
      <w:r w:rsidR="00562A60" w:rsidRPr="001B3575">
        <w:rPr>
          <w:szCs w:val="24"/>
          <w:lang w:val="la-Latn"/>
        </w:rPr>
        <w:t xml:space="preserve">, thèse sous la dir. </w:t>
      </w:r>
      <w:r w:rsidR="00562A60" w:rsidRPr="001B3575">
        <w:rPr>
          <w:szCs w:val="24"/>
          <w:lang w:val="la-Latn"/>
        </w:rPr>
        <w:t xml:space="preserve">de </w:t>
      </w:r>
      <w:r w:rsidR="00562A60" w:rsidRPr="00562A60">
        <w:rPr>
          <w:szCs w:val="24"/>
          <w:lang w:val="la-Latn"/>
        </w:rPr>
        <w:t>Catherine Jacquemard</w:t>
      </w:r>
      <w:r w:rsidR="00562A60" w:rsidRPr="001B3575">
        <w:rPr>
          <w:szCs w:val="24"/>
          <w:lang w:val="la-Latn"/>
        </w:rPr>
        <w:t xml:space="preserve"> et </w:t>
      </w:r>
      <w:r w:rsidR="00562A60" w:rsidRPr="00562A60">
        <w:rPr>
          <w:szCs w:val="24"/>
          <w:lang w:val="la-Latn"/>
        </w:rPr>
        <w:t>Anne-Marie Turcan-Verkerk</w:t>
      </w:r>
      <w:r w:rsidR="00562A60" w:rsidRPr="001B3575">
        <w:rPr>
          <w:szCs w:val="24"/>
          <w:lang w:val="la-Latn"/>
        </w:rPr>
        <w:t xml:space="preserve">, </w:t>
      </w:r>
      <w:r w:rsidR="00562A60">
        <w:rPr>
          <w:szCs w:val="24"/>
          <w:lang w:val="la-Latn"/>
        </w:rPr>
        <w:t>U</w:t>
      </w:r>
      <w:r w:rsidR="00562A60" w:rsidRPr="001B3575">
        <w:rPr>
          <w:szCs w:val="24"/>
          <w:lang w:val="la-Latn"/>
        </w:rPr>
        <w:t xml:space="preserve">niversité de </w:t>
      </w:r>
      <w:r w:rsidR="00562A60">
        <w:rPr>
          <w:szCs w:val="24"/>
          <w:lang w:val="la-Latn"/>
        </w:rPr>
        <w:t>C</w:t>
      </w:r>
      <w:r w:rsidR="00562A60" w:rsidRPr="001B3575">
        <w:rPr>
          <w:szCs w:val="24"/>
          <w:lang w:val="la-Latn"/>
        </w:rPr>
        <w:t xml:space="preserve">aen et </w:t>
      </w:r>
      <w:r w:rsidR="00562A60" w:rsidRPr="00562A60">
        <w:rPr>
          <w:szCs w:val="24"/>
          <w:lang w:val="la-Latn"/>
        </w:rPr>
        <w:t xml:space="preserve">École Pratique </w:t>
      </w:r>
      <w:r w:rsidR="00562A60" w:rsidRPr="00562A60">
        <w:rPr>
          <w:szCs w:val="24"/>
          <w:lang w:val="la-Latn"/>
        </w:rPr>
        <w:t>Des Hautes Études</w:t>
      </w:r>
      <w:r w:rsidR="00562A60" w:rsidRPr="001B3575">
        <w:rPr>
          <w:szCs w:val="24"/>
          <w:lang w:val="la-Latn"/>
        </w:rPr>
        <w:t>, 2015</w:t>
      </w:r>
      <w:r w:rsidRPr="007D3A36">
        <w:rPr>
          <w:szCs w:val="24"/>
          <w:lang w:val="la-Latn"/>
        </w:rPr>
        <w:t xml:space="preserve">, </w:t>
      </w:r>
      <w:r w:rsidR="00AD7D47">
        <w:rPr>
          <w:szCs w:val="24"/>
          <w:lang w:val="la-Latn"/>
        </w:rPr>
        <w:t>p. </w:t>
      </w:r>
      <w:r w:rsidRPr="007D3A36">
        <w:rPr>
          <w:szCs w:val="24"/>
          <w:lang w:val="la-Latn"/>
        </w:rPr>
        <w:t>38‑40.</w:t>
      </w:r>
      <w:r w:rsidRPr="007D3A36">
        <w:rPr>
          <w:lang w:val="la-Latn"/>
        </w:rPr>
        <w:fldChar w:fldCharType="end"/>
      </w:r>
    </w:p>
  </w:footnote>
  <w:footnote w:id="104">
    <w:p w14:paraId="58D2118A" w14:textId="0111D72A" w:rsidR="009B22A5" w:rsidRPr="006D5705" w:rsidRDefault="009B22A5" w:rsidP="009B22A5">
      <w:pPr>
        <w:pStyle w:val="Notedebasdepage"/>
        <w:rPr>
          <w:lang w:val="la-Latn"/>
        </w:rPr>
      </w:pPr>
      <w:r w:rsidRPr="006D5705">
        <w:rPr>
          <w:rStyle w:val="Appelnotedebasdep"/>
        </w:rPr>
        <w:footnoteRef/>
      </w:r>
      <w:r w:rsidRPr="006D5705">
        <w:rPr>
          <w:lang w:val="la-Latn"/>
        </w:rPr>
        <w:t xml:space="preserve"> Éd. Marie-Pascal </w:t>
      </w:r>
      <w:r w:rsidRPr="006D5705">
        <w:rPr>
          <w:smallCaps/>
          <w:lang w:val="la-Latn"/>
        </w:rPr>
        <w:t>Dickson</w:t>
      </w:r>
      <w:r w:rsidRPr="006D5705">
        <w:rPr>
          <w:lang w:val="la-Latn"/>
        </w:rPr>
        <w:t xml:space="preserve">, </w:t>
      </w:r>
      <w:r w:rsidRPr="006D5705">
        <w:rPr>
          <w:i/>
          <w:iCs/>
          <w:lang w:val="la-Latn"/>
        </w:rPr>
        <w:t>Consuetudines Beccenses</w:t>
      </w:r>
      <w:r w:rsidRPr="006D5705">
        <w:rPr>
          <w:lang w:val="la-Latn"/>
        </w:rPr>
        <w:t xml:space="preserve">, </w:t>
      </w:r>
      <w:r w:rsidR="00AD7D47">
        <w:rPr>
          <w:lang w:val="la-Latn"/>
        </w:rPr>
        <w:t>p. </w:t>
      </w:r>
      <w:r w:rsidRPr="006D5705">
        <w:rPr>
          <w:lang w:val="la-Latn"/>
        </w:rPr>
        <w:t xml:space="preserve">207, n°504, reproduit dans </w:t>
      </w:r>
      <w:r w:rsidRPr="006D5705">
        <w:t xml:space="preserve">Dufour, </w:t>
      </w:r>
      <w:r w:rsidR="006A33E6" w:rsidRPr="006A33E6">
        <w:rPr>
          <w:smallCaps/>
          <w:lang w:val="la-Latn"/>
        </w:rPr>
        <w:t>v</w:t>
      </w:r>
      <w:r w:rsidRPr="006D5705">
        <w:rPr>
          <w:lang w:val="la-Latn"/>
        </w:rPr>
        <w:t xml:space="preserve">, 9, </w:t>
      </w:r>
      <w:r w:rsidR="00AD7D47">
        <w:rPr>
          <w:lang w:val="la-Latn"/>
        </w:rPr>
        <w:t>p. </w:t>
      </w:r>
      <w:r w:rsidRPr="006D5705">
        <w:rPr>
          <w:lang w:val="la-Latn"/>
        </w:rPr>
        <w:t>220.</w:t>
      </w:r>
    </w:p>
  </w:footnote>
  <w:footnote w:id="105">
    <w:p w14:paraId="4EFDF502" w14:textId="7026E8A4" w:rsidR="00CF2796" w:rsidRPr="006D54D0" w:rsidRDefault="00CF2796" w:rsidP="00CF2796">
      <w:pPr>
        <w:pStyle w:val="Notedebasdepage"/>
        <w:rPr>
          <w:lang w:val="la-Latn"/>
        </w:rPr>
      </w:pPr>
      <w:r w:rsidRPr="006D5705">
        <w:rPr>
          <w:rStyle w:val="Appelnotedebasdep"/>
        </w:rPr>
        <w:footnoteRef/>
      </w:r>
      <w:r w:rsidRPr="006D5705">
        <w:rPr>
          <w:lang w:val="la-Latn"/>
        </w:rPr>
        <w:t xml:space="preserve"> </w:t>
      </w:r>
      <w:r w:rsidR="00B67164">
        <w:t>« </w:t>
      </w:r>
      <w:r w:rsidR="00B67164" w:rsidRPr="0088231D">
        <w:rPr>
          <w:i/>
          <w:iCs/>
          <w:lang w:val="la-Latn"/>
        </w:rPr>
        <w:t>&lt;De monacho claustrali&gt; Breves fient pro eo, scilicet ab unoquoque monacho qui scribit in claustro, quinquaginta brevia. &lt;De monacho non claustrali&gt; Post mortem [monachi] etiam faciet cantor de illo breves ad succurrendum centum vel quantum placueri</w:t>
      </w:r>
      <w:r w:rsidR="00175800">
        <w:rPr>
          <w:i/>
          <w:iCs/>
          <w:lang w:val="la-Latn"/>
        </w:rPr>
        <w:t>t. </w:t>
      </w:r>
      <w:r w:rsidR="00B67164">
        <w:t>»</w:t>
      </w:r>
      <w:r w:rsidR="0088231D">
        <w:t xml:space="preserve"> </w:t>
      </w:r>
      <w:r w:rsidRPr="006D5705">
        <w:rPr>
          <w:i/>
          <w:lang w:val="la-Latn"/>
        </w:rPr>
        <w:t>Ibid</w:t>
      </w:r>
      <w:r w:rsidRPr="006D5705">
        <w:rPr>
          <w:lang w:val="la-Latn"/>
        </w:rPr>
        <w:t xml:space="preserve">., </w:t>
      </w:r>
      <w:r w:rsidR="00AD7D47">
        <w:rPr>
          <w:lang w:val="la-Latn"/>
        </w:rPr>
        <w:t>p. </w:t>
      </w:r>
      <w:r w:rsidRPr="006D5705">
        <w:rPr>
          <w:lang w:val="la-Latn"/>
        </w:rPr>
        <w:t xml:space="preserve">208, n°506-507, reproduit dans </w:t>
      </w:r>
      <w:r w:rsidRPr="006D5705">
        <w:t xml:space="preserve">Dufour, </w:t>
      </w:r>
      <w:r w:rsidR="006A33E6" w:rsidRPr="006A33E6">
        <w:rPr>
          <w:smallCaps/>
          <w:lang w:val="la-Latn"/>
        </w:rPr>
        <w:t>v</w:t>
      </w:r>
      <w:r w:rsidRPr="006D5705">
        <w:rPr>
          <w:lang w:val="la-Latn"/>
        </w:rPr>
        <w:t xml:space="preserve">, 9, </w:t>
      </w:r>
      <w:r w:rsidR="00AD7D47">
        <w:rPr>
          <w:lang w:val="la-Latn"/>
        </w:rPr>
        <w:t>p. </w:t>
      </w:r>
      <w:r w:rsidRPr="006D5705">
        <w:rPr>
          <w:lang w:val="la-Latn"/>
        </w:rPr>
        <w:t>220.</w:t>
      </w:r>
    </w:p>
  </w:footnote>
  <w:footnote w:id="106">
    <w:p w14:paraId="5C916667" w14:textId="677247B3" w:rsidR="00C840E3" w:rsidRPr="00E302EB" w:rsidRDefault="00C840E3">
      <w:pPr>
        <w:pStyle w:val="Notedebasdepage"/>
      </w:pPr>
      <w:r w:rsidRPr="00E302EB">
        <w:rPr>
          <w:rStyle w:val="Appelnotedebasdep"/>
        </w:rPr>
        <w:footnoteRef/>
      </w:r>
      <w:r w:rsidRPr="00E302EB">
        <w:t xml:space="preserve"> C’est notamment grâce aux obituaires des communautés monastiques que Jean Dufour est parvenu à établir les destinataires du bref mortuaire d’Abbon. Voir Dufour, </w:t>
      </w:r>
      <w:r w:rsidR="006A33E6" w:rsidRPr="006A33E6">
        <w:rPr>
          <w:smallCaps/>
        </w:rPr>
        <w:t>i</w:t>
      </w:r>
      <w:r w:rsidRPr="00E302EB">
        <w:t xml:space="preserve">, n°64, </w:t>
      </w:r>
      <w:r w:rsidR="00AD7D47">
        <w:t>p. </w:t>
      </w:r>
      <w:r w:rsidRPr="00E302EB">
        <w:t>80-82.</w:t>
      </w:r>
    </w:p>
  </w:footnote>
  <w:footnote w:id="107">
    <w:p w14:paraId="2AADA8EC" w14:textId="68C2EE3D" w:rsidR="00C840E3" w:rsidRPr="00E302EB" w:rsidRDefault="00C840E3">
      <w:pPr>
        <w:pStyle w:val="Notedebasdepage"/>
        <w:rPr>
          <w:lang w:val="la-Latn"/>
        </w:rPr>
      </w:pPr>
      <w:r w:rsidRPr="00E302EB">
        <w:rPr>
          <w:rStyle w:val="Appelnotedebasdep"/>
        </w:rPr>
        <w:footnoteRef/>
      </w:r>
      <w:r w:rsidRPr="00E302EB">
        <w:t xml:space="preserve"> C’est le cas des deux brefs </w:t>
      </w:r>
      <w:r w:rsidRPr="00E302EB">
        <w:rPr>
          <w:lang w:val="la-Latn"/>
        </w:rPr>
        <w:t>conservés dans un lectionnaire du nord de l’Angleterre (</w:t>
      </w:r>
      <w:r w:rsidRPr="00E302EB">
        <w:t xml:space="preserve">voir </w:t>
      </w:r>
      <w:r w:rsidRPr="00E302EB">
        <w:rPr>
          <w:i/>
          <w:iCs/>
        </w:rPr>
        <w:t>supra</w:t>
      </w:r>
      <w:r w:rsidRPr="00E302EB">
        <w:t>)</w:t>
      </w:r>
      <w:r w:rsidR="00DC61A4">
        <w:t>.</w:t>
      </w:r>
    </w:p>
  </w:footnote>
  <w:footnote w:id="108">
    <w:p w14:paraId="1C5501BD" w14:textId="452B9595" w:rsidR="00C840E3" w:rsidRPr="003C68C8" w:rsidRDefault="00C840E3">
      <w:pPr>
        <w:pStyle w:val="Notedebasdepage"/>
        <w:rPr>
          <w:color w:val="FF0000"/>
          <w:lang w:val="fr-FR"/>
        </w:rPr>
      </w:pPr>
      <w:r w:rsidRPr="00E302EB">
        <w:rPr>
          <w:rStyle w:val="Appelnotedebasdep"/>
          <w:lang w:val="la-Latn"/>
        </w:rPr>
        <w:footnoteRef/>
      </w:r>
      <w:r w:rsidRPr="00E302EB">
        <w:rPr>
          <w:lang w:val="la-Latn"/>
        </w:rPr>
        <w:t xml:space="preserve"> </w:t>
      </w:r>
      <w:r w:rsidRPr="00E302EB">
        <w:rPr>
          <w:lang w:val="fr-FR"/>
        </w:rPr>
        <w:t>Par</w:t>
      </w:r>
      <w:r w:rsidRPr="00E302EB">
        <w:rPr>
          <w:lang w:val="la-Latn"/>
        </w:rPr>
        <w:t xml:space="preserve"> exemple</w:t>
      </w:r>
      <w:r w:rsidRPr="00E302EB">
        <w:rPr>
          <w:lang w:val="fr-FR"/>
        </w:rPr>
        <w:t>,</w:t>
      </w:r>
      <w:r w:rsidRPr="00E302EB">
        <w:rPr>
          <w:lang w:val="la-Latn"/>
        </w:rPr>
        <w:t xml:space="preserve"> </w:t>
      </w:r>
      <w:r w:rsidRPr="00E302EB">
        <w:rPr>
          <w:lang w:val="fr-FR"/>
        </w:rPr>
        <w:t xml:space="preserve">dans le cas </w:t>
      </w:r>
      <w:r w:rsidRPr="00E302EB">
        <w:rPr>
          <w:lang w:val="la-Latn"/>
        </w:rPr>
        <w:t xml:space="preserve">d’Abbon et d’Hildegonde de Schönau </w:t>
      </w:r>
      <w:bookmarkStart w:id="25" w:name="_Hlk111628343"/>
      <w:r w:rsidRPr="00E302EB">
        <w:rPr>
          <w:lang w:val="la-Latn"/>
        </w:rPr>
        <w:t>(</w:t>
      </w:r>
      <w:r w:rsidRPr="00E302EB">
        <w:t xml:space="preserve">voir </w:t>
      </w:r>
      <w:r w:rsidRPr="00E302EB">
        <w:rPr>
          <w:i/>
          <w:iCs/>
        </w:rPr>
        <w:t>supra</w:t>
      </w:r>
      <w:r w:rsidRPr="00E302EB">
        <w:t xml:space="preserve">) </w:t>
      </w:r>
      <w:bookmarkEnd w:id="25"/>
      <w:r w:rsidRPr="00E302EB">
        <w:rPr>
          <w:lang w:val="fr-FR"/>
        </w:rPr>
        <w:t>Diverses autres raisons ont pu justifier la conservation</w:t>
      </w:r>
      <w:r w:rsidR="00521E7F">
        <w:rPr>
          <w:lang w:val="fr-FR"/>
        </w:rPr>
        <w:t> :</w:t>
      </w:r>
      <w:r w:rsidRPr="00E302EB">
        <w:rPr>
          <w:lang w:val="fr-FR"/>
        </w:rPr>
        <w:t xml:space="preserve"> voir plus loin le cas du bref de Saint-Martin-des Champs, ou la série des brefs entre Molesme et Notre-Dame-de-Salles de Bourges qui jalonnent la fondation d’une confraternité.</w:t>
      </w:r>
    </w:p>
  </w:footnote>
  <w:footnote w:id="109">
    <w:p w14:paraId="530079B1" w14:textId="57EBA5BD" w:rsidR="00C840E3" w:rsidRDefault="00C840E3">
      <w:pPr>
        <w:pStyle w:val="Notedebasdepage"/>
      </w:pPr>
      <w:r w:rsidRPr="00A37520">
        <w:rPr>
          <w:rStyle w:val="Appelnotedebasdep"/>
          <w:lang w:val="la-Latn"/>
        </w:rPr>
        <w:footnoteRef/>
      </w:r>
      <w:r w:rsidRPr="00A37520">
        <w:rPr>
          <w:lang w:val="la-Latn"/>
        </w:rPr>
        <w:t xml:space="preserve"> Ms. Sankt Gallen</w:t>
      </w:r>
      <w:r w:rsidRPr="003022E5">
        <w:rPr>
          <w:lang w:val="la-Latn"/>
        </w:rPr>
        <w:t>, StiftsB</w:t>
      </w:r>
      <w:r w:rsidRPr="00610A3A">
        <w:rPr>
          <w:lang w:val="de-DE"/>
        </w:rPr>
        <w:t>, Sang. 915, f°18</w:t>
      </w:r>
      <w:r w:rsidRPr="00060931">
        <w:t xml:space="preserve">. </w:t>
      </w:r>
      <w:bookmarkStart w:id="26" w:name="_Hlk117679310"/>
      <w:r w:rsidRPr="00060931">
        <w:t xml:space="preserve">Il est numérisé en accès </w:t>
      </w:r>
      <w:proofErr w:type="gramStart"/>
      <w:r w:rsidRPr="00060931">
        <w:t>libre</w:t>
      </w:r>
      <w:r w:rsidR="00521E7F">
        <w:t> :</w:t>
      </w:r>
      <w:proofErr w:type="gramEnd"/>
      <w:r w:rsidRPr="00060931">
        <w:t xml:space="preserve"> </w:t>
      </w:r>
      <w:r w:rsidRPr="00060931">
        <w:rPr>
          <w:u w:val="single"/>
        </w:rPr>
        <w:t>http://dx.doi.org/10.5076/e-codices-csg-0915</w:t>
      </w:r>
      <w:r w:rsidRPr="00060931">
        <w:t xml:space="preserve"> (consulté le 16 août 2022).</w:t>
      </w:r>
    </w:p>
    <w:bookmarkEnd w:id="26"/>
  </w:footnote>
  <w:footnote w:id="110">
    <w:p w14:paraId="5C00B176" w14:textId="3F2C4BA9" w:rsidR="00C840E3" w:rsidRPr="00E302EB" w:rsidRDefault="00C840E3" w:rsidP="00CF5285">
      <w:pPr>
        <w:pStyle w:val="Notedebasdepage"/>
        <w:rPr>
          <w:lang w:val="fr-FR"/>
        </w:rPr>
      </w:pPr>
      <w:r w:rsidRPr="00AC094E">
        <w:rPr>
          <w:rStyle w:val="Appelnotedebasdep"/>
          <w:lang w:val="la-Latn"/>
        </w:rPr>
        <w:footnoteRef/>
      </w:r>
      <w:r w:rsidRPr="00AC094E">
        <w:rPr>
          <w:lang w:val="la-Latn"/>
        </w:rPr>
        <w:t xml:space="preserve"> </w:t>
      </w:r>
      <w:r>
        <w:rPr>
          <w:lang w:val="la-Latn"/>
        </w:rPr>
        <w:t>« </w:t>
      </w:r>
      <w:r w:rsidRPr="003C68C8">
        <w:rPr>
          <w:i/>
          <w:lang w:val="la-Latn"/>
        </w:rPr>
        <w:t xml:space="preserve">Fratribus in Christo </w:t>
      </w:r>
      <w:r w:rsidRPr="00E302EB">
        <w:rPr>
          <w:i/>
          <w:lang w:val="la-Latn"/>
        </w:rPr>
        <w:t>dilectis nos fratres de monasterio Sancti Galli salutem. Intimamus caritati vestr</w:t>
      </w:r>
      <w:r w:rsidRPr="00E302EB">
        <w:rPr>
          <w:rFonts w:cs="Times New Roman"/>
          <w:i/>
          <w:lang w:val="la-Latn"/>
        </w:rPr>
        <w:t>ę</w:t>
      </w:r>
      <w:r w:rsidRPr="00E302EB">
        <w:rPr>
          <w:i/>
          <w:lang w:val="la-Latn"/>
        </w:rPr>
        <w:t xml:space="preserve"> obitum cari patris nostri Purchardi, monachi atque subdiaconi, XIIII ka</w:t>
      </w:r>
      <w:r w:rsidR="00AD7D47">
        <w:rPr>
          <w:i/>
          <w:lang w:val="la-Latn"/>
        </w:rPr>
        <w:t>l. </w:t>
      </w:r>
      <w:r w:rsidRPr="00E302EB">
        <w:rPr>
          <w:i/>
          <w:lang w:val="la-Latn"/>
        </w:rPr>
        <w:t>julii defuncti. Pro cujus anima solitas preces agere dignamini</w:t>
      </w:r>
      <w:r w:rsidRPr="00E302EB">
        <w:rPr>
          <w:lang w:val="la-Latn"/>
        </w:rPr>
        <w:t xml:space="preserve"> » </w:t>
      </w:r>
      <w:r w:rsidR="0047014B">
        <w:rPr>
          <w:lang w:val="fr-FR"/>
        </w:rPr>
        <w:t xml:space="preserve">(Dufour, </w:t>
      </w:r>
      <w:r w:rsidR="006A33E6" w:rsidRPr="006A33E6">
        <w:rPr>
          <w:smallCaps/>
          <w:lang w:val="fr-FR"/>
        </w:rPr>
        <w:t>i</w:t>
      </w:r>
      <w:r w:rsidR="0047014B">
        <w:rPr>
          <w:lang w:val="fr-FR"/>
        </w:rPr>
        <w:t>,</w:t>
      </w:r>
      <w:r w:rsidRPr="00E302EB">
        <w:rPr>
          <w:lang w:val="la-Latn"/>
        </w:rPr>
        <w:t xml:space="preserve"> n°38, </w:t>
      </w:r>
      <w:r w:rsidR="00AD7D47">
        <w:rPr>
          <w:lang w:val="la-Latn"/>
        </w:rPr>
        <w:t>p. </w:t>
      </w:r>
      <w:r w:rsidRPr="00E302EB">
        <w:rPr>
          <w:lang w:val="la-Latn"/>
        </w:rPr>
        <w:t>41</w:t>
      </w:r>
      <w:r w:rsidRPr="00E302EB">
        <w:t xml:space="preserve">, </w:t>
      </w:r>
      <w:r w:rsidR="00AD7D47">
        <w:rPr>
          <w:lang w:val="la-Latn"/>
        </w:rPr>
        <w:t>l. </w:t>
      </w:r>
      <w:r w:rsidRPr="00E302EB">
        <w:rPr>
          <w:lang w:val="la-Latn"/>
        </w:rPr>
        <w:t>3-5</w:t>
      </w:r>
      <w:r w:rsidRPr="00E302EB">
        <w:rPr>
          <w:lang w:val="fr-FR"/>
        </w:rPr>
        <w:t>).</w:t>
      </w:r>
    </w:p>
  </w:footnote>
  <w:footnote w:id="111">
    <w:p w14:paraId="21A4E5E5" w14:textId="6609FCFB" w:rsidR="00C840E3" w:rsidRPr="00E302EB" w:rsidRDefault="00C840E3" w:rsidP="00CF5285">
      <w:pPr>
        <w:pStyle w:val="Notedebasdepage"/>
        <w:rPr>
          <w:lang w:val="la-Latn"/>
        </w:rPr>
      </w:pPr>
      <w:r w:rsidRPr="00E302EB">
        <w:rPr>
          <w:rStyle w:val="Appelnotedebasdep"/>
          <w:lang w:val="la-Latn"/>
        </w:rPr>
        <w:footnoteRef/>
      </w:r>
      <w:r w:rsidRPr="00E302EB">
        <w:rPr>
          <w:lang w:val="la-Latn"/>
        </w:rPr>
        <w:t xml:space="preserve"> « </w:t>
      </w:r>
      <w:r w:rsidRPr="00E302EB">
        <w:rPr>
          <w:i/>
          <w:iCs/>
          <w:lang w:val="la-Latn"/>
        </w:rPr>
        <w:t>Vos autem compatientes nostrę amaritudini, humanę conditionis reminiscamini, ut oratio, que pro ejus anima a vobis ymmolatur, Deo remetiente, in sinum vestrum convertatur. Valete et ad contigua vobis monasteria intimate.</w:t>
      </w:r>
      <w:r w:rsidRPr="00E302EB">
        <w:rPr>
          <w:lang w:val="la-Latn"/>
        </w:rPr>
        <w:t xml:space="preserve"> » </w:t>
      </w:r>
      <w:r w:rsidR="0047014B">
        <w:t xml:space="preserve">(Dufour, </w:t>
      </w:r>
      <w:r w:rsidR="006A33E6" w:rsidRPr="006A33E6">
        <w:rPr>
          <w:smallCaps/>
        </w:rPr>
        <w:t>i</w:t>
      </w:r>
      <w:r w:rsidR="0047014B">
        <w:t>,</w:t>
      </w:r>
      <w:r w:rsidRPr="00E302EB">
        <w:rPr>
          <w:lang w:val="la-Latn"/>
        </w:rPr>
        <w:t xml:space="preserve"> n°37, </w:t>
      </w:r>
      <w:r w:rsidR="00AD7D47">
        <w:rPr>
          <w:lang w:val="la-Latn"/>
        </w:rPr>
        <w:t>p. </w:t>
      </w:r>
      <w:r w:rsidRPr="00E302EB">
        <w:rPr>
          <w:lang w:val="la-Latn"/>
        </w:rPr>
        <w:t>40</w:t>
      </w:r>
      <w:r w:rsidRPr="00E302EB">
        <w:t xml:space="preserve">, </w:t>
      </w:r>
      <w:r w:rsidR="00AD7D47">
        <w:rPr>
          <w:lang w:val="la-Latn"/>
        </w:rPr>
        <w:t>l. </w:t>
      </w:r>
      <w:r w:rsidRPr="00E302EB">
        <w:rPr>
          <w:lang w:val="la-Latn"/>
        </w:rPr>
        <w:t>12-15</w:t>
      </w:r>
      <w:r w:rsidRPr="00E302EB">
        <w:t>)</w:t>
      </w:r>
      <w:r w:rsidRPr="00E302EB">
        <w:rPr>
          <w:lang w:val="la-Latn"/>
        </w:rPr>
        <w:t>.</w:t>
      </w:r>
    </w:p>
  </w:footnote>
  <w:footnote w:id="112">
    <w:p w14:paraId="4E14367E" w14:textId="203023E3" w:rsidR="00C840E3" w:rsidRPr="00E302EB" w:rsidRDefault="00C840E3" w:rsidP="00CF5285">
      <w:pPr>
        <w:pStyle w:val="Notedebasdepage"/>
        <w:rPr>
          <w:lang w:val="la-Latn"/>
        </w:rPr>
      </w:pPr>
      <w:r w:rsidRPr="00E302EB">
        <w:rPr>
          <w:rStyle w:val="Appelnotedebasdep"/>
          <w:lang w:val="la-Latn"/>
        </w:rPr>
        <w:footnoteRef/>
      </w:r>
      <w:r w:rsidRPr="00E302EB">
        <w:rPr>
          <w:lang w:val="la-Latn"/>
        </w:rPr>
        <w:t xml:space="preserve"> </w:t>
      </w:r>
      <w:r w:rsidRPr="00E302EB">
        <w:t xml:space="preserve">Pendant longtemps, l’annonce du décès d’Abbon a été considérée comme l’encyclique d’un rouleau mortuaire duquel il ne subsisterait aucun titre. D’emblée, notons que le mot d’encyclique n’existe pas dans le vocabulaire médiéval pour désigner la lettre d’ouverture d’un rouleau mortuaire, et qu’il a été généralisé par Léopold </w:t>
      </w:r>
      <w:r w:rsidRPr="00931A62">
        <w:t>Delisle</w:t>
      </w:r>
      <w:r w:rsidRPr="00E302EB">
        <w:t xml:space="preserve"> (</w:t>
      </w:r>
      <w:r w:rsidRPr="00E302EB">
        <w:fldChar w:fldCharType="begin"/>
      </w:r>
      <w:r w:rsidR="002B01DB">
        <w:instrText xml:space="preserve"> ADDIN ZOTERO_ITEM CSL_CITATION {"citationID":"s00AewxC","properties":{"formattedCitation":"{\\scaps Delisle} L\\uc0\\u233{}opold, \\uc0\\u171{}\\uc0\\u160{}Des monuments pal\\uc0\\u233{}ographiques\\uc0\\u160{}\\uc0\\u187{}, {\\i{}art. cit.}","plainCitation":"Delisle Léopold, « Des monuments paléographiques », art. cit.","dontUpdate":true,"noteIndex":115},"citationItems":[{"id":145,"uris":["http://zotero.org/users/3533972/items/YBCTDMBA"],"itemData":{"id":145,"type":"article-journal","archive":"Persée http://www.persee.fr","container-title":"Bibliothèque de l'École des chartes","page":"361-411","title":"Des monuments paléographiques concernant l'usage de prier pour les morts","title-short":"Des monuments paléographiques","volume":"8","author":[{"family":"Delisle","given":"Léopold"}],"issued":{"date-parts":[["1847"]]}}}],"schema":"https://github.com/citation-style-language/schema/raw/master/csl-citation.json"} </w:instrText>
      </w:r>
      <w:r w:rsidRPr="00E302EB">
        <w:fldChar w:fldCharType="separate"/>
      </w:r>
      <w:r w:rsidRPr="00E302EB">
        <w:rPr>
          <w:rFonts w:cs="Times New Roman"/>
          <w:smallCaps/>
          <w:szCs w:val="24"/>
        </w:rPr>
        <w:t>Id.</w:t>
      </w:r>
      <w:r w:rsidRPr="00E302EB">
        <w:rPr>
          <w:rFonts w:cs="Times New Roman"/>
          <w:szCs w:val="24"/>
        </w:rPr>
        <w:t>, « Des monuments paléographiques »</w:t>
      </w:r>
      <w:r w:rsidRPr="00E302EB">
        <w:fldChar w:fldCharType="end"/>
      </w:r>
      <w:r w:rsidRPr="00E302EB">
        <w:t xml:space="preserve">). Le plus souvent, elle est nommée </w:t>
      </w:r>
      <w:r w:rsidRPr="00E302EB">
        <w:rPr>
          <w:i/>
          <w:iCs/>
          <w:lang w:val="la-Latn"/>
        </w:rPr>
        <w:t>littera</w:t>
      </w:r>
      <w:r w:rsidRPr="00E302EB">
        <w:rPr>
          <w:lang w:val="la-Latn"/>
        </w:rPr>
        <w:t xml:space="preserve">, </w:t>
      </w:r>
      <w:r w:rsidRPr="00E302EB">
        <w:rPr>
          <w:i/>
          <w:iCs/>
          <w:lang w:val="la-Latn"/>
        </w:rPr>
        <w:t>carta</w:t>
      </w:r>
      <w:r w:rsidRPr="00E302EB">
        <w:rPr>
          <w:lang w:val="la-Latn"/>
        </w:rPr>
        <w:t xml:space="preserve">, </w:t>
      </w:r>
      <w:r w:rsidRPr="00E302EB">
        <w:rPr>
          <w:i/>
          <w:iCs/>
          <w:lang w:val="la-Latn"/>
        </w:rPr>
        <w:t>epistola</w:t>
      </w:r>
      <w:r w:rsidRPr="00E302EB">
        <w:rPr>
          <w:lang w:val="la-Latn"/>
        </w:rPr>
        <w:t xml:space="preserve">, ou encore </w:t>
      </w:r>
      <w:r w:rsidRPr="00E302EB">
        <w:rPr>
          <w:i/>
          <w:iCs/>
          <w:lang w:val="la-Latn"/>
        </w:rPr>
        <w:t>pagina</w:t>
      </w:r>
      <w:r w:rsidRPr="00E302EB">
        <w:t>, termes qui peuvent également évoquer l’ensemble du rouleau (</w:t>
      </w:r>
      <w:r w:rsidRPr="00E302EB">
        <w:rPr>
          <w:rFonts w:cs="Times New Roman"/>
          <w:szCs w:val="24"/>
        </w:rPr>
        <w:t>Jean</w:t>
      </w:r>
      <w:r w:rsidRPr="00E302EB">
        <w:t xml:space="preserve"> </w:t>
      </w:r>
      <w:r w:rsidRPr="00E302EB">
        <w:fldChar w:fldCharType="begin"/>
      </w:r>
      <w:r w:rsidR="002B01DB">
        <w:instrText xml:space="preserve"> ADDIN ZOTERO_ITEM CSL_CITATION {"citationID":"3pU1rdy2","properties":{"formattedCitation":"{\\scaps Dufour} Jean, {\\i{}Recueil des rouleaux des morts, 5}, {\\i{}op.\\uc0\\u160{}cit.}, p. 61.","plainCitation":"Dufour Jean, Recueil des rouleaux des morts, 5, op. cit., p. 61.","dontUpdate":true,"noteIndex":115},"citationItems":[{"id":25,"uris":["http://zotero.org/users/3533972/items/YBKDVS2J"],"itemData":{"id":25,"type":"book","collection-number":"8","collection-title":"Recueil des historiens de la France. Obituaires","event-place":"Paris","publisher":"Diffusion de Boccard","publisher-place":"Paris","title":"Recueil des rouleaux des morts, (VIII&lt;sup&gt;e&lt;/sup&gt; siècle-vers 1536). 5 : Introduction et tables","title-short":"Recueil des rouleaux des morts, 5","collection-editor":[{"family":"Favier","given":"Jean"}],"author":[{"family":"Dufour","given":"Jean"}],"issued":{"date-parts":[["2013"]]}},"locator":"61"}],"schema":"https://github.com/citation-style-language/schema/raw/master/csl-citation.json"} </w:instrText>
      </w:r>
      <w:r w:rsidRPr="00E302EB">
        <w:fldChar w:fldCharType="separate"/>
      </w:r>
      <w:r w:rsidRPr="00E302EB">
        <w:rPr>
          <w:rFonts w:cs="Times New Roman"/>
          <w:smallCaps/>
          <w:szCs w:val="24"/>
        </w:rPr>
        <w:t>Dufour</w:t>
      </w:r>
      <w:r w:rsidRPr="00E302EB">
        <w:rPr>
          <w:rFonts w:cs="Times New Roman"/>
          <w:szCs w:val="24"/>
        </w:rPr>
        <w:t xml:space="preserve">, </w:t>
      </w:r>
      <w:r w:rsidRPr="00E302EB">
        <w:rPr>
          <w:rFonts w:cs="Times New Roman"/>
          <w:i/>
          <w:iCs/>
          <w:szCs w:val="24"/>
        </w:rPr>
        <w:t>Recueil des rouleaux des morts</w:t>
      </w:r>
      <w:r w:rsidRPr="00E302EB">
        <w:rPr>
          <w:rFonts w:cs="Times New Roman"/>
          <w:szCs w:val="24"/>
        </w:rPr>
        <w:t>,</w:t>
      </w:r>
      <w:r w:rsidRPr="00E302EB">
        <w:rPr>
          <w:rFonts w:cs="Times New Roman"/>
          <w:i/>
          <w:iCs/>
          <w:szCs w:val="24"/>
        </w:rPr>
        <w:t xml:space="preserve"> </w:t>
      </w:r>
      <w:r w:rsidR="00647B7E" w:rsidRPr="00647B7E">
        <w:rPr>
          <w:rFonts w:cs="Times New Roman"/>
          <w:smallCaps/>
          <w:szCs w:val="24"/>
        </w:rPr>
        <w:t>v</w:t>
      </w:r>
      <w:r w:rsidRPr="00E302EB">
        <w:rPr>
          <w:rFonts w:cs="Times New Roman"/>
          <w:szCs w:val="24"/>
        </w:rPr>
        <w:t xml:space="preserve">, </w:t>
      </w:r>
      <w:r w:rsidR="00AD7D47">
        <w:rPr>
          <w:rFonts w:cs="Times New Roman"/>
          <w:szCs w:val="24"/>
        </w:rPr>
        <w:t>p. </w:t>
      </w:r>
      <w:r w:rsidRPr="00E302EB">
        <w:rPr>
          <w:rFonts w:cs="Times New Roman"/>
          <w:szCs w:val="24"/>
        </w:rPr>
        <w:t>61</w:t>
      </w:r>
      <w:r w:rsidRPr="00E302EB">
        <w:fldChar w:fldCharType="end"/>
      </w:r>
      <w:r w:rsidRPr="00E302EB">
        <w:t>). Dans le vocabulaire diplomatique pontifical, l’encyclique est, selon la définition d’Arthur Giry, une « lettre adressée par le pape à tous les évêques de la catholicité ou parfois aux évêques d’un pays pour leur donner une direction » (</w:t>
      </w:r>
      <w:r w:rsidRPr="00E302EB">
        <w:rPr>
          <w:rFonts w:cs="Times New Roman"/>
          <w:szCs w:val="24"/>
        </w:rPr>
        <w:t>Arthur</w:t>
      </w:r>
      <w:r w:rsidRPr="00E302EB">
        <w:t xml:space="preserve"> </w:t>
      </w:r>
      <w:r w:rsidRPr="00E302EB">
        <w:fldChar w:fldCharType="begin"/>
      </w:r>
      <w:r w:rsidR="002B01DB">
        <w:instrText xml:space="preserve"> ADDIN ZOTERO_ITEM CSL_CITATION {"citationID":"5qmeKdhS","properties":{"formattedCitation":"{\\scaps Giry} Arthur, {\\i{}Manuel de diplomatique\\uc0\\u8239{}: dipl\\uc0\\u244{}mes et chartes, chronologie technique, \\uc0\\u233{}l\\uc0\\u233{}ments critiques et parties constitutives de la teneur des chartes, les chancelleries, les actes priv\\uc0\\u233{}s}, Paris, Alcan, 1925, p. 662.","plainCitation":"Giry Arthur, Manuel de diplomatique : diplômes et chartes, chronologie technique, éléments critiques et parties constitutives de la teneur des chartes, les chancelleries, les actes privés, Paris, Alcan, 1925, p. 662.","dontUpdate":true,"noteIndex":115},"citationItems":[{"id":1739,"uris":["http://zotero.org/users/3533972/items/6WJW2HEV"],"itemData":{"id":1739,"type":"book","event-place":"Paris","language":"fre","number-of-pages":"2 v. (XVI, 944 )","publisher":"Alcan","publisher-place":"Paris","source":"Library Catalog (RERO ILS)","title":"Manuel de diplomatique : diplômes et chartes, chronologie technique, éléments critiques et parties constitutives de la teneur des chartes, les chancelleries, les actes privés","title-short":"Manuel de diplomatique","author":[{"family":"Giry","given":"Arthur"}],"issued":{"date-parts":[["1925"]]}},"locator":"662"}],"schema":"https://github.com/citation-style-language/schema/raw/master/csl-citation.json"} </w:instrText>
      </w:r>
      <w:r w:rsidRPr="00E302EB">
        <w:fldChar w:fldCharType="separate"/>
      </w:r>
      <w:r w:rsidRPr="00E302EB">
        <w:rPr>
          <w:rFonts w:cs="Times New Roman"/>
          <w:smallCaps/>
          <w:szCs w:val="24"/>
        </w:rPr>
        <w:t>Giry</w:t>
      </w:r>
      <w:r w:rsidRPr="00E302EB">
        <w:rPr>
          <w:rFonts w:cs="Times New Roman"/>
          <w:szCs w:val="24"/>
        </w:rPr>
        <w:t xml:space="preserve">, </w:t>
      </w:r>
      <w:r w:rsidRPr="00E302EB">
        <w:rPr>
          <w:rFonts w:cs="Times New Roman"/>
          <w:i/>
          <w:iCs/>
          <w:szCs w:val="24"/>
        </w:rPr>
        <w:t>Manuel de diplomatique : diplômes et chartes, chronologie technique, éléments critiques et parties constitutives de la teneur des chartes, les chancelleries, les actes privés</w:t>
      </w:r>
      <w:r w:rsidRPr="00E302EB">
        <w:rPr>
          <w:rFonts w:cs="Times New Roman"/>
          <w:szCs w:val="24"/>
        </w:rPr>
        <w:t xml:space="preserve">, Paris, 1925, </w:t>
      </w:r>
      <w:r w:rsidR="00AD7D47">
        <w:rPr>
          <w:rFonts w:cs="Times New Roman"/>
          <w:szCs w:val="24"/>
        </w:rPr>
        <w:t>p. </w:t>
      </w:r>
      <w:r w:rsidRPr="00E302EB">
        <w:rPr>
          <w:rFonts w:cs="Times New Roman"/>
          <w:szCs w:val="24"/>
        </w:rPr>
        <w:t>662</w:t>
      </w:r>
      <w:r w:rsidRPr="00E302EB">
        <w:fldChar w:fldCharType="end"/>
      </w:r>
      <w:r w:rsidRPr="00E302EB">
        <w:t xml:space="preserve">). Une encyclique aurait donc une portée plus large qu’un bref, qui s’adresserait à un unique destinataire. Or, l’adresse d’un bref tend régulièrement à être universelle. Il faut donc uniquement retenir, pour les distinguer, le format court du bref, qui entraîne une concision de son contenu et permet une émission en quantité </w:t>
      </w:r>
      <w:r w:rsidRPr="00E302EB">
        <w:rPr>
          <w:lang w:val="la-Latn"/>
        </w:rPr>
        <w:t>(</w:t>
      </w:r>
      <w:r w:rsidRPr="00E302EB">
        <w:t xml:space="preserve">voir </w:t>
      </w:r>
      <w:r w:rsidRPr="00E302EB">
        <w:rPr>
          <w:i/>
          <w:iCs/>
        </w:rPr>
        <w:t>supra</w:t>
      </w:r>
      <w:r w:rsidRPr="00E302EB">
        <w:t>) Ainsi, après une étude approfondie de l’annonce funéraire d’Abbon, Jean Dufour conclut que</w:t>
      </w:r>
      <w:r w:rsidR="00521E7F">
        <w:t> :</w:t>
      </w:r>
      <w:r w:rsidRPr="00E302EB">
        <w:t xml:space="preserve"> « la concision du faire-part (apparenté aux </w:t>
      </w:r>
      <w:r w:rsidRPr="00E302EB">
        <w:rPr>
          <w:i/>
          <w:iCs/>
          <w:lang w:val="la-Latn"/>
        </w:rPr>
        <w:t>brevia</w:t>
      </w:r>
      <w:r w:rsidRPr="00E302EB">
        <w:t xml:space="preserve"> contemporains), l’absence de toute allusion au porte-rouleau, ainsi que de tout titre, m’incitent à croire qu’il s’agit non d’une encyclique, mais plutôt d’un bref mortuaire adressé en nombre à diverses communautés religieuses » (</w:t>
      </w:r>
      <w:r w:rsidR="008D6B01" w:rsidRPr="008D6B01">
        <w:rPr>
          <w:smallCaps/>
        </w:rPr>
        <w:t>Id</w:t>
      </w:r>
      <w:r w:rsidR="008D6B01">
        <w:t xml:space="preserve">., </w:t>
      </w:r>
      <w:r w:rsidRPr="00E302EB">
        <w:fldChar w:fldCharType="begin"/>
      </w:r>
      <w:r w:rsidR="002B01DB">
        <w:instrText xml:space="preserve"> ADDIN ZOTERO_ITEM CSL_CITATION {"citationID":"XoGA6GPi","properties":{"formattedCitation":"{\\scaps Dufour} Jean, {\\i{}Recueil des rouleaux des morts, 1}, {\\i{}op.\\uc0\\u160{}cit.}, p. 81.","plainCitation":"Dufour Jean, Recueil des rouleaux des morts, 1, op. cit., p. 81.","dontUpdate":true,"noteIndex":115},"citationItems":[{"id":217,"uris":["http://zotero.org/users/3533972/items/SI5LQB7P"],"itemData":{"id":217,"type":"book","collection-number":"8","collection-title":"Recueil des historiens de la France. Obituaires","event-place":"Paris","ISBN":"2877541711","publisher":"Diffusion de Boccard","publisher-place":"Paris","title":"Recueil des rouleaux des morts, (VIII&lt;sup&gt;e&lt;/sup&gt; siècle-vers 1536). 1 : VIII&lt;sup&gt;e&lt;/sup&gt; siècle-1180","title-short":"Recueil des rouleaux des morts, 1","collection-editor":[{"family":"Favier","given":"Jean"}],"author":[{"family":"Dufour","given":"Jean"}],"issued":{"date-parts":[["2005"]]}},"locator":"81"}],"schema":"https://github.com/citation-style-language/schema/raw/master/csl-citation.json"} </w:instrText>
      </w:r>
      <w:r w:rsidRPr="00E302EB">
        <w:fldChar w:fldCharType="separate"/>
      </w:r>
      <w:r w:rsidRPr="00E302EB">
        <w:rPr>
          <w:rFonts w:cs="Times New Roman"/>
          <w:i/>
          <w:iCs/>
          <w:szCs w:val="24"/>
        </w:rPr>
        <w:t>Recueil des rouleaux des morts</w:t>
      </w:r>
      <w:r w:rsidRPr="00E302EB">
        <w:rPr>
          <w:rFonts w:cs="Times New Roman"/>
          <w:szCs w:val="24"/>
        </w:rPr>
        <w:t xml:space="preserve">, </w:t>
      </w:r>
      <w:r w:rsidR="006A33E6" w:rsidRPr="006A33E6">
        <w:rPr>
          <w:rFonts w:cs="Times New Roman"/>
          <w:smallCaps/>
          <w:szCs w:val="24"/>
        </w:rPr>
        <w:t>i</w:t>
      </w:r>
      <w:r w:rsidRPr="00E302EB">
        <w:rPr>
          <w:rFonts w:cs="Times New Roman"/>
          <w:szCs w:val="24"/>
        </w:rPr>
        <w:t xml:space="preserve">, </w:t>
      </w:r>
      <w:r w:rsidR="00AD7D47">
        <w:rPr>
          <w:rFonts w:cs="Times New Roman"/>
          <w:szCs w:val="24"/>
        </w:rPr>
        <w:t>p. </w:t>
      </w:r>
      <w:r w:rsidRPr="00E302EB">
        <w:rPr>
          <w:rFonts w:cs="Times New Roman"/>
          <w:szCs w:val="24"/>
        </w:rPr>
        <w:t>81</w:t>
      </w:r>
      <w:r w:rsidRPr="00E302EB">
        <w:fldChar w:fldCharType="end"/>
      </w:r>
      <w:r w:rsidRPr="00E302EB">
        <w:t xml:space="preserve">). </w:t>
      </w:r>
      <w:r w:rsidRPr="00E302EB">
        <w:rPr>
          <w:lang w:val="la-Latn"/>
        </w:rPr>
        <w:t xml:space="preserve">Sur </w:t>
      </w:r>
      <w:r w:rsidRPr="00E302EB">
        <w:t xml:space="preserve">ce </w:t>
      </w:r>
      <w:r w:rsidRPr="00E302EB">
        <w:rPr>
          <w:lang w:val="la-Latn"/>
        </w:rPr>
        <w:t xml:space="preserve">bref annonçant le décès d’Abbon de Fleury, </w:t>
      </w:r>
      <w:r w:rsidRPr="00E302EB">
        <w:t>voir</w:t>
      </w:r>
      <w:r w:rsidRPr="00E302EB">
        <w:rPr>
          <w:lang w:val="la-Latn"/>
        </w:rPr>
        <w:t xml:space="preserve"> </w:t>
      </w:r>
      <w:r w:rsidRPr="00E302EB">
        <w:rPr>
          <w:lang w:val="la-Latn"/>
        </w:rPr>
        <w:fldChar w:fldCharType="begin"/>
      </w:r>
      <w:r w:rsidR="002B01DB">
        <w:rPr>
          <w:lang w:val="la-Latn"/>
        </w:rPr>
        <w:instrText xml:space="preserve"> ADDIN ZOTERO_ITEM CSL_CITATION {"citationID":"KWvmTV6e","properties":{"formattedCitation":"{\\scaps Dufour} Jean, \\uc0\\u171{}\\uc0\\u160{}\\uc0\\u8220{}Pio Abbone orbati sumus\\uc0\\u8221{}\\uc0\\u8239{}: l\\uc0\\u8217{}annonce du d\\uc0\\u233{}c\\uc0\\u232{}s d\\uc0\\u8217{}Abbon, abb\\uc0\\u233{} de Fleury (1004)\\uc0\\u160{}\\uc0\\u187{}, dans, {\\scaps Bourlet} Caroline et {\\scaps Dufour} Annie\\uc0\\u160{}(\\uc0\\u233{}d.), {\\i{}L\\uc0\\u8217{}\\uc0\\u201{}crit dans la soci\\uc0\\u233{}t\\uc0\\u233{} m\\uc0\\u233{}di\\uc0\\u233{}vale. Divers aspects de sa pratique du XI\\super e\\nosupersub{} au XV\\super e\\nosupersub{} si\\uc0\\u232{}cle\\uc0\\u8239{}: textes en hommage \\uc0\\u224{} Lucie Fossier}, Paris, \\uc0\\u201{}ditions du C.N.R.S, 1991, p. 25\\uc0\\u8209{}38.","plainCitation":"Dufour Jean, « “Pio Abbone orbati sumus” : l’annonce du décès d’Abbon, abbé de Fleury (1004) », dans, Bourlet Caroline et Dufour Annie (éd.), L’Écrit dans la société médiévale. Divers aspects de sa pratique du XIe au XVe siècle : textes en hommage à Lucie Fossier, Paris, Éditions du C.N.R.S, 1991, p. 25‑38.","dontUpdate":true,"noteIndex":115},"citationItems":[{"id":455,"uris":["http://zotero.org/users/3533972/items/5WEIVDCW"],"itemData":{"id":455,"type":"chapter","archive":"Brepols Medieval Bibliographies","container-title":"L'Écrit dans la société médiévale. Divers aspects de sa pratique du XI&lt;sup&gt;e&lt;/sup&gt; au XV&lt;sup&gt;e&lt;/sup&gt; siècle : textes en hommage à Lucie Fossier","event-place":"Paris","page":"25-38","publisher":"Éditions du C.N.R.S","publisher-place":"Paris","source":"Brepols Publishers","title":"\"&lt;i&gt;Pio Abbone orbati sumus&lt;/i&gt;\" : l'annonce du décès d'Abbon, abbé de Fleury (1004)","title-short":"&lt;i&gt;Pio Abbone orbati sumus&lt;/i&gt;","editor":[{"family":"Bourlet","given":"Caroline"},{"family":"Dufour","given":"Annie"}],"author":[{"family":"Dufour","given":"Jean"}],"issued":{"date-parts":[["1991"]]}}}],"schema":"https://github.com/citation-style-language/schema/raw/master/csl-citation.json"} </w:instrText>
      </w:r>
      <w:r w:rsidRPr="00E302EB">
        <w:rPr>
          <w:lang w:val="la-Latn"/>
        </w:rPr>
        <w:fldChar w:fldCharType="separate"/>
      </w:r>
      <w:r w:rsidR="008D6B01">
        <w:rPr>
          <w:rFonts w:cs="Times New Roman"/>
          <w:smallCaps/>
          <w:szCs w:val="24"/>
        </w:rPr>
        <w:t>Id.</w:t>
      </w:r>
      <w:r w:rsidRPr="00E302EB">
        <w:rPr>
          <w:rFonts w:cs="Times New Roman"/>
          <w:szCs w:val="24"/>
          <w:lang w:val="la-Latn"/>
        </w:rPr>
        <w:t>, « “Pio Abbone orbati sumus” : l’annonce du décès d’Abbon, abbé de Fleury (1004) », dans, Caroline</w:t>
      </w:r>
      <w:r w:rsidRPr="00E302EB">
        <w:rPr>
          <w:rFonts w:cs="Times New Roman"/>
          <w:smallCaps/>
          <w:szCs w:val="24"/>
          <w:lang w:val="la-Latn"/>
        </w:rPr>
        <w:t xml:space="preserve"> Bourlet</w:t>
      </w:r>
      <w:r w:rsidRPr="00E302EB">
        <w:rPr>
          <w:rFonts w:cs="Times New Roman"/>
          <w:szCs w:val="24"/>
          <w:lang w:val="la-Latn"/>
        </w:rPr>
        <w:t xml:space="preserve"> et Annie</w:t>
      </w:r>
      <w:r w:rsidRPr="00E302EB">
        <w:rPr>
          <w:rFonts w:cs="Times New Roman"/>
          <w:smallCaps/>
          <w:szCs w:val="24"/>
          <w:lang w:val="la-Latn"/>
        </w:rPr>
        <w:t xml:space="preserve"> Dufour</w:t>
      </w:r>
      <w:r w:rsidRPr="00E302EB">
        <w:rPr>
          <w:rFonts w:cs="Times New Roman"/>
          <w:szCs w:val="24"/>
          <w:lang w:val="la-Latn"/>
        </w:rPr>
        <w:t xml:space="preserve"> (éd.), </w:t>
      </w:r>
      <w:r w:rsidRPr="00E302EB">
        <w:rPr>
          <w:rFonts w:cs="Times New Roman"/>
          <w:i/>
          <w:iCs/>
          <w:szCs w:val="24"/>
          <w:lang w:val="la-Latn"/>
        </w:rPr>
        <w:t>L’Écrit dans la société médiévale. Divers aspects de sa pratique du XI</w:t>
      </w:r>
      <w:r w:rsidRPr="00E302EB">
        <w:rPr>
          <w:rFonts w:cs="Times New Roman"/>
          <w:i/>
          <w:iCs/>
          <w:szCs w:val="24"/>
          <w:vertAlign w:val="superscript"/>
          <w:lang w:val="la-Latn"/>
        </w:rPr>
        <w:t>e</w:t>
      </w:r>
      <w:r w:rsidRPr="00E302EB">
        <w:rPr>
          <w:rFonts w:cs="Times New Roman"/>
          <w:i/>
          <w:iCs/>
          <w:szCs w:val="24"/>
          <w:lang w:val="la-Latn"/>
        </w:rPr>
        <w:t xml:space="preserve"> au XV</w:t>
      </w:r>
      <w:r w:rsidRPr="00E302EB">
        <w:rPr>
          <w:rFonts w:cs="Times New Roman"/>
          <w:i/>
          <w:iCs/>
          <w:szCs w:val="24"/>
          <w:vertAlign w:val="superscript"/>
          <w:lang w:val="la-Latn"/>
        </w:rPr>
        <w:t>e</w:t>
      </w:r>
      <w:r w:rsidRPr="00E302EB">
        <w:rPr>
          <w:rFonts w:cs="Times New Roman"/>
          <w:i/>
          <w:iCs/>
          <w:szCs w:val="24"/>
          <w:lang w:val="la-Latn"/>
        </w:rPr>
        <w:t xml:space="preserve"> siècle : textes en hommage à Lucie Fossier</w:t>
      </w:r>
      <w:r w:rsidRPr="00E302EB">
        <w:rPr>
          <w:rFonts w:cs="Times New Roman"/>
          <w:szCs w:val="24"/>
          <w:lang w:val="la-Latn"/>
        </w:rPr>
        <w:t xml:space="preserve">, Paris, 1991, </w:t>
      </w:r>
      <w:r w:rsidR="00AD7D47">
        <w:rPr>
          <w:rFonts w:cs="Times New Roman"/>
          <w:szCs w:val="24"/>
          <w:lang w:val="la-Latn"/>
        </w:rPr>
        <w:t>p. </w:t>
      </w:r>
      <w:r w:rsidRPr="00E302EB">
        <w:rPr>
          <w:rFonts w:cs="Times New Roman"/>
          <w:szCs w:val="24"/>
          <w:lang w:val="la-Latn"/>
        </w:rPr>
        <w:t>25‑38.</w:t>
      </w:r>
      <w:r w:rsidRPr="00E302EB">
        <w:rPr>
          <w:lang w:val="la-Latn"/>
        </w:rPr>
        <w:fldChar w:fldCharType="end"/>
      </w:r>
      <w:r w:rsidRPr="00E302EB">
        <w:rPr>
          <w:lang w:val="fr-FR"/>
        </w:rPr>
        <w:t xml:space="preserve"> </w:t>
      </w:r>
      <w:r w:rsidRPr="00E302EB">
        <w:rPr>
          <w:lang w:val="la-Latn"/>
        </w:rPr>
        <w:t xml:space="preserve">Jean Dufour propose </w:t>
      </w:r>
      <w:r w:rsidRPr="00E302EB">
        <w:t xml:space="preserve">comme possible rédacteur du bref </w:t>
      </w:r>
      <w:r w:rsidRPr="00E302EB">
        <w:rPr>
          <w:lang w:val="la-Latn"/>
        </w:rPr>
        <w:t xml:space="preserve">Aimoin, biographe </w:t>
      </w:r>
      <w:r w:rsidRPr="00E302EB">
        <w:t xml:space="preserve">d’Abbon </w:t>
      </w:r>
      <w:r w:rsidRPr="00E302EB">
        <w:rPr>
          <w:lang w:val="la-Latn"/>
        </w:rPr>
        <w:t>et témoin des faits</w:t>
      </w:r>
      <w:r w:rsidRPr="00E302EB">
        <w:rPr>
          <w:lang w:val="fr-FR"/>
        </w:rPr>
        <w:t xml:space="preserve"> (</w:t>
      </w:r>
      <w:r w:rsidRPr="00E302EB">
        <w:rPr>
          <w:lang w:val="la-Latn"/>
        </w:rPr>
        <w:fldChar w:fldCharType="begin"/>
      </w:r>
      <w:r w:rsidR="002B01DB">
        <w:rPr>
          <w:lang w:val="la-Latn"/>
        </w:rPr>
        <w:instrText xml:space="preserve"> ADDIN ZOTERO_ITEM CSL_CITATION {"citationID":"piyEpXbt","properties":{"formattedCitation":"{\\scaps Dufour} Jean, {\\i{}Recueil des rouleaux des morts, 1}, {\\i{}op.\\uc0\\u160{}cit.}, p. 81.","plainCitation":"Dufour Jean, Recueil des rouleaux des morts, 1, op. cit., p. 81.","dontUpdate":true,"noteIndex":115},"citationItems":[{"id":217,"uris":["http://zotero.org/users/3533972/items/SI5LQB7P"],"itemData":{"id":217,"type":"book","collection-number":"8","collection-title":"Recueil des historiens de la France. Obituaires","event-place":"Paris","ISBN":"2877541711","publisher":"Diffusion de Boccard","publisher-place":"Paris","title":"Recueil des rouleaux des morts, (VIII&lt;sup&gt;e&lt;/sup&gt; siècle-vers 1536). 1 : VIII&lt;sup&gt;e&lt;/sup&gt; siècle-1180","title-short":"Recueil des rouleaux des morts, 1","collection-editor":[{"family":"Favier","given":"Jean"}],"author":[{"family":"Dufour","given":"Jean"}],"issued":{"date-parts":[["2005"]]}},"locator":"81"}],"schema":"https://github.com/citation-style-language/schema/raw/master/csl-citation.json"} </w:instrText>
      </w:r>
      <w:r w:rsidRPr="00E302EB">
        <w:rPr>
          <w:lang w:val="la-Latn"/>
        </w:rPr>
        <w:fldChar w:fldCharType="separate"/>
      </w:r>
      <w:r w:rsidR="008D6B01">
        <w:rPr>
          <w:rFonts w:cs="Times New Roman"/>
          <w:smallCaps/>
          <w:szCs w:val="24"/>
        </w:rPr>
        <w:t>Id.</w:t>
      </w:r>
      <w:r w:rsidRPr="00E302EB">
        <w:rPr>
          <w:rFonts w:cs="Times New Roman"/>
          <w:szCs w:val="24"/>
          <w:lang w:val="la-Latn"/>
        </w:rPr>
        <w:t xml:space="preserve">, </w:t>
      </w:r>
      <w:r w:rsidRPr="00E302EB">
        <w:rPr>
          <w:rFonts w:cs="Times New Roman"/>
          <w:i/>
          <w:iCs/>
          <w:szCs w:val="24"/>
          <w:lang w:val="la-Latn"/>
        </w:rPr>
        <w:t>Recueil des rouleaux des morts</w:t>
      </w:r>
      <w:r w:rsidRPr="00E302EB">
        <w:rPr>
          <w:rFonts w:cs="Times New Roman"/>
          <w:szCs w:val="24"/>
          <w:lang w:val="la-Latn"/>
        </w:rPr>
        <w:t xml:space="preserve">, </w:t>
      </w:r>
      <w:r w:rsidR="00D21334" w:rsidRPr="00D21334">
        <w:rPr>
          <w:rFonts w:cs="Times New Roman"/>
          <w:smallCaps/>
          <w:szCs w:val="24"/>
        </w:rPr>
        <w:t>i</w:t>
      </w:r>
      <w:r w:rsidRPr="00E302EB">
        <w:rPr>
          <w:rFonts w:cs="Times New Roman"/>
          <w:szCs w:val="24"/>
          <w:lang w:val="la-Latn"/>
        </w:rPr>
        <w:t xml:space="preserve">, </w:t>
      </w:r>
      <w:r w:rsidR="00AD7D47">
        <w:rPr>
          <w:rFonts w:cs="Times New Roman"/>
          <w:szCs w:val="24"/>
          <w:lang w:val="la-Latn"/>
        </w:rPr>
        <w:t>p. </w:t>
      </w:r>
      <w:r w:rsidRPr="00E302EB">
        <w:rPr>
          <w:rFonts w:cs="Times New Roman"/>
          <w:szCs w:val="24"/>
          <w:lang w:val="la-Latn"/>
        </w:rPr>
        <w:t>81</w:t>
      </w:r>
      <w:r w:rsidRPr="00E302EB">
        <w:rPr>
          <w:rFonts w:cs="Times New Roman"/>
          <w:szCs w:val="24"/>
          <w:lang w:val="fr-FR"/>
        </w:rPr>
        <w:t>)</w:t>
      </w:r>
      <w:r w:rsidRPr="00E302EB">
        <w:rPr>
          <w:lang w:val="la-Latn"/>
        </w:rPr>
        <w:fldChar w:fldCharType="end"/>
      </w:r>
      <w:r w:rsidRPr="00E302EB">
        <w:rPr>
          <w:lang w:val="la-Latn"/>
        </w:rPr>
        <w:t xml:space="preserve">, mais </w:t>
      </w:r>
      <w:r w:rsidRPr="00E302EB">
        <w:rPr>
          <w:lang w:val="fr-FR"/>
        </w:rPr>
        <w:t xml:space="preserve">faute de pouvoir le démontrer, il est prudent de considérer avant tout </w:t>
      </w:r>
      <w:r w:rsidRPr="00E302EB">
        <w:rPr>
          <w:lang w:val="la-Latn"/>
        </w:rPr>
        <w:t>la décision d’envoyer des brefs</w:t>
      </w:r>
      <w:r w:rsidRPr="00E302EB">
        <w:rPr>
          <w:lang w:val="fr-FR"/>
        </w:rPr>
        <w:t xml:space="preserve">, qui </w:t>
      </w:r>
      <w:r w:rsidRPr="00E302EB">
        <w:rPr>
          <w:lang w:val="la-Latn"/>
        </w:rPr>
        <w:t>relève de l’ensemble de la communauté fleurisienne.</w:t>
      </w:r>
    </w:p>
  </w:footnote>
  <w:footnote w:id="113">
    <w:p w14:paraId="7E3B14F7" w14:textId="00704F7C" w:rsidR="00C840E3" w:rsidRPr="00E302EB" w:rsidRDefault="00C840E3" w:rsidP="0098072E">
      <w:pPr>
        <w:pStyle w:val="Notedebasdepage"/>
        <w:rPr>
          <w:lang w:val="la-Latn"/>
        </w:rPr>
      </w:pPr>
      <w:r w:rsidRPr="00E302EB">
        <w:rPr>
          <w:rStyle w:val="Appelnotedebasdep"/>
          <w:lang w:val="la-Latn"/>
        </w:rPr>
        <w:footnoteRef/>
      </w:r>
      <w:r w:rsidRPr="00E302EB">
        <w:rPr>
          <w:lang w:val="la-Latn"/>
        </w:rPr>
        <w:t xml:space="preserve"> « </w:t>
      </w:r>
      <w:r w:rsidRPr="00E302EB">
        <w:rPr>
          <w:i/>
          <w:iCs/>
          <w:lang w:val="la-Latn"/>
        </w:rPr>
        <w:t>Universis abbatibus Christique fidelibus quoquo locorum habitantibus Floriacensis conciola, dejecta et patre viduata.</w:t>
      </w:r>
      <w:r w:rsidRPr="00E302EB">
        <w:rPr>
          <w:lang w:val="la-Latn"/>
        </w:rPr>
        <w:t xml:space="preserve"> » </w:t>
      </w:r>
      <w:r w:rsidR="0047014B">
        <w:rPr>
          <w:lang w:val="fr-FR"/>
        </w:rPr>
        <w:t xml:space="preserve">(Dufour, </w:t>
      </w:r>
      <w:r w:rsidR="006A33E6" w:rsidRPr="006A33E6">
        <w:rPr>
          <w:smallCaps/>
          <w:lang w:val="fr-FR"/>
        </w:rPr>
        <w:t>i</w:t>
      </w:r>
      <w:r w:rsidR="0047014B">
        <w:rPr>
          <w:lang w:val="fr-FR"/>
        </w:rPr>
        <w:t>,</w:t>
      </w:r>
      <w:r w:rsidRPr="00E302EB">
        <w:rPr>
          <w:lang w:val="la-Latn"/>
        </w:rPr>
        <w:t xml:space="preserve"> n°</w:t>
      </w:r>
      <w:r w:rsidRPr="00E302EB">
        <w:rPr>
          <w:lang w:val="fr-FR"/>
        </w:rPr>
        <w:t xml:space="preserve"> </w:t>
      </w:r>
      <w:r w:rsidRPr="00E302EB">
        <w:rPr>
          <w:lang w:val="la-Latn"/>
        </w:rPr>
        <w:t xml:space="preserve">64, </w:t>
      </w:r>
      <w:r w:rsidR="00AD7D47">
        <w:rPr>
          <w:lang w:val="la-Latn"/>
        </w:rPr>
        <w:t>p. </w:t>
      </w:r>
      <w:r w:rsidRPr="00E302EB">
        <w:rPr>
          <w:lang w:val="la-Latn"/>
        </w:rPr>
        <w:t>82</w:t>
      </w:r>
      <w:r w:rsidRPr="00E302EB">
        <w:t xml:space="preserve">, </w:t>
      </w:r>
      <w:r w:rsidR="00AD7D47">
        <w:rPr>
          <w:lang w:val="la-Latn"/>
        </w:rPr>
        <w:t>l. </w:t>
      </w:r>
      <w:r w:rsidRPr="00E302EB">
        <w:rPr>
          <w:lang w:val="la-Latn"/>
        </w:rPr>
        <w:t>4-5</w:t>
      </w:r>
      <w:r w:rsidRPr="00E302EB">
        <w:rPr>
          <w:lang w:val="fr-FR"/>
        </w:rPr>
        <w:t>)</w:t>
      </w:r>
      <w:r w:rsidRPr="00E302EB">
        <w:rPr>
          <w:lang w:val="la-Latn"/>
        </w:rPr>
        <w:t>.</w:t>
      </w:r>
    </w:p>
  </w:footnote>
  <w:footnote w:id="114">
    <w:p w14:paraId="2DED7BEF" w14:textId="4FB47E13" w:rsidR="00C840E3" w:rsidRPr="00E302EB" w:rsidRDefault="00C840E3" w:rsidP="00CF5285">
      <w:pPr>
        <w:pStyle w:val="Notedebasdepage"/>
        <w:rPr>
          <w:lang w:val="fr-FR"/>
        </w:rPr>
      </w:pPr>
      <w:r w:rsidRPr="00E655D6">
        <w:rPr>
          <w:rStyle w:val="Appelnotedebasdep"/>
          <w:lang w:val="la-Latn"/>
        </w:rPr>
        <w:footnoteRef/>
      </w:r>
      <w:r w:rsidRPr="00E655D6">
        <w:rPr>
          <w:lang w:val="la-Latn"/>
        </w:rPr>
        <w:t xml:space="preserve"> </w:t>
      </w:r>
      <w:r>
        <w:t>« </w:t>
      </w:r>
      <w:r w:rsidRPr="00E655D6">
        <w:rPr>
          <w:i/>
          <w:iCs/>
          <w:lang w:val="la-Latn"/>
        </w:rPr>
        <w:t xml:space="preserve">coronatum </w:t>
      </w:r>
      <w:r w:rsidRPr="00E302EB">
        <w:rPr>
          <w:i/>
          <w:iCs/>
          <w:lang w:val="la-Latn"/>
        </w:rPr>
        <w:t>martirio</w:t>
      </w:r>
      <w:r w:rsidRPr="00E302EB">
        <w:rPr>
          <w:i/>
          <w:iCs/>
          <w:lang w:val="fr-FR"/>
        </w:rPr>
        <w:t xml:space="preserve"> » </w:t>
      </w:r>
      <w:r w:rsidRPr="00E302EB">
        <w:rPr>
          <w:iCs/>
          <w:lang w:val="fr-FR"/>
        </w:rPr>
        <w:t>(</w:t>
      </w:r>
      <w:r w:rsidRPr="00E302EB">
        <w:rPr>
          <w:i/>
          <w:lang w:val="fr-FR"/>
        </w:rPr>
        <w:t>ibidem</w:t>
      </w:r>
      <w:r w:rsidRPr="00E302EB">
        <w:rPr>
          <w:iCs/>
          <w:lang w:val="fr-FR"/>
        </w:rPr>
        <w:t xml:space="preserve">, </w:t>
      </w:r>
      <w:r w:rsidR="00AD7D47">
        <w:rPr>
          <w:lang w:val="la-Latn"/>
        </w:rPr>
        <w:t>p. </w:t>
      </w:r>
      <w:r w:rsidRPr="00E302EB">
        <w:rPr>
          <w:lang w:val="la-Latn"/>
        </w:rPr>
        <w:t>82</w:t>
      </w:r>
      <w:r w:rsidRPr="00E302EB">
        <w:t xml:space="preserve">, </w:t>
      </w:r>
      <w:r w:rsidR="00AD7D47">
        <w:rPr>
          <w:lang w:val="la-Latn"/>
        </w:rPr>
        <w:t>l. </w:t>
      </w:r>
      <w:r w:rsidRPr="00E302EB">
        <w:rPr>
          <w:lang w:val="la-Latn"/>
        </w:rPr>
        <w:t>12</w:t>
      </w:r>
      <w:r w:rsidRPr="00E302EB">
        <w:rPr>
          <w:lang w:val="fr-FR"/>
        </w:rPr>
        <w:t>).</w:t>
      </w:r>
    </w:p>
  </w:footnote>
  <w:footnote w:id="115">
    <w:p w14:paraId="0AB8522D" w14:textId="1BC0E5CD" w:rsidR="00C840E3" w:rsidRPr="000359FC" w:rsidRDefault="00C840E3" w:rsidP="00CF5285">
      <w:pPr>
        <w:pStyle w:val="Notedebasdepage"/>
      </w:pPr>
      <w:r w:rsidRPr="00E302EB">
        <w:rPr>
          <w:rStyle w:val="Appelnotedebasdep"/>
          <w:lang w:val="la-Latn"/>
        </w:rPr>
        <w:footnoteRef/>
      </w:r>
      <w:r w:rsidRPr="00E302EB">
        <w:rPr>
          <w:lang w:val="la-Latn"/>
        </w:rPr>
        <w:t xml:space="preserve"> « </w:t>
      </w:r>
      <w:r w:rsidRPr="00E302EB">
        <w:rPr>
          <w:i/>
          <w:lang w:val="la-Latn"/>
        </w:rPr>
        <w:t>Fletu pene absortis, dolore contritis, manum porrigite spiritualis auxilii, patres sanctissimi, per affectum fraterne karitatis</w:t>
      </w:r>
      <w:r w:rsidRPr="00E302EB">
        <w:rPr>
          <w:lang w:val="la-Latn"/>
        </w:rPr>
        <w:t> »</w:t>
      </w:r>
      <w:r w:rsidRPr="00E302EB">
        <w:t xml:space="preserve"> </w:t>
      </w:r>
      <w:r w:rsidRPr="00E302EB">
        <w:rPr>
          <w:lang w:val="fr-FR"/>
        </w:rPr>
        <w:t>(</w:t>
      </w:r>
      <w:r w:rsidRPr="00E302EB">
        <w:rPr>
          <w:i/>
          <w:iCs/>
          <w:lang w:val="fr-FR"/>
        </w:rPr>
        <w:t>ibidem</w:t>
      </w:r>
      <w:r w:rsidRPr="00E302EB">
        <w:rPr>
          <w:lang w:val="fr-FR"/>
        </w:rPr>
        <w:t xml:space="preserve">, </w:t>
      </w:r>
      <w:r w:rsidR="00AD7D47">
        <w:rPr>
          <w:lang w:val="fr-FR"/>
        </w:rPr>
        <w:t>p. </w:t>
      </w:r>
      <w:r w:rsidRPr="00E302EB">
        <w:rPr>
          <w:lang w:val="fr-FR"/>
        </w:rPr>
        <w:t xml:space="preserve">82, </w:t>
      </w:r>
      <w:r w:rsidR="00AD7D47">
        <w:rPr>
          <w:lang w:val="la-Latn"/>
        </w:rPr>
        <w:t>l. </w:t>
      </w:r>
      <w:r w:rsidRPr="00E302EB">
        <w:rPr>
          <w:lang w:val="la-Latn"/>
        </w:rPr>
        <w:t>5-7</w:t>
      </w:r>
      <w:r w:rsidRPr="00E302EB">
        <w:rPr>
          <w:lang w:val="fr-FR"/>
        </w:rPr>
        <w:t>)</w:t>
      </w:r>
      <w:r w:rsidRPr="00E302EB">
        <w:rPr>
          <w:lang w:val="la-Latn"/>
        </w:rPr>
        <w:t>.</w:t>
      </w:r>
      <w:r w:rsidR="004746EC">
        <w:rPr>
          <w:lang w:val="la-Latn"/>
        </w:rPr>
        <w:t xml:space="preserve"> </w:t>
      </w:r>
      <w:r w:rsidR="004746EC" w:rsidRPr="004746EC">
        <w:t xml:space="preserve">Au </w:t>
      </w:r>
      <w:r w:rsidR="004746EC" w:rsidRPr="004746EC">
        <w:rPr>
          <w:smallCaps/>
        </w:rPr>
        <w:t>xi</w:t>
      </w:r>
      <w:r w:rsidR="004746EC" w:rsidRPr="004746EC">
        <w:rPr>
          <w:vertAlign w:val="superscript"/>
        </w:rPr>
        <w:t>e</w:t>
      </w:r>
      <w:r w:rsidR="004746EC" w:rsidRPr="004746EC">
        <w:t xml:space="preserve"> siècle, </w:t>
      </w:r>
      <w:r w:rsidR="000359FC">
        <w:t>le rôle d</w:t>
      </w:r>
      <w:r w:rsidR="004746EC" w:rsidRPr="004746EC">
        <w:t xml:space="preserve">es larmes </w:t>
      </w:r>
      <w:r w:rsidR="000359FC">
        <w:t>est double</w:t>
      </w:r>
      <w:r w:rsidR="00521E7F">
        <w:t> :</w:t>
      </w:r>
      <w:r w:rsidR="000359FC">
        <w:t xml:space="preserve"> elles purifient l’âme et témoignent de la pureté du cœur, car elles sont un don de Dieu. Piroska </w:t>
      </w:r>
      <w:r w:rsidR="000359FC" w:rsidRPr="000359FC">
        <w:rPr>
          <w:smallCaps/>
        </w:rPr>
        <w:t>Nagy</w:t>
      </w:r>
      <w:r w:rsidR="000359FC">
        <w:t xml:space="preserve">, </w:t>
      </w:r>
      <w:r w:rsidR="000359FC" w:rsidRPr="001054C6">
        <w:rPr>
          <w:i/>
          <w:iCs/>
        </w:rPr>
        <w:t>Le don des larmes au Moyen Âge. Un instrument spirituel en quête d’institution (</w:t>
      </w:r>
      <w:r w:rsidR="000359FC" w:rsidRPr="001054C6">
        <w:rPr>
          <w:i/>
          <w:iCs/>
          <w:smallCaps/>
        </w:rPr>
        <w:t>v</w:t>
      </w:r>
      <w:r w:rsidR="000359FC" w:rsidRPr="001054C6">
        <w:rPr>
          <w:i/>
          <w:iCs/>
          <w:vertAlign w:val="superscript"/>
        </w:rPr>
        <w:t>e</w:t>
      </w:r>
      <w:r w:rsidR="000359FC" w:rsidRPr="001054C6">
        <w:rPr>
          <w:i/>
          <w:iCs/>
        </w:rPr>
        <w:t>-</w:t>
      </w:r>
      <w:r w:rsidR="000359FC" w:rsidRPr="001054C6">
        <w:rPr>
          <w:i/>
          <w:iCs/>
          <w:smallCaps/>
        </w:rPr>
        <w:t>xiii</w:t>
      </w:r>
      <w:r w:rsidR="000359FC" w:rsidRPr="001054C6">
        <w:rPr>
          <w:i/>
          <w:iCs/>
          <w:vertAlign w:val="superscript"/>
        </w:rPr>
        <w:t>e</w:t>
      </w:r>
      <w:r w:rsidR="000359FC" w:rsidRPr="001054C6">
        <w:rPr>
          <w:i/>
          <w:iCs/>
        </w:rPr>
        <w:t xml:space="preserve"> siècle)</w:t>
      </w:r>
      <w:r w:rsidR="000359FC">
        <w:t xml:space="preserve">, Paris, 2000, </w:t>
      </w:r>
      <w:r w:rsidR="00AD7D47">
        <w:t>p. </w:t>
      </w:r>
      <w:r w:rsidR="000359FC">
        <w:t>197.</w:t>
      </w:r>
    </w:p>
  </w:footnote>
  <w:footnote w:id="116">
    <w:p w14:paraId="199BE05E" w14:textId="7D9F8271" w:rsidR="00C840E3" w:rsidRPr="00E302EB" w:rsidRDefault="00C840E3">
      <w:pPr>
        <w:pStyle w:val="Notedebasdepage"/>
        <w:rPr>
          <w:lang w:val="fr-FR"/>
        </w:rPr>
      </w:pPr>
      <w:r w:rsidRPr="00E302EB">
        <w:rPr>
          <w:rStyle w:val="Appelnotedebasdep"/>
        </w:rPr>
        <w:footnoteRef/>
      </w:r>
      <w:r w:rsidRPr="00E302EB">
        <w:t xml:space="preserve"> « </w:t>
      </w:r>
      <w:r w:rsidRPr="00E302EB">
        <w:rPr>
          <w:i/>
        </w:rPr>
        <w:t>c</w:t>
      </w:r>
      <w:r w:rsidRPr="00E302EB">
        <w:rPr>
          <w:i/>
          <w:iCs/>
          <w:lang w:val="la-Latn"/>
        </w:rPr>
        <w:t>ujus anime contagia vestra oratio abstergat</w:t>
      </w:r>
      <w:r w:rsidRPr="00E302EB">
        <w:rPr>
          <w:i/>
          <w:iCs/>
          <w:lang w:val="fr-FR"/>
        </w:rPr>
        <w:t xml:space="preserve"> » </w:t>
      </w:r>
      <w:r w:rsidRPr="00E302EB">
        <w:rPr>
          <w:iCs/>
          <w:lang w:val="fr-FR"/>
        </w:rPr>
        <w:t>(</w:t>
      </w:r>
      <w:r w:rsidRPr="00E302EB">
        <w:rPr>
          <w:i/>
          <w:iCs/>
          <w:lang w:val="fr-FR"/>
        </w:rPr>
        <w:t>ibidem</w:t>
      </w:r>
      <w:r w:rsidRPr="00E302EB">
        <w:rPr>
          <w:lang w:val="fr-FR"/>
        </w:rPr>
        <w:t xml:space="preserve">, </w:t>
      </w:r>
      <w:r w:rsidR="00AD7D47">
        <w:rPr>
          <w:lang w:val="fr-FR"/>
        </w:rPr>
        <w:t>p. </w:t>
      </w:r>
      <w:r w:rsidRPr="00E302EB">
        <w:rPr>
          <w:lang w:val="fr-FR"/>
        </w:rPr>
        <w:t xml:space="preserve">82, </w:t>
      </w:r>
      <w:r w:rsidR="00AD7D47">
        <w:rPr>
          <w:lang w:val="la-Latn"/>
        </w:rPr>
        <w:t>l. </w:t>
      </w:r>
      <w:r w:rsidRPr="00E302EB">
        <w:rPr>
          <w:lang w:val="la-Latn"/>
        </w:rPr>
        <w:t>13</w:t>
      </w:r>
      <w:r w:rsidRPr="00E302EB">
        <w:rPr>
          <w:lang w:val="fr-FR"/>
        </w:rPr>
        <w:t>).</w:t>
      </w:r>
    </w:p>
  </w:footnote>
  <w:footnote w:id="117">
    <w:p w14:paraId="272277A5" w14:textId="48B5FF39" w:rsidR="00C840E3" w:rsidRPr="00E302EB" w:rsidRDefault="00C840E3" w:rsidP="00CF5285">
      <w:pPr>
        <w:pStyle w:val="Notedebasdepage"/>
        <w:rPr>
          <w:lang w:val="la-Latn"/>
        </w:rPr>
      </w:pPr>
      <w:r w:rsidRPr="00E302EB">
        <w:rPr>
          <w:rStyle w:val="Appelnotedebasdep"/>
          <w:lang w:val="la-Latn"/>
        </w:rPr>
        <w:footnoteRef/>
      </w:r>
      <w:r w:rsidRPr="00E302EB">
        <w:rPr>
          <w:lang w:val="la-Latn"/>
        </w:rPr>
        <w:t xml:space="preserve"> « </w:t>
      </w:r>
      <w:r w:rsidRPr="00E302EB">
        <w:rPr>
          <w:i/>
          <w:lang w:val="la-Latn"/>
        </w:rPr>
        <w:t>Vestram gaudenter suscepimus peticionem, qua cum tantis patribus vel aliis fidelibus nostram exigistis orationem</w:t>
      </w:r>
      <w:r w:rsidR="00521E7F">
        <w:rPr>
          <w:i/>
          <w:lang w:val="la-Latn"/>
        </w:rPr>
        <w:t> ;</w:t>
      </w:r>
      <w:r w:rsidRPr="00E302EB">
        <w:rPr>
          <w:i/>
          <w:lang w:val="la-Latn"/>
        </w:rPr>
        <w:t xml:space="preserve"> certe sed tam desolatorum patrem Stephanum doluimus filiorum, pro quo, uti rogastis tam humiliter, orare presumpsimus psalmis et orationibus. Et nos merito vester commovit meror, quos similis contriverat dolor.</w:t>
      </w:r>
      <w:r w:rsidRPr="00E302EB">
        <w:rPr>
          <w:lang w:val="la-Latn"/>
        </w:rPr>
        <w:t xml:space="preserve"> » </w:t>
      </w:r>
      <w:r w:rsidR="0047014B">
        <w:rPr>
          <w:lang w:val="fr-FR"/>
        </w:rPr>
        <w:t xml:space="preserve">(Dufour, </w:t>
      </w:r>
      <w:r w:rsidR="006A33E6" w:rsidRPr="006A33E6">
        <w:rPr>
          <w:smallCaps/>
          <w:lang w:val="fr-FR"/>
        </w:rPr>
        <w:t>i</w:t>
      </w:r>
      <w:r w:rsidR="0047014B">
        <w:rPr>
          <w:lang w:val="fr-FR"/>
        </w:rPr>
        <w:t>,</w:t>
      </w:r>
      <w:r w:rsidRPr="00E302EB">
        <w:rPr>
          <w:lang w:val="la-Latn"/>
        </w:rPr>
        <w:t xml:space="preserve"> n°70, </w:t>
      </w:r>
      <w:r w:rsidR="00AD7D47">
        <w:rPr>
          <w:lang w:val="la-Latn"/>
        </w:rPr>
        <w:t>p. </w:t>
      </w:r>
      <w:r w:rsidRPr="00E302EB">
        <w:rPr>
          <w:lang w:val="la-Latn"/>
        </w:rPr>
        <w:t>108</w:t>
      </w:r>
      <w:r w:rsidRPr="00E302EB">
        <w:t xml:space="preserve">, </w:t>
      </w:r>
      <w:r w:rsidR="00AD7D47">
        <w:rPr>
          <w:lang w:val="la-Latn"/>
        </w:rPr>
        <w:t>l. </w:t>
      </w:r>
      <w:r w:rsidRPr="00E302EB">
        <w:rPr>
          <w:lang w:val="la-Latn"/>
        </w:rPr>
        <w:t>12-16</w:t>
      </w:r>
      <w:r w:rsidRPr="00E302EB">
        <w:rPr>
          <w:lang w:val="fr-FR"/>
        </w:rPr>
        <w:t>)</w:t>
      </w:r>
      <w:r w:rsidRPr="00E302EB">
        <w:rPr>
          <w:lang w:val="la-Latn"/>
        </w:rPr>
        <w:t>.</w:t>
      </w:r>
    </w:p>
  </w:footnote>
  <w:footnote w:id="118">
    <w:p w14:paraId="7054C796" w14:textId="5506CA99" w:rsidR="00C840E3" w:rsidRPr="00E302EB" w:rsidRDefault="00C840E3" w:rsidP="00CF5285">
      <w:pPr>
        <w:pStyle w:val="Notedebasdepage"/>
        <w:rPr>
          <w:lang w:val="la-Latn"/>
        </w:rPr>
      </w:pPr>
      <w:r w:rsidRPr="00E302EB">
        <w:rPr>
          <w:rStyle w:val="Appelnotedebasdep"/>
          <w:lang w:val="la-Latn"/>
        </w:rPr>
        <w:footnoteRef/>
      </w:r>
      <w:r w:rsidRPr="00E302EB">
        <w:rPr>
          <w:lang w:val="la-Latn"/>
        </w:rPr>
        <w:t xml:space="preserve"> Pour un exemple de la teneur des services obituaires réciproques,</w:t>
      </w:r>
      <w:r w:rsidRPr="00E302EB">
        <w:t xml:space="preserve"> voir</w:t>
      </w:r>
      <w:r w:rsidRPr="00E302EB">
        <w:rPr>
          <w:lang w:val="la-Latn"/>
        </w:rPr>
        <w:t xml:space="preserve"> </w:t>
      </w:r>
      <w:r w:rsidRPr="00E302EB">
        <w:rPr>
          <w:rFonts w:cs="Times New Roman"/>
          <w:szCs w:val="24"/>
          <w:lang w:val="la-Latn"/>
        </w:rPr>
        <w:t>Jean</w:t>
      </w:r>
      <w:r w:rsidRPr="00E302EB">
        <w:rPr>
          <w:lang w:val="la-Latn"/>
        </w:rPr>
        <w:t xml:space="preserve"> </w:t>
      </w:r>
      <w:r w:rsidRPr="00E302EB">
        <w:rPr>
          <w:lang w:val="la-Latn"/>
        </w:rPr>
        <w:fldChar w:fldCharType="begin"/>
      </w:r>
      <w:r w:rsidR="002B01DB">
        <w:rPr>
          <w:lang w:val="la-Latn"/>
        </w:rPr>
        <w:instrText xml:space="preserve"> ADDIN ZOTERO_ITEM CSL_CITATION {"citationID":"ycs8OpVA","properties":{"formattedCitation":"{\\scaps Laporte} Jean, \\uc0\\u171{}\\uc0\\u160{}Tableau des services obituaires assur\\uc0\\u233{}s par les abbayes de Saint-\\uc0\\u201{}vroult et de Jumi\\uc0\\u232{}ges, XII\\super e\\nosupersub{} et XIV\\super e\\nosupersub{} si\\uc0\\u232{}cle\\uc0\\u160{}\\uc0\\u187{}, dans {\\i{}Revue Mabillon}, vol. 46, 1956, p. 141\\uc0\\u8209{}155, 169\\uc0\\u8209{}188.","plainCitation":"Laporte Jean, « Tableau des services obituaires assurés par les abbayes de Saint-Évroult et de Jumièges, XIIe et XIVe siècle », dans Revue Mabillon, vol. 46, 1956, p. 141‑155, 169‑188.","dontUpdate":true,"noteIndex":121},"citationItems":[{"id":702,"uris":["http://zotero.org/users/3533972/items/425EILBK"],"itemData":{"id":702,"type":"article-journal","container-title":"Revue Mabillon","page":"141-155, 169-188","title":"Tableau des services obituaires assurés par les abbayes de Saint-Évroult et de Jumièges, XII&lt;sup&gt;e&lt;/sup&gt; et XIV&lt;sup&gt;e&lt;/sup&gt; siècle","title-short":"Tableau des services obituaires","volume":"46","author":[{"family":"Laporte","given":"Jean"}],"issued":{"date-parts":[["1956"]]}}}],"schema":"https://github.com/citation-style-language/schema/raw/master/csl-citation.json"} </w:instrText>
      </w:r>
      <w:r w:rsidRPr="00E302EB">
        <w:rPr>
          <w:lang w:val="la-Latn"/>
        </w:rPr>
        <w:fldChar w:fldCharType="separate"/>
      </w:r>
      <w:r w:rsidRPr="00E302EB">
        <w:rPr>
          <w:rFonts w:cs="Times New Roman"/>
          <w:smallCaps/>
          <w:szCs w:val="24"/>
          <w:lang w:val="la-Latn"/>
        </w:rPr>
        <w:t>Laporte</w:t>
      </w:r>
      <w:r w:rsidRPr="00E302EB">
        <w:rPr>
          <w:rFonts w:cs="Times New Roman"/>
          <w:szCs w:val="24"/>
          <w:lang w:val="la-Latn"/>
        </w:rPr>
        <w:t xml:space="preserve">, « Tableau des services obituaires assurés par les abbayes de Saint-Évroult et de Jumièges, </w:t>
      </w:r>
      <w:r w:rsidR="000F170F" w:rsidRPr="000F170F">
        <w:rPr>
          <w:rFonts w:cs="Times New Roman"/>
          <w:smallCaps/>
          <w:szCs w:val="24"/>
          <w:lang w:val="la-Latn"/>
        </w:rPr>
        <w:t>xii</w:t>
      </w:r>
      <w:r w:rsidRPr="00E302EB">
        <w:rPr>
          <w:rFonts w:cs="Times New Roman"/>
          <w:szCs w:val="24"/>
          <w:vertAlign w:val="superscript"/>
          <w:lang w:val="la-Latn"/>
        </w:rPr>
        <w:t>e</w:t>
      </w:r>
      <w:r w:rsidRPr="00E302EB">
        <w:rPr>
          <w:rFonts w:cs="Times New Roman"/>
          <w:szCs w:val="24"/>
          <w:lang w:val="la-Latn"/>
        </w:rPr>
        <w:t xml:space="preserve"> et </w:t>
      </w:r>
      <w:r w:rsidR="000F170F" w:rsidRPr="000F170F">
        <w:rPr>
          <w:rFonts w:cs="Times New Roman"/>
          <w:smallCaps/>
          <w:szCs w:val="24"/>
          <w:lang w:val="la-Latn"/>
        </w:rPr>
        <w:t>xiv</w:t>
      </w:r>
      <w:r w:rsidRPr="00E302EB">
        <w:rPr>
          <w:rFonts w:cs="Times New Roman"/>
          <w:szCs w:val="24"/>
          <w:vertAlign w:val="superscript"/>
          <w:lang w:val="la-Latn"/>
        </w:rPr>
        <w:t>e</w:t>
      </w:r>
      <w:r w:rsidRPr="00E302EB">
        <w:rPr>
          <w:rFonts w:cs="Times New Roman"/>
          <w:szCs w:val="24"/>
          <w:lang w:val="la-Latn"/>
        </w:rPr>
        <w:t xml:space="preserve"> siècle », </w:t>
      </w:r>
      <w:r w:rsidRPr="00E302EB">
        <w:rPr>
          <w:rFonts w:cs="Times New Roman"/>
          <w:i/>
          <w:iCs/>
          <w:szCs w:val="24"/>
          <w:lang w:val="la-Latn"/>
        </w:rPr>
        <w:t>Revue Mabillon</w:t>
      </w:r>
      <w:r w:rsidRPr="00E302EB">
        <w:rPr>
          <w:rFonts w:cs="Times New Roman"/>
          <w:szCs w:val="24"/>
          <w:lang w:val="la-Latn"/>
        </w:rPr>
        <w:t>, vo</w:t>
      </w:r>
      <w:r w:rsidR="00AD7D47">
        <w:rPr>
          <w:rFonts w:cs="Times New Roman"/>
          <w:szCs w:val="24"/>
          <w:lang w:val="la-Latn"/>
        </w:rPr>
        <w:t>l. </w:t>
      </w:r>
      <w:r w:rsidRPr="00E302EB">
        <w:rPr>
          <w:rFonts w:cs="Times New Roman"/>
          <w:szCs w:val="24"/>
          <w:lang w:val="la-Latn"/>
        </w:rPr>
        <w:t xml:space="preserve">46, 1956, </w:t>
      </w:r>
      <w:r w:rsidR="00AD7D47">
        <w:rPr>
          <w:rFonts w:cs="Times New Roman"/>
          <w:szCs w:val="24"/>
          <w:lang w:val="la-Latn"/>
        </w:rPr>
        <w:t>p. </w:t>
      </w:r>
      <w:r w:rsidRPr="00E302EB">
        <w:rPr>
          <w:rFonts w:cs="Times New Roman"/>
          <w:szCs w:val="24"/>
          <w:lang w:val="la-Latn"/>
        </w:rPr>
        <w:t>141‑155, 169‑188.</w:t>
      </w:r>
      <w:r w:rsidRPr="00E302EB">
        <w:rPr>
          <w:lang w:val="la-Latn"/>
        </w:rPr>
        <w:fldChar w:fldCharType="end"/>
      </w:r>
    </w:p>
  </w:footnote>
  <w:footnote w:id="119">
    <w:p w14:paraId="2838F638" w14:textId="4387159C" w:rsidR="00C840E3" w:rsidRPr="00E302EB" w:rsidRDefault="00C840E3" w:rsidP="00432C29">
      <w:pPr>
        <w:pStyle w:val="Notedebasdepage"/>
        <w:rPr>
          <w:lang w:val="fr-FR"/>
        </w:rPr>
      </w:pPr>
      <w:r w:rsidRPr="00E302EB">
        <w:rPr>
          <w:rStyle w:val="Appelnotedebasdep"/>
          <w:lang w:val="la-Latn"/>
        </w:rPr>
        <w:footnoteRef/>
      </w:r>
      <w:r w:rsidRPr="00E302EB">
        <w:rPr>
          <w:lang w:val="la-Latn"/>
        </w:rPr>
        <w:t xml:space="preserve"> « </w:t>
      </w:r>
      <w:r w:rsidRPr="00E302EB">
        <w:rPr>
          <w:i/>
          <w:lang w:val="la-Latn"/>
        </w:rPr>
        <w:t>Postea cum brevia pro ea scribenda essent et nomen ejus ignorarent, sub tali forma scripta sunt</w:t>
      </w:r>
      <w:r w:rsidR="00521E7F">
        <w:rPr>
          <w:i/>
          <w:lang w:val="la-Latn"/>
        </w:rPr>
        <w:t> :</w:t>
      </w:r>
      <w:r w:rsidRPr="00E302EB">
        <w:rPr>
          <w:i/>
          <w:lang w:val="la-Latn"/>
        </w:rPr>
        <w:t xml:space="preserve"> ‘Duodecimo kalendas maii obiit ancilla Christi in Sconavia’</w:t>
      </w:r>
      <w:r w:rsidRPr="00E302EB">
        <w:rPr>
          <w:lang w:val="la-Latn"/>
        </w:rPr>
        <w:t xml:space="preserve">. » </w:t>
      </w:r>
      <w:r w:rsidRPr="00E302EB">
        <w:rPr>
          <w:lang w:val="fr-FR"/>
        </w:rPr>
        <w:t>(</w:t>
      </w:r>
      <w:r w:rsidRPr="00E302EB">
        <w:rPr>
          <w:lang w:val="la-Latn"/>
        </w:rPr>
        <w:t xml:space="preserve">Dufour, </w:t>
      </w:r>
      <w:r w:rsidR="006A33E6" w:rsidRPr="006A33E6">
        <w:rPr>
          <w:smallCaps/>
        </w:rPr>
        <w:t>i</w:t>
      </w:r>
      <w:r w:rsidR="006A33E6" w:rsidRPr="006A33E6">
        <w:rPr>
          <w:smallCaps/>
          <w:lang w:val="la-Latn"/>
        </w:rPr>
        <w:t>i</w:t>
      </w:r>
      <w:r w:rsidRPr="00E302EB">
        <w:rPr>
          <w:lang w:val="la-Latn"/>
        </w:rPr>
        <w:t xml:space="preserve">, n°150, </w:t>
      </w:r>
      <w:r w:rsidR="00AD7D47">
        <w:rPr>
          <w:lang w:val="la-Latn"/>
        </w:rPr>
        <w:t>p. </w:t>
      </w:r>
      <w:r w:rsidRPr="00E302EB">
        <w:rPr>
          <w:lang w:val="la-Latn"/>
        </w:rPr>
        <w:t>58</w:t>
      </w:r>
      <w:r w:rsidRPr="00E302EB">
        <w:t xml:space="preserve">, </w:t>
      </w:r>
      <w:r w:rsidR="00AD7D47">
        <w:rPr>
          <w:lang w:val="la-Latn"/>
        </w:rPr>
        <w:t>l. </w:t>
      </w:r>
      <w:r w:rsidRPr="00E302EB">
        <w:rPr>
          <w:lang w:val="la-Latn"/>
        </w:rPr>
        <w:t>24-26</w:t>
      </w:r>
      <w:r w:rsidRPr="00E302EB">
        <w:rPr>
          <w:lang w:val="fr-FR"/>
        </w:rPr>
        <w:t>)</w:t>
      </w:r>
      <w:r w:rsidRPr="00E302EB">
        <w:rPr>
          <w:lang w:val="la-Latn"/>
        </w:rPr>
        <w:t>.</w:t>
      </w:r>
    </w:p>
  </w:footnote>
  <w:footnote w:id="120">
    <w:p w14:paraId="7F79ACBD" w14:textId="1E02EB72" w:rsidR="00C840E3" w:rsidRPr="00261144" w:rsidRDefault="00C840E3" w:rsidP="00CF5285">
      <w:pPr>
        <w:pStyle w:val="Notedebasdepage"/>
        <w:rPr>
          <w:lang w:val="la-Latn"/>
        </w:rPr>
      </w:pPr>
      <w:r w:rsidRPr="00AC094E">
        <w:rPr>
          <w:rStyle w:val="Appelnotedebasdep"/>
          <w:lang w:val="la-Latn"/>
        </w:rPr>
        <w:footnoteRef/>
      </w:r>
      <w:r w:rsidRPr="00AC094E">
        <w:rPr>
          <w:lang w:val="la-Latn"/>
        </w:rPr>
        <w:t xml:space="preserve"> À ce </w:t>
      </w:r>
      <w:r w:rsidRPr="00261144">
        <w:rPr>
          <w:lang w:val="la-Latn"/>
        </w:rPr>
        <w:t xml:space="preserve">sujet, </w:t>
      </w:r>
      <w:r w:rsidRPr="00261144">
        <w:t xml:space="preserve">voir </w:t>
      </w:r>
      <w:r w:rsidRPr="00261144">
        <w:rPr>
          <w:rFonts w:cs="Times New Roman"/>
          <w:szCs w:val="24"/>
          <w:lang w:val="la-Latn"/>
        </w:rPr>
        <w:t>Paulette</w:t>
      </w:r>
      <w:r w:rsidRPr="00261144">
        <w:rPr>
          <w:lang w:val="la-Latn"/>
        </w:rPr>
        <w:t xml:space="preserve"> </w:t>
      </w:r>
      <w:r w:rsidRPr="00261144">
        <w:rPr>
          <w:lang w:val="la-Latn"/>
        </w:rPr>
        <w:fldChar w:fldCharType="begin"/>
      </w:r>
      <w:r w:rsidR="002B01DB">
        <w:rPr>
          <w:lang w:val="la-Latn"/>
        </w:rPr>
        <w:instrText xml:space="preserve"> ADDIN ZOTERO_ITEM CSL_CITATION {"citationID":"qj1xNSE1","properties":{"formattedCitation":"{\\scaps Leclercq} Paulette, \\uc0\\u171{}\\uc0\\u160{}Hildegonde de Sch\\uc0\\u246{}nau\\uc0\\u8239{}: une sainte sous l\\uc0\\u8217{}habit du moine\\uc0\\u160{}\\uc0\\u187{}, dans, {\\scaps Constable} Giles et {\\scaps Rouche} Michel\\uc0\\u160{}(\\uc0\\u233{}d.), {\\i{}{\\i0{}Auctoritas}: M\\uc0\\u233{}langes offerts \\uc0\\u224{} Olivier Guillot}, Paris, 2006, (Cultures et civilisations m\\uc0\\u233{}di\\uc0\\u233{}vales), p. 503\\uc0\\u8209{}526.","plainCitation":"Leclercq Paulette, « Hildegonde de Schönau : une sainte sous l’habit du moine », dans, Constable Giles et Rouche Michel (éd.), Auctoritas: Mélanges offerts à Olivier Guillot, Paris, 2006, (Cultures et civilisations médiévales), p. 503‑526.","dontUpdate":true,"noteIndex":123},"citationItems":[{"id":462,"uris":["http://zotero.org/users/3533972/items/ZBJUN7ZQ"],"itemData":{"id":462,"type":"chapter","collection-title":"Cultures et civilisations médiévales","container-title":"&lt;i&gt;Auctoritas&lt;/i&gt;: Mélanges offerts à Olivier Guillot","event-place":"Paris","page":"503-526","publisher-place":"Paris","title":"Hildegonde de Schönau : une sainte sous l'habit du moine","title-short":"Hildegonde de Schönau","author":[{"family":"Leclercq","given":"Paulette"}],"editor":[{"family":"Constable","given":"Giles"},{"family":"Rouche","given":"Michel"}],"issued":{"date-parts":[["2006"]]}}}],"schema":"https://github.com/citation-style-language/schema/raw/master/csl-citation.json"} </w:instrText>
      </w:r>
      <w:r w:rsidRPr="00261144">
        <w:rPr>
          <w:lang w:val="la-Latn"/>
        </w:rPr>
        <w:fldChar w:fldCharType="separate"/>
      </w:r>
      <w:r w:rsidRPr="00261144">
        <w:rPr>
          <w:rFonts w:cs="Times New Roman"/>
          <w:smallCaps/>
          <w:szCs w:val="24"/>
          <w:lang w:val="la-Latn"/>
        </w:rPr>
        <w:t>Leclercq</w:t>
      </w:r>
      <w:r w:rsidRPr="00261144">
        <w:rPr>
          <w:rFonts w:cs="Times New Roman"/>
          <w:szCs w:val="24"/>
          <w:lang w:val="la-Latn"/>
        </w:rPr>
        <w:t xml:space="preserve">, « Hildegonde de Schönau : une sainte sous l’habit du moine », dans Giles </w:t>
      </w:r>
      <w:r w:rsidRPr="00261144">
        <w:rPr>
          <w:rFonts w:cs="Times New Roman"/>
          <w:smallCaps/>
          <w:szCs w:val="24"/>
          <w:lang w:val="la-Latn"/>
        </w:rPr>
        <w:t>Constable</w:t>
      </w:r>
      <w:r w:rsidRPr="00261144">
        <w:rPr>
          <w:rFonts w:cs="Times New Roman"/>
          <w:szCs w:val="24"/>
          <w:lang w:val="la-Latn"/>
        </w:rPr>
        <w:t xml:space="preserve"> et Michel</w:t>
      </w:r>
      <w:r w:rsidRPr="00261144">
        <w:rPr>
          <w:rFonts w:cs="Times New Roman"/>
          <w:smallCaps/>
          <w:szCs w:val="24"/>
          <w:lang w:val="la-Latn"/>
        </w:rPr>
        <w:t xml:space="preserve"> Rouche</w:t>
      </w:r>
      <w:r w:rsidRPr="00261144">
        <w:rPr>
          <w:rFonts w:cs="Times New Roman"/>
          <w:szCs w:val="24"/>
          <w:lang w:val="la-Latn"/>
        </w:rPr>
        <w:t xml:space="preserve"> (éd.), Auctoritas</w:t>
      </w:r>
      <w:r w:rsidRPr="00261144">
        <w:rPr>
          <w:rFonts w:cs="Times New Roman"/>
          <w:i/>
          <w:iCs/>
          <w:szCs w:val="24"/>
          <w:lang w:val="la-Latn"/>
        </w:rPr>
        <w:t>: Mélanges offerts à Olivier Guillot</w:t>
      </w:r>
      <w:r w:rsidRPr="00261144">
        <w:rPr>
          <w:rFonts w:cs="Times New Roman"/>
          <w:szCs w:val="24"/>
          <w:lang w:val="la-Latn"/>
        </w:rPr>
        <w:t xml:space="preserve">, Paris, 2006 (Cultures et civilisations médiévales), </w:t>
      </w:r>
      <w:r w:rsidR="00AD7D47">
        <w:rPr>
          <w:rFonts w:cs="Times New Roman"/>
          <w:szCs w:val="24"/>
          <w:lang w:val="la-Latn"/>
        </w:rPr>
        <w:t>p. </w:t>
      </w:r>
      <w:r w:rsidRPr="00261144">
        <w:rPr>
          <w:rFonts w:cs="Times New Roman"/>
          <w:szCs w:val="24"/>
          <w:lang w:val="la-Latn"/>
        </w:rPr>
        <w:t>503‑526.</w:t>
      </w:r>
      <w:r w:rsidRPr="00261144">
        <w:rPr>
          <w:lang w:val="la-Latn"/>
        </w:rPr>
        <w:fldChar w:fldCharType="end"/>
      </w:r>
    </w:p>
  </w:footnote>
  <w:footnote w:id="121">
    <w:p w14:paraId="5BA131DB" w14:textId="4510EFB9" w:rsidR="00C840E3" w:rsidRPr="00261144" w:rsidRDefault="00C840E3" w:rsidP="00CF5285">
      <w:pPr>
        <w:pStyle w:val="Notedebasdepage"/>
        <w:rPr>
          <w:lang w:val="la-Latn"/>
        </w:rPr>
      </w:pPr>
      <w:r w:rsidRPr="00261144">
        <w:rPr>
          <w:rStyle w:val="Appelnotedebasdep"/>
          <w:lang w:val="la-Latn"/>
        </w:rPr>
        <w:footnoteRef/>
      </w:r>
      <w:r w:rsidRPr="00261144">
        <w:rPr>
          <w:lang w:val="la-Latn"/>
        </w:rPr>
        <w:t xml:space="preserve"> « </w:t>
      </w:r>
      <w:r w:rsidRPr="00261144">
        <w:rPr>
          <w:i/>
          <w:lang w:val="la-Latn"/>
        </w:rPr>
        <w:t>paterna sollicitudine dignemini providere, qui religionis zelator et ordinis prodesse magis velit et appetat quam preesse</w:t>
      </w:r>
      <w:r w:rsidRPr="00261144">
        <w:rPr>
          <w:lang w:val="la-Latn"/>
        </w:rPr>
        <w:t xml:space="preserve">. » </w:t>
      </w:r>
      <w:r w:rsidRPr="00261144">
        <w:rPr>
          <w:lang w:val="fr-FR"/>
        </w:rPr>
        <w:t xml:space="preserve">(Dufour, </w:t>
      </w:r>
      <w:r w:rsidR="006A33E6" w:rsidRPr="006A33E6">
        <w:rPr>
          <w:smallCaps/>
          <w:lang w:val="fr-FR"/>
        </w:rPr>
        <w:t>i</w:t>
      </w:r>
      <w:r w:rsidR="006A33E6" w:rsidRPr="006A33E6">
        <w:rPr>
          <w:smallCaps/>
          <w:lang w:val="la-Latn"/>
        </w:rPr>
        <w:t>i</w:t>
      </w:r>
      <w:r w:rsidRPr="00261144">
        <w:rPr>
          <w:lang w:val="la-Latn"/>
        </w:rPr>
        <w:t xml:space="preserve">, n°182, </w:t>
      </w:r>
      <w:r w:rsidR="00AD7D47">
        <w:rPr>
          <w:lang w:val="la-Latn"/>
        </w:rPr>
        <w:t>p. </w:t>
      </w:r>
      <w:r w:rsidRPr="00261144">
        <w:rPr>
          <w:lang w:val="la-Latn"/>
        </w:rPr>
        <w:t>250</w:t>
      </w:r>
      <w:r w:rsidRPr="00261144">
        <w:t xml:space="preserve">, </w:t>
      </w:r>
      <w:r w:rsidR="00AD7D47">
        <w:rPr>
          <w:lang w:val="la-Latn"/>
        </w:rPr>
        <w:t>l. </w:t>
      </w:r>
      <w:r w:rsidRPr="00261144">
        <w:rPr>
          <w:lang w:val="la-Latn"/>
        </w:rPr>
        <w:t>31-32</w:t>
      </w:r>
      <w:r w:rsidRPr="00261144">
        <w:rPr>
          <w:lang w:val="fr-FR"/>
        </w:rPr>
        <w:t>)</w:t>
      </w:r>
      <w:r w:rsidRPr="00261144">
        <w:rPr>
          <w:lang w:val="la-Latn"/>
        </w:rPr>
        <w:t>.</w:t>
      </w:r>
    </w:p>
  </w:footnote>
  <w:footnote w:id="122">
    <w:p w14:paraId="311213C8" w14:textId="0E8565AB" w:rsidR="00C840E3" w:rsidRPr="00FB7905" w:rsidRDefault="00C840E3" w:rsidP="00CF5285">
      <w:pPr>
        <w:pStyle w:val="Notedebasdepage"/>
      </w:pPr>
      <w:r w:rsidRPr="00FB7905">
        <w:rPr>
          <w:rStyle w:val="Appelnotedebasdep"/>
          <w:lang w:val="la-Latn"/>
        </w:rPr>
        <w:footnoteRef/>
      </w:r>
      <w:r w:rsidRPr="00FB7905">
        <w:rPr>
          <w:lang w:val="la-Latn"/>
        </w:rPr>
        <w:t xml:space="preserve"> </w:t>
      </w:r>
      <w:r w:rsidRPr="00FB7905">
        <w:t xml:space="preserve">Dufour, </w:t>
      </w:r>
      <w:r w:rsidR="006A33E6" w:rsidRPr="006A33E6">
        <w:rPr>
          <w:smallCaps/>
        </w:rPr>
        <w:t>i</w:t>
      </w:r>
      <w:r w:rsidR="006A33E6" w:rsidRPr="006A33E6">
        <w:rPr>
          <w:smallCaps/>
          <w:lang w:val="la-Latn"/>
        </w:rPr>
        <w:t>i</w:t>
      </w:r>
      <w:r w:rsidRPr="00FB7905">
        <w:rPr>
          <w:lang w:val="la-Latn"/>
        </w:rPr>
        <w:t xml:space="preserve">, n°213, </w:t>
      </w:r>
      <w:r w:rsidR="00AD7D47">
        <w:rPr>
          <w:lang w:val="la-Latn"/>
        </w:rPr>
        <w:t>p. </w:t>
      </w:r>
      <w:r w:rsidRPr="00FB7905">
        <w:rPr>
          <w:lang w:val="la-Latn"/>
        </w:rPr>
        <w:t>383</w:t>
      </w:r>
      <w:r w:rsidR="00521E7F">
        <w:rPr>
          <w:lang w:val="la-Latn"/>
        </w:rPr>
        <w:t> ;</w:t>
      </w:r>
      <w:r w:rsidRPr="00FB7905">
        <w:rPr>
          <w:lang w:val="la-Latn"/>
        </w:rPr>
        <w:t xml:space="preserve"> n°214, </w:t>
      </w:r>
      <w:r w:rsidR="00AD7D47">
        <w:rPr>
          <w:lang w:val="la-Latn"/>
        </w:rPr>
        <w:t>p. </w:t>
      </w:r>
      <w:r w:rsidRPr="00FB7905">
        <w:rPr>
          <w:lang w:val="la-Latn"/>
        </w:rPr>
        <w:t>384.</w:t>
      </w:r>
    </w:p>
  </w:footnote>
  <w:footnote w:id="123">
    <w:p w14:paraId="736E0535" w14:textId="098AD57A" w:rsidR="009B6EC4" w:rsidRPr="00FB7905" w:rsidRDefault="009B6EC4">
      <w:pPr>
        <w:pStyle w:val="Notedebasdepage"/>
      </w:pPr>
      <w:r w:rsidRPr="00FB7905">
        <w:rPr>
          <w:rStyle w:val="Appelnotedebasdep"/>
        </w:rPr>
        <w:footnoteRef/>
      </w:r>
      <w:r w:rsidRPr="00FB7905">
        <w:t xml:space="preserve"> D’autres brefs anglais ont été retrouvés par </w:t>
      </w:r>
      <w:r w:rsidR="00843AA0" w:rsidRPr="00FB7905">
        <w:t>N. R. Ker (« </w:t>
      </w:r>
      <w:r w:rsidR="00843AA0" w:rsidRPr="00FB7905">
        <w:rPr>
          <w:lang w:val="en-GB"/>
        </w:rPr>
        <w:t>Mortuary briefs</w:t>
      </w:r>
      <w:r w:rsidR="00843AA0" w:rsidRPr="00FB7905">
        <w:t xml:space="preserve"> », dans </w:t>
      </w:r>
      <w:r w:rsidR="00843AA0" w:rsidRPr="00FB7905">
        <w:rPr>
          <w:i/>
          <w:iCs/>
          <w:lang w:val="en-GB"/>
        </w:rPr>
        <w:t>Worcestershire Historical Society</w:t>
      </w:r>
      <w:r w:rsidR="00843AA0" w:rsidRPr="00FB7905">
        <w:rPr>
          <w:lang w:val="en-GB"/>
        </w:rPr>
        <w:t xml:space="preserve">, </w:t>
      </w:r>
      <w:r w:rsidR="00843AA0" w:rsidRPr="00FB7905">
        <w:rPr>
          <w:i/>
          <w:iCs/>
          <w:lang w:val="en-GB"/>
        </w:rPr>
        <w:t>New Series Miscellany</w:t>
      </w:r>
      <w:r w:rsidR="00843AA0" w:rsidRPr="00FB7905">
        <w:t xml:space="preserve">, </w:t>
      </w:r>
      <w:r w:rsidR="006A33E6" w:rsidRPr="006A33E6">
        <w:rPr>
          <w:smallCaps/>
        </w:rPr>
        <w:t>i</w:t>
      </w:r>
      <w:r w:rsidR="00843AA0" w:rsidRPr="00FB7905">
        <w:t xml:space="preserve">, 1960, </w:t>
      </w:r>
      <w:r w:rsidR="00AD7D47">
        <w:t>p. </w:t>
      </w:r>
      <w:r w:rsidR="00843AA0" w:rsidRPr="00FB7905">
        <w:t>53</w:t>
      </w:r>
      <w:r w:rsidR="005323B5" w:rsidRPr="00FB7905">
        <w:t>-</w:t>
      </w:r>
      <w:r w:rsidR="00843AA0" w:rsidRPr="00FB7905">
        <w:t>59)</w:t>
      </w:r>
      <w:r w:rsidR="005323B5" w:rsidRPr="00FB7905">
        <w:t>.</w:t>
      </w:r>
      <w:r w:rsidR="00843AA0" w:rsidRPr="00FB7905">
        <w:t xml:space="preserve"> Jean Dufour en fournit quelques fac-similés </w:t>
      </w:r>
      <w:r w:rsidR="005323B5" w:rsidRPr="00FB7905">
        <w:t>(</w:t>
      </w:r>
      <w:r w:rsidR="005323B5" w:rsidRPr="00FB7905">
        <w:fldChar w:fldCharType="begin"/>
      </w:r>
      <w:r w:rsidR="002B01DB">
        <w:instrText xml:space="preserve"> ADDIN ZOTERO_ITEM CSL_CITATION {"citationID":"wXA3Lp0I","properties":{"formattedCitation":"{\\scaps Dufour} Jean, {\\i{}Les rouleaux des morts}, vol. 5, Turnhout, Brepols, 2009, (Monumenta Palaeographica Medii Aevi. Series Gallica).","plainCitation":"Dufour Jean, Les rouleaux des morts, vol. 5, Turnhout, Brepols, 2009, (Monumenta Palaeographica Medii Aevi. Series Gallica).","dontUpdate":true,"noteIndex":126},"citationItems":[{"id":271,"uris":["http://zotero.org/users/3533972/items/6X7T2Y8H"],"itemData":{"id":271,"type":"book","archive":"Brepols Medieval Bibliographies","collection-title":"Monumenta Palaeographica Medii Aevi. Series Gallica","event-place":"Turnhout","ISBN":"978-2-503-51364-5","number-of-pages":"296 Pp. Fac Simile: 109","publisher":"Brepols","publisher-place":"Turnhout","source":"Brepols Publishers","title":"Les rouleaux des morts","volume":"5","author":[{"family":"Dufour","given":"Jean"}],"issued":{"date-parts":[["2009"]]}}}],"schema":"https://github.com/citation-style-language/schema/raw/master/csl-citation.json"} </w:instrText>
      </w:r>
      <w:r w:rsidR="005323B5" w:rsidRPr="00FB7905">
        <w:fldChar w:fldCharType="separate"/>
      </w:r>
      <w:r w:rsidR="005323B5" w:rsidRPr="00FB7905">
        <w:rPr>
          <w:rFonts w:cs="Times New Roman"/>
          <w:smallCaps/>
          <w:szCs w:val="24"/>
        </w:rPr>
        <w:t>Id.</w:t>
      </w:r>
      <w:r w:rsidR="00CB534B" w:rsidRPr="00FB7905">
        <w:rPr>
          <w:rFonts w:cs="Times New Roman"/>
          <w:smallCaps/>
          <w:szCs w:val="24"/>
        </w:rPr>
        <w:t>,</w:t>
      </w:r>
      <w:r w:rsidR="005323B5" w:rsidRPr="00FB7905">
        <w:rPr>
          <w:rFonts w:cs="Times New Roman"/>
          <w:szCs w:val="24"/>
        </w:rPr>
        <w:t xml:space="preserve"> </w:t>
      </w:r>
      <w:r w:rsidR="005323B5" w:rsidRPr="00FB7905">
        <w:rPr>
          <w:rFonts w:cs="Times New Roman"/>
          <w:i/>
          <w:iCs/>
          <w:szCs w:val="24"/>
        </w:rPr>
        <w:t>Les rouleaux des morts</w:t>
      </w:r>
      <w:r w:rsidR="005323B5" w:rsidRPr="00FB7905">
        <w:rPr>
          <w:rFonts w:cs="Times New Roman"/>
          <w:szCs w:val="24"/>
        </w:rPr>
        <w:t>, Turnhout, 2009 (</w:t>
      </w:r>
      <w:r w:rsidR="005323B5" w:rsidRPr="00FB7905">
        <w:rPr>
          <w:rFonts w:cs="Times New Roman"/>
          <w:szCs w:val="24"/>
          <w:lang w:val="la-Latn"/>
        </w:rPr>
        <w:t>Monumenta Palaeographica Medii Aevi. Series Gallica</w:t>
      </w:r>
      <w:r w:rsidR="005323B5" w:rsidRPr="00FB7905">
        <w:rPr>
          <w:rFonts w:cs="Times New Roman"/>
          <w:szCs w:val="24"/>
        </w:rPr>
        <w:t xml:space="preserve">), </w:t>
      </w:r>
      <w:r w:rsidR="00AD7D47">
        <w:rPr>
          <w:rFonts w:cs="Times New Roman"/>
          <w:szCs w:val="24"/>
        </w:rPr>
        <w:t>p. </w:t>
      </w:r>
      <w:r w:rsidR="005323B5" w:rsidRPr="00FB7905">
        <w:rPr>
          <w:rFonts w:cs="Times New Roman"/>
          <w:szCs w:val="24"/>
        </w:rPr>
        <w:t>196, p</w:t>
      </w:r>
      <w:r w:rsidR="00AD7D47">
        <w:rPr>
          <w:rFonts w:cs="Times New Roman"/>
          <w:szCs w:val="24"/>
        </w:rPr>
        <w:t>l. </w:t>
      </w:r>
      <w:r w:rsidR="005323B5" w:rsidRPr="00FB7905">
        <w:rPr>
          <w:rFonts w:cs="Times New Roman"/>
          <w:szCs w:val="24"/>
        </w:rPr>
        <w:t>44A-J).</w:t>
      </w:r>
      <w:r w:rsidR="005323B5" w:rsidRPr="00FB7905">
        <w:fldChar w:fldCharType="end"/>
      </w:r>
    </w:p>
  </w:footnote>
  <w:footnote w:id="124">
    <w:p w14:paraId="1D8DB095" w14:textId="39676BFC" w:rsidR="00C840E3" w:rsidRPr="00FB7905" w:rsidRDefault="00C840E3" w:rsidP="00CF5285">
      <w:pPr>
        <w:pStyle w:val="Notedebasdepage"/>
      </w:pPr>
      <w:r w:rsidRPr="00FB7905">
        <w:rPr>
          <w:rStyle w:val="Appelnotedebasdep"/>
        </w:rPr>
        <w:footnoteRef/>
      </w:r>
      <w:r w:rsidRPr="00FB7905">
        <w:t xml:space="preserve"> Ce sont les numéros suivants</w:t>
      </w:r>
      <w:r w:rsidR="00521E7F">
        <w:t> :</w:t>
      </w:r>
      <w:r w:rsidRPr="00FB7905">
        <w:t xml:space="preserve"> </w:t>
      </w:r>
      <w:r w:rsidR="006A33E6" w:rsidRPr="006A33E6">
        <w:rPr>
          <w:smallCaps/>
        </w:rPr>
        <w:t>ii</w:t>
      </w:r>
      <w:r w:rsidRPr="00FB7905">
        <w:t>, n°194, 199, 206, 207, 231, 233, 234, 237, 242, 243, 246, 247, 252, 253, 256, 260 et 269. Ils sont conservés à Bourges, A. D. Cher, 7 G 263, n°4-20.</w:t>
      </w:r>
    </w:p>
    <w:p w14:paraId="223F6C7B" w14:textId="75F6BB08" w:rsidR="00C840E3" w:rsidRPr="00FB7905" w:rsidRDefault="00C840E3" w:rsidP="00CF5285">
      <w:pPr>
        <w:pStyle w:val="Notedebasdepage"/>
      </w:pPr>
      <w:r w:rsidRPr="00FB7905">
        <w:t>Jean Dufour a consacré un article à cette série exceptionnelle</w:t>
      </w:r>
      <w:r w:rsidR="00521E7F">
        <w:t> :</w:t>
      </w:r>
      <w:r w:rsidRPr="00FB7905">
        <w:t xml:space="preserve"> </w:t>
      </w:r>
      <w:r w:rsidRPr="00FB7905">
        <w:fldChar w:fldCharType="begin"/>
      </w:r>
      <w:r w:rsidR="002B01DB">
        <w:instrText xml:space="preserve"> ADDIN ZOTERO_ITEM CSL_CITATION {"citationID":"X1ZejyjZ","properties":{"formattedCitation":"{\\scaps Dufour} Jean, \\uc0\\u171{}\\uc0\\u160{}Les brefs mortuaires \\uc0\\u233{}chang\\uc0\\u233{}s entre Bourges et Molesme\\uc0\\u160{}\\uc0\\u187{}, {\\i{}art. cit.}","plainCitation":"Dufour Jean, « Les brefs mortuaires échangés entre Bourges et Molesme », art. cit.","dontUpdate":true,"noteIndex":127},"citationItems":[{"id":1773,"uris":["http://zotero.org/users/3533972/items/YJNRUQWQ"],"itemData":{"id":1773,"type":"article-journal","container-title":"En Berry, du Moyen Âge à la Renaissance. Pages d'histoire et d'histoire de l'art. Mélanges offerts à Jean-Yves Ribault","issue":"Hors-série","page":"117-121","title":"Les brefs mortuaires échangés entre Notre-Dame de Salles de Bourges et Molesme de 1260 à 1360","title-short":"Les brefs mortuaires échangés entre Bourges et Molesme","volume":"Novembre","author":[{"family":"Dufour","given":"Jean"}],"issued":{"date-parts":[["1996"]]}}}],"schema":"https://github.com/citation-style-language/schema/raw/master/csl-citation.json"} </w:instrText>
      </w:r>
      <w:r w:rsidRPr="00FB7905">
        <w:fldChar w:fldCharType="separate"/>
      </w:r>
      <w:r w:rsidRPr="00FB7905">
        <w:rPr>
          <w:rFonts w:cs="Times New Roman"/>
          <w:smallCaps/>
          <w:szCs w:val="24"/>
        </w:rPr>
        <w:t>Id.</w:t>
      </w:r>
      <w:r w:rsidRPr="00FB7905">
        <w:rPr>
          <w:rFonts w:cs="Times New Roman"/>
          <w:szCs w:val="24"/>
        </w:rPr>
        <w:t>, « Les brefs mortuaires échangés entre Bourges et Molesme »</w:t>
      </w:r>
      <w:r w:rsidR="00C23158" w:rsidRPr="00FB7905">
        <w:rPr>
          <w:rFonts w:cs="Times New Roman"/>
          <w:szCs w:val="24"/>
        </w:rPr>
        <w:t xml:space="preserve">. </w:t>
      </w:r>
      <w:r w:rsidRPr="00FB7905">
        <w:fldChar w:fldCharType="end"/>
      </w:r>
      <w:r w:rsidR="00BF4165" w:rsidRPr="00FB7905">
        <w:t>Il édite les n°194 et 207 en fac-similés (</w:t>
      </w:r>
      <w:r w:rsidR="00BF4165" w:rsidRPr="00FB7905">
        <w:rPr>
          <w:rFonts w:cs="Times New Roman"/>
          <w:smallCaps/>
          <w:szCs w:val="24"/>
        </w:rPr>
        <w:t>Id.</w:t>
      </w:r>
      <w:r w:rsidR="00CB534B" w:rsidRPr="00FB7905">
        <w:rPr>
          <w:rFonts w:cs="Times New Roman"/>
          <w:smallCaps/>
          <w:szCs w:val="24"/>
        </w:rPr>
        <w:t>,</w:t>
      </w:r>
      <w:r w:rsidR="00BF4165" w:rsidRPr="00FB7905">
        <w:rPr>
          <w:rFonts w:cs="Times New Roman"/>
          <w:szCs w:val="24"/>
        </w:rPr>
        <w:t xml:space="preserve"> </w:t>
      </w:r>
      <w:r w:rsidR="00BF4165" w:rsidRPr="00FB7905">
        <w:rPr>
          <w:rFonts w:cs="Times New Roman"/>
          <w:i/>
          <w:iCs/>
          <w:szCs w:val="24"/>
        </w:rPr>
        <w:t>Les rouleaux des morts</w:t>
      </w:r>
      <w:r w:rsidR="00BF4165" w:rsidRPr="00FB7905">
        <w:rPr>
          <w:rFonts w:cs="Times New Roman"/>
          <w:szCs w:val="24"/>
        </w:rPr>
        <w:t>, 2009</w:t>
      </w:r>
      <w:r w:rsidR="00CB534B" w:rsidRPr="00FB7905">
        <w:rPr>
          <w:rFonts w:cs="Times New Roman"/>
          <w:szCs w:val="24"/>
        </w:rPr>
        <w:t xml:space="preserve">, </w:t>
      </w:r>
      <w:r w:rsidR="00AD7D47">
        <w:t>p. </w:t>
      </w:r>
      <w:r w:rsidR="00BF4165" w:rsidRPr="00FB7905">
        <w:t>192, p</w:t>
      </w:r>
      <w:r w:rsidR="00AD7D47">
        <w:t>l. </w:t>
      </w:r>
      <w:r w:rsidR="00BF4165" w:rsidRPr="00FB7905">
        <w:t>40A-C</w:t>
      </w:r>
      <w:r w:rsidR="00CB534B" w:rsidRPr="00FB7905">
        <w:t>).</w:t>
      </w:r>
    </w:p>
  </w:footnote>
  <w:footnote w:id="125">
    <w:p w14:paraId="45A00151" w14:textId="08A236CE" w:rsidR="00C840E3" w:rsidRDefault="00C840E3">
      <w:pPr>
        <w:pStyle w:val="Notedebasdepage"/>
      </w:pPr>
      <w:r w:rsidRPr="00FB7905">
        <w:rPr>
          <w:rStyle w:val="Appelnotedebasdep"/>
        </w:rPr>
        <w:footnoteRef/>
      </w:r>
      <w:r w:rsidRPr="00FB7905">
        <w:t xml:space="preserve"> </w:t>
      </w:r>
      <w:r w:rsidRPr="00FB7905">
        <w:fldChar w:fldCharType="begin"/>
      </w:r>
      <w:r w:rsidR="002B01DB">
        <w:instrText xml:space="preserve"> ADDIN ZOTERO_ITEM CSL_CITATION {"citationID":"qXzqWnsx","properties":{"formattedCitation":"{\\i{}Ibid.}, p. 119.","plainCitation":"Ibid., p. 119.","dontUpdate":true,"noteIndex":128},"citationItems":[{"id":1773,"uris":["http://zotero.org/users/3533972/items/YJNRUQWQ"],"itemData":{"id":1773,"type":"article-journal","container-title":"En Berry, du Moyen Âge à la Renaissance. Pages d'histoire et d'histoire de l'art. Mélanges offerts à Jean-Yves Ribault","issue":"Hors-série","page":"117-121","title":"Les brefs mortuaires échangés entre Notre-Dame de Salles de Bourges et Molesme de 1260 à 1360","title-short":"Les brefs mortuaires échangés entre Bourges et Molesme","volume":"Novembre","author":[{"family":"Dufour","given":"Jean"}],"issued":{"date-parts":[["1996"]]}},"locator":"119"}],"schema":"https://github.com/citation-style-language/schema/raw/master/csl-citation.json"} </w:instrText>
      </w:r>
      <w:r w:rsidRPr="00FB7905">
        <w:fldChar w:fldCharType="separate"/>
      </w:r>
      <w:r w:rsidRPr="00FB7905">
        <w:rPr>
          <w:rFonts w:cs="Times New Roman"/>
          <w:i/>
          <w:iCs/>
          <w:szCs w:val="24"/>
        </w:rPr>
        <w:t>Ibid.</w:t>
      </w:r>
      <w:r w:rsidRPr="00FB7905">
        <w:rPr>
          <w:rFonts w:cs="Times New Roman"/>
          <w:szCs w:val="24"/>
        </w:rPr>
        <w:t xml:space="preserve">, </w:t>
      </w:r>
      <w:r w:rsidR="00AD7D47">
        <w:rPr>
          <w:rFonts w:cs="Times New Roman"/>
          <w:szCs w:val="24"/>
        </w:rPr>
        <w:t>p. </w:t>
      </w:r>
      <w:r w:rsidRPr="00FB7905">
        <w:rPr>
          <w:rFonts w:cs="Times New Roman"/>
          <w:szCs w:val="24"/>
        </w:rPr>
        <w:t>119.</w:t>
      </w:r>
      <w:r w:rsidRPr="00FB7905">
        <w:fldChar w:fldCharType="end"/>
      </w:r>
      <w:r w:rsidRPr="00FB7905">
        <w:t xml:space="preserve"> Cette mention se retrouve</w:t>
      </w:r>
      <w:r>
        <w:t xml:space="preserve"> dans douze des dix-sept brefs conservés.</w:t>
      </w:r>
    </w:p>
  </w:footnote>
  <w:footnote w:id="126">
    <w:p w14:paraId="39A2804E" w14:textId="5844CDD4" w:rsidR="00C840E3" w:rsidRDefault="00C840E3">
      <w:pPr>
        <w:pStyle w:val="Notedebasdepage"/>
      </w:pPr>
      <w:r>
        <w:rPr>
          <w:rStyle w:val="Appelnotedebasdep"/>
        </w:rPr>
        <w:footnoteRef/>
      </w:r>
      <w:r>
        <w:t xml:space="preserve"> L</w:t>
      </w:r>
      <w:r w:rsidR="00CB3C8A">
        <w:t>es brefs, pour l</w:t>
      </w:r>
      <w:r>
        <w:t>a plupart</w:t>
      </w:r>
      <w:r w:rsidR="00CB3C8A">
        <w:t xml:space="preserve">, </w:t>
      </w:r>
      <w:r>
        <w:t>conserve</w:t>
      </w:r>
      <w:r w:rsidR="00CB3C8A">
        <w:t>nt</w:t>
      </w:r>
      <w:r>
        <w:t xml:space="preserve"> la trace de la découpe du parchemin pour le scellemen</w:t>
      </w:r>
      <w:r w:rsidR="00175800">
        <w:t>t. </w:t>
      </w:r>
      <w:r>
        <w:t>Un document, le n°256, possédait un sceau plaqué, comme en témoignent les incisions subsistantes. Il est impossible de trancher entre un sceau plaqué ou pendant pour le n°246.</w:t>
      </w:r>
    </w:p>
  </w:footnote>
  <w:footnote w:id="127">
    <w:p w14:paraId="303D628E" w14:textId="4549196F" w:rsidR="00C840E3" w:rsidRPr="00C53A8A" w:rsidRDefault="00C840E3">
      <w:pPr>
        <w:pStyle w:val="Notedebasdepage"/>
        <w:rPr>
          <w:rFonts w:cs="Times New Roman"/>
          <w:szCs w:val="24"/>
        </w:rPr>
      </w:pPr>
      <w:r>
        <w:rPr>
          <w:rStyle w:val="Appelnotedebasdep"/>
        </w:rPr>
        <w:footnoteRef/>
      </w:r>
      <w:r>
        <w:t xml:space="preserve"> </w:t>
      </w:r>
      <w:r w:rsidRPr="004726C3">
        <w:rPr>
          <w:rFonts w:cs="Times New Roman"/>
          <w:szCs w:val="24"/>
        </w:rPr>
        <w:t>Bruno</w:t>
      </w:r>
      <w:r>
        <w:t xml:space="preserve"> </w:t>
      </w:r>
      <w:r>
        <w:fldChar w:fldCharType="begin"/>
      </w:r>
      <w:r w:rsidR="002B01DB">
        <w:instrText xml:space="preserve"> ADDIN ZOTERO_ITEM CSL_CITATION {"citationID":"GF7UwkYJ","properties":{"formattedCitation":"{\\scaps Dum\\uc0\\u233{}zil} Bruno et {\\scaps Vissi\\uc0\\u232{}re} Laurent, \\uc0\\u171{}\\uc0\\u160{}Introduction\\uc0\\u160{}\\uc0\\u187{}, dans, {\\scaps Dum\\uc0\\u233{}zil} Bruno et {\\scaps Vissi\\uc0\\u232{}re} Laurent\\uc0\\u160{}(\\uc0\\u233{}d.), {\\i{}\\uc0\\u201{}pistolaire politique II. Authentiques et autographes}, Paris, Presses de l\\uc0\\u8217{}Universit\\uc0\\u233{} de Paris-Sorbonne. Paris, 2016, p. 9\\uc0\\u8209{}10, [En ligne], &lt;https://opac.kbr.be/Library/doc/SYRACUSE/17068944/epistolaire-politique&gt;, (Consult\\uc0\\u233{} le 21 avril 2022).","plainCitation":"Dumézil Bruno et Vissière Laurent, « Introduction », dans, Dumézil Bruno et Vissière Laurent (éd.), Épistolaire politique II. Authentiques et autographes, Paris, Presses de l’Université de Paris-Sorbonne. Paris, 2016, p. 9‑10, [En ligne], &lt;https://opac.kbr.be/Library/doc/SYRACUSE/17068944/epistolaire-politique&gt;, (Consulté le 21 avril 2022).","dontUpdate":true,"noteIndex":130},"citationItems":[{"id":557,"uris":["http://zotero.org/users/3533972/items/BNTGMAI4"],"itemData":{"id":557,"type":"chapter","container-title":"Épistolaire politique II. Authentiques et autographes","event-place":"Paris","page":"7-15","publisher":"Presses de l'Université de Paris-Sorbonne. Paris","publisher-place":"Paris","title":"Introduction","editor":[{"family":"Dumézil","given":"Bruno"},{"family":"Vissière","given":"Laurent"}],"author":[{"family":"Dumézil","given":"Bruno"},{"family":"Vissière","given":"Laurent"}],"issued":{"date-parts":[["2016"]]}},"locator":"9-10","label":"page"}],"schema":"https://github.com/citation-style-language/schema/raw/master/csl-citation.json"} </w:instrText>
      </w:r>
      <w:r>
        <w:fldChar w:fldCharType="separate"/>
      </w:r>
      <w:r w:rsidRPr="004726C3">
        <w:rPr>
          <w:rFonts w:cs="Times New Roman"/>
          <w:smallCaps/>
          <w:szCs w:val="24"/>
        </w:rPr>
        <w:t>Dumézil</w:t>
      </w:r>
      <w:r w:rsidRPr="004726C3">
        <w:rPr>
          <w:rFonts w:cs="Times New Roman"/>
          <w:szCs w:val="24"/>
        </w:rPr>
        <w:t xml:space="preserve"> et Laurent</w:t>
      </w:r>
      <w:r w:rsidRPr="004726C3">
        <w:rPr>
          <w:rFonts w:cs="Times New Roman"/>
          <w:smallCaps/>
          <w:szCs w:val="24"/>
        </w:rPr>
        <w:t xml:space="preserve"> </w:t>
      </w:r>
      <w:r w:rsidRPr="004726C3">
        <w:rPr>
          <w:rFonts w:cs="Times New Roman"/>
          <w:smallCaps/>
          <w:szCs w:val="24"/>
          <w:lang w:val="la-Latn"/>
        </w:rPr>
        <w:t>Vissière</w:t>
      </w:r>
      <w:r w:rsidRPr="004726C3">
        <w:rPr>
          <w:rFonts w:cs="Times New Roman"/>
          <w:szCs w:val="24"/>
          <w:lang w:val="la-Latn"/>
        </w:rPr>
        <w:t xml:space="preserve">, </w:t>
      </w:r>
      <w:r>
        <w:rPr>
          <w:rFonts w:cs="Times New Roman"/>
          <w:szCs w:val="24"/>
          <w:lang w:val="la-Latn"/>
        </w:rPr>
        <w:t>« </w:t>
      </w:r>
      <w:r w:rsidRPr="004726C3">
        <w:rPr>
          <w:rFonts w:cs="Times New Roman"/>
          <w:szCs w:val="24"/>
          <w:lang w:val="la-Latn"/>
        </w:rPr>
        <w:t>Introduction</w:t>
      </w:r>
      <w:r>
        <w:rPr>
          <w:rFonts w:cs="Times New Roman"/>
          <w:szCs w:val="24"/>
          <w:lang w:val="la-Latn"/>
        </w:rPr>
        <w:t> »</w:t>
      </w:r>
      <w:r w:rsidRPr="004726C3">
        <w:rPr>
          <w:rFonts w:cs="Times New Roman"/>
          <w:szCs w:val="24"/>
          <w:lang w:val="la-Latn"/>
        </w:rPr>
        <w:t xml:space="preserve">, dans </w:t>
      </w:r>
      <w:r w:rsidRPr="004726C3">
        <w:rPr>
          <w:rFonts w:cs="Times New Roman"/>
          <w:smallCaps/>
          <w:szCs w:val="24"/>
          <w:lang w:val="la-Latn"/>
        </w:rPr>
        <w:t>Ead</w:t>
      </w:r>
      <w:r>
        <w:rPr>
          <w:rFonts w:cs="Times New Roman"/>
          <w:smallCaps/>
          <w:szCs w:val="24"/>
        </w:rPr>
        <w:t xml:space="preserve">. </w:t>
      </w:r>
      <w:r w:rsidRPr="004726C3">
        <w:rPr>
          <w:rFonts w:cs="Times New Roman"/>
          <w:szCs w:val="24"/>
        </w:rPr>
        <w:t xml:space="preserve">(éd.), </w:t>
      </w:r>
      <w:r w:rsidRPr="004726C3">
        <w:rPr>
          <w:rFonts w:cs="Times New Roman"/>
          <w:i/>
          <w:iCs/>
          <w:szCs w:val="24"/>
        </w:rPr>
        <w:t>Épistolaire politique II. Authentiques et autographes</w:t>
      </w:r>
      <w:r w:rsidRPr="004726C3">
        <w:rPr>
          <w:rFonts w:cs="Times New Roman"/>
          <w:szCs w:val="24"/>
        </w:rPr>
        <w:t xml:space="preserve">, Paris, 2016, </w:t>
      </w:r>
      <w:r w:rsidR="00AD7D47">
        <w:rPr>
          <w:rFonts w:cs="Times New Roman"/>
          <w:szCs w:val="24"/>
        </w:rPr>
        <w:t>p. </w:t>
      </w:r>
      <w:r w:rsidRPr="004726C3">
        <w:rPr>
          <w:rFonts w:cs="Times New Roman"/>
          <w:szCs w:val="24"/>
        </w:rPr>
        <w:t>9‑10</w:t>
      </w:r>
      <w:r>
        <w:rPr>
          <w:rFonts w:cs="Times New Roman"/>
          <w:szCs w:val="24"/>
        </w:rPr>
        <w:t>.</w:t>
      </w:r>
      <w:r>
        <w:fldChar w:fldCharType="end"/>
      </w:r>
    </w:p>
  </w:footnote>
  <w:footnote w:id="128">
    <w:p w14:paraId="072A147B" w14:textId="57A6857A" w:rsidR="00C840E3" w:rsidRDefault="00C840E3" w:rsidP="00343A66">
      <w:pPr>
        <w:pStyle w:val="Notedebasdepage"/>
      </w:pPr>
      <w:r>
        <w:rPr>
          <w:rStyle w:val="Appelnotedebasdep"/>
        </w:rPr>
        <w:footnoteRef/>
      </w:r>
      <w:r>
        <w:t xml:space="preserve"> Les messagers sont rarement anonymes</w:t>
      </w:r>
      <w:r w:rsidR="00521E7F">
        <w:t> :</w:t>
      </w:r>
      <w:r>
        <w:t xml:space="preserve"> seuls les brefs de 1262 et de 1284 (n° 199 et 206) ne précisent pas son identité. En 1260, le messager est le laïque Henri de Marcenay (n°194), en 1289, c’est Jean, </w:t>
      </w:r>
      <w:r w:rsidRPr="00E2554D">
        <w:rPr>
          <w:i/>
          <w:iCs/>
        </w:rPr>
        <w:t>serviens noster</w:t>
      </w:r>
      <w:r>
        <w:t xml:space="preserve"> (n°</w:t>
      </w:r>
      <w:r w:rsidRPr="00DB21D3">
        <w:t>207</w:t>
      </w:r>
      <w:r>
        <w:t>)</w:t>
      </w:r>
      <w:r w:rsidRPr="00DB21D3">
        <w:t xml:space="preserve">, </w:t>
      </w:r>
      <w:r>
        <w:t xml:space="preserve">en 1305, Bardot, </w:t>
      </w:r>
      <w:r w:rsidRPr="002B031B">
        <w:rPr>
          <w:i/>
          <w:iCs/>
        </w:rPr>
        <w:t>famulus noster</w:t>
      </w:r>
      <w:r>
        <w:t xml:space="preserve"> (n°</w:t>
      </w:r>
      <w:r w:rsidRPr="00DB21D3">
        <w:t>231</w:t>
      </w:r>
      <w:r>
        <w:t>)</w:t>
      </w:r>
      <w:r w:rsidRPr="00DB21D3">
        <w:t xml:space="preserve">, </w:t>
      </w:r>
      <w:r>
        <w:t xml:space="preserve">en 1307, Dominique, </w:t>
      </w:r>
      <w:r w:rsidRPr="002B031B">
        <w:rPr>
          <w:i/>
          <w:iCs/>
        </w:rPr>
        <w:t>serviens noster</w:t>
      </w:r>
      <w:r>
        <w:t xml:space="preserve"> (n°</w:t>
      </w:r>
      <w:r w:rsidRPr="00DB21D3">
        <w:t>233</w:t>
      </w:r>
      <w:r>
        <w:t>)</w:t>
      </w:r>
      <w:r w:rsidRPr="00DB21D3">
        <w:t xml:space="preserve">, </w:t>
      </w:r>
      <w:r>
        <w:t xml:space="preserve">en 1310, Bardot, </w:t>
      </w:r>
      <w:r w:rsidRPr="002B031B">
        <w:rPr>
          <w:i/>
          <w:iCs/>
        </w:rPr>
        <w:t>serviens noster</w:t>
      </w:r>
      <w:r>
        <w:t xml:space="preserve"> </w:t>
      </w:r>
      <w:r w:rsidRPr="00DB21D3">
        <w:t>(n°234</w:t>
      </w:r>
      <w:r>
        <w:t>)</w:t>
      </w:r>
      <w:r w:rsidRPr="00DB21D3">
        <w:t xml:space="preserve">, </w:t>
      </w:r>
      <w:r>
        <w:t xml:space="preserve">en 1313, Gui, </w:t>
      </w:r>
      <w:r w:rsidRPr="002B031B">
        <w:rPr>
          <w:i/>
          <w:iCs/>
        </w:rPr>
        <w:t>serviens noster</w:t>
      </w:r>
      <w:r>
        <w:t xml:space="preserve"> (n°</w:t>
      </w:r>
      <w:r w:rsidRPr="00DB21D3">
        <w:t>237</w:t>
      </w:r>
      <w:r>
        <w:t>)</w:t>
      </w:r>
      <w:r w:rsidRPr="00DB21D3">
        <w:t>,</w:t>
      </w:r>
      <w:r>
        <w:t xml:space="preserve"> en</w:t>
      </w:r>
      <w:r w:rsidRPr="00DB21D3">
        <w:t xml:space="preserve"> </w:t>
      </w:r>
      <w:r>
        <w:t xml:space="preserve">1323, </w:t>
      </w:r>
      <w:r w:rsidRPr="002B031B">
        <w:rPr>
          <w:lang w:val="la-Latn"/>
        </w:rPr>
        <w:t>Robert Soilly</w:t>
      </w:r>
      <w:r>
        <w:t xml:space="preserve">, </w:t>
      </w:r>
      <w:r w:rsidRPr="002B031B">
        <w:rPr>
          <w:i/>
          <w:iCs/>
        </w:rPr>
        <w:t>serviens noster</w:t>
      </w:r>
      <w:r>
        <w:t xml:space="preserve"> (n°</w:t>
      </w:r>
      <w:r w:rsidRPr="00DB21D3">
        <w:t>242</w:t>
      </w:r>
      <w:r>
        <w:t>)</w:t>
      </w:r>
      <w:r w:rsidRPr="00DB21D3">
        <w:t xml:space="preserve">, </w:t>
      </w:r>
      <w:r>
        <w:t xml:space="preserve">en 1325, Robert, </w:t>
      </w:r>
      <w:r w:rsidRPr="002B031B">
        <w:rPr>
          <w:i/>
          <w:iCs/>
        </w:rPr>
        <w:t>serviens noster</w:t>
      </w:r>
      <w:r>
        <w:t xml:space="preserve"> (n°</w:t>
      </w:r>
      <w:r w:rsidRPr="00DB21D3">
        <w:t>243</w:t>
      </w:r>
      <w:r>
        <w:t>)</w:t>
      </w:r>
      <w:r w:rsidRPr="00DB21D3">
        <w:t xml:space="preserve">, </w:t>
      </w:r>
      <w:r>
        <w:t xml:space="preserve">en 1328, Robert Sailly, </w:t>
      </w:r>
      <w:r w:rsidRPr="002B031B">
        <w:rPr>
          <w:i/>
          <w:iCs/>
        </w:rPr>
        <w:t>serviens noster</w:t>
      </w:r>
      <w:r>
        <w:t xml:space="preserve"> (n°</w:t>
      </w:r>
      <w:r w:rsidRPr="00DB21D3">
        <w:t>246</w:t>
      </w:r>
      <w:r>
        <w:t>)</w:t>
      </w:r>
      <w:r w:rsidRPr="00DB21D3">
        <w:t xml:space="preserve">, </w:t>
      </w:r>
      <w:r>
        <w:t xml:space="preserve">en 1334, Robert Sailly, </w:t>
      </w:r>
      <w:r w:rsidRPr="002B031B">
        <w:rPr>
          <w:i/>
          <w:iCs/>
        </w:rPr>
        <w:t>serviens noster</w:t>
      </w:r>
      <w:r>
        <w:t xml:space="preserve"> (n°</w:t>
      </w:r>
      <w:r w:rsidRPr="00DB21D3">
        <w:t>247</w:t>
      </w:r>
      <w:r>
        <w:t>)</w:t>
      </w:r>
      <w:r w:rsidRPr="00DB21D3">
        <w:t xml:space="preserve">, </w:t>
      </w:r>
      <w:r>
        <w:t xml:space="preserve">en 1341, Jacques </w:t>
      </w:r>
      <w:r w:rsidRPr="002B031B">
        <w:rPr>
          <w:lang w:val="la-Latn"/>
        </w:rPr>
        <w:t>Maulpetit</w:t>
      </w:r>
      <w:r>
        <w:t xml:space="preserve"> (n°</w:t>
      </w:r>
      <w:r w:rsidRPr="00DB21D3">
        <w:t>252</w:t>
      </w:r>
      <w:r>
        <w:t>)</w:t>
      </w:r>
      <w:r w:rsidRPr="00DB21D3">
        <w:t xml:space="preserve">, </w:t>
      </w:r>
      <w:r>
        <w:t xml:space="preserve">en 1342, Pierre Mouton, </w:t>
      </w:r>
      <w:r w:rsidRPr="002B031B">
        <w:rPr>
          <w:i/>
          <w:iCs/>
        </w:rPr>
        <w:t>serviens noster</w:t>
      </w:r>
      <w:r>
        <w:t xml:space="preserve"> (n°</w:t>
      </w:r>
      <w:r w:rsidRPr="00DB21D3">
        <w:t>253</w:t>
      </w:r>
      <w:r>
        <w:t>)</w:t>
      </w:r>
      <w:r w:rsidRPr="00DB21D3">
        <w:t xml:space="preserve">, </w:t>
      </w:r>
      <w:r>
        <w:t xml:space="preserve">en 1343, </w:t>
      </w:r>
      <w:r w:rsidRPr="002B031B">
        <w:rPr>
          <w:lang w:val="la-Latn"/>
        </w:rPr>
        <w:t>Perrinet</w:t>
      </w:r>
      <w:r>
        <w:t xml:space="preserve"> Mouton, </w:t>
      </w:r>
      <w:r w:rsidRPr="002B031B">
        <w:rPr>
          <w:i/>
          <w:iCs/>
        </w:rPr>
        <w:t>serviens noster</w:t>
      </w:r>
      <w:r>
        <w:t xml:space="preserve"> (n°</w:t>
      </w:r>
      <w:r w:rsidRPr="00DB21D3">
        <w:t>256</w:t>
      </w:r>
      <w:r>
        <w:t>)</w:t>
      </w:r>
      <w:r w:rsidRPr="00DB21D3">
        <w:t xml:space="preserve">, </w:t>
      </w:r>
      <w:r>
        <w:t xml:space="preserve">en 1345 Pierre </w:t>
      </w:r>
      <w:r w:rsidRPr="002B031B">
        <w:rPr>
          <w:lang w:val="la-Latn"/>
        </w:rPr>
        <w:t>Montum</w:t>
      </w:r>
      <w:r>
        <w:t xml:space="preserve">, </w:t>
      </w:r>
      <w:r w:rsidRPr="002B031B">
        <w:rPr>
          <w:i/>
          <w:iCs/>
        </w:rPr>
        <w:t>serviens noster</w:t>
      </w:r>
      <w:r>
        <w:t xml:space="preserve"> (n°</w:t>
      </w:r>
      <w:r w:rsidRPr="00DB21D3">
        <w:t>260</w:t>
      </w:r>
      <w:r>
        <w:t>)</w:t>
      </w:r>
      <w:r w:rsidRPr="00DB21D3">
        <w:t xml:space="preserve"> et </w:t>
      </w:r>
      <w:r>
        <w:t xml:space="preserve">en 1364 ou 1366, Guillaume </w:t>
      </w:r>
      <w:r w:rsidRPr="002B031B">
        <w:rPr>
          <w:lang w:val="la-Latn"/>
        </w:rPr>
        <w:t>Covillet</w:t>
      </w:r>
      <w:r>
        <w:t xml:space="preserve"> de Molesme (n°</w:t>
      </w:r>
      <w:r w:rsidRPr="00DB21D3">
        <w:t>269</w:t>
      </w:r>
      <w:r>
        <w:t xml:space="preserve">). </w:t>
      </w:r>
      <w:r w:rsidR="00931A62" w:rsidRPr="00E2554D">
        <w:rPr>
          <w:rFonts w:cs="Times New Roman"/>
          <w:szCs w:val="24"/>
        </w:rPr>
        <w:t>Jean</w:t>
      </w:r>
      <w:r w:rsidR="00931A62">
        <w:t xml:space="preserve"> </w:t>
      </w:r>
      <w:r>
        <w:fldChar w:fldCharType="begin"/>
      </w:r>
      <w:r w:rsidR="002B01DB">
        <w:instrText xml:space="preserve"> ADDIN ZOTERO_ITEM CSL_CITATION {"citationID":"882U9RPh","properties":{"formattedCitation":"{\\scaps Dufour} Jean, \\uc0\\u171{}\\uc0\\u160{}Les brefs mortuaires \\uc0\\u233{}chang\\uc0\\u233{}s entre Bourges et Molesme\\uc0\\u160{}\\uc0\\u187{}, {\\i{}art. cit.}, p. 119.","plainCitation":"Dufour Jean, « Les brefs mortuaires échangés entre Bourges et Molesme », art. cit., p. 119.","dontUpdate":true,"noteIndex":131},"citationItems":[{"id":1773,"uris":["http://zotero.org/users/3533972/items/YJNRUQWQ"],"itemData":{"id":1773,"type":"article-journal","container-title":"En Berry, du Moyen Âge à la Renaissance. Pages d'histoire et d'histoire de l'art. Mélanges offerts à Jean-Yves Ribault","issue":"Hors-série","page":"117-121","title":"Les brefs mortuaires échangés entre Notre-Dame de Salles de Bourges et Molesme de 1260 à 1360","title-short":"Les brefs mortuaires échangés entre Bourges et Molesme","volume":"Novembre","author":[{"family":"Dufour","given":"Jean"}],"issued":{"date-parts":[["1996"]]}},"locator":"119"}],"schema":"https://github.com/citation-style-language/schema/raw/master/csl-citation.json"} </w:instrText>
      </w:r>
      <w:r>
        <w:fldChar w:fldCharType="separate"/>
      </w:r>
      <w:r w:rsidRPr="00E2554D">
        <w:rPr>
          <w:rFonts w:cs="Times New Roman"/>
          <w:smallCaps/>
          <w:szCs w:val="24"/>
        </w:rPr>
        <w:t>Dufour</w:t>
      </w:r>
      <w:r w:rsidRPr="00E2554D">
        <w:rPr>
          <w:rFonts w:cs="Times New Roman"/>
          <w:szCs w:val="24"/>
        </w:rPr>
        <w:t xml:space="preserve">, </w:t>
      </w:r>
      <w:r>
        <w:rPr>
          <w:rFonts w:cs="Times New Roman"/>
          <w:szCs w:val="24"/>
        </w:rPr>
        <w:t>« </w:t>
      </w:r>
      <w:r w:rsidRPr="00E2554D">
        <w:rPr>
          <w:rFonts w:cs="Times New Roman"/>
          <w:szCs w:val="24"/>
        </w:rPr>
        <w:t>Les brefs mortuaires échangés entre Bourges et Molesme</w:t>
      </w:r>
      <w:r>
        <w:rPr>
          <w:rFonts w:cs="Times New Roman"/>
          <w:szCs w:val="24"/>
        </w:rPr>
        <w:t> »</w:t>
      </w:r>
      <w:r w:rsidRPr="00E2554D">
        <w:rPr>
          <w:rFonts w:cs="Times New Roman"/>
          <w:szCs w:val="24"/>
        </w:rPr>
        <w:t xml:space="preserve">, </w:t>
      </w:r>
      <w:r w:rsidR="00AD7D47">
        <w:rPr>
          <w:rFonts w:cs="Times New Roman"/>
          <w:szCs w:val="24"/>
        </w:rPr>
        <w:t>p. </w:t>
      </w:r>
      <w:r w:rsidRPr="00E2554D">
        <w:rPr>
          <w:rFonts w:cs="Times New Roman"/>
          <w:szCs w:val="24"/>
        </w:rPr>
        <w:t>119.</w:t>
      </w:r>
      <w:r>
        <w:fldChar w:fldCharType="end"/>
      </w:r>
    </w:p>
  </w:footnote>
  <w:footnote w:id="129">
    <w:p w14:paraId="3E9EF893" w14:textId="0F256D82" w:rsidR="00C840E3" w:rsidRDefault="00C840E3">
      <w:pPr>
        <w:pStyle w:val="Notedebasdepage"/>
      </w:pPr>
      <w:r>
        <w:rPr>
          <w:rStyle w:val="Appelnotedebasdep"/>
        </w:rPr>
        <w:footnoteRef/>
      </w:r>
      <w:r>
        <w:t xml:space="preserve"> </w:t>
      </w:r>
      <w:r>
        <w:fldChar w:fldCharType="begin"/>
      </w:r>
      <w:r w:rsidR="002B01DB">
        <w:instrText xml:space="preserve"> ADDIN ZOTERO_ITEM CSL_CITATION {"citationID":"SON25aiW","properties":{"formattedCitation":"{\\i{}Ibid.}","plainCitation":"Ibid.","noteIndex":132},"citationItems":[{"id":1773,"uris":["http://zotero.org/users/3533972/items/YJNRUQWQ"],"itemData":{"id":1773,"type":"article-journal","container-title":"En Berry, du Moyen Âge à la Renaissance. Pages d'histoire et d'histoire de l'art. Mélanges offerts à Jean-Yves Ribault","issue":"Hors-série","page":"117-121","title":"Les brefs mortuaires échangés entre Notre-Dame de Salles de Bourges et Molesme de 1260 à 1360","title-short":"Les brefs mortuaires échangés entre Bourges et Molesme","volume":"Novembre","author":[{"family":"Dufour","given":"Jean"}],"issued":{"date-parts":[["1996"]]}},"locator":"119"}],"schema":"https://github.com/citation-style-language/schema/raw/master/csl-citation.json"} </w:instrText>
      </w:r>
      <w:r>
        <w:fldChar w:fldCharType="separate"/>
      </w:r>
      <w:r w:rsidRPr="00E2554D">
        <w:rPr>
          <w:rFonts w:cs="Times New Roman"/>
          <w:i/>
          <w:iCs/>
          <w:szCs w:val="24"/>
        </w:rPr>
        <w:t>Ibid.</w:t>
      </w:r>
      <w:r>
        <w:fldChar w:fldCharType="end"/>
      </w:r>
    </w:p>
  </w:footnote>
  <w:footnote w:id="130">
    <w:p w14:paraId="74EC4DB0" w14:textId="109D263C" w:rsidR="00C840E3" w:rsidRDefault="00C840E3">
      <w:pPr>
        <w:pStyle w:val="Notedebasdepage"/>
      </w:pPr>
      <w:r>
        <w:rPr>
          <w:rStyle w:val="Appelnotedebasdep"/>
        </w:rPr>
        <w:footnoteRef/>
      </w:r>
      <w:r>
        <w:t xml:space="preserve"> </w:t>
      </w:r>
      <w:r w:rsidRPr="00371FF1">
        <w:rPr>
          <w:rFonts w:cs="Times New Roman"/>
          <w:szCs w:val="24"/>
        </w:rPr>
        <w:t xml:space="preserve">Bruno </w:t>
      </w:r>
      <w:r>
        <w:fldChar w:fldCharType="begin"/>
      </w:r>
      <w:r w:rsidR="002B01DB">
        <w:instrText xml:space="preserve"> ADDIN ZOTERO_ITEM CSL_CITATION {"citationID":"uLzNyWhd","properties":{"formattedCitation":"{\\scaps Dum\\uc0\\u233{}zil} Bruno et {\\scaps Vissi\\uc0\\u232{}re} Laurent, \\uc0\\u171{}\\uc0\\u160{}Introduction\\uc0\\u160{}\\uc0\\u187{}, {\\i{}art. cit.}, p. 8.","plainCitation":"Dumézil Bruno et Vissière Laurent, « Introduction », art. cit., p. 8.","dontUpdate":true,"noteIndex":133},"citationItems":[{"id":557,"uris":["http://zotero.org/users/3533972/items/BNTGMAI4"],"itemData":{"id":557,"type":"chapter","container-title":"Épistolaire politique II. Authentiques et autographes","event-place":"Paris","page":"7-15","publisher":"Presses de l'Université de Paris-Sorbonne. Paris","publisher-place":"Paris","title":"Introduction","editor":[{"family":"Dumézil","given":"Bruno"},{"family":"Vissière","given":"Laurent"}],"author":[{"family":"Dumézil","given":"Bruno"},{"family":"Vissière","given":"Laurent"}],"issued":{"date-parts":[["2016"]]}},"locator":"8"}],"schema":"https://github.com/citation-style-language/schema/raw/master/csl-citation.json"} </w:instrText>
      </w:r>
      <w:r>
        <w:fldChar w:fldCharType="separate"/>
      </w:r>
      <w:r w:rsidRPr="00371FF1">
        <w:rPr>
          <w:rFonts w:cs="Times New Roman"/>
          <w:smallCaps/>
          <w:szCs w:val="24"/>
        </w:rPr>
        <w:t>Dumézil</w:t>
      </w:r>
      <w:r w:rsidRPr="00371FF1">
        <w:rPr>
          <w:rFonts w:cs="Times New Roman"/>
          <w:szCs w:val="24"/>
        </w:rPr>
        <w:t xml:space="preserve"> et Laurent</w:t>
      </w:r>
      <w:r w:rsidRPr="00371FF1">
        <w:rPr>
          <w:rFonts w:cs="Times New Roman"/>
          <w:smallCaps/>
          <w:szCs w:val="24"/>
        </w:rPr>
        <w:t xml:space="preserve"> </w:t>
      </w:r>
      <w:r w:rsidRPr="0086690C">
        <w:rPr>
          <w:rFonts w:cs="Times New Roman"/>
          <w:smallCaps/>
          <w:szCs w:val="24"/>
          <w:lang w:val="la-Latn"/>
        </w:rPr>
        <w:t>Vissière</w:t>
      </w:r>
      <w:r w:rsidRPr="00371FF1">
        <w:rPr>
          <w:rFonts w:cs="Times New Roman"/>
          <w:szCs w:val="24"/>
        </w:rPr>
        <w:t xml:space="preserve">, </w:t>
      </w:r>
      <w:r>
        <w:rPr>
          <w:rFonts w:cs="Times New Roman"/>
          <w:szCs w:val="24"/>
        </w:rPr>
        <w:t>« </w:t>
      </w:r>
      <w:r w:rsidRPr="00371FF1">
        <w:rPr>
          <w:rFonts w:cs="Times New Roman"/>
          <w:szCs w:val="24"/>
        </w:rPr>
        <w:t>Introduction</w:t>
      </w:r>
      <w:r>
        <w:rPr>
          <w:rFonts w:cs="Times New Roman"/>
          <w:szCs w:val="24"/>
        </w:rPr>
        <w:t> »</w:t>
      </w:r>
      <w:r w:rsidRPr="00371FF1">
        <w:rPr>
          <w:rFonts w:cs="Times New Roman"/>
          <w:szCs w:val="24"/>
        </w:rPr>
        <w:t xml:space="preserve">, </w:t>
      </w:r>
      <w:r w:rsidR="00AD7D47">
        <w:rPr>
          <w:rFonts w:cs="Times New Roman"/>
          <w:szCs w:val="24"/>
        </w:rPr>
        <w:t>p. </w:t>
      </w:r>
      <w:r w:rsidRPr="00371FF1">
        <w:rPr>
          <w:rFonts w:cs="Times New Roman"/>
          <w:szCs w:val="24"/>
        </w:rPr>
        <w:t>8.</w:t>
      </w:r>
      <w:r>
        <w:fldChar w:fldCharType="end"/>
      </w:r>
    </w:p>
  </w:footnote>
  <w:footnote w:id="131">
    <w:p w14:paraId="3B50D286" w14:textId="78B50B19" w:rsidR="00D74453" w:rsidRPr="006815DC" w:rsidRDefault="00D74453" w:rsidP="00D74453">
      <w:pPr>
        <w:pStyle w:val="Notedebasdepage"/>
        <w:rPr>
          <w:lang w:val="la-Latn"/>
        </w:rPr>
      </w:pPr>
      <w:r w:rsidRPr="006815DC">
        <w:rPr>
          <w:rStyle w:val="Appelnotedebasdep"/>
          <w:lang w:val="la-Latn"/>
        </w:rPr>
        <w:footnoteRef/>
      </w:r>
      <w:r w:rsidRPr="006815DC">
        <w:rPr>
          <w:lang w:val="la-Latn"/>
        </w:rPr>
        <w:t xml:space="preserve"> « </w:t>
      </w:r>
      <w:bookmarkStart w:id="29" w:name="_Hlk154074660"/>
      <w:r w:rsidRPr="006815DC">
        <w:rPr>
          <w:i/>
          <w:iCs/>
          <w:lang w:val="la-Latn"/>
        </w:rPr>
        <w:t>[…] brevibus ad diversos destinatis, pro absolutione peccatorum intercessores quaerendo</w:t>
      </w:r>
      <w:bookmarkEnd w:id="29"/>
      <w:r w:rsidRPr="006815DC">
        <w:rPr>
          <w:i/>
          <w:iCs/>
          <w:lang w:val="la-Latn"/>
        </w:rPr>
        <w:t>.</w:t>
      </w:r>
      <w:r w:rsidRPr="006815DC">
        <w:rPr>
          <w:lang w:val="la-Latn"/>
        </w:rPr>
        <w:t xml:space="preserve"> » </w:t>
      </w:r>
      <w:r w:rsidRPr="006815DC">
        <w:t>(</w:t>
      </w:r>
      <w:r w:rsidRPr="006815DC">
        <w:rPr>
          <w:i/>
          <w:iCs/>
          <w:lang w:val="la-Latn"/>
        </w:rPr>
        <w:t>Haitonis Visio Wettini</w:t>
      </w:r>
      <w:r w:rsidRPr="006815DC">
        <w:rPr>
          <w:lang w:val="la-Latn"/>
        </w:rPr>
        <w:t xml:space="preserve">, </w:t>
      </w:r>
      <w:r w:rsidRPr="005D52BA">
        <w:rPr>
          <w:smallCaps/>
          <w:lang w:val="la-Latn"/>
        </w:rPr>
        <w:t>xxx</w:t>
      </w:r>
      <w:r w:rsidRPr="006815DC">
        <w:rPr>
          <w:lang w:val="la-Latn"/>
        </w:rPr>
        <w:t xml:space="preserve">, éd. Ernst </w:t>
      </w:r>
      <w:r w:rsidRPr="006815DC">
        <w:rPr>
          <w:smallCaps/>
          <w:lang w:val="la-Latn"/>
        </w:rPr>
        <w:t>Dümmler</w:t>
      </w:r>
      <w:r w:rsidRPr="006815DC">
        <w:rPr>
          <w:lang w:val="la-Latn"/>
        </w:rPr>
        <w:t xml:space="preserve">, </w:t>
      </w:r>
      <w:r w:rsidRPr="006815DC">
        <w:rPr>
          <w:i/>
          <w:iCs/>
          <w:lang w:val="la-Latn"/>
        </w:rPr>
        <w:t>M. G. H</w:t>
      </w:r>
      <w:r w:rsidRPr="006815DC">
        <w:rPr>
          <w:lang w:val="la-Latn"/>
        </w:rPr>
        <w:t xml:space="preserve">., Berlin, </w:t>
      </w:r>
      <w:r w:rsidR="00175800">
        <w:rPr>
          <w:lang w:val="la-Latn"/>
        </w:rPr>
        <w:t>t. </w:t>
      </w:r>
      <w:r w:rsidRPr="00BA066D">
        <w:rPr>
          <w:smallCaps/>
          <w:lang w:val="la-Latn"/>
        </w:rPr>
        <w:t>i</w:t>
      </w:r>
      <w:r w:rsidRPr="006815DC">
        <w:rPr>
          <w:lang w:val="la-Latn"/>
        </w:rPr>
        <w:t>, 1884 (Series Poe</w:t>
      </w:r>
      <w:r w:rsidR="00175800">
        <w:rPr>
          <w:lang w:val="la-Latn"/>
        </w:rPr>
        <w:t>t. </w:t>
      </w:r>
      <w:r w:rsidRPr="006815DC">
        <w:rPr>
          <w:lang w:val="la-Latn"/>
        </w:rPr>
        <w:t xml:space="preserve">Lat.), </w:t>
      </w:r>
      <w:r w:rsidR="00AD7D47">
        <w:rPr>
          <w:lang w:val="la-Latn"/>
        </w:rPr>
        <w:t>p. </w:t>
      </w:r>
      <w:r w:rsidRPr="006815DC">
        <w:rPr>
          <w:lang w:val="la-Latn"/>
        </w:rPr>
        <w:t xml:space="preserve">275, reproduit dans </w:t>
      </w:r>
      <w:r w:rsidRPr="006815DC">
        <w:t xml:space="preserve">Dufour, </w:t>
      </w:r>
      <w:r w:rsidRPr="00647B7E">
        <w:rPr>
          <w:smallCaps/>
          <w:lang w:val="la-Latn"/>
        </w:rPr>
        <w:t>v</w:t>
      </w:r>
      <w:r w:rsidRPr="006815DC">
        <w:rPr>
          <w:lang w:val="la-Latn"/>
        </w:rPr>
        <w:t xml:space="preserve">, 57, </w:t>
      </w:r>
      <w:r w:rsidR="00AD7D47">
        <w:rPr>
          <w:lang w:val="la-Latn"/>
        </w:rPr>
        <w:t>p. </w:t>
      </w:r>
      <w:r w:rsidRPr="006815DC">
        <w:rPr>
          <w:lang w:val="la-Latn"/>
        </w:rPr>
        <w:t>246</w:t>
      </w:r>
      <w:r w:rsidRPr="006815DC">
        <w:t>)</w:t>
      </w:r>
      <w:r w:rsidRPr="006815DC">
        <w:rPr>
          <w:lang w:val="la-Latn"/>
        </w:rPr>
        <w:t>.</w:t>
      </w:r>
    </w:p>
  </w:footnote>
  <w:footnote w:id="132">
    <w:p w14:paraId="26A92304" w14:textId="0FAC5534" w:rsidR="00D74453" w:rsidRPr="00E302EB" w:rsidRDefault="00D74453" w:rsidP="00D74453">
      <w:pPr>
        <w:pStyle w:val="Notedebasdepage"/>
        <w:rPr>
          <w:lang w:val="la-Latn"/>
        </w:rPr>
      </w:pPr>
      <w:r w:rsidRPr="00E302EB">
        <w:rPr>
          <w:rStyle w:val="Appelnotedebasdep"/>
        </w:rPr>
        <w:footnoteRef/>
      </w:r>
      <w:r w:rsidRPr="00E302EB">
        <w:rPr>
          <w:lang w:val="la-Latn"/>
        </w:rPr>
        <w:t xml:space="preserve"> </w:t>
      </w:r>
      <w:r w:rsidRPr="00E302EB">
        <w:rPr>
          <w:rFonts w:cs="Times New Roman"/>
          <w:szCs w:val="24"/>
          <w:lang w:val="la-Latn"/>
        </w:rPr>
        <w:t>Jean</w:t>
      </w:r>
      <w:r w:rsidRPr="00E302EB">
        <w:rPr>
          <w:lang w:val="la-Latn"/>
        </w:rPr>
        <w:t xml:space="preserve"> </w:t>
      </w:r>
      <w:r w:rsidRPr="00E302EB">
        <w:rPr>
          <w:lang w:val="la-Latn"/>
        </w:rPr>
        <w:fldChar w:fldCharType="begin"/>
      </w:r>
      <w:r w:rsidR="00705BC3">
        <w:rPr>
          <w:lang w:val="la-Latn"/>
        </w:rPr>
        <w:instrText xml:space="preserve"> ADDIN ZOTERO_ITEM CSL_CITATION {"citationID":"qGbDtw6X","properties":{"formattedCitation":"{\\scaps Dufour} Jean, \\uc0\\u171{}\\uc0\\u160{}{\\i{}Pio Abbone orbati sumus}\\uc0\\u160{}\\uc0\\u187{}, {\\i{}art. cit.}, p. 31\\uc0\\u8209{}32.","plainCitation":"Dufour Jean, « Pio Abbone orbati sumus », art. cit., p. 31‑32.","dontUpdate":true,"noteIndex":135},"citationItems":[{"id":455,"uris":["http://zotero.org/users/3533972/items/5WEIVDCW"],"itemData":{"id":455,"type":"chapter","archive":"Brepols Medieval Bibliographies","container-title":"L'Écrit dans la société médiévale. Divers aspects de sa pratique du XI&lt;sup&gt;e&lt;/sup&gt; au XV&lt;sup&gt;e&lt;/sup&gt; siècle : textes en hommage à Lucie Fossier","event-place":"Paris","page":"25-38","publisher":"Éditions du C.N.R.S","publisher-place":"Paris","source":"Brepols Publishers","title":"\"&lt;i&gt;Pio Abbone orbati sumus&lt;/i&gt;\" : l'annonce du décès d'Abbon, abbé de Fleury (1004)","title-short":"&lt;i&gt;Pio Abbone orbati sumus&lt;/i&gt;","editor":[{"family":"Bourlet","given":"Caroline"},{"family":"Dufour","given":"Annie"}],"author":[{"family":"Dufour","given":"Jean"}],"issued":{"date-parts":[["1991"]]}},"locator":"31-32"}],"schema":"https://github.com/citation-style-language/schema/raw/master/csl-citation.json"} </w:instrText>
      </w:r>
      <w:r w:rsidRPr="00E302EB">
        <w:rPr>
          <w:lang w:val="la-Latn"/>
        </w:rPr>
        <w:fldChar w:fldCharType="separate"/>
      </w:r>
      <w:r w:rsidRPr="00E302EB">
        <w:rPr>
          <w:rFonts w:cs="Times New Roman"/>
          <w:smallCaps/>
          <w:szCs w:val="24"/>
          <w:lang w:val="la-Latn"/>
        </w:rPr>
        <w:t>Dufour</w:t>
      </w:r>
      <w:r w:rsidRPr="00E302EB">
        <w:rPr>
          <w:rFonts w:cs="Times New Roman"/>
          <w:szCs w:val="24"/>
          <w:lang w:val="la-Latn"/>
        </w:rPr>
        <w:t>, « </w:t>
      </w:r>
      <w:r w:rsidRPr="00E302EB">
        <w:rPr>
          <w:rFonts w:cs="Times New Roman"/>
          <w:i/>
          <w:iCs/>
          <w:szCs w:val="24"/>
          <w:lang w:val="la-Latn"/>
        </w:rPr>
        <w:t>Pio Abbone orbati sumus</w:t>
      </w:r>
      <w:r w:rsidRPr="00E302EB">
        <w:rPr>
          <w:rFonts w:cs="Times New Roman"/>
          <w:szCs w:val="24"/>
          <w:lang w:val="la-Latn"/>
        </w:rPr>
        <w:t xml:space="preserve"> », </w:t>
      </w:r>
      <w:r w:rsidR="00AD7D47">
        <w:rPr>
          <w:rFonts w:cs="Times New Roman"/>
          <w:szCs w:val="24"/>
          <w:lang w:val="la-Latn"/>
        </w:rPr>
        <w:t>p. </w:t>
      </w:r>
      <w:r w:rsidRPr="00E302EB">
        <w:rPr>
          <w:rFonts w:cs="Times New Roman"/>
          <w:szCs w:val="24"/>
          <w:lang w:val="la-Latn"/>
        </w:rPr>
        <w:t>31‑32.</w:t>
      </w:r>
      <w:r w:rsidRPr="00E302EB">
        <w:rPr>
          <w:lang w:val="la-Latn"/>
        </w:rPr>
        <w:fldChar w:fldCharType="end"/>
      </w:r>
    </w:p>
  </w:footnote>
  <w:footnote w:id="133">
    <w:p w14:paraId="41B11D1B" w14:textId="489FDB8B" w:rsidR="00D74453" w:rsidRPr="006815DC" w:rsidRDefault="00D74453" w:rsidP="00D74453">
      <w:pPr>
        <w:pStyle w:val="Notedebasdepage"/>
      </w:pPr>
      <w:r w:rsidRPr="006815DC">
        <w:rPr>
          <w:rStyle w:val="Appelnotedebasdep"/>
          <w:lang w:val="la-Latn"/>
        </w:rPr>
        <w:footnoteRef/>
      </w:r>
      <w:r w:rsidRPr="006815DC">
        <w:rPr>
          <w:lang w:val="la-Latn"/>
        </w:rPr>
        <w:t xml:space="preserve"> « </w:t>
      </w:r>
      <w:r w:rsidRPr="006815DC">
        <w:rPr>
          <w:i/>
          <w:iCs/>
          <w:lang w:val="la-Latn"/>
        </w:rPr>
        <w:t>&lt; De brevi &gt; Mittatur et epistola ad vicina quaeque monasteria ejusdem depositionis denuntiatura diem</w:t>
      </w:r>
      <w:r w:rsidRPr="006815DC">
        <w:rPr>
          <w:i/>
          <w:iCs/>
        </w:rPr>
        <w:t> </w:t>
      </w:r>
      <w:r w:rsidRPr="006815DC">
        <w:rPr>
          <w:szCs w:val="18"/>
          <w:lang w:val="la-Latn"/>
        </w:rPr>
        <w:t xml:space="preserve">» </w:t>
      </w:r>
      <w:r w:rsidRPr="006815DC">
        <w:rPr>
          <w:szCs w:val="18"/>
        </w:rPr>
        <w:t>(</w:t>
      </w:r>
      <w:r w:rsidRPr="006815DC">
        <w:rPr>
          <w:i/>
          <w:iCs/>
          <w:lang w:val="la-Latn"/>
        </w:rPr>
        <w:t>Aelfrici abbatis epistula ad monachos Egneshamnenses directa</w:t>
      </w:r>
      <w:r w:rsidRPr="006815DC">
        <w:rPr>
          <w:lang w:val="la-Latn"/>
        </w:rPr>
        <w:t xml:space="preserve">, éd. </w:t>
      </w:r>
      <w:proofErr w:type="spellStart"/>
      <w:r w:rsidR="00EA67E1" w:rsidRPr="002707DA">
        <w:t>Kassius</w:t>
      </w:r>
      <w:proofErr w:type="spellEnd"/>
      <w:r w:rsidR="00EA67E1" w:rsidRPr="002707DA">
        <w:t xml:space="preserve"> </w:t>
      </w:r>
      <w:r w:rsidRPr="001B3575">
        <w:rPr>
          <w:smallCaps/>
          <w:lang w:val="la-Latn"/>
        </w:rPr>
        <w:t>Hallinger</w:t>
      </w:r>
      <w:r w:rsidRPr="006815DC">
        <w:rPr>
          <w:lang w:val="la-Latn"/>
        </w:rPr>
        <w:t xml:space="preserve">, </w:t>
      </w:r>
      <w:r w:rsidR="00DF216C" w:rsidRPr="00832838">
        <w:rPr>
          <w:i/>
          <w:iCs/>
          <w:lang w:val="la-Latn"/>
        </w:rPr>
        <w:t>Consuetudinum monumenta non-Cluniacensia II</w:t>
      </w:r>
      <w:r w:rsidR="00DF216C">
        <w:rPr>
          <w:i/>
          <w:iCs/>
          <w:lang w:val="la-Latn"/>
        </w:rPr>
        <w:t>I</w:t>
      </w:r>
      <w:r w:rsidRPr="006815DC">
        <w:rPr>
          <w:lang w:val="la-Latn"/>
        </w:rPr>
        <w:t xml:space="preserve">, </w:t>
      </w:r>
      <w:r w:rsidR="00AD7D47">
        <w:rPr>
          <w:lang w:val="la-Latn"/>
        </w:rPr>
        <w:t>p. </w:t>
      </w:r>
      <w:r w:rsidRPr="006815DC">
        <w:rPr>
          <w:lang w:val="la-Latn"/>
        </w:rPr>
        <w:t xml:space="preserve">180, reproduit dans </w:t>
      </w:r>
      <w:bookmarkStart w:id="30" w:name="_Hlk153995202"/>
      <w:r w:rsidRPr="006815DC">
        <w:t xml:space="preserve">Dufour, </w:t>
      </w:r>
      <w:bookmarkEnd w:id="30"/>
      <w:r w:rsidRPr="006A33E6">
        <w:rPr>
          <w:smallCaps/>
          <w:lang w:val="la-Latn"/>
        </w:rPr>
        <w:t>v</w:t>
      </w:r>
      <w:r w:rsidRPr="006815DC">
        <w:rPr>
          <w:lang w:val="la-Latn"/>
        </w:rPr>
        <w:t xml:space="preserve">, 28, </w:t>
      </w:r>
      <w:r w:rsidR="00AD7D47">
        <w:rPr>
          <w:lang w:val="la-Latn"/>
        </w:rPr>
        <w:t>p. </w:t>
      </w:r>
      <w:r w:rsidRPr="006815DC">
        <w:rPr>
          <w:lang w:val="la-Latn"/>
        </w:rPr>
        <w:t>229</w:t>
      </w:r>
      <w:r w:rsidRPr="006815DC">
        <w:t>)</w:t>
      </w:r>
      <w:r w:rsidRPr="006815DC">
        <w:rPr>
          <w:lang w:val="la-Latn"/>
        </w:rPr>
        <w:t>.</w:t>
      </w:r>
    </w:p>
  </w:footnote>
  <w:footnote w:id="134">
    <w:p w14:paraId="42B667AE" w14:textId="4447AC85" w:rsidR="00D74453" w:rsidRPr="006815DC" w:rsidRDefault="00D74453" w:rsidP="00D74453">
      <w:pPr>
        <w:pStyle w:val="Notedebasdepage"/>
        <w:rPr>
          <w:lang w:val="la-Latn"/>
        </w:rPr>
      </w:pPr>
      <w:r w:rsidRPr="006815DC">
        <w:rPr>
          <w:rStyle w:val="Appelnotedebasdep"/>
        </w:rPr>
        <w:footnoteRef/>
      </w:r>
      <w:r w:rsidRPr="006815DC">
        <w:rPr>
          <w:lang w:val="la-Latn"/>
        </w:rPr>
        <w:t xml:space="preserve"> « </w:t>
      </w:r>
      <w:r w:rsidRPr="006815DC">
        <w:rPr>
          <w:i/>
          <w:iCs/>
          <w:lang w:val="la-Latn"/>
        </w:rPr>
        <w:t>Brevitoris pro eo mittetur per Angliam ad suffragia a viris religiosis et ceteris fidelibus pro eo petenda.</w:t>
      </w:r>
      <w:r w:rsidRPr="006815DC">
        <w:rPr>
          <w:lang w:val="la-Latn"/>
        </w:rPr>
        <w:t xml:space="preserve"> » </w:t>
      </w:r>
      <w:r w:rsidRPr="006815DC">
        <w:t>(</w:t>
      </w:r>
      <w:r w:rsidRPr="006815DC">
        <w:rPr>
          <w:lang w:val="la-Latn"/>
        </w:rPr>
        <w:t>Londres, Lincoln’s Inn, 185</w:t>
      </w:r>
      <w:r w:rsidRPr="006815DC">
        <w:t xml:space="preserve">, éd </w:t>
      </w:r>
      <w:r w:rsidRPr="006815DC">
        <w:rPr>
          <w:lang w:val="la-Latn"/>
        </w:rPr>
        <w:t xml:space="preserve">William </w:t>
      </w:r>
      <w:r w:rsidRPr="006815DC">
        <w:rPr>
          <w:smallCaps/>
          <w:lang w:val="la-Latn"/>
        </w:rPr>
        <w:t>Hunt</w:t>
      </w:r>
      <w:r w:rsidRPr="006815DC">
        <w:rPr>
          <w:lang w:val="la-Latn"/>
        </w:rPr>
        <w:t xml:space="preserve">, </w:t>
      </w:r>
      <w:r w:rsidRPr="006815DC">
        <w:rPr>
          <w:i/>
          <w:iCs/>
          <w:lang w:val="la-Latn"/>
        </w:rPr>
        <w:t>Two chartularies of the priory of S</w:t>
      </w:r>
      <w:r w:rsidR="00175800">
        <w:rPr>
          <w:i/>
          <w:iCs/>
          <w:lang w:val="la-Latn"/>
        </w:rPr>
        <w:t>t. </w:t>
      </w:r>
      <w:r w:rsidRPr="006815DC">
        <w:rPr>
          <w:i/>
          <w:iCs/>
          <w:lang w:val="la-Latn"/>
        </w:rPr>
        <w:t>Peter at Bath</w:t>
      </w:r>
      <w:r w:rsidRPr="006815DC">
        <w:rPr>
          <w:lang w:val="la-Latn"/>
        </w:rPr>
        <w:t xml:space="preserve">, </w:t>
      </w:r>
      <w:r w:rsidRPr="006A33E6">
        <w:rPr>
          <w:smallCaps/>
          <w:lang w:val="la-Latn"/>
        </w:rPr>
        <w:t>i</w:t>
      </w:r>
      <w:r w:rsidRPr="006815DC">
        <w:rPr>
          <w:lang w:val="la-Latn"/>
        </w:rPr>
        <w:t xml:space="preserve">, Londres, 1893, </w:t>
      </w:r>
      <w:r w:rsidR="00AD7D47">
        <w:rPr>
          <w:lang w:val="la-Latn"/>
        </w:rPr>
        <w:t>p. </w:t>
      </w:r>
      <w:r w:rsidRPr="006815DC">
        <w:rPr>
          <w:lang w:val="la-Latn"/>
        </w:rPr>
        <w:t xml:space="preserve">152, reproduit dans </w:t>
      </w:r>
      <w:r w:rsidRPr="006815DC">
        <w:t xml:space="preserve">Dufour, </w:t>
      </w:r>
      <w:r w:rsidRPr="006A33E6">
        <w:rPr>
          <w:smallCaps/>
          <w:lang w:val="la-Latn"/>
        </w:rPr>
        <w:t>v</w:t>
      </w:r>
      <w:r w:rsidRPr="006815DC">
        <w:rPr>
          <w:lang w:val="la-Latn"/>
        </w:rPr>
        <w:t xml:space="preserve">, 8, </w:t>
      </w:r>
      <w:r w:rsidR="00AD7D47">
        <w:rPr>
          <w:lang w:val="la-Latn"/>
        </w:rPr>
        <w:t>p. </w:t>
      </w:r>
      <w:r w:rsidRPr="006815DC">
        <w:rPr>
          <w:lang w:val="la-Latn"/>
        </w:rPr>
        <w:t>219</w:t>
      </w:r>
      <w:r w:rsidRPr="006815DC">
        <w:t>)</w:t>
      </w:r>
      <w:r w:rsidRPr="006815DC">
        <w:rPr>
          <w:lang w:val="la-Latn"/>
        </w:rPr>
        <w:t>.</w:t>
      </w:r>
    </w:p>
  </w:footnote>
  <w:footnote w:id="135">
    <w:p w14:paraId="6AB45400" w14:textId="440D5D65" w:rsidR="00D74453" w:rsidRPr="006815DC" w:rsidRDefault="00D74453" w:rsidP="00D74453">
      <w:pPr>
        <w:pStyle w:val="Notedebasdepage"/>
      </w:pPr>
      <w:r w:rsidRPr="006815DC">
        <w:rPr>
          <w:rStyle w:val="Appelnotedebasdep"/>
        </w:rPr>
        <w:footnoteRef/>
      </w:r>
      <w:r w:rsidRPr="006815DC">
        <w:t xml:space="preserve"> </w:t>
      </w:r>
      <w:r w:rsidRPr="006815DC">
        <w:rPr>
          <w:lang w:val="la-Latn"/>
        </w:rPr>
        <w:t>« </w:t>
      </w:r>
      <w:r w:rsidRPr="006815DC">
        <w:rPr>
          <w:i/>
          <w:iCs/>
          <w:lang w:val="la-Latn"/>
        </w:rPr>
        <w:t>Peracto officio atque corpore sepulto, per precentorem debent brevia scribi et festinanter mandari</w:t>
      </w:r>
      <w:r w:rsidRPr="006815DC">
        <w:rPr>
          <w:lang w:val="la-Latn"/>
        </w:rPr>
        <w:t>. </w:t>
      </w:r>
      <w:r w:rsidRPr="006815DC">
        <w:t>[…]</w:t>
      </w:r>
      <w:r w:rsidRPr="006815DC">
        <w:rPr>
          <w:lang w:val="la-Latn"/>
        </w:rPr>
        <w:t> </w:t>
      </w:r>
      <w:r w:rsidRPr="006815DC">
        <w:rPr>
          <w:i/>
          <w:iCs/>
          <w:lang w:val="la-Latn"/>
        </w:rPr>
        <w:t>Brevia debent pro eo [canonico professo] portari per omnes fines Anglie.</w:t>
      </w:r>
      <w:r w:rsidRPr="006815DC">
        <w:rPr>
          <w:lang w:val="la-Latn"/>
        </w:rPr>
        <w:t xml:space="preserve"> » </w:t>
      </w:r>
      <w:r w:rsidRPr="006815DC">
        <w:t>(</w:t>
      </w:r>
      <w:r w:rsidRPr="006815DC">
        <w:rPr>
          <w:lang w:val="la-Latn"/>
        </w:rPr>
        <w:t xml:space="preserve">Éd. John W. </w:t>
      </w:r>
      <w:r w:rsidRPr="006815DC">
        <w:rPr>
          <w:smallCaps/>
          <w:lang w:val="la-Latn"/>
        </w:rPr>
        <w:t>Clark</w:t>
      </w:r>
      <w:r w:rsidRPr="006815DC">
        <w:rPr>
          <w:lang w:val="la-Latn"/>
        </w:rPr>
        <w:t xml:space="preserve">, </w:t>
      </w:r>
      <w:r w:rsidRPr="006815DC">
        <w:rPr>
          <w:i/>
          <w:iCs/>
          <w:lang w:val="la-Latn"/>
        </w:rPr>
        <w:t>Observances in use at the Augustinian priory…</w:t>
      </w:r>
      <w:r w:rsidRPr="006815DC">
        <w:rPr>
          <w:lang w:val="la-Latn"/>
        </w:rPr>
        <w:t xml:space="preserve">, Cambridge, 1897, </w:t>
      </w:r>
      <w:r w:rsidR="00AD7D47">
        <w:rPr>
          <w:lang w:val="la-Latn"/>
        </w:rPr>
        <w:t>p. </w:t>
      </w:r>
      <w:r w:rsidRPr="006815DC">
        <w:rPr>
          <w:lang w:val="la-Latn"/>
        </w:rPr>
        <w:t xml:space="preserve">216, reproduit dans </w:t>
      </w:r>
      <w:r w:rsidRPr="006815DC">
        <w:t xml:space="preserve">Dufour, </w:t>
      </w:r>
      <w:r w:rsidRPr="00647B7E">
        <w:rPr>
          <w:smallCaps/>
          <w:lang w:val="la-Latn"/>
        </w:rPr>
        <w:t>v</w:t>
      </w:r>
      <w:r w:rsidRPr="006815DC">
        <w:rPr>
          <w:lang w:val="la-Latn"/>
        </w:rPr>
        <w:t xml:space="preserve">, 7, </w:t>
      </w:r>
      <w:r w:rsidR="00AD7D47">
        <w:rPr>
          <w:lang w:val="la-Latn"/>
        </w:rPr>
        <w:t>p. </w:t>
      </w:r>
      <w:r w:rsidRPr="006815DC">
        <w:rPr>
          <w:lang w:val="la-Latn"/>
        </w:rPr>
        <w:t>219</w:t>
      </w:r>
      <w:r w:rsidRPr="006815DC">
        <w:t>)</w:t>
      </w:r>
      <w:r w:rsidRPr="006815DC">
        <w:rPr>
          <w:lang w:val="la-Latn"/>
        </w:rPr>
        <w:t>.</w:t>
      </w:r>
    </w:p>
  </w:footnote>
  <w:footnote w:id="136">
    <w:p w14:paraId="23078361" w14:textId="7B30119D" w:rsidR="00D74453" w:rsidRPr="006815DC" w:rsidRDefault="00D74453" w:rsidP="00D74453">
      <w:pPr>
        <w:pStyle w:val="Notedebasdepage"/>
        <w:rPr>
          <w:lang w:val="la-Latn"/>
        </w:rPr>
      </w:pPr>
      <w:r w:rsidRPr="006815DC">
        <w:rPr>
          <w:rStyle w:val="Appelnotedebasdep"/>
        </w:rPr>
        <w:footnoteRef/>
      </w:r>
      <w:r w:rsidRPr="006815DC">
        <w:t xml:space="preserve"> « </w:t>
      </w:r>
      <w:r w:rsidRPr="006815DC">
        <w:rPr>
          <w:i/>
          <w:iCs/>
          <w:lang w:val="la-Latn"/>
        </w:rPr>
        <w:t>per nuncium […] per Angliam</w:t>
      </w:r>
      <w:r w:rsidRPr="006815DC">
        <w:t> » (</w:t>
      </w:r>
      <w:r w:rsidRPr="006815DC">
        <w:rPr>
          <w:lang w:val="la-Latn"/>
        </w:rPr>
        <w:t xml:space="preserve">Éd. Edward M. </w:t>
      </w:r>
      <w:r w:rsidRPr="006815DC">
        <w:rPr>
          <w:smallCaps/>
          <w:lang w:val="la-Latn"/>
        </w:rPr>
        <w:t>Thompson</w:t>
      </w:r>
      <w:r w:rsidRPr="006815DC">
        <w:rPr>
          <w:lang w:val="la-Latn"/>
        </w:rPr>
        <w:t xml:space="preserve">, </w:t>
      </w:r>
      <w:r w:rsidRPr="006815DC">
        <w:rPr>
          <w:i/>
          <w:iCs/>
          <w:lang w:val="la-Latn"/>
        </w:rPr>
        <w:t>S. Augustine, Canterbury</w:t>
      </w:r>
      <w:r w:rsidR="00521E7F">
        <w:rPr>
          <w:i/>
          <w:iCs/>
          <w:lang w:val="la-Latn"/>
        </w:rPr>
        <w:t> ;</w:t>
      </w:r>
      <w:r w:rsidRPr="006815DC">
        <w:rPr>
          <w:i/>
          <w:iCs/>
          <w:lang w:val="la-Latn"/>
        </w:rPr>
        <w:t xml:space="preserve"> S. Peter, Westminster</w:t>
      </w:r>
      <w:r w:rsidRPr="006815DC">
        <w:rPr>
          <w:lang w:val="la-Latn"/>
        </w:rPr>
        <w:t xml:space="preserve">, </w:t>
      </w:r>
      <w:r w:rsidR="00175800">
        <w:rPr>
          <w:lang w:val="la-Latn"/>
        </w:rPr>
        <w:t>t. </w:t>
      </w:r>
      <w:r w:rsidRPr="00BA066D">
        <w:rPr>
          <w:smallCaps/>
          <w:lang w:val="la-Latn"/>
        </w:rPr>
        <w:t>i</w:t>
      </w:r>
      <w:r w:rsidRPr="006815DC">
        <w:rPr>
          <w:lang w:val="la-Latn"/>
        </w:rPr>
        <w:t xml:space="preserve">, </w:t>
      </w:r>
      <w:r w:rsidR="00AD7D47">
        <w:rPr>
          <w:lang w:val="la-Latn"/>
        </w:rPr>
        <w:t>p. </w:t>
      </w:r>
      <w:r w:rsidRPr="006815DC">
        <w:rPr>
          <w:lang w:val="la-Latn"/>
        </w:rPr>
        <w:t xml:space="preserve">99, reproduit dans </w:t>
      </w:r>
      <w:r w:rsidRPr="006815DC">
        <w:t xml:space="preserve">Dufour, </w:t>
      </w:r>
      <w:r w:rsidRPr="00647B7E">
        <w:rPr>
          <w:smallCaps/>
          <w:lang w:val="la-Latn"/>
        </w:rPr>
        <w:t>v</w:t>
      </w:r>
      <w:r w:rsidRPr="006815DC">
        <w:rPr>
          <w:lang w:val="la-Latn"/>
        </w:rPr>
        <w:t xml:space="preserve">, 13, </w:t>
      </w:r>
      <w:r w:rsidR="00AD7D47">
        <w:rPr>
          <w:lang w:val="la-Latn"/>
        </w:rPr>
        <w:t>p. </w:t>
      </w:r>
      <w:r w:rsidRPr="006815DC">
        <w:rPr>
          <w:lang w:val="la-Latn"/>
        </w:rPr>
        <w:t>222</w:t>
      </w:r>
      <w:r w:rsidRPr="006815DC">
        <w:t>)</w:t>
      </w:r>
      <w:r w:rsidRPr="006815DC">
        <w:rPr>
          <w:lang w:val="la-Latn"/>
        </w:rPr>
        <w:t>.</w:t>
      </w:r>
    </w:p>
  </w:footnote>
  <w:footnote w:id="137">
    <w:p w14:paraId="7247F1FB" w14:textId="36487354" w:rsidR="00D74453" w:rsidRDefault="00D74453" w:rsidP="00D74453">
      <w:pPr>
        <w:pStyle w:val="Notedebasdepage"/>
      </w:pPr>
      <w:r w:rsidRPr="006815DC">
        <w:rPr>
          <w:rStyle w:val="Appelnotedebasdep"/>
        </w:rPr>
        <w:footnoteRef/>
      </w:r>
      <w:r w:rsidRPr="006815DC">
        <w:t xml:space="preserve"> « </w:t>
      </w:r>
      <w:r w:rsidRPr="006815DC">
        <w:rPr>
          <w:lang w:val="la-Latn"/>
        </w:rPr>
        <w:t>E vostre noun serra es[crit] en le brevet de nostre prochein frere ke apres cel hure murra, e enveié par [totes les] mesuns de religiun de Engleterre et en lur chapitres serra vostre alme [asouz]</w:t>
      </w:r>
      <w:r w:rsidRPr="006815DC">
        <w:t> ». (</w:t>
      </w:r>
      <w:r w:rsidRPr="006815DC">
        <w:rPr>
          <w:i/>
          <w:lang w:val="la-Latn"/>
        </w:rPr>
        <w:t>Ibid</w:t>
      </w:r>
      <w:r w:rsidRPr="006815DC">
        <w:rPr>
          <w:lang w:val="la-Latn"/>
        </w:rPr>
        <w:t xml:space="preserve">., </w:t>
      </w:r>
      <w:r w:rsidR="00AD7D47">
        <w:rPr>
          <w:lang w:val="la-Latn"/>
        </w:rPr>
        <w:t>p. </w:t>
      </w:r>
      <w:r w:rsidRPr="006815DC">
        <w:rPr>
          <w:lang w:val="la-Latn"/>
        </w:rPr>
        <w:t xml:space="preserve">232, reproduit dans </w:t>
      </w:r>
      <w:r w:rsidRPr="006815DC">
        <w:t xml:space="preserve">Dufour, </w:t>
      </w:r>
      <w:r w:rsidRPr="007F174A">
        <w:rPr>
          <w:smallCaps/>
          <w:lang w:val="la-Latn"/>
        </w:rPr>
        <w:t>v</w:t>
      </w:r>
      <w:r w:rsidRPr="006815DC">
        <w:rPr>
          <w:lang w:val="la-Latn"/>
        </w:rPr>
        <w:t xml:space="preserve">, 42, </w:t>
      </w:r>
      <w:r w:rsidR="00AD7D47">
        <w:rPr>
          <w:lang w:val="la-Latn"/>
        </w:rPr>
        <w:t>p. </w:t>
      </w:r>
      <w:r w:rsidRPr="006815DC">
        <w:rPr>
          <w:lang w:val="la-Latn"/>
        </w:rPr>
        <w:t>239</w:t>
      </w:r>
      <w:r w:rsidRPr="006815DC">
        <w:t>)</w:t>
      </w:r>
      <w:r w:rsidRPr="006815DC">
        <w:rPr>
          <w:lang w:val="la-Latn"/>
        </w:rPr>
        <w:t>.</w:t>
      </w:r>
    </w:p>
  </w:footnote>
  <w:footnote w:id="138">
    <w:p w14:paraId="634080E6" w14:textId="49CAC650" w:rsidR="00182509" w:rsidRPr="00131F24" w:rsidRDefault="00182509" w:rsidP="00182509">
      <w:pPr>
        <w:spacing w:line="240" w:lineRule="auto"/>
        <w:ind w:firstLine="0"/>
        <w:textboxTightWrap w:val="firstAndLastLine"/>
        <w:rPr>
          <w:sz w:val="20"/>
          <w:szCs w:val="20"/>
          <w:lang w:val="la-Latn"/>
        </w:rPr>
      </w:pPr>
      <w:r w:rsidRPr="005977FD">
        <w:rPr>
          <w:rStyle w:val="Appelnotedebasdep"/>
          <w:sz w:val="20"/>
          <w:szCs w:val="20"/>
        </w:rPr>
        <w:footnoteRef/>
      </w:r>
      <w:r w:rsidRPr="005977FD">
        <w:rPr>
          <w:sz w:val="20"/>
          <w:szCs w:val="20"/>
          <w:lang w:val="la-Latn"/>
        </w:rPr>
        <w:t xml:space="preserve"> «</w:t>
      </w:r>
      <w:r w:rsidRPr="006D5705">
        <w:rPr>
          <w:sz w:val="20"/>
          <w:szCs w:val="20"/>
          <w:lang w:val="la-Latn"/>
        </w:rPr>
        <w:t> </w:t>
      </w:r>
      <w:bookmarkStart w:id="31" w:name="_Hlk154073313"/>
      <w:r w:rsidRPr="006D5705">
        <w:rPr>
          <w:i/>
          <w:iCs/>
          <w:sz w:val="20"/>
          <w:szCs w:val="20"/>
          <w:lang w:val="la-Latn"/>
        </w:rPr>
        <w:t>Sane si brevis cujuslibet defuncti ad monasterium venerit, in capitulo legetur et explicito dicet prior</w:t>
      </w:r>
      <w:r w:rsidR="00521E7F">
        <w:rPr>
          <w:i/>
          <w:iCs/>
          <w:sz w:val="20"/>
          <w:szCs w:val="20"/>
          <w:lang w:val="la-Latn"/>
        </w:rPr>
        <w:t> :</w:t>
      </w:r>
      <w:r w:rsidRPr="006D5705">
        <w:rPr>
          <w:i/>
          <w:iCs/>
          <w:sz w:val="20"/>
          <w:szCs w:val="20"/>
          <w:lang w:val="la-Latn"/>
        </w:rPr>
        <w:t xml:space="preserve"> ‘Requiescat anima ejus in pace’, et fratres respondebunt ‘Amen’</w:t>
      </w:r>
      <w:bookmarkEnd w:id="31"/>
      <w:r w:rsidRPr="006D5705">
        <w:rPr>
          <w:i/>
          <w:iCs/>
          <w:sz w:val="20"/>
          <w:szCs w:val="20"/>
          <w:lang w:val="la-Latn"/>
        </w:rPr>
        <w:t>.</w:t>
      </w:r>
      <w:r w:rsidRPr="006D5705">
        <w:rPr>
          <w:sz w:val="20"/>
          <w:szCs w:val="20"/>
          <w:lang w:val="la-Latn"/>
        </w:rPr>
        <w:t xml:space="preserve"> » </w:t>
      </w:r>
      <w:r w:rsidRPr="006D5705">
        <w:rPr>
          <w:sz w:val="20"/>
          <w:szCs w:val="20"/>
        </w:rPr>
        <w:t>(</w:t>
      </w:r>
      <w:r w:rsidRPr="006D5705">
        <w:rPr>
          <w:sz w:val="20"/>
          <w:szCs w:val="20"/>
          <w:lang w:val="la-Latn"/>
        </w:rPr>
        <w:t xml:space="preserve">Éd. Kassius </w:t>
      </w:r>
      <w:r w:rsidRPr="006D5705">
        <w:rPr>
          <w:smallCaps/>
          <w:sz w:val="20"/>
          <w:szCs w:val="20"/>
          <w:lang w:val="la-Latn"/>
        </w:rPr>
        <w:t>Hallinger</w:t>
      </w:r>
      <w:r w:rsidRPr="006D5705">
        <w:rPr>
          <w:sz w:val="20"/>
          <w:szCs w:val="20"/>
          <w:lang w:val="la-Latn"/>
        </w:rPr>
        <w:t xml:space="preserve">, </w:t>
      </w:r>
      <w:r w:rsidRPr="006D5705">
        <w:rPr>
          <w:i/>
          <w:iCs/>
          <w:sz w:val="20"/>
          <w:szCs w:val="20"/>
          <w:lang w:val="la-Latn"/>
        </w:rPr>
        <w:t xml:space="preserve">Consuetudinum monumenta non-Cluniacensia II, </w:t>
      </w:r>
      <w:r w:rsidR="00AD7D47">
        <w:rPr>
          <w:sz w:val="20"/>
          <w:szCs w:val="20"/>
          <w:lang w:val="la-Latn"/>
        </w:rPr>
        <w:t>p. </w:t>
      </w:r>
      <w:r w:rsidRPr="006D5705">
        <w:rPr>
          <w:sz w:val="20"/>
          <w:szCs w:val="20"/>
          <w:lang w:val="la-Latn"/>
        </w:rPr>
        <w:t xml:space="preserve">426, reproduit dans </w:t>
      </w:r>
      <w:r w:rsidRPr="006D5705">
        <w:rPr>
          <w:sz w:val="20"/>
          <w:szCs w:val="20"/>
        </w:rPr>
        <w:t xml:space="preserve">Dufour, </w:t>
      </w:r>
      <w:r w:rsidRPr="006A33E6">
        <w:rPr>
          <w:smallCaps/>
          <w:sz w:val="20"/>
          <w:szCs w:val="20"/>
          <w:lang w:val="la-Latn"/>
        </w:rPr>
        <w:t>v</w:t>
      </w:r>
      <w:r w:rsidRPr="006D5705">
        <w:rPr>
          <w:sz w:val="20"/>
          <w:szCs w:val="20"/>
          <w:lang w:val="la-Latn"/>
        </w:rPr>
        <w:t xml:space="preserve">, 70, </w:t>
      </w:r>
      <w:r w:rsidR="00AD7D47">
        <w:rPr>
          <w:sz w:val="20"/>
          <w:szCs w:val="20"/>
          <w:lang w:val="la-Latn"/>
        </w:rPr>
        <w:t>p. </w:t>
      </w:r>
      <w:r w:rsidRPr="006D5705">
        <w:rPr>
          <w:sz w:val="20"/>
          <w:szCs w:val="20"/>
          <w:lang w:val="la-Latn"/>
        </w:rPr>
        <w:t>251</w:t>
      </w:r>
      <w:r w:rsidRPr="006D5705">
        <w:rPr>
          <w:sz w:val="20"/>
          <w:szCs w:val="20"/>
        </w:rPr>
        <w:t>)</w:t>
      </w:r>
      <w:r w:rsidRPr="006D5705">
        <w:rPr>
          <w:sz w:val="20"/>
          <w:szCs w:val="20"/>
          <w:lang w:val="la-Latn"/>
        </w:rPr>
        <w:t>.</w:t>
      </w:r>
    </w:p>
  </w:footnote>
  <w:footnote w:id="139">
    <w:p w14:paraId="3C9DE181" w14:textId="52BF2A18" w:rsidR="00182509" w:rsidRDefault="00182509" w:rsidP="00182509">
      <w:pPr>
        <w:pStyle w:val="Notedebasdepage"/>
      </w:pPr>
      <w:r>
        <w:rPr>
          <w:rStyle w:val="Appelnotedebasdep"/>
        </w:rPr>
        <w:footnoteRef/>
      </w:r>
      <w:r>
        <w:t xml:space="preserve"> « </w:t>
      </w:r>
      <w:r w:rsidR="007A69B6" w:rsidRPr="00E81866">
        <w:rPr>
          <w:i/>
          <w:iCs/>
          <w:lang w:val="la-Latn"/>
        </w:rPr>
        <w:t>… quae agendae sunt ab ipso capitulo usque ad crastinum ca</w:t>
      </w:r>
      <w:r w:rsidR="00E81866" w:rsidRPr="00E81866">
        <w:rPr>
          <w:i/>
          <w:iCs/>
          <w:lang w:val="la-Latn"/>
        </w:rPr>
        <w:t>p</w:t>
      </w:r>
      <w:r w:rsidR="007A69B6" w:rsidRPr="00E81866">
        <w:rPr>
          <w:i/>
          <w:iCs/>
          <w:lang w:val="la-Latn"/>
        </w:rPr>
        <w:t xml:space="preserve">itulum. Dehinc ordinentur quae ad seruitium </w:t>
      </w:r>
      <w:r w:rsidR="00E81866" w:rsidRPr="00E81866">
        <w:rPr>
          <w:i/>
          <w:iCs/>
          <w:lang w:val="la-Latn"/>
        </w:rPr>
        <w:t>totius diei ordinanda sun</w:t>
      </w:r>
      <w:r w:rsidR="00175800">
        <w:rPr>
          <w:i/>
          <w:iCs/>
          <w:lang w:val="la-Latn"/>
        </w:rPr>
        <w:t>t. </w:t>
      </w:r>
      <w:r w:rsidRPr="009B2026">
        <w:rPr>
          <w:i/>
          <w:iCs/>
          <w:lang w:val="la-Latn"/>
        </w:rPr>
        <w:t>Quibus ordinatis surgant canentes alte</w:t>
      </w:r>
      <w:r w:rsidRPr="009B2026">
        <w:rPr>
          <w:lang w:val="la-Latn"/>
        </w:rPr>
        <w:t xml:space="preserve"> Uerba mea</w:t>
      </w:r>
      <w:r w:rsidRPr="009B2026">
        <w:rPr>
          <w:i/>
          <w:iCs/>
          <w:lang w:val="la-Latn"/>
        </w:rPr>
        <w:t>, si defunctum aut breue pro defuncto habean</w:t>
      </w:r>
      <w:r w:rsidR="00175800">
        <w:rPr>
          <w:i/>
          <w:iCs/>
          <w:lang w:val="la-Latn"/>
        </w:rPr>
        <w:t>t. </w:t>
      </w:r>
      <w:r w:rsidRPr="009B2026">
        <w:rPr>
          <w:i/>
          <w:iCs/>
          <w:lang w:val="la-Latn"/>
        </w:rPr>
        <w:t>In silentio autem dicant</w:t>
      </w:r>
      <w:r w:rsidRPr="009B2026">
        <w:rPr>
          <w:lang w:val="la-Latn"/>
        </w:rPr>
        <w:t xml:space="preserve"> Pater noster. A porta inferi. Absolue domin</w:t>
      </w:r>
      <w:r w:rsidRPr="000160C8">
        <w:rPr>
          <w:lang w:val="la-Latn"/>
        </w:rPr>
        <w:t>e </w:t>
      </w:r>
      <w:r w:rsidRPr="000160C8">
        <w:t>»</w:t>
      </w:r>
      <w:r w:rsidRPr="000160C8">
        <w:rPr>
          <w:lang w:val="la-Latn"/>
        </w:rPr>
        <w:t xml:space="preserve"> Éd. David </w:t>
      </w:r>
      <w:r w:rsidRPr="000160C8">
        <w:rPr>
          <w:smallCaps/>
          <w:lang w:val="la-Latn"/>
        </w:rPr>
        <w:t>Knowles</w:t>
      </w:r>
      <w:r w:rsidRPr="000160C8">
        <w:rPr>
          <w:lang w:val="la-Latn"/>
        </w:rPr>
        <w:t xml:space="preserve">, </w:t>
      </w:r>
      <w:r w:rsidRPr="000160C8">
        <w:rPr>
          <w:i/>
          <w:iCs/>
          <w:lang w:val="la-Latn"/>
        </w:rPr>
        <w:t>Decreta Lanfranci</w:t>
      </w:r>
      <w:r w:rsidRPr="000160C8">
        <w:rPr>
          <w:lang w:val="la-Latn"/>
        </w:rPr>
        <w:t xml:space="preserve">, </w:t>
      </w:r>
      <w:r w:rsidR="00AD7D47">
        <w:rPr>
          <w:lang w:val="la-Latn"/>
        </w:rPr>
        <w:t>p. </w:t>
      </w:r>
      <w:r w:rsidRPr="000160C8">
        <w:t>28</w:t>
      </w:r>
      <w:r w:rsidRPr="000160C8">
        <w:rPr>
          <w:lang w:val="la-Latn"/>
        </w:rPr>
        <w:t>, n°</w:t>
      </w:r>
      <w:r w:rsidRPr="000160C8">
        <w:t>28</w:t>
      </w:r>
      <w:r w:rsidRPr="000160C8">
        <w:rPr>
          <w:lang w:val="la-Latn"/>
        </w:rPr>
        <w:t>, reproduit</w:t>
      </w:r>
      <w:r w:rsidRPr="000160C8">
        <w:t xml:space="preserve"> partiellement</w:t>
      </w:r>
      <w:r w:rsidRPr="000160C8">
        <w:rPr>
          <w:lang w:val="la-Latn"/>
        </w:rPr>
        <w:t xml:space="preserve"> dans </w:t>
      </w:r>
      <w:r w:rsidRPr="000160C8">
        <w:t xml:space="preserve">Dufour, </w:t>
      </w:r>
      <w:r w:rsidRPr="000160C8">
        <w:rPr>
          <w:smallCaps/>
          <w:lang w:val="la-Latn"/>
        </w:rPr>
        <w:t>v</w:t>
      </w:r>
      <w:r w:rsidRPr="000160C8">
        <w:rPr>
          <w:lang w:val="la-Latn"/>
        </w:rPr>
        <w:t xml:space="preserve">, 39, </w:t>
      </w:r>
      <w:r w:rsidR="00AD7D47">
        <w:rPr>
          <w:lang w:val="la-Latn"/>
        </w:rPr>
        <w:t>p. </w:t>
      </w:r>
      <w:r w:rsidRPr="000160C8">
        <w:rPr>
          <w:lang w:val="la-Latn"/>
        </w:rPr>
        <w:t xml:space="preserve">237. </w:t>
      </w:r>
      <w:r w:rsidRPr="000160C8">
        <w:t xml:space="preserve">Les antiennes </w:t>
      </w:r>
      <w:r w:rsidRPr="000160C8">
        <w:rPr>
          <w:i/>
          <w:iCs/>
          <w:lang w:val="la-Latn"/>
        </w:rPr>
        <w:t>pro defunctis</w:t>
      </w:r>
      <w:r w:rsidRPr="000160C8">
        <w:t xml:space="preserve"> « </w:t>
      </w:r>
      <w:r w:rsidRPr="000160C8">
        <w:rPr>
          <w:i/>
          <w:iCs/>
          <w:lang w:val="la-Latn"/>
        </w:rPr>
        <w:t>A porta inferi</w:t>
      </w:r>
      <w:r w:rsidRPr="000160C8">
        <w:t> » et « </w:t>
      </w:r>
      <w:r w:rsidRPr="000160C8">
        <w:rPr>
          <w:i/>
          <w:iCs/>
        </w:rPr>
        <w:t>Absolve Domine</w:t>
      </w:r>
      <w:r w:rsidRPr="000160C8">
        <w:t xml:space="preserve"> » sont recensées dans </w:t>
      </w:r>
      <w:r w:rsidRPr="000160C8">
        <w:rPr>
          <w:lang w:val="la-Latn"/>
        </w:rPr>
        <w:t xml:space="preserve">René-Jean </w:t>
      </w:r>
      <w:r w:rsidRPr="000160C8">
        <w:rPr>
          <w:smallCaps/>
          <w:lang w:val="la-Latn"/>
        </w:rPr>
        <w:t>Hesbert</w:t>
      </w:r>
      <w:r w:rsidRPr="000160C8">
        <w:rPr>
          <w:lang w:val="la-Latn"/>
        </w:rPr>
        <w:t xml:space="preserve">, </w:t>
      </w:r>
      <w:r w:rsidRPr="000160C8">
        <w:rPr>
          <w:i/>
          <w:iCs/>
          <w:lang w:val="la-Latn"/>
        </w:rPr>
        <w:t>Corpus antiphonalium officii</w:t>
      </w:r>
      <w:r w:rsidRPr="000160C8">
        <w:t>, vo</w:t>
      </w:r>
      <w:r w:rsidR="00AD7D47">
        <w:t>l. </w:t>
      </w:r>
      <w:r w:rsidRPr="000160C8">
        <w:t>3, Rome, 1968, sous les n°1191 et 1211.</w:t>
      </w:r>
    </w:p>
  </w:footnote>
  <w:footnote w:id="140">
    <w:p w14:paraId="3C7855AC" w14:textId="7124A891" w:rsidR="00CE0367" w:rsidRPr="00261144" w:rsidRDefault="00CE0367" w:rsidP="00CE0367">
      <w:pPr>
        <w:pStyle w:val="Notedebasdepage"/>
        <w:rPr>
          <w:lang w:val="fr-FR"/>
        </w:rPr>
      </w:pPr>
      <w:r w:rsidRPr="00261144">
        <w:rPr>
          <w:rStyle w:val="Appelnotedebasdep"/>
          <w:lang w:val="la-Latn"/>
        </w:rPr>
        <w:footnoteRef/>
      </w:r>
      <w:r w:rsidRPr="00261144">
        <w:rPr>
          <w:lang w:val="la-Latn"/>
        </w:rPr>
        <w:t xml:space="preserve"> « </w:t>
      </w:r>
      <w:r w:rsidRPr="00261144">
        <w:rPr>
          <w:i/>
          <w:lang w:val="la-Latn"/>
        </w:rPr>
        <w:t>B. de Brugueira, monach</w:t>
      </w:r>
      <w:r w:rsidRPr="00261144">
        <w:rPr>
          <w:i/>
        </w:rPr>
        <w:t xml:space="preserve">[us] </w:t>
      </w:r>
      <w:r w:rsidRPr="00261144">
        <w:rPr>
          <w:i/>
          <w:lang w:val="la-Latn"/>
        </w:rPr>
        <w:t>Sancti Guillelmi, jussus ab eodem abbate [Guillelmo de Duabus Virginibus, abbate monasterii Sancti Guillelmi de Desertis] et a capitulo Salviensi, legit in presencia ipsius capituli breves domini G(uillelmi) de Rocafolio, condam abbatis monasterii Sancti Guillelmi, Ugoni Jordani, R. de Vallandersio ac Ugonis de Sancto Pontio, monachorum monasterii Sancti Guillelmi. Quibus lectis, inde dominus abbas absolvit eos, inquirendo diligenter a capitulo Saviensi quid pro dictis defunctis facieban</w:t>
      </w:r>
      <w:r w:rsidR="00175800">
        <w:rPr>
          <w:i/>
          <w:lang w:val="la-Latn"/>
        </w:rPr>
        <w:t>t. </w:t>
      </w:r>
      <w:r w:rsidRPr="00261144">
        <w:rPr>
          <w:i/>
          <w:lang w:val="la-Latn"/>
        </w:rPr>
        <w:t>Qui responderunt quod illud idem faciebant pro unoquoque illorum, quod faciebant pro quolibet suorum monachorum »</w:t>
      </w:r>
      <w:r w:rsidRPr="00261144">
        <w:rPr>
          <w:lang w:val="la-Latn"/>
        </w:rPr>
        <w:t xml:space="preserve"> </w:t>
      </w:r>
      <w:r w:rsidRPr="00261144">
        <w:rPr>
          <w:lang w:val="fr-FR"/>
        </w:rPr>
        <w:t xml:space="preserve">(Dufour, </w:t>
      </w:r>
      <w:r w:rsidR="006A33E6" w:rsidRPr="006A33E6">
        <w:rPr>
          <w:smallCaps/>
          <w:lang w:val="fr-FR"/>
        </w:rPr>
        <w:t>i</w:t>
      </w:r>
      <w:r w:rsidR="006A33E6" w:rsidRPr="006A33E6">
        <w:rPr>
          <w:smallCaps/>
          <w:lang w:val="la-Latn"/>
        </w:rPr>
        <w:t>i</w:t>
      </w:r>
      <w:r w:rsidRPr="00261144">
        <w:rPr>
          <w:lang w:val="la-Latn"/>
        </w:rPr>
        <w:t xml:space="preserve">, n°189, </w:t>
      </w:r>
      <w:r w:rsidR="00AD7D47">
        <w:rPr>
          <w:lang w:val="la-Latn"/>
        </w:rPr>
        <w:t>p. </w:t>
      </w:r>
      <w:r w:rsidRPr="00261144">
        <w:rPr>
          <w:lang w:val="la-Latn"/>
        </w:rPr>
        <w:t>319</w:t>
      </w:r>
      <w:r w:rsidRPr="00261144">
        <w:t xml:space="preserve">, </w:t>
      </w:r>
      <w:r w:rsidR="00AD7D47">
        <w:rPr>
          <w:lang w:val="la-Latn"/>
        </w:rPr>
        <w:t>l. </w:t>
      </w:r>
      <w:r w:rsidRPr="00261144">
        <w:rPr>
          <w:lang w:val="la-Latn"/>
        </w:rPr>
        <w:t>19-20</w:t>
      </w:r>
      <w:r w:rsidRPr="00261144">
        <w:t xml:space="preserve"> et</w:t>
      </w:r>
      <w:r w:rsidRPr="00261144">
        <w:rPr>
          <w:lang w:val="la-Latn"/>
        </w:rPr>
        <w:t xml:space="preserve"> </w:t>
      </w:r>
      <w:r w:rsidR="00AD7D47">
        <w:rPr>
          <w:lang w:val="la-Latn"/>
        </w:rPr>
        <w:t>p. </w:t>
      </w:r>
      <w:r w:rsidRPr="00261144">
        <w:t>3</w:t>
      </w:r>
      <w:r w:rsidRPr="00261144">
        <w:rPr>
          <w:lang w:val="la-Latn"/>
        </w:rPr>
        <w:t>20</w:t>
      </w:r>
      <w:r w:rsidRPr="00261144">
        <w:t xml:space="preserve">, </w:t>
      </w:r>
      <w:r w:rsidR="00AD7D47">
        <w:rPr>
          <w:lang w:val="la-Latn"/>
        </w:rPr>
        <w:t>l. </w:t>
      </w:r>
      <w:r w:rsidRPr="00261144">
        <w:rPr>
          <w:lang w:val="la-Latn"/>
        </w:rPr>
        <w:t>1-7</w:t>
      </w:r>
      <w:r w:rsidRPr="00261144">
        <w:rPr>
          <w:lang w:val="fr-FR"/>
        </w:rPr>
        <w:t>)</w:t>
      </w:r>
      <w:r w:rsidRPr="00261144">
        <w:rPr>
          <w:lang w:val="la-Latn"/>
        </w:rPr>
        <w:t>.</w:t>
      </w:r>
      <w:r w:rsidRPr="00261144">
        <w:rPr>
          <w:lang w:val="fr-FR"/>
        </w:rPr>
        <w:t xml:space="preserve"> Texte conservé dans le manuscrit</w:t>
      </w:r>
      <w:r w:rsidRPr="00261144">
        <w:t xml:space="preserve"> Paris, BIU Sorbonne, 1506, numérisé en accès libre</w:t>
      </w:r>
      <w:r w:rsidR="00521E7F">
        <w:t> :</w:t>
      </w:r>
      <w:r w:rsidRPr="00261144">
        <w:t xml:space="preserve"> </w:t>
      </w:r>
      <w:hyperlink r:id="rId4" w:history="1">
        <w:r w:rsidRPr="00261144">
          <w:rPr>
            <w:rStyle w:val="Lienhypertexte"/>
            <w:color w:val="auto"/>
          </w:rPr>
          <w:t>https://nubis.univ-paris1.fr/ark:/15733/m7r4</w:t>
        </w:r>
      </w:hyperlink>
      <w:r w:rsidRPr="00261144">
        <w:t xml:space="preserve"> (consulté le 16 août 2022). </w:t>
      </w:r>
      <w:r w:rsidRPr="00261144">
        <w:rPr>
          <w:lang w:val="la-Latn"/>
        </w:rPr>
        <w:t>Voir Donatella</w:t>
      </w:r>
      <w:r w:rsidRPr="00261144">
        <w:rPr>
          <w:smallCaps/>
          <w:lang w:val="la-Latn"/>
        </w:rPr>
        <w:t xml:space="preserve"> Nebbiai Dalla Guarda</w:t>
      </w:r>
      <w:r w:rsidRPr="00261144">
        <w:rPr>
          <w:lang w:val="la-Latn"/>
        </w:rPr>
        <w:t xml:space="preserve">, « Une visite de Guillaume des Deux Vierges, abbé de Saint-Guilhem-le-Désert, à Saint-Pierre de Sauve (Gard), du 24 au 27 décembre 1250 », </w:t>
      </w:r>
      <w:r w:rsidRPr="00261144">
        <w:rPr>
          <w:i/>
          <w:iCs/>
          <w:lang w:val="la-Latn"/>
        </w:rPr>
        <w:t>Études héraultaises</w:t>
      </w:r>
      <w:r w:rsidRPr="00261144">
        <w:rPr>
          <w:lang w:val="la-Latn"/>
        </w:rPr>
        <w:t xml:space="preserve">, </w:t>
      </w:r>
      <w:r w:rsidR="00175800">
        <w:rPr>
          <w:lang w:val="la-Latn"/>
        </w:rPr>
        <w:t>t. </w:t>
      </w:r>
      <w:r w:rsidRPr="00261144">
        <w:rPr>
          <w:lang w:val="la-Latn"/>
        </w:rPr>
        <w:t xml:space="preserve">28-29, 1997-1998, </w:t>
      </w:r>
      <w:r w:rsidR="00AD7D47">
        <w:rPr>
          <w:lang w:val="la-Latn"/>
        </w:rPr>
        <w:t>p. </w:t>
      </w:r>
      <w:r w:rsidRPr="00261144">
        <w:rPr>
          <w:lang w:val="la-Latn"/>
        </w:rPr>
        <w:t>29.</w:t>
      </w:r>
    </w:p>
  </w:footnote>
  <w:footnote w:id="141">
    <w:p w14:paraId="13860071" w14:textId="591BC762" w:rsidR="00780927" w:rsidRDefault="00780927" w:rsidP="00780927">
      <w:pPr>
        <w:pStyle w:val="Notedebasdepage"/>
      </w:pPr>
      <w:r>
        <w:rPr>
          <w:rStyle w:val="Appelnotedebasdep"/>
        </w:rPr>
        <w:footnoteRef/>
      </w:r>
      <w:r>
        <w:t xml:space="preserve"> Pour une introduction à la liturgie des défunts, voir </w:t>
      </w:r>
      <w:r w:rsidRPr="00F1432D">
        <w:rPr>
          <w:rFonts w:cs="Times New Roman"/>
          <w:szCs w:val="24"/>
        </w:rPr>
        <w:t>Henri René</w:t>
      </w:r>
      <w:r>
        <w:t xml:space="preserve"> </w:t>
      </w:r>
      <w:r>
        <w:fldChar w:fldCharType="begin"/>
      </w:r>
      <w:r w:rsidR="00705BC3">
        <w:instrText xml:space="preserve"> ADDIN ZOTERO_ITEM CSL_CITATION {"citationID":"jZCKCS7X","properties":{"formattedCitation":"{\\scaps Philippeau} Henri Ren\\uc0\\u233{}, \\uc0\\u171{}\\uc0\\u160{}Contribution \\uc0\\u224{} l\\uc0\\u8217{}\\uc0\\u233{}tude du culte collectif des tr\\uc0\\u233{}pass\\uc0\\u233{}s\\uc0\\u160{}\\uc0\\u187{}, dans {\\i{}Zeitschrift f\\uc0\\u252{}r schweizerische Kirchengeschichte}, vol. 51, 1957, p. 45\\uc0\\u8209{}57.","plainCitation":"Philippeau Henri René, « Contribution à l’étude du culte collectif des trépassés », dans Zeitschrift für schweizerische Kirchengeschichte, vol. 51, 1957, p. 45‑57.","dontUpdate":true,"noteIndex":144},"citationItems":[{"id":2221,"uris":["http://zotero.org/users/3533972/items/UG225ZJV"],"itemData":{"id":2221,"type":"article-journal","container-title":"Zeitschrift für schweizerische Kirchengeschichte","page":"45-57","title":"Contribution à l'étude du culte collectif des trépassés","volume":"51","author":[{"family":"Philippeau","given":"Henri René"}],"issued":{"date-parts":[["1957"]]}}}],"schema":"https://github.com/citation-style-language/schema/raw/master/csl-citation.json"} </w:instrText>
      </w:r>
      <w:r>
        <w:fldChar w:fldCharType="separate"/>
      </w:r>
      <w:r w:rsidRPr="00F1432D">
        <w:rPr>
          <w:rFonts w:cs="Times New Roman"/>
          <w:smallCaps/>
          <w:szCs w:val="24"/>
        </w:rPr>
        <w:t>Philippeau</w:t>
      </w:r>
      <w:r w:rsidRPr="00F1432D">
        <w:rPr>
          <w:rFonts w:cs="Times New Roman"/>
          <w:szCs w:val="24"/>
        </w:rPr>
        <w:t xml:space="preserve">, « Contribution à l’étude du culte collectif des trépassés », dans </w:t>
      </w:r>
      <w:r w:rsidRPr="00F1432D">
        <w:rPr>
          <w:rFonts w:cs="Times New Roman"/>
          <w:i/>
          <w:iCs/>
          <w:szCs w:val="24"/>
          <w:lang w:val="de-DE"/>
        </w:rPr>
        <w:t>Zeitschrift für schweizerische Kirchengeschichte</w:t>
      </w:r>
      <w:r w:rsidRPr="00F1432D">
        <w:rPr>
          <w:rFonts w:cs="Times New Roman"/>
          <w:szCs w:val="24"/>
          <w:lang w:val="de-DE"/>
        </w:rPr>
        <w:t>, vo</w:t>
      </w:r>
      <w:r w:rsidR="00AD7D47">
        <w:rPr>
          <w:rFonts w:cs="Times New Roman"/>
          <w:szCs w:val="24"/>
          <w:lang w:val="de-DE"/>
        </w:rPr>
        <w:t>l. </w:t>
      </w:r>
      <w:r w:rsidRPr="00F1432D">
        <w:rPr>
          <w:rFonts w:cs="Times New Roman"/>
          <w:szCs w:val="24"/>
          <w:lang w:val="de-DE"/>
        </w:rPr>
        <w:t xml:space="preserve">51, 1957, </w:t>
      </w:r>
      <w:r w:rsidR="00AD7D47">
        <w:rPr>
          <w:rFonts w:cs="Times New Roman"/>
          <w:szCs w:val="24"/>
          <w:lang w:val="de-DE"/>
        </w:rPr>
        <w:t>p. </w:t>
      </w:r>
      <w:r w:rsidRPr="00F1432D">
        <w:rPr>
          <w:rFonts w:cs="Times New Roman"/>
          <w:szCs w:val="24"/>
          <w:lang w:val="de-DE"/>
        </w:rPr>
        <w:t>45‑57.</w:t>
      </w:r>
      <w:r>
        <w:fldChar w:fldCharType="end"/>
      </w:r>
    </w:p>
  </w:footnote>
  <w:footnote w:id="142">
    <w:p w14:paraId="0877BEA5" w14:textId="43B784B4" w:rsidR="00ED6A88" w:rsidRDefault="00ED6A88">
      <w:pPr>
        <w:pStyle w:val="Notedebasdepage"/>
      </w:pPr>
      <w:r>
        <w:rPr>
          <w:rStyle w:val="Appelnotedebasdep"/>
        </w:rPr>
        <w:footnoteRef/>
      </w:r>
      <w:r>
        <w:t xml:space="preserve"> « </w:t>
      </w:r>
      <w:r w:rsidRPr="00ED6A88">
        <w:rPr>
          <w:i/>
          <w:iCs/>
          <w:lang w:val="la-Latn"/>
        </w:rPr>
        <w:t>Cura brevium, que mittuntur per cellas nostras vel per alia loca pro defunctis fratribus, et eorum, qui de foris veniunt, et numerandi tricenaria vel septennaria, vel notandi anniversaria, ad eum [armarium] pertinet</w:t>
      </w:r>
      <w:r>
        <w:t xml:space="preserve"> » </w:t>
      </w:r>
      <w:r w:rsidRPr="00564664">
        <w:rPr>
          <w:lang w:val="la-Latn"/>
        </w:rPr>
        <w:t>Douai</w:t>
      </w:r>
      <w:r w:rsidRPr="004976A5">
        <w:rPr>
          <w:lang w:val="la-Latn"/>
        </w:rPr>
        <w:t xml:space="preserve">, B.M., 541 (coutumier </w:t>
      </w:r>
      <w:r w:rsidRPr="00564664">
        <w:rPr>
          <w:lang w:val="la-Latn"/>
        </w:rPr>
        <w:t>d’Anchin), f</w:t>
      </w:r>
      <w:r w:rsidRPr="00564664">
        <w:t>°</w:t>
      </w:r>
      <w:r w:rsidR="00780927">
        <w:t>20</w:t>
      </w:r>
      <w:r w:rsidRPr="00564664">
        <w:rPr>
          <w:lang w:val="la-Latn"/>
        </w:rPr>
        <w:t xml:space="preserve">v (copie du </w:t>
      </w:r>
      <w:r w:rsidRPr="007F174A">
        <w:rPr>
          <w:smallCaps/>
          <w:lang w:val="la-Latn"/>
        </w:rPr>
        <w:t>xiii</w:t>
      </w:r>
      <w:r w:rsidRPr="00564664">
        <w:rPr>
          <w:vertAlign w:val="superscript"/>
          <w:lang w:val="la-Latn"/>
        </w:rPr>
        <w:t>e</w:t>
      </w:r>
      <w:r w:rsidRPr="00564664">
        <w:rPr>
          <w:lang w:val="la-Latn"/>
        </w:rPr>
        <w:t> s</w:t>
      </w:r>
      <w:r>
        <w:rPr>
          <w:lang w:val="la-Latn"/>
        </w:rPr>
        <w:t>.</w:t>
      </w:r>
      <w:r w:rsidRPr="00564664">
        <w:rPr>
          <w:lang w:val="la-Latn"/>
        </w:rPr>
        <w:t>). Anchin reprend ici les coutumes de Bernard de Cluny, rédigées ver</w:t>
      </w:r>
      <w:r>
        <w:rPr>
          <w:lang w:val="la-Latn"/>
        </w:rPr>
        <w:t xml:space="preserve">s </w:t>
      </w:r>
      <w:r w:rsidRPr="00564664">
        <w:rPr>
          <w:lang w:val="la-Latn"/>
        </w:rPr>
        <w:t xml:space="preserve">1080. Voir </w:t>
      </w:r>
      <w:r w:rsidRPr="00564664">
        <w:rPr>
          <w:szCs w:val="24"/>
          <w:lang w:val="la-Latn"/>
        </w:rPr>
        <w:t>Jean-</w:t>
      </w:r>
      <w:r w:rsidRPr="004976A5">
        <w:rPr>
          <w:szCs w:val="24"/>
          <w:lang w:val="la-Latn"/>
        </w:rPr>
        <w:t>Pierre</w:t>
      </w:r>
      <w:r w:rsidRPr="004976A5">
        <w:rPr>
          <w:lang w:val="la-Latn"/>
        </w:rPr>
        <w:t xml:space="preserve"> </w:t>
      </w:r>
      <w:r w:rsidRPr="006D5705">
        <w:rPr>
          <w:lang w:val="la-Latn"/>
        </w:rPr>
        <w:fldChar w:fldCharType="begin"/>
      </w:r>
      <w:r w:rsidR="00705BC3">
        <w:rPr>
          <w:lang w:val="la-Latn"/>
        </w:rPr>
        <w:instrText xml:space="preserve"> ADDIN ZOTERO_ITEM CSL_CITATION {"citationID":"CXfBRSS9","properties":{"formattedCitation":"{\\scaps Gerzaguet} Jean-Pierre, {\\i{}L\\uc0\\u8217{}abbaye d\\uc0\\u8217{}Anchin de sa fondation (1079) au XIV\\super e\\nosupersub{} si\\uc0\\u232{}cle. Essor, vie et rayonnement d\\uc0\\u8217{}une grande communaut\\uc0\\u233{} b\\uc0\\u233{}n\\uc0\\u233{}dictine}, Villeneuve d\\uc0\\u8217{}Ascq, Presses universitaires du Septentrion, 1997, (Histoire et civilisations), p. 204.","plainCitation":"Gerzaguet Jean-Pierre, L’abbaye d’Anchin de sa fondation (1079) au XIVe siècle. Essor, vie et rayonnement d’une grande communauté bénédictine, Villeneuve d’Ascq, Presses universitaires du Septentrion, 1997, (Histoire et civilisations), p. 204.","dontUpdate":true,"noteIndex":145},"citationItems":[{"id":452,"uris":["http://zotero.org/users/3533972/items/2TXPSLKL"],"itemData":{"id":452,"type":"book","call-number":"FH-3 R2 GER","collection-title":"Histoire et civilisations","event-place":"Villeneuve d'Ascq","ISBN":"978-2-85939-522-3","number-of-pages":"363","publisher":"Presses universitaires du Septentrion","publisher-place":"Villeneuve d'Ascq","source":"bib.uclouvain.be","title":"L'abbaye d'Anchin de sa fondation (1079) au XIV&lt;sup&gt;e&lt;/sup&gt; siècle. Essor, vie et rayonnement d'une grande communauté bénédictine","title-short":"L'abbaye d'Anchin de sa fondation","author":[{"family":"Gerzaguet","given":"Jean-Pierre"}],"issued":{"date-parts":[["1997"]]}},"locator":"204"}],"schema":"https://github.com/citation-style-language/schema/raw/master/csl-citation.json"} </w:instrText>
      </w:r>
      <w:r w:rsidRPr="006D5705">
        <w:rPr>
          <w:lang w:val="la-Latn"/>
        </w:rPr>
        <w:fldChar w:fldCharType="separate"/>
      </w:r>
      <w:r w:rsidRPr="006D5705">
        <w:rPr>
          <w:smallCaps/>
          <w:szCs w:val="24"/>
          <w:lang w:val="la-Latn"/>
        </w:rPr>
        <w:t>Gerzaguet</w:t>
      </w:r>
      <w:r w:rsidRPr="006D5705">
        <w:rPr>
          <w:szCs w:val="24"/>
          <w:lang w:val="la-Latn"/>
        </w:rPr>
        <w:t xml:space="preserve">, </w:t>
      </w:r>
      <w:r w:rsidRPr="006D5705">
        <w:rPr>
          <w:i/>
          <w:iCs/>
          <w:szCs w:val="24"/>
          <w:lang w:val="la-Latn"/>
        </w:rPr>
        <w:t>L’abbaye d’Anchin de sa fondation (1079) au XIV</w:t>
      </w:r>
      <w:r w:rsidRPr="006D5705">
        <w:rPr>
          <w:i/>
          <w:iCs/>
          <w:szCs w:val="24"/>
          <w:vertAlign w:val="superscript"/>
          <w:lang w:val="la-Latn"/>
        </w:rPr>
        <w:t>e</w:t>
      </w:r>
      <w:r w:rsidRPr="006D5705">
        <w:rPr>
          <w:i/>
          <w:iCs/>
          <w:szCs w:val="24"/>
          <w:lang w:val="la-Latn"/>
        </w:rPr>
        <w:t xml:space="preserve"> siècle. Essor, vie et rayonnement d’une grande communauté bénédictine</w:t>
      </w:r>
      <w:r w:rsidRPr="006D5705">
        <w:rPr>
          <w:szCs w:val="24"/>
          <w:lang w:val="la-Latn"/>
        </w:rPr>
        <w:t xml:space="preserve">, Villeneuve d’Ascq, 1997 (Histoire et civilisations), </w:t>
      </w:r>
      <w:r w:rsidR="00AD7D47">
        <w:rPr>
          <w:szCs w:val="24"/>
          <w:lang w:val="la-Latn"/>
        </w:rPr>
        <w:t>p. </w:t>
      </w:r>
      <w:r w:rsidRPr="006D5705">
        <w:rPr>
          <w:szCs w:val="24"/>
          <w:lang w:val="la-Latn"/>
        </w:rPr>
        <w:t>204.</w:t>
      </w:r>
      <w:r w:rsidRPr="006D5705">
        <w:rPr>
          <w:lang w:val="la-Latn"/>
        </w:rPr>
        <w:fldChar w:fldCharType="end"/>
      </w:r>
    </w:p>
  </w:footnote>
  <w:footnote w:id="143">
    <w:p w14:paraId="120F7964" w14:textId="4817850A" w:rsidR="00E5301C" w:rsidRPr="006D5705" w:rsidRDefault="00E5301C" w:rsidP="00E5301C">
      <w:pPr>
        <w:pStyle w:val="Notedebasdepage"/>
        <w:rPr>
          <w:lang w:val="la-Latn"/>
        </w:rPr>
      </w:pPr>
      <w:r w:rsidRPr="006D5705">
        <w:rPr>
          <w:rStyle w:val="Appelnotedebasdep"/>
        </w:rPr>
        <w:footnoteRef/>
      </w:r>
      <w:r w:rsidRPr="006D5705">
        <w:rPr>
          <w:lang w:val="la-Latn"/>
        </w:rPr>
        <w:t xml:space="preserve"> « </w:t>
      </w:r>
      <w:bookmarkStart w:id="32" w:name="_Hlk154141985"/>
      <w:r w:rsidRPr="006D5705">
        <w:rPr>
          <w:i/>
          <w:iCs/>
          <w:lang w:val="la-Latn"/>
        </w:rPr>
        <w:t>Penitentibus ad nos venientibus participationem orationum concedimus. Similiter et brevibus et rotulis que pro mortuis deferuntur</w:t>
      </w:r>
      <w:r w:rsidRPr="006D5705">
        <w:rPr>
          <w:lang w:val="la-Latn"/>
        </w:rPr>
        <w:t> </w:t>
      </w:r>
      <w:bookmarkEnd w:id="32"/>
      <w:r w:rsidRPr="006D5705">
        <w:rPr>
          <w:lang w:val="la-Latn"/>
        </w:rPr>
        <w:t xml:space="preserve">». </w:t>
      </w:r>
      <w:r w:rsidRPr="006D5705">
        <w:t>(</w:t>
      </w:r>
      <w:r w:rsidRPr="006D5705">
        <w:rPr>
          <w:lang w:val="la-Latn"/>
        </w:rPr>
        <w:t xml:space="preserve">Éd. </w:t>
      </w:r>
      <w:r w:rsidRPr="006D5705">
        <w:rPr>
          <w:i/>
          <w:iCs/>
          <w:lang w:val="la-Latn"/>
        </w:rPr>
        <w:t>Statuta ordinis Cartusiensis a domno Guigone, priore Cartusie, edita</w:t>
      </w:r>
      <w:r w:rsidRPr="006D5705">
        <w:rPr>
          <w:lang w:val="la-Latn"/>
        </w:rPr>
        <w:t xml:space="preserve">, Bâle, 1520, </w:t>
      </w:r>
      <w:r w:rsidRPr="006D5705">
        <w:rPr>
          <w:i/>
          <w:iCs/>
          <w:lang w:val="la-Latn"/>
        </w:rPr>
        <w:t>Secunda pars Staturorum antiquorum, ca</w:t>
      </w:r>
      <w:r w:rsidR="00AD7D47">
        <w:rPr>
          <w:i/>
          <w:iCs/>
          <w:lang w:val="la-Latn"/>
        </w:rPr>
        <w:t>p. </w:t>
      </w:r>
      <w:r w:rsidRPr="006D5705">
        <w:rPr>
          <w:i/>
          <w:iCs/>
          <w:lang w:val="la-Latn"/>
        </w:rPr>
        <w:t>XXXII</w:t>
      </w:r>
      <w:r w:rsidR="00521E7F">
        <w:rPr>
          <w:i/>
          <w:iCs/>
          <w:lang w:val="la-Latn"/>
        </w:rPr>
        <w:t> :</w:t>
      </w:r>
      <w:r w:rsidRPr="006D5705">
        <w:rPr>
          <w:i/>
          <w:iCs/>
          <w:lang w:val="la-Latn"/>
        </w:rPr>
        <w:t xml:space="preserve"> De diversis institutis capituli</w:t>
      </w:r>
      <w:r w:rsidRPr="006D5705">
        <w:rPr>
          <w:lang w:val="la-Latn"/>
        </w:rPr>
        <w:t xml:space="preserve">, </w:t>
      </w:r>
      <w:r w:rsidR="00656236">
        <w:rPr>
          <w:lang w:val="la-Latn"/>
        </w:rPr>
        <w:t xml:space="preserve">réimpr. </w:t>
      </w:r>
      <w:r w:rsidR="00656236">
        <w:rPr>
          <w:lang w:val="la-Latn"/>
        </w:rPr>
        <w:t>dans</w:t>
      </w:r>
      <w:r w:rsidRPr="006D5705">
        <w:rPr>
          <w:lang w:val="la-Latn"/>
        </w:rPr>
        <w:t xml:space="preserve"> James </w:t>
      </w:r>
      <w:r w:rsidRPr="006D5705">
        <w:rPr>
          <w:smallCaps/>
          <w:lang w:val="la-Latn"/>
        </w:rPr>
        <w:t>Hogg</w:t>
      </w:r>
      <w:r w:rsidRPr="006D5705">
        <w:rPr>
          <w:lang w:val="la-Latn"/>
        </w:rPr>
        <w:t xml:space="preserve">, </w:t>
      </w:r>
      <w:r w:rsidR="00656236" w:rsidRPr="00110CEE">
        <w:rPr>
          <w:i/>
          <w:iCs/>
        </w:rPr>
        <w:t xml:space="preserve">The </w:t>
      </w:r>
      <w:proofErr w:type="spellStart"/>
      <w:r w:rsidR="00656236" w:rsidRPr="00110CEE">
        <w:rPr>
          <w:i/>
          <w:iCs/>
        </w:rPr>
        <w:t>evolution</w:t>
      </w:r>
      <w:proofErr w:type="spellEnd"/>
      <w:r w:rsidR="00656236" w:rsidRPr="00110CEE">
        <w:rPr>
          <w:i/>
          <w:iCs/>
        </w:rPr>
        <w:t xml:space="preserve"> of the </w:t>
      </w:r>
      <w:proofErr w:type="spellStart"/>
      <w:r w:rsidR="00656236" w:rsidRPr="00110CEE">
        <w:rPr>
          <w:i/>
          <w:iCs/>
        </w:rPr>
        <w:t>Carthusian</w:t>
      </w:r>
      <w:proofErr w:type="spellEnd"/>
      <w:r w:rsidR="00656236" w:rsidRPr="00110CEE">
        <w:rPr>
          <w:i/>
          <w:iCs/>
        </w:rPr>
        <w:t xml:space="preserve"> </w:t>
      </w:r>
      <w:proofErr w:type="spellStart"/>
      <w:r w:rsidR="00656236" w:rsidRPr="00110CEE">
        <w:rPr>
          <w:i/>
          <w:iCs/>
        </w:rPr>
        <w:t>statutes</w:t>
      </w:r>
      <w:proofErr w:type="spellEnd"/>
      <w:r w:rsidR="00656236" w:rsidRPr="00110CEE">
        <w:rPr>
          <w:i/>
          <w:iCs/>
        </w:rPr>
        <w:t xml:space="preserve"> </w:t>
      </w:r>
      <w:proofErr w:type="spellStart"/>
      <w:r w:rsidR="00656236" w:rsidRPr="00110CEE">
        <w:rPr>
          <w:i/>
          <w:iCs/>
        </w:rPr>
        <w:t>from</w:t>
      </w:r>
      <w:proofErr w:type="spellEnd"/>
      <w:r w:rsidR="00656236" w:rsidRPr="00110CEE">
        <w:rPr>
          <w:i/>
          <w:iCs/>
        </w:rPr>
        <w:t xml:space="preserve"> the </w:t>
      </w:r>
      <w:proofErr w:type="spellStart"/>
      <w:r w:rsidR="00656236" w:rsidRPr="001B3575">
        <w:t>consuetudines</w:t>
      </w:r>
      <w:proofErr w:type="spellEnd"/>
      <w:r w:rsidR="00656236" w:rsidRPr="001B3575">
        <w:t xml:space="preserve"> </w:t>
      </w:r>
      <w:proofErr w:type="spellStart"/>
      <w:r w:rsidR="00656236" w:rsidRPr="001B3575">
        <w:t>Guigonis</w:t>
      </w:r>
      <w:proofErr w:type="spellEnd"/>
      <w:r w:rsidR="00656236" w:rsidRPr="00110CEE">
        <w:rPr>
          <w:i/>
          <w:iCs/>
        </w:rPr>
        <w:t xml:space="preserve"> to the </w:t>
      </w:r>
      <w:proofErr w:type="spellStart"/>
      <w:r w:rsidR="00656236" w:rsidRPr="001B3575">
        <w:t>Tertia</w:t>
      </w:r>
      <w:proofErr w:type="spellEnd"/>
      <w:r w:rsidR="00656236" w:rsidRPr="001B3575">
        <w:t xml:space="preserve"> </w:t>
      </w:r>
      <w:proofErr w:type="spellStart"/>
      <w:r w:rsidR="00656236" w:rsidRPr="001B3575">
        <w:t>compilatio</w:t>
      </w:r>
      <w:proofErr w:type="spellEnd"/>
      <w:r w:rsidR="00656236" w:rsidRPr="006D5705">
        <w:rPr>
          <w:lang w:val="la-Latn"/>
        </w:rPr>
        <w:t xml:space="preserve"> </w:t>
      </w:r>
      <w:r w:rsidRPr="006D5705">
        <w:rPr>
          <w:lang w:val="la-Latn"/>
        </w:rPr>
        <w:t xml:space="preserve">Salsbourg, 1989 </w:t>
      </w:r>
      <w:r w:rsidRPr="006D5705">
        <w:t>(</w:t>
      </w:r>
      <w:r w:rsidRPr="006D5705">
        <w:rPr>
          <w:lang w:val="la-Latn"/>
        </w:rPr>
        <w:t>Analecta Cartusiana, 99</w:t>
      </w:r>
      <w:r w:rsidRPr="006D5705">
        <w:t>)</w:t>
      </w:r>
      <w:r w:rsidRPr="006D5705">
        <w:rPr>
          <w:lang w:val="la-Latn"/>
        </w:rPr>
        <w:t xml:space="preserve">, </w:t>
      </w:r>
      <w:r w:rsidR="00AD7D47">
        <w:rPr>
          <w:lang w:val="la-Latn"/>
        </w:rPr>
        <w:t>p. </w:t>
      </w:r>
      <w:r w:rsidRPr="006D5705">
        <w:rPr>
          <w:lang w:val="la-Latn"/>
        </w:rPr>
        <w:t xml:space="preserve">237, reproduit dans </w:t>
      </w:r>
      <w:r w:rsidRPr="006D5705">
        <w:t xml:space="preserve">Dufour, </w:t>
      </w:r>
      <w:r w:rsidRPr="00647B7E">
        <w:rPr>
          <w:smallCaps/>
          <w:lang w:val="la-Latn"/>
        </w:rPr>
        <w:t>v</w:t>
      </w:r>
      <w:r w:rsidRPr="006D5705">
        <w:rPr>
          <w:lang w:val="la-Latn"/>
        </w:rPr>
        <w:t xml:space="preserve">, 34, </w:t>
      </w:r>
      <w:r w:rsidR="00AD7D47">
        <w:rPr>
          <w:lang w:val="la-Latn"/>
        </w:rPr>
        <w:t>p. </w:t>
      </w:r>
      <w:r w:rsidRPr="006D5705">
        <w:rPr>
          <w:lang w:val="la-Latn"/>
        </w:rPr>
        <w:t>234</w:t>
      </w:r>
      <w:r w:rsidRPr="006D5705">
        <w:t>)</w:t>
      </w:r>
      <w:r w:rsidRPr="006D5705">
        <w:rPr>
          <w:lang w:val="la-Latn"/>
        </w:rPr>
        <w:t>.</w:t>
      </w:r>
    </w:p>
  </w:footnote>
  <w:footnote w:id="144">
    <w:p w14:paraId="7EE0605D" w14:textId="7CCCDD9B" w:rsidR="00764BC0" w:rsidRDefault="00764BC0" w:rsidP="00764BC0">
      <w:pPr>
        <w:pStyle w:val="Notedebasdepage"/>
      </w:pPr>
      <w:r>
        <w:rPr>
          <w:rStyle w:val="Appelnotedebasdep"/>
        </w:rPr>
        <w:footnoteRef/>
      </w:r>
      <w:r>
        <w:t xml:space="preserve"> </w:t>
      </w:r>
      <w:r w:rsidRPr="001A6910">
        <w:rPr>
          <w:rFonts w:cs="Times New Roman"/>
          <w:szCs w:val="24"/>
        </w:rPr>
        <w:t>Franz</w:t>
      </w:r>
      <w:r>
        <w:t xml:space="preserve"> </w:t>
      </w:r>
      <w:r>
        <w:fldChar w:fldCharType="begin"/>
      </w:r>
      <w:r w:rsidR="00705BC3">
        <w:instrText xml:space="preserve"> ADDIN ZOTERO_ITEM CSL_CITATION {"citationID":"G3jA356S","properties":{"formattedCitation":"{\\scaps Neiske} Franz, \\uc0\\u171{}\\uc0\\u160{}Comm\\uc0\\u233{}morer \\uc0\\u224{} Cluny (XI\\super e\\nosupersub{}-XII\\super e\\nosupersub{} si\\uc0\\u232{}cles). Une mise en perspective anthropologique et historique\\uc0\\u160{}\\uc0\\u187{}, dans {\\i{}Revue d\\uc0\\u8217{}histoire de l\\uc0\\u8217{}\\uc0\\u201{}glise de France}, vol. 100, 2014, p. 271.","plainCitation":"Neiske Franz, « Commémorer à Cluny (XIe-XIIe siècles). Une mise en perspective anthropologique et historique », dans Revue d’histoire de l’Église de France, vol. 100, 2014, p. 271.","dontUpdate":true,"noteIndex":147},"citationItems":[{"id":492,"uris":["http://zotero.org/users/3533972/items/TX4LZIMV"],"itemData":{"id":492,"type":"article-journal","container-title":"Revue d'histoire de l'Église de France","page":"265-278","title":"Commémorer à Cluny (XI&lt;sup&gt;e&lt;/sup&gt;-XII&lt;sup&gt;e&lt;/sup&gt; siècles). Une mise en perspective anthropologique et historique","title-short":"Commémorer à Cluny","volume":"100","author":[{"family":"Neiske","given":"Franz"}],"issued":{"date-parts":[["2014"]]}},"locator":"271"}],"schema":"https://github.com/citation-style-language/schema/raw/master/csl-citation.json"} </w:instrText>
      </w:r>
      <w:r>
        <w:fldChar w:fldCharType="separate"/>
      </w:r>
      <w:r w:rsidRPr="001A6910">
        <w:rPr>
          <w:rFonts w:cs="Times New Roman"/>
          <w:smallCaps/>
          <w:szCs w:val="24"/>
        </w:rPr>
        <w:t>Neiske</w:t>
      </w:r>
      <w:r w:rsidRPr="001A6910">
        <w:rPr>
          <w:rFonts w:cs="Times New Roman"/>
          <w:szCs w:val="24"/>
        </w:rPr>
        <w:t>, « Commémorer à Cluny (</w:t>
      </w:r>
      <w:r w:rsidRPr="001A6910">
        <w:rPr>
          <w:rFonts w:cs="Times New Roman"/>
          <w:smallCaps/>
          <w:szCs w:val="24"/>
        </w:rPr>
        <w:t>xi</w:t>
      </w:r>
      <w:r w:rsidRPr="001A6910">
        <w:rPr>
          <w:rFonts w:cs="Times New Roman"/>
          <w:szCs w:val="24"/>
          <w:vertAlign w:val="superscript"/>
        </w:rPr>
        <w:t>e</w:t>
      </w:r>
      <w:r w:rsidRPr="001A6910">
        <w:rPr>
          <w:rFonts w:cs="Times New Roman"/>
          <w:szCs w:val="24"/>
        </w:rPr>
        <w:t>-</w:t>
      </w:r>
      <w:r w:rsidRPr="001A6910">
        <w:rPr>
          <w:rFonts w:cs="Times New Roman"/>
          <w:smallCaps/>
          <w:szCs w:val="24"/>
        </w:rPr>
        <w:t>xii</w:t>
      </w:r>
      <w:r w:rsidRPr="001A6910">
        <w:rPr>
          <w:rFonts w:cs="Times New Roman"/>
          <w:szCs w:val="24"/>
          <w:vertAlign w:val="superscript"/>
        </w:rPr>
        <w:t>e</w:t>
      </w:r>
      <w:r w:rsidRPr="001A6910">
        <w:rPr>
          <w:rFonts w:cs="Times New Roman"/>
          <w:szCs w:val="24"/>
        </w:rPr>
        <w:t xml:space="preserve"> siècles). Une mise en perspective anthropologique et historique », dans </w:t>
      </w:r>
      <w:r w:rsidRPr="001A6910">
        <w:rPr>
          <w:rFonts w:cs="Times New Roman"/>
          <w:i/>
          <w:iCs/>
          <w:szCs w:val="24"/>
        </w:rPr>
        <w:t>Revue d’histoire de l’Église de France</w:t>
      </w:r>
      <w:r w:rsidRPr="001A6910">
        <w:rPr>
          <w:rFonts w:cs="Times New Roman"/>
          <w:szCs w:val="24"/>
        </w:rPr>
        <w:t>, vo</w:t>
      </w:r>
      <w:r w:rsidR="00AD7D47">
        <w:rPr>
          <w:rFonts w:cs="Times New Roman"/>
          <w:szCs w:val="24"/>
        </w:rPr>
        <w:t>l. </w:t>
      </w:r>
      <w:r w:rsidRPr="001A6910">
        <w:rPr>
          <w:rFonts w:cs="Times New Roman"/>
          <w:szCs w:val="24"/>
        </w:rPr>
        <w:t xml:space="preserve">100, 2014, </w:t>
      </w:r>
      <w:r w:rsidR="00AD7D47">
        <w:rPr>
          <w:rFonts w:cs="Times New Roman"/>
          <w:szCs w:val="24"/>
        </w:rPr>
        <w:t>p. </w:t>
      </w:r>
      <w:r w:rsidRPr="001A6910">
        <w:rPr>
          <w:rFonts w:cs="Times New Roman"/>
          <w:szCs w:val="24"/>
        </w:rPr>
        <w:t>271.</w:t>
      </w:r>
      <w:r>
        <w:fldChar w:fldCharType="end"/>
      </w:r>
    </w:p>
  </w:footnote>
  <w:footnote w:id="145">
    <w:p w14:paraId="5773A07F" w14:textId="3E7D5098" w:rsidR="009F2F60" w:rsidRPr="008A169B" w:rsidRDefault="009F2F60">
      <w:pPr>
        <w:pStyle w:val="Notedebasdepage"/>
      </w:pPr>
      <w:r>
        <w:rPr>
          <w:rStyle w:val="Appelnotedebasdep"/>
        </w:rPr>
        <w:footnoteRef/>
      </w:r>
      <w:r>
        <w:t xml:space="preserve"> </w:t>
      </w:r>
      <w:r w:rsidRPr="008A169B">
        <w:rPr>
          <w:lang w:val="la-Latn"/>
        </w:rPr>
        <w:t>« </w:t>
      </w:r>
      <w:r w:rsidRPr="008A169B">
        <w:rPr>
          <w:i/>
          <w:iCs/>
          <w:lang w:val="la-Latn"/>
        </w:rPr>
        <w:t xml:space="preserve">Cum ad nos venerit brevis depositionis illius, officium </w:t>
      </w:r>
      <w:r w:rsidR="006B70C6" w:rsidRPr="008A169B">
        <w:rPr>
          <w:i/>
          <w:iCs/>
          <w:lang w:val="la-Latn"/>
        </w:rPr>
        <w:t>inprimis et missa in conventu pro eo agentur et post modum septem alia officia et totidem missae</w:t>
      </w:r>
      <w:r w:rsidR="00521E7F">
        <w:rPr>
          <w:i/>
          <w:iCs/>
          <w:lang w:val="la-Latn"/>
        </w:rPr>
        <w:t> ;</w:t>
      </w:r>
      <w:r w:rsidR="006B70C6" w:rsidRPr="008A169B">
        <w:rPr>
          <w:i/>
          <w:iCs/>
          <w:lang w:val="la-Latn"/>
        </w:rPr>
        <w:t xml:space="preserve"> ab omnibus sacerdotibus qui missas cantant, missa privata ei debetur et ab aliis omnibus quinquaginta psalmi aut ab illis qui neciunt toties ‘Pater noster’. Praebenda quoque ejus triginta diebus et semper in anniversario ejus pro eo datur ad eleemosynam</w:t>
      </w:r>
      <w:r w:rsidR="00730B2C" w:rsidRPr="008A169B">
        <w:rPr>
          <w:i/>
          <w:iCs/>
          <w:lang w:val="la-Latn"/>
        </w:rPr>
        <w:t xml:space="preserve"> […] Haec autem omnia fiunt pro cunctis fratribus nostrae congregationis, ubicumque locorum obierint, postquam ad nos de obitu eorum venerit brevis, hoc quoque totum debetur eis in cunctis monasteriis et cellis nostris, postquam illuc brevis pervenerit</w:t>
      </w:r>
      <w:r w:rsidR="00730B2C" w:rsidRPr="008A169B">
        <w:rPr>
          <w:lang w:val="la-Latn"/>
        </w:rPr>
        <w:t> »</w:t>
      </w:r>
      <w:r w:rsidR="008A169B">
        <w:rPr>
          <w:lang w:val="la-Latn"/>
        </w:rPr>
        <w:t xml:space="preserve"> </w:t>
      </w:r>
      <w:r w:rsidR="005F4FDC">
        <w:rPr>
          <w:lang w:val="la-Latn"/>
        </w:rPr>
        <w:t>(</w:t>
      </w:r>
      <w:r w:rsidR="008A169B">
        <w:rPr>
          <w:lang w:val="la-Latn"/>
        </w:rPr>
        <w:t xml:space="preserve">Bernard de Cluny, </w:t>
      </w:r>
      <w:r w:rsidR="008A169B" w:rsidRPr="008A169B">
        <w:rPr>
          <w:i/>
          <w:iCs/>
          <w:lang w:val="la-Latn"/>
        </w:rPr>
        <w:t>Consuetudines Cluniacenses</w:t>
      </w:r>
      <w:r w:rsidR="008A169B">
        <w:rPr>
          <w:lang w:val="la-Latn"/>
        </w:rPr>
        <w:t xml:space="preserve">, </w:t>
      </w:r>
      <w:r w:rsidR="008A169B" w:rsidRPr="008A169B">
        <w:rPr>
          <w:smallCaps/>
          <w:lang w:val="la-Latn"/>
        </w:rPr>
        <w:t>i</w:t>
      </w:r>
      <w:r w:rsidR="008A169B">
        <w:rPr>
          <w:lang w:val="la-Latn"/>
        </w:rPr>
        <w:t xml:space="preserve">, 24, </w:t>
      </w:r>
      <w:r w:rsidR="00C82387">
        <w:t xml:space="preserve">éd. Marquard </w:t>
      </w:r>
      <w:r w:rsidR="00C82387" w:rsidRPr="00125971">
        <w:rPr>
          <w:smallCaps/>
          <w:lang w:val="la-Latn"/>
        </w:rPr>
        <w:t>Herrgott</w:t>
      </w:r>
      <w:r w:rsidR="00C82387">
        <w:t xml:space="preserve">, </w:t>
      </w:r>
      <w:r w:rsidR="00C82387" w:rsidRPr="00125971">
        <w:rPr>
          <w:i/>
          <w:iCs/>
          <w:lang w:val="la-Latn"/>
        </w:rPr>
        <w:t>Vetus disciplina monasti</w:t>
      </w:r>
      <w:r w:rsidR="00C82387" w:rsidRPr="003A7FC6">
        <w:rPr>
          <w:i/>
          <w:iCs/>
          <w:lang w:val="la-Latn"/>
        </w:rPr>
        <w:t>ca</w:t>
      </w:r>
      <w:r w:rsidR="00C82387">
        <w:t>, Paris, 1726 (</w:t>
      </w:r>
      <w:r w:rsidR="00C82387" w:rsidRPr="003A7FC6">
        <w:rPr>
          <w:lang w:val="la-Latn"/>
        </w:rPr>
        <w:t xml:space="preserve">réimpr. sous la dir. de Pius </w:t>
      </w:r>
      <w:r w:rsidR="00C82387" w:rsidRPr="003A7FC6">
        <w:rPr>
          <w:smallCaps/>
          <w:lang w:val="la-Latn"/>
        </w:rPr>
        <w:t>Engelbert</w:t>
      </w:r>
      <w:r w:rsidR="00C82387" w:rsidRPr="003A7FC6">
        <w:rPr>
          <w:lang w:val="la-Latn"/>
        </w:rPr>
        <w:t>,</w:t>
      </w:r>
      <w:r w:rsidR="00C82387">
        <w:t xml:space="preserve"> Siegburg, 1999)</w:t>
      </w:r>
      <w:r w:rsidR="008A169B" w:rsidRPr="008A169B">
        <w:rPr>
          <w:lang w:val="la-Latn"/>
        </w:rPr>
        <w:t>,</w:t>
      </w:r>
      <w:r w:rsidR="008A169B">
        <w:rPr>
          <w:i/>
          <w:iCs/>
          <w:lang w:val="la-Latn"/>
        </w:rPr>
        <w:t xml:space="preserve"> </w:t>
      </w:r>
      <w:r w:rsidR="008A169B" w:rsidRPr="006D5705">
        <w:rPr>
          <w:lang w:val="la-Latn"/>
        </w:rPr>
        <w:t xml:space="preserve">reproduit dans </w:t>
      </w:r>
      <w:r w:rsidR="008A169B" w:rsidRPr="006D5705">
        <w:t xml:space="preserve">Dufour, </w:t>
      </w:r>
      <w:r w:rsidR="008A169B" w:rsidRPr="00647B7E">
        <w:rPr>
          <w:smallCaps/>
          <w:lang w:val="la-Latn"/>
        </w:rPr>
        <w:t>v</w:t>
      </w:r>
      <w:r w:rsidR="008A169B" w:rsidRPr="006D5705">
        <w:rPr>
          <w:lang w:val="la-Latn"/>
        </w:rPr>
        <w:t xml:space="preserve">, </w:t>
      </w:r>
      <w:r w:rsidR="008A169B">
        <w:rPr>
          <w:lang w:val="la-Latn"/>
        </w:rPr>
        <w:t>16</w:t>
      </w:r>
      <w:r w:rsidR="008A169B" w:rsidRPr="006D5705">
        <w:rPr>
          <w:lang w:val="la-Latn"/>
        </w:rPr>
        <w:t xml:space="preserve">, </w:t>
      </w:r>
      <w:r w:rsidR="00AD7D47">
        <w:rPr>
          <w:lang w:val="la-Latn"/>
        </w:rPr>
        <w:t>p. </w:t>
      </w:r>
      <w:r w:rsidR="008A169B" w:rsidRPr="006D5705">
        <w:rPr>
          <w:lang w:val="la-Latn"/>
        </w:rPr>
        <w:t>2</w:t>
      </w:r>
      <w:r w:rsidR="008A169B">
        <w:rPr>
          <w:lang w:val="la-Latn"/>
        </w:rPr>
        <w:t>25-226</w:t>
      </w:r>
      <w:r w:rsidR="008A169B" w:rsidRPr="006D5705">
        <w:t>)</w:t>
      </w:r>
      <w:r w:rsidR="008A169B" w:rsidRPr="006D5705">
        <w:rPr>
          <w:lang w:val="la-Latn"/>
        </w:rPr>
        <w:t>.</w:t>
      </w:r>
    </w:p>
  </w:footnote>
  <w:footnote w:id="146">
    <w:p w14:paraId="23793FB7" w14:textId="3DE2C264" w:rsidR="00CE1E09" w:rsidRDefault="00CE1E09">
      <w:pPr>
        <w:pStyle w:val="Notedebasdepage"/>
      </w:pPr>
      <w:r w:rsidRPr="0025726A">
        <w:rPr>
          <w:rStyle w:val="Appelnotedebasdep"/>
        </w:rPr>
        <w:footnoteRef/>
      </w:r>
      <w:r w:rsidRPr="0025726A">
        <w:t xml:space="preserve"> Les nécrologes de Saint-Martial de Limoges, de Moissac, Marcigny, Saint-Saulve, Saint-Martin-des-Champs à Paris, Longpont-lès-Montlhéry, Saint-Jean-de-Montierneuf à Poitiers</w:t>
      </w:r>
      <w:r w:rsidR="0062032E" w:rsidRPr="0025726A">
        <w:t xml:space="preserve"> et Beaumont-sur-Oise </w:t>
      </w:r>
      <w:r w:rsidR="0025726A" w:rsidRPr="0025726A">
        <w:t>comptabilisent</w:t>
      </w:r>
      <w:r w:rsidR="0025726A">
        <w:t xml:space="preserve"> plus de 93 000 noms</w:t>
      </w:r>
      <w:r w:rsidR="00CB6BE8">
        <w:t>, pour environ 45 000</w:t>
      </w:r>
      <w:r w:rsidR="0025726A">
        <w:t xml:space="preserve"> défunts. </w:t>
      </w:r>
      <w:r w:rsidR="00CB6BE8" w:rsidRPr="00CB6BE8">
        <w:rPr>
          <w:rFonts w:cs="Times New Roman"/>
          <w:szCs w:val="24"/>
        </w:rPr>
        <w:t>Jean-Loup</w:t>
      </w:r>
      <w:r w:rsidR="00CB6BE8">
        <w:t xml:space="preserve"> </w:t>
      </w:r>
      <w:r w:rsidR="00CB6BE8">
        <w:fldChar w:fldCharType="begin"/>
      </w:r>
      <w:r w:rsidR="00705BC3">
        <w:instrText xml:space="preserve"> ADDIN ZOTERO_ITEM CSL_CITATION {"citationID":"nKlfMjm7","properties":{"formattedCitation":"{\\scaps Lemaitre} Jean-Loup, \\uc0\\u171{}\\uc0\\u160{}Un nouveau t\\uc0\\u233{}moin du n\\uc0\\u233{}crologe de Cluny. Mabillon et le n\\uc0\\u233{}crologe de Souvigny\\uc0\\u160{}\\uc0\\u187{}, dans {\\i{}Fr\\uc0\\u252{}hmittelalterliche Studien}, vol. 17, 1983, p. 445.","plainCitation":"Lemaitre Jean-Loup, « Un nouveau témoin du nécrologe de Cluny. Mabillon et le nécrologe de Souvigny », dans Frühmittelalterliche Studien, vol. 17, 1983, p. 445.","dontUpdate":true,"noteIndex":149},"citationItems":[{"id":2226,"uris":["http://zotero.org/users/3533972/items/X4WRK3SU"],"itemData":{"id":2226,"type":"article-journal","container-title":"Frühmittelalterliche Studien","page":"445-458","title":"Un nouveau témoin du nécrologe de Cluny. Mabillon et le nécrologe de Souvigny","volume":"17","author":[{"family":"Lemaitre","given":"Jean-Loup"}],"issued":{"date-parts":[["1983"]]}},"locator":"445"}],"schema":"https://github.com/citation-style-language/schema/raw/master/csl-citation.json"} </w:instrText>
      </w:r>
      <w:r w:rsidR="00CB6BE8">
        <w:fldChar w:fldCharType="separate"/>
      </w:r>
      <w:r w:rsidR="00CB6BE8" w:rsidRPr="00CB6BE8">
        <w:rPr>
          <w:rFonts w:cs="Times New Roman"/>
          <w:smallCaps/>
          <w:szCs w:val="24"/>
        </w:rPr>
        <w:t>Lemaitre</w:t>
      </w:r>
      <w:r w:rsidR="00CB6BE8" w:rsidRPr="00CB6BE8">
        <w:rPr>
          <w:rFonts w:cs="Times New Roman"/>
          <w:szCs w:val="24"/>
        </w:rPr>
        <w:t xml:space="preserve">, « Un nouveau témoin du nécrologe de Cluny. Mabillon et le nécrologe de Souvigny », dans </w:t>
      </w:r>
      <w:r w:rsidR="00CB6BE8" w:rsidRPr="00CB6BE8">
        <w:rPr>
          <w:rFonts w:cs="Times New Roman"/>
          <w:i/>
          <w:iCs/>
          <w:szCs w:val="24"/>
          <w:lang w:val="de-DE"/>
        </w:rPr>
        <w:t>Frühmittelalterliche Studien</w:t>
      </w:r>
      <w:r w:rsidR="00CB6BE8" w:rsidRPr="00CB6BE8">
        <w:rPr>
          <w:rFonts w:cs="Times New Roman"/>
          <w:szCs w:val="24"/>
          <w:lang w:val="de-DE"/>
        </w:rPr>
        <w:t>,</w:t>
      </w:r>
      <w:r w:rsidR="00CB6BE8" w:rsidRPr="00CB6BE8">
        <w:rPr>
          <w:rFonts w:cs="Times New Roman"/>
          <w:szCs w:val="24"/>
        </w:rPr>
        <w:t xml:space="preserve"> vo</w:t>
      </w:r>
      <w:r w:rsidR="00AD7D47">
        <w:rPr>
          <w:rFonts w:cs="Times New Roman"/>
          <w:szCs w:val="24"/>
        </w:rPr>
        <w:t>l. </w:t>
      </w:r>
      <w:r w:rsidR="00CB6BE8" w:rsidRPr="00CB6BE8">
        <w:rPr>
          <w:rFonts w:cs="Times New Roman"/>
          <w:szCs w:val="24"/>
        </w:rPr>
        <w:t xml:space="preserve">17, 1983, </w:t>
      </w:r>
      <w:r w:rsidR="00AD7D47">
        <w:rPr>
          <w:rFonts w:cs="Times New Roman"/>
          <w:szCs w:val="24"/>
        </w:rPr>
        <w:t>p. </w:t>
      </w:r>
      <w:r w:rsidR="00CB6BE8" w:rsidRPr="00CB6BE8">
        <w:rPr>
          <w:rFonts w:cs="Times New Roman"/>
          <w:szCs w:val="24"/>
        </w:rPr>
        <w:t>445.</w:t>
      </w:r>
      <w:r w:rsidR="00CB6BE8">
        <w:fldChar w:fldCharType="end"/>
      </w:r>
      <w:r w:rsidR="00CB6BE8">
        <w:t xml:space="preserve"> Un tableau synoptique des défunts des nécrologes clunisiens a été </w:t>
      </w:r>
      <w:r w:rsidR="005F4FDC">
        <w:t xml:space="preserve">réalisé </w:t>
      </w:r>
      <w:r w:rsidR="00652A0F">
        <w:t>en 2 vo</w:t>
      </w:r>
      <w:r w:rsidR="00AD7D47">
        <w:t>l. </w:t>
      </w:r>
      <w:r w:rsidR="00521E7F">
        <w:t>:</w:t>
      </w:r>
      <w:r w:rsidR="00652A0F" w:rsidRPr="00652A0F">
        <w:rPr>
          <w:rFonts w:cs="Times New Roman"/>
          <w:szCs w:val="24"/>
        </w:rPr>
        <w:t xml:space="preserve"> </w:t>
      </w:r>
      <w:r w:rsidR="00652A0F" w:rsidRPr="00652A0F">
        <w:rPr>
          <w:rFonts w:cs="Times New Roman"/>
          <w:szCs w:val="24"/>
          <w:lang w:val="de-DE"/>
        </w:rPr>
        <w:t>Joachim</w:t>
      </w:r>
      <w:r w:rsidR="00652A0F" w:rsidRPr="00652A0F">
        <w:rPr>
          <w:lang w:val="de-DE"/>
        </w:rPr>
        <w:t xml:space="preserve"> </w:t>
      </w:r>
      <w:r w:rsidR="00652A0F" w:rsidRPr="00652A0F">
        <w:rPr>
          <w:lang w:val="de-DE"/>
        </w:rPr>
        <w:fldChar w:fldCharType="begin"/>
      </w:r>
      <w:r w:rsidR="00705BC3">
        <w:rPr>
          <w:lang w:val="de-DE"/>
        </w:rPr>
        <w:instrText xml:space="preserve"> ADDIN ZOTERO_ITEM CSL_CITATION {"citationID":"cdrnfSeG","properties":{"formattedCitation":"{\\scaps Wollasch} Joachim, {\\i{}Synopse der cluniacensischen Necrologien}, M\\uc0\\u252{}nchen, Fink, 1982.","plainCitation":"Wollasch Joachim, Synopse der cluniacensischen Necrologien, München, Fink, 1982.","dontUpdate":true,"noteIndex":149},"citationItems":[{"id":2229,"uris":["http://zotero.org/users/3533972/items/KTG5XR28"],"itemData":{"id":2229,"type":"book","event-place":"München","ISBN":"978-3-7705-2095-4","language":"ger","number-of-pages":"2 v.","publisher-place":"München","title":"Synopse der cluniacensischen Necrologien","author":[{"family":"Wollasch","given":"Joachim"}],"contributor":[{"family":"Heim","given":"Wolf-Dieter"}],"issued":{"date-parts":[["1982"]]}}}],"schema":"https://github.com/citation-style-language/schema/raw/master/csl-citation.json"} </w:instrText>
      </w:r>
      <w:r w:rsidR="00652A0F" w:rsidRPr="00652A0F">
        <w:rPr>
          <w:lang w:val="de-DE"/>
        </w:rPr>
        <w:fldChar w:fldCharType="separate"/>
      </w:r>
      <w:r w:rsidR="00652A0F" w:rsidRPr="00652A0F">
        <w:rPr>
          <w:rFonts w:cs="Times New Roman"/>
          <w:smallCaps/>
          <w:szCs w:val="24"/>
          <w:lang w:val="de-DE"/>
        </w:rPr>
        <w:t>Wollasch</w:t>
      </w:r>
      <w:r w:rsidR="00652A0F" w:rsidRPr="00652A0F">
        <w:rPr>
          <w:rFonts w:cs="Times New Roman"/>
          <w:szCs w:val="24"/>
          <w:lang w:val="de-DE"/>
        </w:rPr>
        <w:t xml:space="preserve">, </w:t>
      </w:r>
      <w:r w:rsidR="00652A0F" w:rsidRPr="00652A0F">
        <w:rPr>
          <w:rFonts w:cs="Times New Roman"/>
          <w:i/>
          <w:iCs/>
          <w:szCs w:val="24"/>
          <w:lang w:val="de-DE"/>
        </w:rPr>
        <w:t>Synopse der cluniacensischen Necrologien</w:t>
      </w:r>
      <w:r w:rsidR="00652A0F" w:rsidRPr="00652A0F">
        <w:rPr>
          <w:rFonts w:cs="Times New Roman"/>
          <w:szCs w:val="24"/>
          <w:lang w:val="de-DE"/>
        </w:rPr>
        <w:t>, München, 1982.</w:t>
      </w:r>
      <w:r w:rsidR="00652A0F" w:rsidRPr="00652A0F">
        <w:rPr>
          <w:lang w:val="de-DE"/>
        </w:rPr>
        <w:fldChar w:fldCharType="end"/>
      </w:r>
    </w:p>
  </w:footnote>
  <w:footnote w:id="147">
    <w:p w14:paraId="5177348E" w14:textId="67C1CE25" w:rsidR="00A725C4" w:rsidRPr="007D3A36" w:rsidRDefault="00A725C4" w:rsidP="00A725C4">
      <w:pPr>
        <w:pStyle w:val="Notedebasdepage"/>
        <w:rPr>
          <w:lang w:val="la-Latn"/>
        </w:rPr>
      </w:pPr>
      <w:r w:rsidRPr="007D3A36">
        <w:rPr>
          <w:rStyle w:val="Appelnotedebasdep"/>
        </w:rPr>
        <w:footnoteRef/>
      </w:r>
      <w:r w:rsidRPr="007D3A36">
        <w:rPr>
          <w:lang w:val="la-Latn"/>
        </w:rPr>
        <w:t xml:space="preserve"> </w:t>
      </w:r>
      <w:r w:rsidRPr="007D3A36">
        <w:rPr>
          <w:szCs w:val="24"/>
          <w:lang w:val="la-Latn"/>
        </w:rPr>
        <w:t>Jean-Loup</w:t>
      </w:r>
      <w:r w:rsidRPr="007D3A36">
        <w:rPr>
          <w:lang w:val="la-Latn"/>
        </w:rPr>
        <w:t xml:space="preserve"> </w:t>
      </w:r>
      <w:r w:rsidRPr="007D3A36">
        <w:rPr>
          <w:lang w:val="la-Latn"/>
        </w:rPr>
        <w:fldChar w:fldCharType="begin"/>
      </w:r>
      <w:r w:rsidR="00705BC3">
        <w:rPr>
          <w:lang w:val="la-Latn"/>
        </w:rPr>
        <w:instrText xml:space="preserve"> ADDIN ZOTERO_ITEM CSL_CITATION {"citationID":"E4B0gIqN","properties":{"formattedCitation":"{\\scaps Lemaitre} Jean-Loup, {\\i{}Mourir \\uc0\\u224{} St-Martial}, {\\i{}op.\\uc0\\u160{}cit.}, p. 293\\uc0\\u8209{}319.","plainCitation":"Lemaitre Jean-Loup, Mourir à St-Martial, op. cit., p. 293‑319.","dontUpdate":true,"noteIndex":150},"citationItems":[{"id":582,"uris":["http://zotero.org/users/3533972/items/KQ2F92X8"],"itemData":{"id":582,"type":"book","archive":"Brepols Medieval Bibliographies","event-place":"Paris","number-of-pages":"ix, 704 Pp. Illustrations: 21, Carte: 2","publisher":"De Boccard","publisher-place":"Paris","source":"Brepols Publishers","title":"Mourir à St-Martial. La commémoration des morts et les obituaires à St-Martial de Limoges du XI&lt;sup&gt;e&lt;/sup&gt; au XII&lt;sup&gt;e&lt;/sup&gt; siècle","title-short":"Mourir à St-Martial","author":[{"family":"Lemaitre","given":"Jean-Loup"}],"issued":{"date-parts":[["1989"]]}},"locator":"293-319"}],"schema":"https://github.com/citation-style-language/schema/raw/master/csl-citation.json"} </w:instrText>
      </w:r>
      <w:r w:rsidRPr="007D3A36">
        <w:rPr>
          <w:lang w:val="la-Latn"/>
        </w:rPr>
        <w:fldChar w:fldCharType="separate"/>
      </w:r>
      <w:r w:rsidRPr="007D3A36">
        <w:rPr>
          <w:smallCaps/>
          <w:szCs w:val="24"/>
          <w:lang w:val="la-Latn"/>
        </w:rPr>
        <w:t>Lemaitre</w:t>
      </w:r>
      <w:r w:rsidRPr="007D3A36">
        <w:rPr>
          <w:szCs w:val="24"/>
          <w:lang w:val="la-Latn"/>
        </w:rPr>
        <w:t xml:space="preserve">, </w:t>
      </w:r>
      <w:r w:rsidRPr="007D3A36">
        <w:rPr>
          <w:i/>
          <w:iCs/>
          <w:szCs w:val="24"/>
          <w:lang w:val="la-Latn"/>
        </w:rPr>
        <w:t>Mourir à St-Martial</w:t>
      </w:r>
      <w:r w:rsidRPr="007D3A36">
        <w:rPr>
          <w:szCs w:val="24"/>
          <w:lang w:val="la-Latn"/>
        </w:rPr>
        <w:t xml:space="preserve">, </w:t>
      </w:r>
      <w:r w:rsidR="00AD7D47">
        <w:rPr>
          <w:szCs w:val="24"/>
          <w:lang w:val="la-Latn"/>
        </w:rPr>
        <w:t>p. </w:t>
      </w:r>
      <w:r w:rsidRPr="007D3A36">
        <w:rPr>
          <w:szCs w:val="24"/>
          <w:lang w:val="la-Latn"/>
        </w:rPr>
        <w:t>135.</w:t>
      </w:r>
      <w:r w:rsidRPr="007D3A36">
        <w:rPr>
          <w:lang w:val="la-Latn"/>
        </w:rPr>
        <w:fldChar w:fldCharType="end"/>
      </w:r>
      <w:r w:rsidRPr="007D3A36">
        <w:rPr>
          <w:lang w:val="la-Latn"/>
        </w:rPr>
        <w:t xml:space="preserve"> </w:t>
      </w:r>
    </w:p>
  </w:footnote>
  <w:footnote w:id="148">
    <w:p w14:paraId="65281023" w14:textId="2C74B9AA" w:rsidR="00A725C4" w:rsidRPr="007D3A36" w:rsidRDefault="00A725C4" w:rsidP="00A725C4">
      <w:pPr>
        <w:pStyle w:val="Notedebasdepage"/>
        <w:rPr>
          <w:lang w:val="la-Latn"/>
        </w:rPr>
      </w:pPr>
      <w:r w:rsidRPr="007D3A36">
        <w:rPr>
          <w:rStyle w:val="Appelnotedebasdep"/>
        </w:rPr>
        <w:footnoteRef/>
      </w:r>
      <w:r w:rsidRPr="007D3A36">
        <w:t xml:space="preserve"> Pour en savoir plus, voir</w:t>
      </w:r>
      <w:r w:rsidR="00521E7F">
        <w:t> :</w:t>
      </w:r>
      <w:r w:rsidRPr="007D3A36">
        <w:t xml:space="preserve"> </w:t>
      </w:r>
      <w:r w:rsidRPr="007D3A36">
        <w:rPr>
          <w:szCs w:val="24"/>
        </w:rPr>
        <w:t>Jean-Loup</w:t>
      </w:r>
      <w:r w:rsidRPr="007D3A36">
        <w:t xml:space="preserve"> </w:t>
      </w:r>
      <w:r w:rsidRPr="007D3A36">
        <w:fldChar w:fldCharType="begin"/>
      </w:r>
      <w:r w:rsidR="00705BC3">
        <w:instrText xml:space="preserve"> ADDIN ZOTERO_ITEM CSL_CITATION {"citationID":"jnHUVnzj","properties":{"formattedCitation":"{\\scaps Lemaitre} Jean-Loup, {\\i{}Mourir \\uc0\\u224{} St-Martial}, {\\i{}op.\\uc0\\u160{}cit.}, p. 293\\uc0\\u8209{}319.","plainCitation":"Lemaitre Jean-Loup, Mourir à St-Martial, op. cit., p. 293‑319.","dontUpdate":true,"noteIndex":151},"citationItems":[{"id":582,"uris":["http://zotero.org/users/3533972/items/KQ2F92X8"],"itemData":{"id":582,"type":"book","archive":"Brepols Medieval Bibliographies","event-place":"Paris","number-of-pages":"ix, 704 Pp. Illustrations: 21, Carte: 2","publisher":"De Boccard","publisher-place":"Paris","source":"Brepols Publishers","title":"Mourir à St-Martial. La commémoration des morts et les obituaires à St-Martial de Limoges du XI&lt;sup&gt;e&lt;/sup&gt; au XII&lt;sup&gt;e&lt;/sup&gt; siècle","title-short":"Mourir à St-Martial","author":[{"family":"Lemaitre","given":"Jean-Loup"}],"issued":{"date-parts":[["1989"]]}},"locator":"293-319"}],"schema":"https://github.com/citation-style-language/schema/raw/master/csl-citation.json"} </w:instrText>
      </w:r>
      <w:r w:rsidRPr="007D3A36">
        <w:fldChar w:fldCharType="separate"/>
      </w:r>
      <w:r w:rsidRPr="007D3A36">
        <w:rPr>
          <w:smallCaps/>
          <w:szCs w:val="24"/>
        </w:rPr>
        <w:t>Lemaitre</w:t>
      </w:r>
      <w:r w:rsidRPr="007D3A36">
        <w:rPr>
          <w:szCs w:val="24"/>
        </w:rPr>
        <w:t xml:space="preserve">, </w:t>
      </w:r>
      <w:r w:rsidRPr="007D3A36">
        <w:rPr>
          <w:i/>
          <w:iCs/>
          <w:szCs w:val="24"/>
        </w:rPr>
        <w:t>Mourir à St-Martial</w:t>
      </w:r>
      <w:r w:rsidRPr="007D3A36">
        <w:rPr>
          <w:szCs w:val="24"/>
        </w:rPr>
        <w:t xml:space="preserve">, </w:t>
      </w:r>
      <w:r w:rsidR="00AD7D47">
        <w:rPr>
          <w:szCs w:val="24"/>
        </w:rPr>
        <w:t>p. </w:t>
      </w:r>
      <w:r w:rsidRPr="007D3A36">
        <w:rPr>
          <w:szCs w:val="24"/>
        </w:rPr>
        <w:t>293‑319.</w:t>
      </w:r>
      <w:r w:rsidRPr="007D3A36">
        <w:fldChar w:fldCharType="end"/>
      </w:r>
      <w:r w:rsidRPr="007D3A36">
        <w:t xml:space="preserve"> « La </w:t>
      </w:r>
      <w:r w:rsidRPr="007D3A36">
        <w:rPr>
          <w:lang w:val="la-Latn"/>
        </w:rPr>
        <w:t>première catégorie comprenait les religieux, profès ou non, de la communauté, ceux des prévôtés et prieurés, des abbayes rattachées et des maisons unies, mais aussi l’ensemble des frères appartenant à l’</w:t>
      </w:r>
      <w:r w:rsidRPr="007D3A36">
        <w:rPr>
          <w:i/>
          <w:iCs/>
          <w:lang w:val="la-Latn"/>
        </w:rPr>
        <w:t>Ordo Cluniacensis</w:t>
      </w:r>
      <w:r w:rsidRPr="007D3A36">
        <w:rPr>
          <w:lang w:val="la-Latn"/>
        </w:rPr>
        <w:t xml:space="preserve">, les moines </w:t>
      </w:r>
      <w:r w:rsidRPr="007D3A36">
        <w:rPr>
          <w:i/>
          <w:iCs/>
          <w:lang w:val="la-Latn"/>
        </w:rPr>
        <w:t>ad succurrendum</w:t>
      </w:r>
      <w:r w:rsidR="00521E7F">
        <w:rPr>
          <w:lang w:val="la-Latn"/>
        </w:rPr>
        <w:t> ;</w:t>
      </w:r>
      <w:r w:rsidRPr="007D3A36">
        <w:rPr>
          <w:lang w:val="la-Latn"/>
        </w:rPr>
        <w:t xml:space="preserve"> la seconde, les associés spirituels, sauf si l’acte de confraternité prévoyait l’inscription </w:t>
      </w:r>
      <w:r w:rsidRPr="007D3A36">
        <w:rPr>
          <w:i/>
          <w:iCs/>
          <w:lang w:val="la-Latn"/>
        </w:rPr>
        <w:t>inter fratres</w:t>
      </w:r>
      <w:r w:rsidRPr="007D3A36">
        <w:rPr>
          <w:lang w:val="la-Latn"/>
        </w:rPr>
        <w:t xml:space="preserve">, les parents des moines, tous ceux qui n’appartenaient pas à l’abbaye, notables et bienfaiteurs. » </w:t>
      </w:r>
      <w:r w:rsidRPr="007D3A36">
        <w:rPr>
          <w:lang w:val="la-Latn"/>
        </w:rPr>
        <w:fldChar w:fldCharType="begin"/>
      </w:r>
      <w:r w:rsidR="00705BC3">
        <w:rPr>
          <w:lang w:val="la-Latn"/>
        </w:rPr>
        <w:instrText xml:space="preserve"> ADDIN ZOTERO_ITEM CSL_CITATION {"citationID":"iYy0KSBR","properties":{"formattedCitation":"{\\i{}Ibid.}, p. 323\\uc0\\u8209{}324.","plainCitation":"Ibid., p. 323‑324.","dontUpdate":true,"noteIndex":151},"citationItems":[{"id":582,"uris":["http://zotero.org/users/3533972/items/KQ2F92X8"],"itemData":{"id":582,"type":"book","archive":"Brepols Medieval Bibliographies","event-place":"Paris","number-of-pages":"ix, 704 Pp. Illustrations: 21, Carte: 2","publisher":"De Boccard","publisher-place":"Paris","source":"Brepols Publishers","title":"Mourir à St-Martial. La commémoration des morts et les obituaires à St-Martial de Limoges du XI&lt;sup&gt;e&lt;/sup&gt; au XII&lt;sup&gt;e&lt;/sup&gt; siècle","title-short":"Mourir à St-Martial","author":[{"family":"Lemaitre","given":"Jean-Loup"}],"issued":{"date-parts":[["1989"]]}},"locator":"323-324"}],"schema":"https://github.com/citation-style-language/schema/raw/master/csl-citation.json"} </w:instrText>
      </w:r>
      <w:r w:rsidRPr="007D3A36">
        <w:rPr>
          <w:lang w:val="la-Latn"/>
        </w:rPr>
        <w:fldChar w:fldCharType="separate"/>
      </w:r>
      <w:r w:rsidRPr="007D3A36">
        <w:rPr>
          <w:i/>
          <w:iCs/>
          <w:szCs w:val="24"/>
          <w:lang w:val="la-Latn"/>
        </w:rPr>
        <w:t>Ibid.</w:t>
      </w:r>
      <w:r w:rsidRPr="007D3A36">
        <w:rPr>
          <w:szCs w:val="24"/>
          <w:lang w:val="la-Latn"/>
        </w:rPr>
        <w:t xml:space="preserve">, </w:t>
      </w:r>
      <w:r w:rsidR="00AD7D47">
        <w:rPr>
          <w:szCs w:val="24"/>
          <w:lang w:val="la-Latn"/>
        </w:rPr>
        <w:t>p. </w:t>
      </w:r>
      <w:r w:rsidRPr="007D3A36">
        <w:rPr>
          <w:szCs w:val="24"/>
          <w:lang w:val="la-Latn"/>
        </w:rPr>
        <w:t>323‑324.</w:t>
      </w:r>
      <w:r w:rsidRPr="007D3A36">
        <w:rPr>
          <w:lang w:val="la-Latn"/>
        </w:rPr>
        <w:fldChar w:fldCharType="end"/>
      </w:r>
    </w:p>
  </w:footnote>
  <w:footnote w:id="149">
    <w:p w14:paraId="031C575A" w14:textId="4293B327" w:rsidR="00C840E3" w:rsidRPr="006815DC" w:rsidRDefault="00C840E3" w:rsidP="00551853">
      <w:pPr>
        <w:pStyle w:val="Notedebasdepage"/>
        <w:rPr>
          <w:lang w:val="fr-FR"/>
        </w:rPr>
      </w:pPr>
      <w:r>
        <w:rPr>
          <w:rStyle w:val="Appelnotedebasdep"/>
        </w:rPr>
        <w:footnoteRef/>
      </w:r>
      <w:r>
        <w:t xml:space="preserve"> </w:t>
      </w:r>
      <w:r w:rsidRPr="00666F54">
        <w:rPr>
          <w:rFonts w:cs="Times New Roman"/>
          <w:szCs w:val="24"/>
        </w:rPr>
        <w:t>Stéphane</w:t>
      </w:r>
      <w:r w:rsidRPr="00666F54">
        <w:t xml:space="preserve"> </w:t>
      </w:r>
      <w:r w:rsidRPr="006815DC">
        <w:fldChar w:fldCharType="begin"/>
      </w:r>
      <w:r w:rsidR="00705BC3">
        <w:instrText xml:space="preserve"> ADDIN ZOTERO_ITEM CSL_CITATION {"citationID":"Gqd7G0yD","properties":{"formattedCitation":"{\\scaps Lecouteux} St\\uc0\\u233{}phane, \\uc0\\u171{}\\uc0\\u160{}Deux fragments d\\uc0\\u8217{}un n\\uc0\\u233{}crologe de la Trinit\\uc0\\u233{} de F\\uc0\\u233{}camp (XI\\super e\\nosupersub{}-XII\\super e\\nosupersub{} si\\uc0\\u232{}cles). \\uc0\\u201{}tude et \\uc0\\u233{}dition critique d\\uc0\\u8217{}un document m\\uc0\\u233{}moriel exceptionnel\\uc0\\u160{}\\uc0\\u187{}, dans {\\i{}Tabularia. Sources \\uc0\\u233{}crites des mondes normands m\\uc0\\u233{}di\\uc0\\u233{}vaux}, 2016, p. 2, [En ligne], &lt;http://journals.openedition.org/tabularia/2570&gt;, (Consult\\uc0\\u233{} le 13 mai 2020).","plainCitation":"Lecouteux Stéphane, « Deux fragments d’un nécrologe de la Trinité de Fécamp (XIe-XIIe siècles). Étude et édition critique d’un document mémoriel exceptionnel », dans Tabularia. Sources écrites des mondes normands médiévaux, 2016, p. 2, [En ligne], &lt;http://journals.openedition.org/tabularia/2570&gt;, (Consulté le 13 mai 2020).","dontUpdate":true,"noteIndex":152},"citationItems":[{"id":122,"uris":["http://zotero.org/users/3533972/items/TIBBDLCX"],"itemData":{"id":122,"type":"article-journal","abstract":"Le recueil factice Paris, BnF, nouv. acq. lat. 2389 contient, aux fol. 33 et 34, deux fragments d’un nécrologe copié à la fin du XIe siècle puis enrichi tout au long du siècle suivant. Signalé dans le premier supplément de son répertoire par J.-L. Lemaitre, ce document méconnu a été attribué à l’abbaye du Bec. La reconstitution du réseau de confraternité de l’abbaye de Fécamp amène à rejeter cette attribution et à restituer ces deux feuillets à ce dernier monastère. Ces fragments présentent un intérêt considérable : ils proviennent du plus ancien nécrologe normand conservé et précisent l’origine de nombreux moines associés ; ils prouvent la survivance du réseau spirituel volpianien bien après la mort de son fondateur, l’abbé réformateur Guillaume de Volpiano, et de ses disciples ; ils offrent enfin un témoignage exceptionnel des relations étroites établies entre l’abbaye de Fécamp et plusieurs monastères bénédictins situés en Bourgogne, en Normandie, en Angleterre, en Lorraine, en Picardie, en Île-de-France et en Flandre aux XIe et XIIe siècles. À cette époque, la production du scriptorium de Fécamp est à son apogée et les associations spirituelles jouent un rôle essentiel pour la transmission des textes et l’enrichissement des bibliothèques monastiques.","container-title":"Tabularia. Sources écrites des mondes normands médiévaux","journalAbbreviation":"Tabularia","language":"fr","title":"Deux fragments d’un nécrologe de la Trinité de Fécamp (XI&lt;sup&gt;e&lt;/sup&gt;-XII&lt;sup&gt;e&lt;/sup&gt; siècles). Étude et édition critique d’un document mémoriel exceptionnel","title-short":"Deux fragments d’un nécrologe de la Trinité de Fécamp","URL":"http://journals.openedition.org/tabularia/2570","author":[{"family":"Lecouteux","given":"Stéphane"}],"accessed":{"date-parts":[["2020",5,13]]},"issued":{"date-parts":[["2016"]]}},"locator":"2"}],"schema":"https://github.com/citation-style-language/schema/raw/master/csl-citation.json"} </w:instrText>
      </w:r>
      <w:r w:rsidRPr="006815DC">
        <w:fldChar w:fldCharType="separate"/>
      </w:r>
      <w:r w:rsidRPr="006815DC">
        <w:rPr>
          <w:rFonts w:cs="Times New Roman"/>
          <w:smallCaps/>
          <w:szCs w:val="24"/>
        </w:rPr>
        <w:t>Lecouteux</w:t>
      </w:r>
      <w:r w:rsidRPr="006815DC">
        <w:rPr>
          <w:rFonts w:cs="Times New Roman"/>
          <w:szCs w:val="24"/>
        </w:rPr>
        <w:t>, « Deux fragments d’un nécrologe de la Trinité de Fécamp (</w:t>
      </w:r>
      <w:r w:rsidR="000F170F" w:rsidRPr="000F170F">
        <w:rPr>
          <w:rFonts w:cs="Times New Roman"/>
          <w:smallCaps/>
          <w:szCs w:val="24"/>
        </w:rPr>
        <w:t>xi</w:t>
      </w:r>
      <w:r w:rsidRPr="006815DC">
        <w:rPr>
          <w:rFonts w:cs="Times New Roman"/>
          <w:szCs w:val="24"/>
          <w:vertAlign w:val="superscript"/>
        </w:rPr>
        <w:t>e</w:t>
      </w:r>
      <w:r w:rsidRPr="006815DC">
        <w:rPr>
          <w:rFonts w:cs="Times New Roman"/>
          <w:szCs w:val="24"/>
        </w:rPr>
        <w:t>-</w:t>
      </w:r>
      <w:r w:rsidR="000F170F" w:rsidRPr="000F170F">
        <w:rPr>
          <w:rFonts w:cs="Times New Roman"/>
          <w:smallCaps/>
          <w:szCs w:val="24"/>
        </w:rPr>
        <w:t>xii</w:t>
      </w:r>
      <w:r w:rsidRPr="006815DC">
        <w:rPr>
          <w:rFonts w:cs="Times New Roman"/>
          <w:szCs w:val="24"/>
          <w:vertAlign w:val="superscript"/>
        </w:rPr>
        <w:t>e</w:t>
      </w:r>
      <w:r w:rsidRPr="006815DC">
        <w:rPr>
          <w:rFonts w:cs="Times New Roman"/>
          <w:szCs w:val="24"/>
        </w:rPr>
        <w:t xml:space="preserve"> siècles). Étude et édition critique d’un document mémoriel exceptionnel », dans </w:t>
      </w:r>
      <w:r w:rsidRPr="006815DC">
        <w:rPr>
          <w:rFonts w:cs="Times New Roman"/>
          <w:i/>
          <w:iCs/>
          <w:szCs w:val="24"/>
          <w:lang w:val="la-Latn"/>
        </w:rPr>
        <w:t>Tabularia</w:t>
      </w:r>
      <w:r w:rsidRPr="006815DC">
        <w:rPr>
          <w:rFonts w:cs="Times New Roman"/>
          <w:i/>
          <w:iCs/>
          <w:szCs w:val="24"/>
        </w:rPr>
        <w:t>. Sources écrites des mondes normands médiévaux</w:t>
      </w:r>
      <w:r w:rsidRPr="006815DC">
        <w:rPr>
          <w:rFonts w:cs="Times New Roman"/>
          <w:szCs w:val="24"/>
        </w:rPr>
        <w:t xml:space="preserve">, 2016, </w:t>
      </w:r>
      <w:r w:rsidR="00AD7D47">
        <w:rPr>
          <w:rFonts w:cs="Times New Roman"/>
          <w:szCs w:val="24"/>
        </w:rPr>
        <w:t>p. </w:t>
      </w:r>
      <w:r w:rsidRPr="006815DC">
        <w:rPr>
          <w:rFonts w:cs="Times New Roman"/>
          <w:szCs w:val="24"/>
        </w:rPr>
        <w:t>2, En ligne, &lt;http://journals.openedition.org/tabularia/2570&gt; (Consulté le 14 avril 2022).</w:t>
      </w:r>
      <w:r w:rsidRPr="006815DC">
        <w:fldChar w:fldCharType="end"/>
      </w:r>
    </w:p>
  </w:footnote>
  <w:footnote w:id="150">
    <w:p w14:paraId="4DC761C4" w14:textId="14A49BF0" w:rsidR="00104FAD" w:rsidRPr="006815DC" w:rsidRDefault="00104FAD" w:rsidP="00104FAD">
      <w:pPr>
        <w:pStyle w:val="Notedebasdepage"/>
      </w:pPr>
      <w:r w:rsidRPr="006815DC">
        <w:rPr>
          <w:rStyle w:val="Appelnotedebasdep"/>
        </w:rPr>
        <w:footnoteRef/>
      </w:r>
      <w:r w:rsidRPr="006815DC">
        <w:t xml:space="preserve"> </w:t>
      </w:r>
      <w:r w:rsidRPr="006815DC">
        <w:rPr>
          <w:rFonts w:cs="Times New Roman"/>
          <w:szCs w:val="24"/>
          <w:lang w:val="la-Latn"/>
        </w:rPr>
        <w:t>Stéphane</w:t>
      </w:r>
      <w:r w:rsidRPr="006815DC">
        <w:rPr>
          <w:lang w:val="la-Latn"/>
        </w:rPr>
        <w:t xml:space="preserve"> </w:t>
      </w:r>
      <w:r w:rsidRPr="006815DC">
        <w:rPr>
          <w:lang w:val="la-Latn"/>
        </w:rPr>
        <w:fldChar w:fldCharType="begin"/>
      </w:r>
      <w:r w:rsidR="00705BC3">
        <w:rPr>
          <w:lang w:val="la-Latn"/>
        </w:rPr>
        <w:instrText xml:space="preserve"> ADDIN ZOTERO_ITEM CSL_CITATION {"citationID":"PFvP4ROi","properties":{"formattedCitation":"{\\scaps Lecouteux} St\\uc0\\u233{}phane, {\\i{}R\\uc0\\u233{}seaux de confraternit\\uc0\\u233{} et histoire des biblioth\\uc0\\u232{}ques}, {\\i{}op.\\uc0\\u160{}cit.}, p. 160.","plainCitation":"Lecouteux Stéphane, Réseaux de confraternité et histoire des bibliothèques, op. cit., p. 160.","dontUpdate":true,"noteIndex":153},"citationItems":[{"id":205,"uris":["http://zotero.org/users/3533972/items/DIDY635W"],"itemData":{"id":205,"type":"thesis","event-place":"Caen","publisher":"Université de Caen","publisher-place":"Caen","title":"Réseaux de confraternité et histoire des bibliothèques : l'exemple de l'abbaye bénédictine de la Trinité de Fécamp","title-short":"Réseaux de confraternité et histoire des bibliothèques","author":[{"family":"Lecouteux","given":"Stéphane"}],"issued":{"date-parts":[["2015"]]}},"locator":"160"}],"schema":"https://github.com/citation-style-language/schema/raw/master/csl-citation.json"} </w:instrText>
      </w:r>
      <w:r w:rsidRPr="006815DC">
        <w:rPr>
          <w:lang w:val="la-Latn"/>
        </w:rPr>
        <w:fldChar w:fldCharType="separate"/>
      </w:r>
      <w:r w:rsidRPr="006815DC">
        <w:rPr>
          <w:rFonts w:cs="Times New Roman"/>
          <w:smallCaps/>
          <w:szCs w:val="24"/>
          <w:lang w:val="la-Latn"/>
        </w:rPr>
        <w:t>Lecouteux</w:t>
      </w:r>
      <w:r w:rsidRPr="006815DC">
        <w:rPr>
          <w:rFonts w:cs="Times New Roman"/>
          <w:szCs w:val="24"/>
          <w:lang w:val="la-Latn"/>
        </w:rPr>
        <w:t xml:space="preserve">, </w:t>
      </w:r>
      <w:r w:rsidRPr="006815DC">
        <w:rPr>
          <w:rFonts w:cs="Times New Roman"/>
          <w:i/>
          <w:iCs/>
          <w:szCs w:val="24"/>
          <w:lang w:val="la-Latn"/>
        </w:rPr>
        <w:t>Réseaux de confraternité et histoire des bibliothèques</w:t>
      </w:r>
      <w:r w:rsidRPr="006815DC">
        <w:rPr>
          <w:rFonts w:cs="Times New Roman"/>
          <w:szCs w:val="24"/>
          <w:lang w:val="la-Latn"/>
        </w:rPr>
        <w:t xml:space="preserve">, </w:t>
      </w:r>
      <w:r w:rsidR="00AD7D47">
        <w:rPr>
          <w:rFonts w:cs="Times New Roman"/>
          <w:szCs w:val="24"/>
          <w:lang w:val="la-Latn"/>
        </w:rPr>
        <w:t>p. </w:t>
      </w:r>
      <w:r w:rsidRPr="006815DC">
        <w:rPr>
          <w:rFonts w:cs="Times New Roman"/>
          <w:szCs w:val="24"/>
          <w:lang w:val="la-Latn"/>
        </w:rPr>
        <w:t>160</w:t>
      </w:r>
      <w:r w:rsidRPr="006815DC">
        <w:rPr>
          <w:lang w:val="la-Latn"/>
        </w:rPr>
        <w:fldChar w:fldCharType="end"/>
      </w:r>
      <w:r w:rsidRPr="006815DC">
        <w:t>.</w:t>
      </w:r>
    </w:p>
  </w:footnote>
  <w:footnote w:id="151">
    <w:p w14:paraId="62BE4928" w14:textId="7DF2DF9F" w:rsidR="00B70E7D" w:rsidRPr="006815DC" w:rsidRDefault="00B70E7D">
      <w:pPr>
        <w:pStyle w:val="Notedebasdepage"/>
      </w:pPr>
      <w:r w:rsidRPr="006815DC">
        <w:rPr>
          <w:rStyle w:val="Appelnotedebasdep"/>
        </w:rPr>
        <w:footnoteRef/>
      </w:r>
      <w:r w:rsidRPr="006815DC">
        <w:t xml:space="preserve"> </w:t>
      </w:r>
      <w:r w:rsidRPr="006815DC">
        <w:rPr>
          <w:smallCaps/>
        </w:rPr>
        <w:t>Id</w:t>
      </w:r>
      <w:r w:rsidRPr="006815DC">
        <w:t xml:space="preserve">., </w:t>
      </w:r>
      <w:r w:rsidRPr="006815DC">
        <w:rPr>
          <w:rFonts w:cs="Times New Roman"/>
          <w:i/>
          <w:iCs/>
          <w:szCs w:val="24"/>
          <w:lang w:val="la-Latn"/>
        </w:rPr>
        <w:t>Les réseaux de confraternité : une clef pour la compréhension de la mobilité monastique et l’analyse des échanges entre communautés religieuses</w:t>
      </w:r>
      <w:r w:rsidRPr="006815DC">
        <w:rPr>
          <w:rFonts w:cs="Times New Roman"/>
          <w:szCs w:val="24"/>
          <w:lang w:val="la-Latn"/>
        </w:rPr>
        <w:t>, En ligne, &lt;https://colemon.hypotheses.org/565&gt; (Consulté le 14 avril 2022)</w:t>
      </w:r>
    </w:p>
  </w:footnote>
  <w:footnote w:id="152">
    <w:p w14:paraId="57A5DE2B" w14:textId="7E3F7407" w:rsidR="002C3ABF" w:rsidRPr="00832838" w:rsidRDefault="002C3ABF" w:rsidP="002C3ABF">
      <w:pPr>
        <w:pStyle w:val="Notedebasdepage"/>
        <w:rPr>
          <w:lang w:val="la-Latn"/>
        </w:rPr>
      </w:pPr>
      <w:r w:rsidRPr="00832838">
        <w:rPr>
          <w:rStyle w:val="Appelnotedebasdep"/>
        </w:rPr>
        <w:footnoteRef/>
      </w:r>
      <w:r w:rsidRPr="00832838">
        <w:rPr>
          <w:lang w:val="la-Latn"/>
        </w:rPr>
        <w:t xml:space="preserve"> « </w:t>
      </w:r>
      <w:r w:rsidRPr="00832838">
        <w:rPr>
          <w:i/>
          <w:iCs/>
          <w:szCs w:val="18"/>
          <w:lang w:val="la-Latn"/>
        </w:rPr>
        <w:t>Die depositionis fratrum nostrorum, mora sublata, suos ministr</w:t>
      </w:r>
      <w:r w:rsidRPr="00832838">
        <w:rPr>
          <w:i/>
          <w:iCs/>
          <w:szCs w:val="18"/>
        </w:rPr>
        <w:t>o</w:t>
      </w:r>
      <w:r w:rsidRPr="00832838">
        <w:rPr>
          <w:i/>
          <w:iCs/>
          <w:szCs w:val="18"/>
          <w:lang w:val="la-Latn"/>
        </w:rPr>
        <w:t>s brevium latores mittet, vel alios conducet, primo Colum, deinde Einesam, Radinges, Cleocestriae, Malmesburiae et ad alias vicinas ecclesias.</w:t>
      </w:r>
      <w:r w:rsidRPr="00832838">
        <w:rPr>
          <w:szCs w:val="18"/>
          <w:lang w:val="la-Latn"/>
        </w:rPr>
        <w:t> »</w:t>
      </w:r>
      <w:r w:rsidRPr="00832838">
        <w:rPr>
          <w:lang w:val="la-Latn"/>
        </w:rPr>
        <w:t xml:space="preserve"> </w:t>
      </w:r>
      <w:r w:rsidRPr="00832838">
        <w:t>(</w:t>
      </w:r>
      <w:r w:rsidRPr="00832838">
        <w:rPr>
          <w:lang w:val="la-Latn"/>
        </w:rPr>
        <w:t xml:space="preserve">Éd. Joseph </w:t>
      </w:r>
      <w:r w:rsidRPr="00832838">
        <w:rPr>
          <w:smallCaps/>
          <w:lang w:val="la-Latn"/>
        </w:rPr>
        <w:t>Stevenson</w:t>
      </w:r>
      <w:r w:rsidRPr="00832838">
        <w:rPr>
          <w:lang w:val="la-Latn"/>
        </w:rPr>
        <w:t xml:space="preserve">, </w:t>
      </w:r>
      <w:r w:rsidRPr="00832838">
        <w:rPr>
          <w:i/>
          <w:iCs/>
          <w:lang w:val="la-Latn"/>
        </w:rPr>
        <w:t>Chronicon monasterii de Abingdon</w:t>
      </w:r>
      <w:r w:rsidRPr="00832838">
        <w:rPr>
          <w:lang w:val="la-Latn"/>
        </w:rPr>
        <w:t xml:space="preserve">, Londres, </w:t>
      </w:r>
      <w:r w:rsidR="00175800">
        <w:rPr>
          <w:lang w:val="la-Latn"/>
        </w:rPr>
        <w:t>t. </w:t>
      </w:r>
      <w:r w:rsidR="00BA066D" w:rsidRPr="00BA066D">
        <w:rPr>
          <w:smallCaps/>
          <w:lang w:val="la-Latn"/>
        </w:rPr>
        <w:t>i</w:t>
      </w:r>
      <w:r w:rsidRPr="00832838">
        <w:rPr>
          <w:lang w:val="la-Latn"/>
        </w:rPr>
        <w:t xml:space="preserve">, 1858, </w:t>
      </w:r>
      <w:r w:rsidR="00AD7D47">
        <w:rPr>
          <w:lang w:val="la-Latn"/>
        </w:rPr>
        <w:t>p. </w:t>
      </w:r>
      <w:r w:rsidRPr="00832838">
        <w:rPr>
          <w:lang w:val="la-Latn"/>
        </w:rPr>
        <w:t>372 (</w:t>
      </w:r>
      <w:r w:rsidRPr="00832838">
        <w:rPr>
          <w:i/>
          <w:iCs/>
          <w:lang w:val="la-Latn"/>
        </w:rPr>
        <w:t>De obedientiariis Abbendonae</w:t>
      </w:r>
      <w:r w:rsidRPr="00832838">
        <w:rPr>
          <w:lang w:val="la-Latn"/>
        </w:rPr>
        <w:t xml:space="preserve">), reproduit dans </w:t>
      </w:r>
      <w:r w:rsidRPr="00832838">
        <w:t xml:space="preserve">Dufour, </w:t>
      </w:r>
      <w:r w:rsidR="00D21334" w:rsidRPr="00D21334">
        <w:rPr>
          <w:smallCaps/>
          <w:lang w:val="la-Latn"/>
        </w:rPr>
        <w:t>v</w:t>
      </w:r>
      <w:r w:rsidRPr="00832838">
        <w:rPr>
          <w:lang w:val="la-Latn"/>
        </w:rPr>
        <w:t xml:space="preserve">, 1, </w:t>
      </w:r>
      <w:r w:rsidR="00AD7D47">
        <w:rPr>
          <w:lang w:val="la-Latn"/>
        </w:rPr>
        <w:t>p. </w:t>
      </w:r>
      <w:r w:rsidRPr="00832838">
        <w:rPr>
          <w:lang w:val="la-Latn"/>
        </w:rPr>
        <w:t>217</w:t>
      </w:r>
      <w:r w:rsidRPr="00832838">
        <w:t>)</w:t>
      </w:r>
      <w:r w:rsidRPr="00832838">
        <w:rPr>
          <w:lang w:val="la-Latn"/>
        </w:rPr>
        <w:t>.</w:t>
      </w:r>
    </w:p>
  </w:footnote>
  <w:footnote w:id="153">
    <w:p w14:paraId="09D0CD69" w14:textId="544C7263" w:rsidR="00CA5F2F" w:rsidRPr="004F1B82" w:rsidRDefault="00CA5F2F" w:rsidP="00CA5F2F">
      <w:pPr>
        <w:pStyle w:val="Notedebasdepage"/>
        <w:rPr>
          <w:lang w:val="la-Latn"/>
        </w:rPr>
      </w:pPr>
      <w:r w:rsidRPr="006D5705">
        <w:rPr>
          <w:rStyle w:val="Appelnotedebasdep"/>
        </w:rPr>
        <w:footnoteRef/>
      </w:r>
      <w:r w:rsidRPr="006D5705">
        <w:rPr>
          <w:lang w:val="la-Latn"/>
        </w:rPr>
        <w:t xml:space="preserve"> « </w:t>
      </w:r>
      <w:bookmarkStart w:id="33" w:name="_Hlk154064462"/>
      <w:r w:rsidRPr="006D5705">
        <w:rPr>
          <w:i/>
          <w:iCs/>
          <w:lang w:val="la-Latn"/>
        </w:rPr>
        <w:t xml:space="preserve">Hi omnes nomina et obitus defunctorum suorum per litteras et per nuncios nobis annunciare debent, et nos illis nostrorum </w:t>
      </w:r>
      <w:r w:rsidRPr="004F1B82">
        <w:rPr>
          <w:i/>
          <w:iCs/>
          <w:lang w:val="la-Latn"/>
        </w:rPr>
        <w:t>fratrum</w:t>
      </w:r>
      <w:r w:rsidRPr="004F1B82">
        <w:rPr>
          <w:lang w:val="la-Latn"/>
        </w:rPr>
        <w:t> </w:t>
      </w:r>
      <w:bookmarkEnd w:id="33"/>
      <w:r w:rsidRPr="004F1B82">
        <w:rPr>
          <w:lang w:val="la-Latn"/>
        </w:rPr>
        <w:t xml:space="preserve">» </w:t>
      </w:r>
      <w:r w:rsidRPr="004F1B82">
        <w:t xml:space="preserve">(Dufour, </w:t>
      </w:r>
      <w:r w:rsidR="00D21334" w:rsidRPr="00D21334">
        <w:rPr>
          <w:smallCaps/>
        </w:rPr>
        <w:t>i</w:t>
      </w:r>
      <w:r w:rsidR="00D21334" w:rsidRPr="00D21334">
        <w:rPr>
          <w:smallCaps/>
          <w:lang w:val="la-Latn"/>
        </w:rPr>
        <w:t>i</w:t>
      </w:r>
      <w:r w:rsidRPr="004F1B82">
        <w:rPr>
          <w:lang w:val="la-Latn"/>
        </w:rPr>
        <w:t xml:space="preserve">, n°162, </w:t>
      </w:r>
      <w:r w:rsidR="00AD7D47">
        <w:rPr>
          <w:lang w:val="la-Latn"/>
        </w:rPr>
        <w:t>p. </w:t>
      </w:r>
      <w:r w:rsidRPr="004F1B82">
        <w:rPr>
          <w:lang w:val="la-Latn"/>
        </w:rPr>
        <w:t>78</w:t>
      </w:r>
      <w:r w:rsidRPr="004F1B82">
        <w:t xml:space="preserve">, </w:t>
      </w:r>
      <w:r w:rsidR="00AD7D47">
        <w:rPr>
          <w:lang w:val="la-Latn"/>
        </w:rPr>
        <w:t>l. </w:t>
      </w:r>
      <w:r w:rsidRPr="004F1B82">
        <w:rPr>
          <w:lang w:val="la-Latn"/>
        </w:rPr>
        <w:t>32-33</w:t>
      </w:r>
      <w:r w:rsidRPr="004F1B82">
        <w:t>)</w:t>
      </w:r>
      <w:r w:rsidRPr="004F1B82">
        <w:rPr>
          <w:lang w:val="la-Latn"/>
        </w:rPr>
        <w:t>.</w:t>
      </w:r>
    </w:p>
  </w:footnote>
  <w:footnote w:id="154">
    <w:p w14:paraId="5448BFAF" w14:textId="3FBF95DC" w:rsidR="00CA5F2F" w:rsidRPr="004F1B82" w:rsidRDefault="00CA5F2F">
      <w:pPr>
        <w:pStyle w:val="Notedebasdepage"/>
      </w:pPr>
      <w:r w:rsidRPr="004F1B82">
        <w:rPr>
          <w:rStyle w:val="Appelnotedebasdep"/>
        </w:rPr>
        <w:footnoteRef/>
      </w:r>
      <w:r w:rsidRPr="004F1B82">
        <w:t xml:space="preserve"> </w:t>
      </w:r>
      <w:r w:rsidRPr="004F1B82">
        <w:rPr>
          <w:i/>
          <w:iCs/>
        </w:rPr>
        <w:t>Ibidem</w:t>
      </w:r>
      <w:r w:rsidRPr="004F1B82">
        <w:t xml:space="preserve">, </w:t>
      </w:r>
      <w:r w:rsidR="00AD7D47">
        <w:t>p. </w:t>
      </w:r>
      <w:r w:rsidR="002724A3" w:rsidRPr="004F1B82">
        <w:t xml:space="preserve">78, </w:t>
      </w:r>
      <w:r w:rsidR="00AD7D47">
        <w:t>l. </w:t>
      </w:r>
      <w:r w:rsidR="002724A3" w:rsidRPr="004F1B82">
        <w:t>33-34.</w:t>
      </w:r>
    </w:p>
  </w:footnote>
  <w:footnote w:id="155">
    <w:p w14:paraId="40E2A34E" w14:textId="40295BC4" w:rsidR="00921114" w:rsidRPr="00832838" w:rsidRDefault="00921114" w:rsidP="00921114">
      <w:pPr>
        <w:pStyle w:val="Notedebasdepage"/>
        <w:rPr>
          <w:lang w:val="la-Latn"/>
        </w:rPr>
      </w:pPr>
      <w:r w:rsidRPr="004F1B82">
        <w:rPr>
          <w:rStyle w:val="Appelnotedebasdep"/>
        </w:rPr>
        <w:footnoteRef/>
      </w:r>
      <w:r w:rsidRPr="004F1B82">
        <w:rPr>
          <w:lang w:val="la-Latn"/>
        </w:rPr>
        <w:t xml:space="preserve"> « </w:t>
      </w:r>
      <w:r w:rsidRPr="004F1B82">
        <w:rPr>
          <w:i/>
          <w:iCs/>
          <w:lang w:val="la-Latn"/>
        </w:rPr>
        <w:t>Quoties brevia depositionis ad nos fuerint relata, et inter nos fuerit conventio facta, nomina defunctorum in martyrologio debent inscribi cantoris prudentia</w:t>
      </w:r>
      <w:r w:rsidRPr="004F1B82">
        <w:rPr>
          <w:szCs w:val="18"/>
          <w:lang w:val="la-Latn"/>
        </w:rPr>
        <w:t> »</w:t>
      </w:r>
      <w:r w:rsidRPr="004F1B82">
        <w:rPr>
          <w:lang w:val="la-Latn"/>
        </w:rPr>
        <w:t xml:space="preserve"> </w:t>
      </w:r>
      <w:r w:rsidRPr="004F1B82">
        <w:t>(</w:t>
      </w:r>
      <w:r w:rsidRPr="004F1B82">
        <w:rPr>
          <w:lang w:val="la-Latn"/>
        </w:rPr>
        <w:t xml:space="preserve">Éd. Joseph </w:t>
      </w:r>
      <w:r w:rsidRPr="004F1B82">
        <w:rPr>
          <w:smallCaps/>
          <w:lang w:val="la-Latn"/>
        </w:rPr>
        <w:t>Stevenson</w:t>
      </w:r>
      <w:r w:rsidRPr="004F1B82">
        <w:rPr>
          <w:lang w:val="la-Latn"/>
        </w:rPr>
        <w:t xml:space="preserve">, </w:t>
      </w:r>
      <w:r w:rsidRPr="004F1B82">
        <w:rPr>
          <w:i/>
          <w:iCs/>
          <w:lang w:val="la-Latn"/>
        </w:rPr>
        <w:t>Chronicon monasterii de Abingdon</w:t>
      </w:r>
      <w:r w:rsidRPr="004F1B82">
        <w:rPr>
          <w:lang w:val="la-Latn"/>
        </w:rPr>
        <w:t xml:space="preserve">, Londres, </w:t>
      </w:r>
      <w:r w:rsidR="00175800">
        <w:rPr>
          <w:lang w:val="la-Latn"/>
        </w:rPr>
        <w:t>t. </w:t>
      </w:r>
      <w:r w:rsidR="00BA066D" w:rsidRPr="00BA066D">
        <w:rPr>
          <w:smallCaps/>
          <w:lang w:val="la-Latn"/>
        </w:rPr>
        <w:t>i</w:t>
      </w:r>
      <w:r w:rsidRPr="004F1B82">
        <w:rPr>
          <w:lang w:val="la-Latn"/>
        </w:rPr>
        <w:t xml:space="preserve">, 1858, </w:t>
      </w:r>
      <w:r w:rsidR="00AD7D47">
        <w:rPr>
          <w:lang w:val="la-Latn"/>
        </w:rPr>
        <w:t>p. </w:t>
      </w:r>
      <w:r w:rsidRPr="004F1B82">
        <w:rPr>
          <w:lang w:val="la-Latn"/>
        </w:rPr>
        <w:t>372 (</w:t>
      </w:r>
      <w:r w:rsidRPr="004F1B82">
        <w:rPr>
          <w:i/>
          <w:iCs/>
          <w:lang w:val="la-Latn"/>
        </w:rPr>
        <w:t>De obedientiariis Abbendonae</w:t>
      </w:r>
      <w:r w:rsidRPr="00832838">
        <w:rPr>
          <w:lang w:val="la-Latn"/>
        </w:rPr>
        <w:t xml:space="preserve">), reproduit dans </w:t>
      </w:r>
      <w:r w:rsidRPr="00832838">
        <w:t xml:space="preserve">Dufour, </w:t>
      </w:r>
      <w:r w:rsidR="00D21334" w:rsidRPr="00D21334">
        <w:rPr>
          <w:smallCaps/>
          <w:lang w:val="la-Latn"/>
        </w:rPr>
        <w:t>v</w:t>
      </w:r>
      <w:r w:rsidRPr="00832838">
        <w:rPr>
          <w:lang w:val="la-Latn"/>
        </w:rPr>
        <w:t xml:space="preserve">, 1, </w:t>
      </w:r>
      <w:r w:rsidR="00AD7D47">
        <w:rPr>
          <w:lang w:val="la-Latn"/>
        </w:rPr>
        <w:t>p. </w:t>
      </w:r>
      <w:r w:rsidRPr="00832838">
        <w:rPr>
          <w:lang w:val="la-Latn"/>
        </w:rPr>
        <w:t>217</w:t>
      </w:r>
      <w:r w:rsidRPr="00832838">
        <w:t>)</w:t>
      </w:r>
      <w:r w:rsidRPr="00832838">
        <w:rPr>
          <w:lang w:val="la-Latn"/>
        </w:rPr>
        <w:t>.</w:t>
      </w:r>
    </w:p>
  </w:footnote>
  <w:footnote w:id="156">
    <w:p w14:paraId="18B2849C" w14:textId="71339528" w:rsidR="00AE250C" w:rsidRDefault="00DC41CA" w:rsidP="00DC41CA">
      <w:pPr>
        <w:pStyle w:val="Notedebasdepage"/>
      </w:pPr>
      <w:r w:rsidRPr="002D5455">
        <w:rPr>
          <w:rStyle w:val="Appelnotedebasdep"/>
        </w:rPr>
        <w:footnoteRef/>
      </w:r>
      <w:r w:rsidRPr="002D5455">
        <w:t xml:space="preserve"> </w:t>
      </w:r>
      <w:r>
        <w:t xml:space="preserve">Deux nécrologes sont conservés pour Saint-Pierre de Corbie au </w:t>
      </w:r>
      <w:r w:rsidRPr="00DC41CA">
        <w:rPr>
          <w:smallCaps/>
        </w:rPr>
        <w:t>xii</w:t>
      </w:r>
      <w:r w:rsidRPr="00DC41CA">
        <w:rPr>
          <w:vertAlign w:val="superscript"/>
        </w:rPr>
        <w:t>e</w:t>
      </w:r>
      <w:r>
        <w:t xml:space="preserve"> siècle. Le premier est probablement écrit entre 1102 et 1123</w:t>
      </w:r>
      <w:r w:rsidR="00521E7F">
        <w:t> ;</w:t>
      </w:r>
      <w:r>
        <w:t xml:space="preserve"> le second est composé après 1173. Il s’agit des mss </w:t>
      </w:r>
      <w:r w:rsidRPr="002D5455">
        <w:t>Paris</w:t>
      </w:r>
      <w:r>
        <w:t>, BnF, la</w:t>
      </w:r>
      <w:r w:rsidR="00175800">
        <w:t>t. </w:t>
      </w:r>
      <w:r>
        <w:t xml:space="preserve">17767 et 17768, décrits dans </w:t>
      </w:r>
      <w:r w:rsidRPr="002B01DB">
        <w:rPr>
          <w:rFonts w:cs="Times New Roman"/>
          <w:szCs w:val="24"/>
        </w:rPr>
        <w:t>Jean-Loup</w:t>
      </w:r>
      <w:r>
        <w:t xml:space="preserve"> </w:t>
      </w:r>
      <w:r w:rsidRPr="00AE250C">
        <w:fldChar w:fldCharType="begin"/>
      </w:r>
      <w:r w:rsidR="00705BC3">
        <w:instrText xml:space="preserve"> ADDIN ZOTERO_ITEM CSL_CITATION {"citationID":"terRLB0f","properties":{"formattedCitation":"{\\scaps Lemaitre} Jean-Loup, {\\i{}R\\uc0\\u233{}pertoire}, {\\i{}op.\\uc0\\u160{}cit.}, p. 856\\uc0\\u8209{}851.","plainCitation":"Lemaitre Jean-Loup, Répertoire, op. cit., p. 856‑851.","dontUpdate":true,"noteIndex":159},"citationItems":[{"id":572,"uris":["http://zotero.org/users/3533972/items/Y8LH2W66"],"itemData":{"id":572,"type":"book","collection-number":"7, 4 suppl.","collection-title":"Recueil des historiens de la France. Obituaires","event-place":"Paris","publisher-place":"Paris","title":"Répertoire des documents nécrologiques français","title-short":"Répertoire","author":[{"family":"Lemaitre","given":"Jean-Loup"}],"issued":{"date-parts":[["1980"]],"season":"2020"}},"locator":"856-851","label":"page"}],"schema":"https://github.com/citation-style-language/schema/raw/master/csl-citation.json"} </w:instrText>
      </w:r>
      <w:r w:rsidRPr="00AE250C">
        <w:fldChar w:fldCharType="separate"/>
      </w:r>
      <w:r w:rsidRPr="00AE250C">
        <w:rPr>
          <w:rFonts w:cs="Times New Roman"/>
          <w:smallCaps/>
          <w:szCs w:val="24"/>
        </w:rPr>
        <w:t>Lemaitre</w:t>
      </w:r>
      <w:r w:rsidRPr="00AE250C">
        <w:rPr>
          <w:rFonts w:cs="Times New Roman"/>
          <w:szCs w:val="24"/>
        </w:rPr>
        <w:t xml:space="preserve">, </w:t>
      </w:r>
      <w:r w:rsidRPr="00AE250C">
        <w:rPr>
          <w:rFonts w:cs="Times New Roman"/>
          <w:i/>
          <w:iCs/>
          <w:szCs w:val="24"/>
        </w:rPr>
        <w:t>Répertoire</w:t>
      </w:r>
      <w:r w:rsidRPr="00AE250C">
        <w:rPr>
          <w:rFonts w:cs="Times New Roman"/>
          <w:szCs w:val="24"/>
        </w:rPr>
        <w:t>, vo</w:t>
      </w:r>
      <w:r w:rsidR="00AD7D47">
        <w:rPr>
          <w:rFonts w:cs="Times New Roman"/>
          <w:szCs w:val="24"/>
        </w:rPr>
        <w:t>l. </w:t>
      </w:r>
      <w:r w:rsidRPr="00AE250C">
        <w:rPr>
          <w:rFonts w:cs="Times New Roman"/>
          <w:szCs w:val="24"/>
        </w:rPr>
        <w:t xml:space="preserve">2, </w:t>
      </w:r>
      <w:r w:rsidR="00AD7D47">
        <w:rPr>
          <w:rFonts w:cs="Times New Roman"/>
          <w:szCs w:val="24"/>
        </w:rPr>
        <w:t>p. </w:t>
      </w:r>
      <w:r w:rsidRPr="00AE250C">
        <w:rPr>
          <w:rFonts w:cs="Times New Roman"/>
          <w:szCs w:val="24"/>
        </w:rPr>
        <w:t>856‑851, n°2008-2009.</w:t>
      </w:r>
      <w:r w:rsidRPr="00AE250C">
        <w:fldChar w:fldCharType="end"/>
      </w:r>
      <w:r w:rsidRPr="00AE250C">
        <w:t xml:space="preserve"> </w:t>
      </w:r>
      <w:r w:rsidR="00AE250C" w:rsidRPr="00AE250C">
        <w:t xml:space="preserve">Les manuscrits </w:t>
      </w:r>
      <w:r w:rsidR="00AE250C" w:rsidRPr="00AE250C">
        <w:rPr>
          <w:lang w:val="la-Latn"/>
        </w:rPr>
        <w:t>sont numérisés en accès libre aux adresses suivantes</w:t>
      </w:r>
      <w:r w:rsidR="00521E7F">
        <w:rPr>
          <w:lang w:val="la-Latn"/>
        </w:rPr>
        <w:t> :</w:t>
      </w:r>
      <w:r w:rsidR="00AE250C" w:rsidRPr="00AE250C">
        <w:rPr>
          <w:lang w:val="la-Latn"/>
        </w:rPr>
        <w:t xml:space="preserve"> </w:t>
      </w:r>
      <w:hyperlink r:id="rId5" w:history="1">
        <w:r w:rsidR="00AE250C" w:rsidRPr="00AE250C">
          <w:rPr>
            <w:rStyle w:val="Lienhypertexte"/>
            <w:color w:val="auto"/>
            <w:lang w:val="la-Latn"/>
          </w:rPr>
          <w:t>https://gallica.bnf.fr/ark:/12148/btv1b8562410b/</w:t>
        </w:r>
      </w:hyperlink>
      <w:r w:rsidR="00AE250C" w:rsidRPr="00AE250C">
        <w:rPr>
          <w:lang w:val="la-Latn"/>
        </w:rPr>
        <w:t xml:space="preserve"> (consulté le 15 janvier 2024)</w:t>
      </w:r>
      <w:r w:rsidR="00521E7F">
        <w:rPr>
          <w:lang w:val="la-Latn"/>
        </w:rPr>
        <w:t> ;</w:t>
      </w:r>
      <w:r w:rsidR="00AE250C" w:rsidRPr="00AE250C">
        <w:rPr>
          <w:lang w:val="la-Latn"/>
        </w:rPr>
        <w:t xml:space="preserve"> </w:t>
      </w:r>
      <w:hyperlink r:id="rId6" w:history="1">
        <w:r w:rsidR="00AE250C" w:rsidRPr="00AE250C">
          <w:rPr>
            <w:rStyle w:val="Lienhypertexte"/>
            <w:color w:val="auto"/>
            <w:lang w:val="la-Latn"/>
          </w:rPr>
          <w:t>https://gallica.bnf.fr/ark:/12148/btv1b100351785/</w:t>
        </w:r>
      </w:hyperlink>
      <w:r w:rsidR="00AE250C" w:rsidRPr="00AE250C">
        <w:rPr>
          <w:lang w:val="la-Latn"/>
        </w:rPr>
        <w:t xml:space="preserve"> (consulté le 15 janvier 2024).</w:t>
      </w:r>
    </w:p>
    <w:p w14:paraId="56F6D08E" w14:textId="646BDAB7" w:rsidR="00DC41CA" w:rsidRDefault="00DC41CA" w:rsidP="00DC41CA">
      <w:pPr>
        <w:pStyle w:val="Notedebasdepage"/>
      </w:pPr>
      <w:r>
        <w:t xml:space="preserve">Dans le premier ms., l’origine des défunts est inscrite à la suite du nom, tandis que dans le deuxième, </w:t>
      </w:r>
      <w:r w:rsidR="00265348">
        <w:t xml:space="preserve">elle est inscrite dans une colonne tracée à l’encre à droite </w:t>
      </w:r>
      <w:r w:rsidR="000B5E42">
        <w:t>des noms</w:t>
      </w:r>
      <w:r w:rsidR="00265348">
        <w:t>.</w:t>
      </w:r>
    </w:p>
  </w:footnote>
  <w:footnote w:id="157">
    <w:p w14:paraId="3CFA2D9A" w14:textId="5FF3CF5B" w:rsidR="00C840E3" w:rsidRPr="006815DC" w:rsidRDefault="00C840E3" w:rsidP="00CF5285">
      <w:pPr>
        <w:pStyle w:val="Notedebasdepage"/>
        <w:rPr>
          <w:lang w:val="la-Latn"/>
        </w:rPr>
      </w:pPr>
      <w:r w:rsidRPr="006815DC">
        <w:rPr>
          <w:rStyle w:val="Appelnotedebasdep"/>
          <w:lang w:val="la-Latn"/>
        </w:rPr>
        <w:footnoteRef/>
      </w:r>
      <w:r w:rsidRPr="006815DC">
        <w:rPr>
          <w:lang w:val="la-Latn"/>
        </w:rPr>
        <w:t xml:space="preserve"> Éd. Claude </w:t>
      </w:r>
      <w:r w:rsidRPr="006815DC">
        <w:rPr>
          <w:smallCaps/>
          <w:lang w:val="la-Latn"/>
        </w:rPr>
        <w:t>Le Laboureur</w:t>
      </w:r>
      <w:r w:rsidRPr="006815DC">
        <w:rPr>
          <w:lang w:val="la-Latn"/>
        </w:rPr>
        <w:t xml:space="preserve">, </w:t>
      </w:r>
      <w:r w:rsidRPr="006815DC">
        <w:rPr>
          <w:i/>
          <w:iCs/>
          <w:lang w:val="la-Latn"/>
        </w:rPr>
        <w:t>Les masures de l’Ile-Barbe… Nouvelle édition… par M.-C. Guigue… et Georges Guigne</w:t>
      </w:r>
      <w:r w:rsidRPr="006815DC">
        <w:rPr>
          <w:lang w:val="la-Latn"/>
        </w:rPr>
        <w:t xml:space="preserve">, Lyon, 1887, </w:t>
      </w:r>
      <w:r w:rsidR="00175800">
        <w:rPr>
          <w:lang w:val="la-Latn"/>
        </w:rPr>
        <w:t>t. </w:t>
      </w:r>
      <w:r w:rsidR="00BA066D" w:rsidRPr="00BA066D">
        <w:rPr>
          <w:smallCaps/>
          <w:lang w:val="la-Latn"/>
        </w:rPr>
        <w:t>i</w:t>
      </w:r>
      <w:r w:rsidRPr="006815DC">
        <w:rPr>
          <w:lang w:val="la-Latn"/>
        </w:rPr>
        <w:t xml:space="preserve">, </w:t>
      </w:r>
      <w:r w:rsidR="00AD7D47">
        <w:rPr>
          <w:lang w:val="la-Latn"/>
        </w:rPr>
        <w:t>p. </w:t>
      </w:r>
      <w:r w:rsidRPr="006815DC">
        <w:rPr>
          <w:lang w:val="la-Latn"/>
        </w:rPr>
        <w:t xml:space="preserve">112-113, reproduit dans </w:t>
      </w:r>
      <w:r w:rsidRPr="006815DC">
        <w:t xml:space="preserve">Dufour, </w:t>
      </w:r>
      <w:r w:rsidR="00D21334" w:rsidRPr="00D21334">
        <w:rPr>
          <w:smallCaps/>
          <w:lang w:val="la-Latn"/>
        </w:rPr>
        <w:t>v</w:t>
      </w:r>
      <w:r w:rsidRPr="006815DC">
        <w:rPr>
          <w:lang w:val="la-Latn"/>
        </w:rPr>
        <w:t xml:space="preserve">, 43, </w:t>
      </w:r>
      <w:r w:rsidR="00AD7D47">
        <w:rPr>
          <w:lang w:val="la-Latn"/>
        </w:rPr>
        <w:t>p. </w:t>
      </w:r>
      <w:r w:rsidRPr="006815DC">
        <w:rPr>
          <w:lang w:val="la-Latn"/>
        </w:rPr>
        <w:t>240.</w:t>
      </w:r>
    </w:p>
  </w:footnote>
  <w:footnote w:id="158">
    <w:p w14:paraId="64B441B0" w14:textId="09A4A8F5" w:rsidR="00C840E3" w:rsidRPr="006D54D0" w:rsidRDefault="00C840E3" w:rsidP="00CF5285">
      <w:pPr>
        <w:pStyle w:val="Notedebasdepage"/>
        <w:rPr>
          <w:lang w:val="la-Latn"/>
        </w:rPr>
      </w:pPr>
      <w:r w:rsidRPr="006815DC">
        <w:rPr>
          <w:rStyle w:val="Appelnotedebasdep"/>
          <w:lang w:val="la-Latn"/>
        </w:rPr>
        <w:footnoteRef/>
      </w:r>
      <w:r w:rsidRPr="006815DC">
        <w:rPr>
          <w:lang w:val="la-Latn"/>
        </w:rPr>
        <w:t xml:space="preserve"> « </w:t>
      </w:r>
      <w:bookmarkStart w:id="34" w:name="_Hlk154064941"/>
      <w:r w:rsidRPr="006815DC">
        <w:rPr>
          <w:i/>
          <w:iCs/>
          <w:lang w:val="la-Latn"/>
        </w:rPr>
        <w:t xml:space="preserve">Notum sit omnibus </w:t>
      </w:r>
      <w:r w:rsidRPr="006815DC">
        <w:rPr>
          <w:i/>
          <w:iCs/>
        </w:rPr>
        <w:t>[</w:t>
      </w:r>
      <w:r w:rsidRPr="006815DC">
        <w:rPr>
          <w:i/>
          <w:iCs/>
          <w:lang w:val="la-Latn"/>
        </w:rPr>
        <w:t>…</w:t>
      </w:r>
      <w:r w:rsidRPr="006815DC">
        <w:rPr>
          <w:i/>
          <w:iCs/>
        </w:rPr>
        <w:t>]</w:t>
      </w:r>
      <w:r w:rsidRPr="006815DC">
        <w:rPr>
          <w:i/>
          <w:iCs/>
          <w:lang w:val="la-Latn"/>
        </w:rPr>
        <w:t xml:space="preserve"> quod, quando aliquis de suis monachis [monasterii Insulae Barbarae] obierit et breve apportatum et recitatum fuerit Bonae Valli, unusquisque presbyter unam missam persolvat, caeteri vero monachi, literati quidem, quinquaginta psalmos, laici vero sive conversi dicant quinquagies </w:t>
      </w:r>
      <w:r w:rsidRPr="006815DC">
        <w:rPr>
          <w:i/>
          <w:iCs/>
        </w:rPr>
        <w:t>‘</w:t>
      </w:r>
      <w:r w:rsidRPr="006815DC">
        <w:rPr>
          <w:i/>
          <w:iCs/>
          <w:lang w:val="la-Latn"/>
        </w:rPr>
        <w:t>Pater noster</w:t>
      </w:r>
      <w:r w:rsidRPr="006815DC">
        <w:rPr>
          <w:i/>
          <w:iCs/>
        </w:rPr>
        <w:t>’</w:t>
      </w:r>
      <w:r w:rsidRPr="006815DC">
        <w:rPr>
          <w:i/>
          <w:iCs/>
          <w:lang w:val="la-Latn"/>
        </w:rPr>
        <w:t xml:space="preserve"> vel </w:t>
      </w:r>
      <w:r w:rsidRPr="006815DC">
        <w:rPr>
          <w:i/>
          <w:iCs/>
        </w:rPr>
        <w:t>‘</w:t>
      </w:r>
      <w:r w:rsidRPr="006815DC">
        <w:rPr>
          <w:i/>
          <w:iCs/>
          <w:lang w:val="la-Latn"/>
        </w:rPr>
        <w:t>Miserere mei</w:t>
      </w:r>
      <w:r w:rsidRPr="006815DC">
        <w:rPr>
          <w:i/>
          <w:iCs/>
        </w:rPr>
        <w:t>’</w:t>
      </w:r>
      <w:r w:rsidRPr="006815DC">
        <w:rPr>
          <w:i/>
          <w:iCs/>
          <w:lang w:val="la-Latn"/>
        </w:rPr>
        <w:t xml:space="preserve"> decies, qui illud scieri</w:t>
      </w:r>
      <w:r w:rsidR="00175800">
        <w:rPr>
          <w:i/>
          <w:iCs/>
          <w:lang w:val="la-Latn"/>
        </w:rPr>
        <w:t>t. </w:t>
      </w:r>
      <w:r w:rsidRPr="006815DC">
        <w:rPr>
          <w:i/>
          <w:iCs/>
          <w:lang w:val="la-Latn"/>
        </w:rPr>
        <w:t>Quando vero ipse abbas vel successores ejus obierint, tantumdem pro ipsis persolvatur quantum pro abbate Bonae Vallis. Similiter quoque faciant monachi Insulae Barbarae pro abbate et monachis et conversis Bonae Vallis.</w:t>
      </w:r>
      <w:r w:rsidRPr="006815DC">
        <w:rPr>
          <w:lang w:val="la-Latn"/>
        </w:rPr>
        <w:t> </w:t>
      </w:r>
      <w:bookmarkEnd w:id="34"/>
      <w:r w:rsidRPr="006815DC">
        <w:rPr>
          <w:lang w:val="la-Latn"/>
        </w:rPr>
        <w:t xml:space="preserve">» </w:t>
      </w:r>
      <w:r w:rsidRPr="006815DC">
        <w:t>(</w:t>
      </w:r>
      <w:r w:rsidRPr="006815DC">
        <w:rPr>
          <w:lang w:val="la-Latn"/>
        </w:rPr>
        <w:t xml:space="preserve">Éd. Claude </w:t>
      </w:r>
      <w:r w:rsidRPr="006815DC">
        <w:rPr>
          <w:smallCaps/>
          <w:lang w:val="la-Latn"/>
        </w:rPr>
        <w:t>Le Laboureur</w:t>
      </w:r>
      <w:r w:rsidRPr="006815DC">
        <w:rPr>
          <w:lang w:val="la-Latn"/>
        </w:rPr>
        <w:t xml:space="preserve">, </w:t>
      </w:r>
      <w:r w:rsidRPr="006815DC">
        <w:rPr>
          <w:i/>
          <w:iCs/>
          <w:lang w:val="la-Latn"/>
        </w:rPr>
        <w:t>Les masures de l’Ile-Barbe</w:t>
      </w:r>
      <w:r w:rsidRPr="006815DC">
        <w:rPr>
          <w:lang w:val="la-Latn"/>
        </w:rPr>
        <w:t xml:space="preserve">, </w:t>
      </w:r>
      <w:r w:rsidR="00175800">
        <w:rPr>
          <w:lang w:val="la-Latn"/>
        </w:rPr>
        <w:t>t. </w:t>
      </w:r>
      <w:r w:rsidR="00BA066D" w:rsidRPr="00BA066D">
        <w:rPr>
          <w:smallCaps/>
          <w:lang w:val="la-Latn"/>
        </w:rPr>
        <w:t>i</w:t>
      </w:r>
      <w:r w:rsidRPr="006815DC">
        <w:rPr>
          <w:lang w:val="la-Latn"/>
        </w:rPr>
        <w:t xml:space="preserve">, </w:t>
      </w:r>
      <w:r w:rsidR="00AD7D47">
        <w:rPr>
          <w:lang w:val="la-Latn"/>
        </w:rPr>
        <w:t>p. </w:t>
      </w:r>
      <w:r w:rsidRPr="006815DC">
        <w:rPr>
          <w:lang w:val="la-Latn"/>
        </w:rPr>
        <w:t xml:space="preserve">112, reproduit dans </w:t>
      </w:r>
      <w:r w:rsidRPr="006815DC">
        <w:t xml:space="preserve">Dufour, </w:t>
      </w:r>
      <w:r w:rsidR="00D21334" w:rsidRPr="00D21334">
        <w:rPr>
          <w:smallCaps/>
          <w:lang w:val="la-Latn"/>
        </w:rPr>
        <w:t>v</w:t>
      </w:r>
      <w:r w:rsidRPr="006815DC">
        <w:rPr>
          <w:lang w:val="la-Latn"/>
        </w:rPr>
        <w:t xml:space="preserve">, 43, </w:t>
      </w:r>
      <w:r w:rsidR="00AD7D47">
        <w:rPr>
          <w:lang w:val="la-Latn"/>
        </w:rPr>
        <w:t>p. </w:t>
      </w:r>
      <w:r w:rsidRPr="006815DC">
        <w:rPr>
          <w:lang w:val="la-Latn"/>
        </w:rPr>
        <w:t>240</w:t>
      </w:r>
      <w:r w:rsidRPr="006815DC">
        <w:t>)</w:t>
      </w:r>
      <w:r w:rsidRPr="006815DC">
        <w:rPr>
          <w:lang w:val="la-Latn"/>
        </w:rPr>
        <w:t>.</w:t>
      </w:r>
    </w:p>
  </w:footnote>
  <w:footnote w:id="159">
    <w:p w14:paraId="086557D1" w14:textId="4E521102" w:rsidR="00C840E3" w:rsidRPr="006815DC" w:rsidRDefault="00C840E3" w:rsidP="00CF5285">
      <w:pPr>
        <w:pStyle w:val="Notedebasdepage"/>
        <w:rPr>
          <w:lang w:val="la-Latn"/>
        </w:rPr>
      </w:pPr>
      <w:r w:rsidRPr="006815DC">
        <w:rPr>
          <w:rStyle w:val="Appelnotedebasdep"/>
          <w:lang w:val="la-Latn"/>
        </w:rPr>
        <w:footnoteRef/>
      </w:r>
      <w:r w:rsidRPr="006815DC">
        <w:rPr>
          <w:lang w:val="la-Latn"/>
        </w:rPr>
        <w:t xml:space="preserve"> Dufour, </w:t>
      </w:r>
      <w:r w:rsidR="00D21334" w:rsidRPr="00D21334">
        <w:rPr>
          <w:smallCaps/>
          <w:lang w:val="la-Latn"/>
        </w:rPr>
        <w:t>i</w:t>
      </w:r>
      <w:r w:rsidRPr="006815DC">
        <w:rPr>
          <w:lang w:val="la-Latn"/>
        </w:rPr>
        <w:t>, n°117</w:t>
      </w:r>
      <w:r w:rsidRPr="006815DC">
        <w:t>-119</w:t>
      </w:r>
      <w:r w:rsidRPr="006815DC">
        <w:rPr>
          <w:lang w:val="la-Latn"/>
        </w:rPr>
        <w:t xml:space="preserve">, </w:t>
      </w:r>
      <w:r w:rsidR="00AD7D47">
        <w:rPr>
          <w:lang w:val="la-Latn"/>
        </w:rPr>
        <w:t>p. </w:t>
      </w:r>
      <w:r w:rsidRPr="006815DC">
        <w:rPr>
          <w:lang w:val="la-Latn"/>
        </w:rPr>
        <w:t>508-510.</w:t>
      </w:r>
    </w:p>
  </w:footnote>
  <w:footnote w:id="160">
    <w:p w14:paraId="54FA9D36" w14:textId="5EC77E89" w:rsidR="00C840E3" w:rsidRPr="006815DC" w:rsidRDefault="00C840E3" w:rsidP="00CF5285">
      <w:pPr>
        <w:pStyle w:val="Notedebasdepage"/>
        <w:rPr>
          <w:lang w:val="la-Latn"/>
        </w:rPr>
      </w:pPr>
      <w:r w:rsidRPr="006815DC">
        <w:rPr>
          <w:rStyle w:val="Appelnotedebasdep"/>
          <w:lang w:val="la-Latn"/>
        </w:rPr>
        <w:footnoteRef/>
      </w:r>
      <w:r w:rsidRPr="006815DC">
        <w:rPr>
          <w:lang w:val="la-Latn"/>
        </w:rPr>
        <w:t xml:space="preserve"> Voir </w:t>
      </w:r>
      <w:r w:rsidRPr="006815DC">
        <w:rPr>
          <w:i/>
          <w:iCs/>
          <w:lang w:val="la-Latn"/>
        </w:rPr>
        <w:t>supra</w:t>
      </w:r>
      <w:r w:rsidRPr="006815DC">
        <w:rPr>
          <w:lang w:val="la-Latn"/>
        </w:rPr>
        <w:t xml:space="preserve">. Dufour, </w:t>
      </w:r>
      <w:r w:rsidR="00D21334" w:rsidRPr="00D21334">
        <w:rPr>
          <w:smallCaps/>
          <w:lang w:val="la-Latn"/>
        </w:rPr>
        <w:t>i</w:t>
      </w:r>
      <w:r w:rsidRPr="006815DC">
        <w:rPr>
          <w:lang w:val="la-Latn"/>
        </w:rPr>
        <w:t xml:space="preserve">, n°148, </w:t>
      </w:r>
      <w:r w:rsidR="00AD7D47">
        <w:rPr>
          <w:lang w:val="la-Latn"/>
        </w:rPr>
        <w:t>p. </w:t>
      </w:r>
      <w:r w:rsidRPr="006815DC">
        <w:rPr>
          <w:lang w:val="la-Latn"/>
        </w:rPr>
        <w:t>685-686</w:t>
      </w:r>
      <w:r w:rsidR="00521E7F">
        <w:t> ;</w:t>
      </w:r>
      <w:r w:rsidRPr="006815DC">
        <w:t xml:space="preserve"> </w:t>
      </w:r>
      <w:r w:rsidR="00D21334" w:rsidRPr="00D21334">
        <w:rPr>
          <w:smallCaps/>
        </w:rPr>
        <w:t>i</w:t>
      </w:r>
      <w:r w:rsidR="00D21334" w:rsidRPr="00D21334">
        <w:rPr>
          <w:smallCaps/>
          <w:lang w:val="la-Latn"/>
        </w:rPr>
        <w:t>i</w:t>
      </w:r>
      <w:r w:rsidRPr="006815DC">
        <w:rPr>
          <w:lang w:val="la-Latn"/>
        </w:rPr>
        <w:t xml:space="preserve">, n°174, </w:t>
      </w:r>
      <w:r w:rsidR="00AD7D47">
        <w:rPr>
          <w:lang w:val="la-Latn"/>
        </w:rPr>
        <w:t>p. </w:t>
      </w:r>
      <w:r w:rsidRPr="006815DC">
        <w:rPr>
          <w:lang w:val="la-Latn"/>
        </w:rPr>
        <w:t>160-161.</w:t>
      </w:r>
    </w:p>
  </w:footnote>
  <w:footnote w:id="161">
    <w:p w14:paraId="1E9DAE78" w14:textId="6B0BD20D" w:rsidR="00A03606" w:rsidRPr="000D6E4A" w:rsidRDefault="00A03606" w:rsidP="00A03606">
      <w:pPr>
        <w:pStyle w:val="Notedebasdepage"/>
        <w:rPr>
          <w:lang w:val="pt-PT"/>
        </w:rPr>
      </w:pPr>
      <w:r>
        <w:rPr>
          <w:rStyle w:val="Appelnotedebasdep"/>
        </w:rPr>
        <w:footnoteRef/>
      </w:r>
      <w:r>
        <w:t xml:space="preserve"> L’abbaye de Fleury conserve une liste des moniales de Saint-Pierre-aux-Nonnains, copiée </w:t>
      </w:r>
      <w:r>
        <w:rPr>
          <w:lang w:val="la-Latn"/>
        </w:rPr>
        <w:t xml:space="preserve">au f°38r du ms. Vaticano, Reg. Lat 566 au début du </w:t>
      </w:r>
      <w:r w:rsidRPr="003E7184">
        <w:rPr>
          <w:smallCaps/>
          <w:lang w:val="la-Latn"/>
        </w:rPr>
        <w:t>xi</w:t>
      </w:r>
      <w:r w:rsidRPr="003E7184">
        <w:rPr>
          <w:vertAlign w:val="superscript"/>
          <w:lang w:val="la-Latn"/>
        </w:rPr>
        <w:t>e</w:t>
      </w:r>
      <w:r>
        <w:rPr>
          <w:lang w:val="la-Latn"/>
        </w:rPr>
        <w:t xml:space="preserve"> s. (</w:t>
      </w:r>
      <w:r w:rsidRPr="006815DC">
        <w:rPr>
          <w:lang w:val="la-Latn"/>
        </w:rPr>
        <w:t xml:space="preserve">Dufour, </w:t>
      </w:r>
      <w:r w:rsidRPr="00D21334">
        <w:rPr>
          <w:smallCaps/>
          <w:lang w:val="la-Latn"/>
        </w:rPr>
        <w:t>i</w:t>
      </w:r>
      <w:r w:rsidRPr="006815DC">
        <w:rPr>
          <w:lang w:val="la-Latn"/>
        </w:rPr>
        <w:t xml:space="preserve">, n°62, </w:t>
      </w:r>
      <w:r w:rsidR="00AD7D47">
        <w:rPr>
          <w:lang w:val="la-Latn"/>
        </w:rPr>
        <w:t>p. </w:t>
      </w:r>
      <w:r w:rsidRPr="006815DC">
        <w:rPr>
          <w:lang w:val="la-Latn"/>
        </w:rPr>
        <w:t>76-77</w:t>
      </w:r>
      <w:r>
        <w:rPr>
          <w:lang w:val="la-Latn"/>
        </w:rPr>
        <w:t>), mais aussi</w:t>
      </w:r>
      <w:r>
        <w:t xml:space="preserve"> </w:t>
      </w:r>
      <w:r>
        <w:rPr>
          <w:lang w:val="la-Latn"/>
        </w:rPr>
        <w:t xml:space="preserve">la liste des moines (vivants et morts) du Mont-Saint-Michel, transcrite entre 991 et 1009 dans le ms. Orléans, BM, 127 (Sacramentaire de Winchcombe), qu’elle possède au </w:t>
      </w:r>
      <w:r w:rsidRPr="0045150C">
        <w:rPr>
          <w:smallCaps/>
          <w:lang w:val="la-Latn"/>
        </w:rPr>
        <w:t>xi</w:t>
      </w:r>
      <w:r w:rsidRPr="0045150C">
        <w:rPr>
          <w:vertAlign w:val="superscript"/>
          <w:lang w:val="la-Latn"/>
        </w:rPr>
        <w:t>e</w:t>
      </w:r>
      <w:r>
        <w:rPr>
          <w:lang w:val="la-Latn"/>
        </w:rPr>
        <w:t xml:space="preserve"> s. (Dufour, </w:t>
      </w:r>
      <w:r w:rsidRPr="000D6E4A">
        <w:rPr>
          <w:smallCaps/>
          <w:lang w:val="la-Latn"/>
        </w:rPr>
        <w:t>i</w:t>
      </w:r>
      <w:r>
        <w:rPr>
          <w:lang w:val="la-Latn"/>
        </w:rPr>
        <w:t xml:space="preserve">, </w:t>
      </w:r>
      <w:r w:rsidRPr="006815DC">
        <w:rPr>
          <w:lang w:val="la-Latn"/>
        </w:rPr>
        <w:t xml:space="preserve">n°68, </w:t>
      </w:r>
      <w:r w:rsidR="00AD7D47">
        <w:rPr>
          <w:lang w:val="la-Latn"/>
        </w:rPr>
        <w:t>p. </w:t>
      </w:r>
      <w:r w:rsidRPr="006815DC">
        <w:rPr>
          <w:lang w:val="la-Latn"/>
        </w:rPr>
        <w:t>101-103</w:t>
      </w:r>
      <w:r>
        <w:rPr>
          <w:lang w:val="la-Latn"/>
        </w:rPr>
        <w:t>). Vers 1100, un moine de Fleury, Gautier, est chargé de transmettre la liste des défunts du Mont-Cassin à sa communauté (</w:t>
      </w:r>
      <w:r w:rsidRPr="006815DC">
        <w:rPr>
          <w:lang w:val="la-Latn"/>
        </w:rPr>
        <w:t xml:space="preserve">Dufour, </w:t>
      </w:r>
      <w:r w:rsidRPr="00D21334">
        <w:rPr>
          <w:smallCaps/>
          <w:lang w:val="la-Latn"/>
        </w:rPr>
        <w:t>i</w:t>
      </w:r>
      <w:r w:rsidRPr="006815DC">
        <w:rPr>
          <w:lang w:val="la-Latn"/>
        </w:rPr>
        <w:t xml:space="preserve">, n°107, </w:t>
      </w:r>
      <w:r w:rsidR="00AD7D47">
        <w:rPr>
          <w:lang w:val="la-Latn"/>
        </w:rPr>
        <w:t>p. </w:t>
      </w:r>
      <w:r w:rsidRPr="006815DC">
        <w:rPr>
          <w:lang w:val="la-Latn"/>
        </w:rPr>
        <w:t>353-354</w:t>
      </w:r>
      <w:r>
        <w:rPr>
          <w:lang w:val="la-Latn"/>
        </w:rPr>
        <w:t>).</w:t>
      </w:r>
    </w:p>
  </w:footnote>
  <w:footnote w:id="162">
    <w:p w14:paraId="38EAFD1B" w14:textId="7EFD8B0E" w:rsidR="00C840E3" w:rsidRPr="00564664" w:rsidRDefault="00C840E3" w:rsidP="00CF5285">
      <w:pPr>
        <w:pStyle w:val="Notedebasdepage"/>
        <w:rPr>
          <w:lang w:val="la-Latn"/>
        </w:rPr>
      </w:pPr>
      <w:r w:rsidRPr="006815DC">
        <w:rPr>
          <w:rStyle w:val="Appelnotedebasdep"/>
          <w:lang w:val="la-Latn"/>
        </w:rPr>
        <w:footnoteRef/>
      </w:r>
      <w:r w:rsidRPr="006815DC">
        <w:rPr>
          <w:lang w:val="la-Latn"/>
        </w:rPr>
        <w:t xml:space="preserve"> « </w:t>
      </w:r>
      <w:r w:rsidRPr="006815DC">
        <w:rPr>
          <w:i/>
          <w:iCs/>
          <w:lang w:val="la-Latn"/>
        </w:rPr>
        <w:t>Confederati nobis, scilicet de Huntedonie atque Colecestrie, canonici atque conversi, ad totidem missas, psalteria et oraciones dominicas pro defuncto nostro professo tenentur.</w:t>
      </w:r>
      <w:r w:rsidRPr="006815DC">
        <w:rPr>
          <w:lang w:val="la-Latn"/>
        </w:rPr>
        <w:t xml:space="preserve"> » </w:t>
      </w:r>
      <w:r w:rsidRPr="006815DC">
        <w:t>(</w:t>
      </w:r>
      <w:r w:rsidRPr="006815DC">
        <w:rPr>
          <w:lang w:val="la-Latn"/>
        </w:rPr>
        <w:t xml:space="preserve">Éd. John W. </w:t>
      </w:r>
      <w:r w:rsidRPr="006815DC">
        <w:rPr>
          <w:smallCaps/>
          <w:lang w:val="la-Latn"/>
        </w:rPr>
        <w:t>Clark</w:t>
      </w:r>
      <w:r w:rsidRPr="006815DC">
        <w:rPr>
          <w:lang w:val="la-Latn"/>
        </w:rPr>
        <w:t xml:space="preserve">, </w:t>
      </w:r>
      <w:r w:rsidRPr="006815DC">
        <w:rPr>
          <w:i/>
          <w:iCs/>
          <w:lang w:val="la-Latn"/>
        </w:rPr>
        <w:t xml:space="preserve">Observances </w:t>
      </w:r>
      <w:r w:rsidRPr="00564664">
        <w:rPr>
          <w:i/>
          <w:iCs/>
          <w:lang w:val="la-Latn"/>
        </w:rPr>
        <w:t>in use at the Augustinian priory</w:t>
      </w:r>
      <w:r w:rsidRPr="00564664">
        <w:rPr>
          <w:i/>
          <w:iCs/>
          <w:lang w:val="en-US"/>
        </w:rPr>
        <w:t>…</w:t>
      </w:r>
      <w:r w:rsidRPr="00564664">
        <w:rPr>
          <w:lang w:val="la-Latn"/>
        </w:rPr>
        <w:t xml:space="preserve">, Cambridge, 1897, </w:t>
      </w:r>
      <w:r w:rsidR="00AD7D47">
        <w:rPr>
          <w:lang w:val="la-Latn"/>
        </w:rPr>
        <w:t>p. </w:t>
      </w:r>
      <w:r w:rsidRPr="00564664">
        <w:rPr>
          <w:lang w:val="la-Latn"/>
        </w:rPr>
        <w:t>216, reproduit dans</w:t>
      </w:r>
      <w:r w:rsidRPr="00564664">
        <w:t xml:space="preserve"> Dufour,</w:t>
      </w:r>
      <w:r w:rsidRPr="00564664">
        <w:rPr>
          <w:lang w:val="la-Latn"/>
        </w:rPr>
        <w:t xml:space="preserve"> </w:t>
      </w:r>
      <w:r w:rsidR="00D21334" w:rsidRPr="00D21334">
        <w:rPr>
          <w:smallCaps/>
          <w:lang w:val="la-Latn"/>
        </w:rPr>
        <w:t>v</w:t>
      </w:r>
      <w:r w:rsidRPr="00564664">
        <w:rPr>
          <w:lang w:val="la-Latn"/>
        </w:rPr>
        <w:t xml:space="preserve">, 7, </w:t>
      </w:r>
      <w:r w:rsidR="00AD7D47">
        <w:rPr>
          <w:lang w:val="la-Latn"/>
        </w:rPr>
        <w:t>p. </w:t>
      </w:r>
      <w:r w:rsidRPr="00564664">
        <w:rPr>
          <w:lang w:val="la-Latn"/>
        </w:rPr>
        <w:t>219</w:t>
      </w:r>
      <w:r w:rsidRPr="00564664">
        <w:t>)</w:t>
      </w:r>
      <w:r w:rsidRPr="00564664">
        <w:rPr>
          <w:lang w:val="la-Latn"/>
        </w:rPr>
        <w:t>.</w:t>
      </w:r>
    </w:p>
  </w:footnote>
  <w:footnote w:id="163">
    <w:p w14:paraId="29FCD9AA" w14:textId="3E0CE2C1" w:rsidR="00C840E3" w:rsidRPr="006815DC" w:rsidRDefault="00C840E3" w:rsidP="00CF5285">
      <w:pPr>
        <w:spacing w:line="240" w:lineRule="auto"/>
        <w:ind w:firstLine="0"/>
        <w:rPr>
          <w:lang w:val="la-Latn"/>
        </w:rPr>
      </w:pPr>
      <w:r w:rsidRPr="00E46A17">
        <w:rPr>
          <w:rStyle w:val="Appelnotedebasdep"/>
          <w:sz w:val="20"/>
          <w:szCs w:val="20"/>
          <w:lang w:val="la-Latn"/>
        </w:rPr>
        <w:footnoteRef/>
      </w:r>
      <w:r w:rsidRPr="00E46A17">
        <w:rPr>
          <w:sz w:val="20"/>
          <w:szCs w:val="20"/>
          <w:lang w:val="la-Latn"/>
        </w:rPr>
        <w:t xml:space="preserve"> «</w:t>
      </w:r>
      <w:r w:rsidRPr="006815DC">
        <w:rPr>
          <w:lang w:val="la-Latn"/>
        </w:rPr>
        <w:t> </w:t>
      </w:r>
      <w:r w:rsidRPr="006815DC">
        <w:rPr>
          <w:i/>
          <w:iCs/>
          <w:sz w:val="20"/>
          <w:szCs w:val="18"/>
          <w:lang w:val="la-Latn"/>
        </w:rPr>
        <w:t>Si quando ad nos defertur breve pro fratribus Solemniacensis et Sancti Martini, dicimus pro eis septem psalmos post capitulum, et, si est festum duodecim lectionum, dicimus eos sedendo</w:t>
      </w:r>
      <w:r w:rsidR="00521E7F">
        <w:rPr>
          <w:i/>
          <w:iCs/>
          <w:sz w:val="20"/>
          <w:szCs w:val="18"/>
          <w:lang w:val="la-Latn"/>
        </w:rPr>
        <w:t> ;</w:t>
      </w:r>
      <w:r w:rsidRPr="006815DC">
        <w:rPr>
          <w:i/>
          <w:iCs/>
          <w:sz w:val="20"/>
          <w:szCs w:val="18"/>
          <w:lang w:val="la-Latn"/>
        </w:rPr>
        <w:t xml:space="preserve"> si vero fuerit feria, dicimus eos prostrati in pavimento chori</w:t>
      </w:r>
      <w:r w:rsidR="00521E7F">
        <w:rPr>
          <w:i/>
          <w:iCs/>
          <w:sz w:val="20"/>
          <w:szCs w:val="18"/>
          <w:lang w:val="la-Latn"/>
        </w:rPr>
        <w:t> ;</w:t>
      </w:r>
      <w:r w:rsidRPr="006815DC">
        <w:rPr>
          <w:i/>
          <w:iCs/>
          <w:sz w:val="20"/>
          <w:szCs w:val="18"/>
          <w:lang w:val="la-Latn"/>
        </w:rPr>
        <w:t xml:space="preserve"> quibus finitis sine </w:t>
      </w:r>
      <w:r w:rsidRPr="006815DC">
        <w:rPr>
          <w:i/>
          <w:iCs/>
          <w:sz w:val="20"/>
          <w:szCs w:val="18"/>
        </w:rPr>
        <w:t>‘</w:t>
      </w:r>
      <w:r w:rsidRPr="006815DC">
        <w:rPr>
          <w:i/>
          <w:iCs/>
          <w:sz w:val="20"/>
          <w:szCs w:val="18"/>
          <w:lang w:val="la-Latn"/>
        </w:rPr>
        <w:t>Gloria</w:t>
      </w:r>
      <w:r w:rsidRPr="006815DC">
        <w:rPr>
          <w:i/>
          <w:iCs/>
          <w:sz w:val="20"/>
          <w:szCs w:val="18"/>
        </w:rPr>
        <w:t>’</w:t>
      </w:r>
      <w:r w:rsidRPr="006815DC">
        <w:rPr>
          <w:i/>
          <w:iCs/>
          <w:sz w:val="20"/>
          <w:szCs w:val="18"/>
          <w:lang w:val="la-Latn"/>
        </w:rPr>
        <w:t xml:space="preserve">, dicatur </w:t>
      </w:r>
      <w:r w:rsidRPr="006815DC">
        <w:rPr>
          <w:i/>
          <w:iCs/>
          <w:sz w:val="20"/>
          <w:szCs w:val="18"/>
        </w:rPr>
        <w:t>‘</w:t>
      </w:r>
      <w:r w:rsidRPr="006815DC">
        <w:rPr>
          <w:i/>
          <w:iCs/>
          <w:sz w:val="20"/>
          <w:szCs w:val="18"/>
          <w:lang w:val="la-Latn"/>
        </w:rPr>
        <w:t>Requiem aeternam</w:t>
      </w:r>
      <w:r w:rsidRPr="006815DC">
        <w:rPr>
          <w:i/>
          <w:iCs/>
          <w:sz w:val="20"/>
          <w:szCs w:val="18"/>
        </w:rPr>
        <w:t>’</w:t>
      </w:r>
      <w:r w:rsidRPr="006815DC">
        <w:rPr>
          <w:i/>
          <w:iCs/>
          <w:sz w:val="20"/>
          <w:szCs w:val="18"/>
          <w:lang w:val="la-Latn"/>
        </w:rPr>
        <w:t xml:space="preserve"> et </w:t>
      </w:r>
      <w:r w:rsidRPr="006815DC">
        <w:rPr>
          <w:i/>
          <w:iCs/>
          <w:sz w:val="20"/>
          <w:szCs w:val="18"/>
        </w:rPr>
        <w:t>‘</w:t>
      </w:r>
      <w:r w:rsidRPr="006815DC">
        <w:rPr>
          <w:i/>
          <w:iCs/>
          <w:sz w:val="20"/>
          <w:szCs w:val="18"/>
          <w:lang w:val="la-Latn"/>
        </w:rPr>
        <w:t>Pater noster</w:t>
      </w:r>
      <w:r w:rsidRPr="006815DC">
        <w:rPr>
          <w:i/>
          <w:iCs/>
          <w:sz w:val="20"/>
          <w:szCs w:val="18"/>
        </w:rPr>
        <w:t>’</w:t>
      </w:r>
      <w:r w:rsidR="00521E7F">
        <w:rPr>
          <w:i/>
          <w:iCs/>
          <w:sz w:val="20"/>
          <w:szCs w:val="18"/>
          <w:lang w:val="la-Latn"/>
        </w:rPr>
        <w:t> ;</w:t>
      </w:r>
      <w:r w:rsidRPr="006815DC">
        <w:rPr>
          <w:i/>
          <w:iCs/>
          <w:sz w:val="20"/>
          <w:szCs w:val="18"/>
          <w:lang w:val="la-Latn"/>
        </w:rPr>
        <w:t xml:space="preserve"> quo dicto, prior dicat orationes </w:t>
      </w:r>
      <w:r w:rsidRPr="006815DC">
        <w:rPr>
          <w:i/>
          <w:iCs/>
          <w:sz w:val="20"/>
          <w:szCs w:val="18"/>
        </w:rPr>
        <w:t>‘</w:t>
      </w:r>
      <w:r w:rsidRPr="006815DC">
        <w:rPr>
          <w:i/>
          <w:iCs/>
          <w:sz w:val="20"/>
          <w:szCs w:val="18"/>
          <w:lang w:val="la-Latn"/>
        </w:rPr>
        <w:t>Deus cui proprium est</w:t>
      </w:r>
      <w:r w:rsidRPr="006815DC">
        <w:rPr>
          <w:i/>
          <w:iCs/>
          <w:sz w:val="20"/>
          <w:szCs w:val="18"/>
        </w:rPr>
        <w:t>’</w:t>
      </w:r>
      <w:r w:rsidRPr="006815DC">
        <w:rPr>
          <w:i/>
          <w:iCs/>
          <w:sz w:val="20"/>
          <w:szCs w:val="18"/>
          <w:lang w:val="la-Latn"/>
        </w:rPr>
        <w:t xml:space="preserve"> et </w:t>
      </w:r>
      <w:r w:rsidRPr="006815DC">
        <w:rPr>
          <w:i/>
          <w:iCs/>
          <w:sz w:val="20"/>
          <w:szCs w:val="18"/>
        </w:rPr>
        <w:t>‘</w:t>
      </w:r>
      <w:r w:rsidRPr="006815DC">
        <w:rPr>
          <w:i/>
          <w:iCs/>
          <w:sz w:val="20"/>
          <w:szCs w:val="18"/>
          <w:lang w:val="la-Latn"/>
        </w:rPr>
        <w:t>Requiescant in pace</w:t>
      </w:r>
      <w:r w:rsidRPr="006815DC">
        <w:rPr>
          <w:i/>
          <w:iCs/>
          <w:sz w:val="20"/>
          <w:szCs w:val="18"/>
        </w:rPr>
        <w:t>’</w:t>
      </w:r>
      <w:r w:rsidRPr="006815DC">
        <w:rPr>
          <w:i/>
          <w:iCs/>
          <w:sz w:val="20"/>
          <w:szCs w:val="18"/>
          <w:lang w:val="la-Latn"/>
        </w:rPr>
        <w:t xml:space="preserve">./ Pro monialibus de Regula, dicimus quinque psalmos, scilicet </w:t>
      </w:r>
      <w:r w:rsidRPr="006815DC">
        <w:rPr>
          <w:i/>
          <w:iCs/>
          <w:sz w:val="20"/>
          <w:szCs w:val="18"/>
        </w:rPr>
        <w:t>‘</w:t>
      </w:r>
      <w:r w:rsidRPr="006815DC">
        <w:rPr>
          <w:i/>
          <w:iCs/>
          <w:sz w:val="20"/>
          <w:szCs w:val="18"/>
          <w:lang w:val="la-Latn"/>
        </w:rPr>
        <w:t>Verba mea</w:t>
      </w:r>
      <w:r w:rsidRPr="006815DC">
        <w:rPr>
          <w:i/>
          <w:iCs/>
          <w:sz w:val="20"/>
          <w:szCs w:val="18"/>
        </w:rPr>
        <w:t>’</w:t>
      </w:r>
      <w:r w:rsidRPr="006815DC">
        <w:rPr>
          <w:i/>
          <w:iCs/>
          <w:sz w:val="20"/>
          <w:szCs w:val="18"/>
          <w:lang w:val="la-Latn"/>
        </w:rPr>
        <w:t xml:space="preserve">, </w:t>
      </w:r>
      <w:r w:rsidRPr="006815DC">
        <w:rPr>
          <w:i/>
          <w:iCs/>
          <w:sz w:val="20"/>
          <w:szCs w:val="18"/>
        </w:rPr>
        <w:t>‘</w:t>
      </w:r>
      <w:r w:rsidRPr="006815DC">
        <w:rPr>
          <w:i/>
          <w:iCs/>
          <w:sz w:val="20"/>
          <w:szCs w:val="18"/>
          <w:lang w:val="la-Latn"/>
        </w:rPr>
        <w:t>Domine, ne in furore</w:t>
      </w:r>
      <w:r w:rsidRPr="006815DC">
        <w:rPr>
          <w:i/>
          <w:iCs/>
          <w:sz w:val="20"/>
          <w:szCs w:val="18"/>
        </w:rPr>
        <w:t>’</w:t>
      </w:r>
      <w:r w:rsidRPr="006815DC">
        <w:rPr>
          <w:i/>
          <w:iCs/>
          <w:sz w:val="20"/>
          <w:szCs w:val="18"/>
          <w:lang w:val="la-Latn"/>
        </w:rPr>
        <w:t xml:space="preserve">, </w:t>
      </w:r>
      <w:r w:rsidRPr="006815DC">
        <w:rPr>
          <w:i/>
          <w:iCs/>
          <w:sz w:val="20"/>
          <w:szCs w:val="18"/>
        </w:rPr>
        <w:t>‘</w:t>
      </w:r>
      <w:r w:rsidRPr="006815DC">
        <w:rPr>
          <w:i/>
          <w:iCs/>
          <w:sz w:val="20"/>
          <w:szCs w:val="18"/>
          <w:lang w:val="la-Latn"/>
        </w:rPr>
        <w:t>Dilexi</w:t>
      </w:r>
      <w:r w:rsidRPr="006815DC">
        <w:rPr>
          <w:i/>
          <w:iCs/>
          <w:sz w:val="20"/>
          <w:szCs w:val="18"/>
        </w:rPr>
        <w:t>’</w:t>
      </w:r>
      <w:r w:rsidRPr="006815DC">
        <w:rPr>
          <w:i/>
          <w:iCs/>
          <w:sz w:val="20"/>
          <w:szCs w:val="18"/>
          <w:lang w:val="la-Latn"/>
        </w:rPr>
        <w:t xml:space="preserve">, </w:t>
      </w:r>
      <w:r w:rsidRPr="006815DC">
        <w:rPr>
          <w:i/>
          <w:iCs/>
          <w:sz w:val="20"/>
          <w:szCs w:val="18"/>
        </w:rPr>
        <w:t>‘</w:t>
      </w:r>
      <w:r w:rsidRPr="006815DC">
        <w:rPr>
          <w:i/>
          <w:iCs/>
          <w:sz w:val="20"/>
          <w:szCs w:val="18"/>
          <w:lang w:val="la-Latn"/>
        </w:rPr>
        <w:t>Credidi</w:t>
      </w:r>
      <w:r w:rsidRPr="006815DC">
        <w:rPr>
          <w:i/>
          <w:iCs/>
          <w:sz w:val="20"/>
          <w:szCs w:val="18"/>
        </w:rPr>
        <w:t>’</w:t>
      </w:r>
      <w:r w:rsidRPr="006815DC">
        <w:rPr>
          <w:i/>
          <w:iCs/>
          <w:sz w:val="20"/>
          <w:szCs w:val="18"/>
          <w:lang w:val="la-Latn"/>
        </w:rPr>
        <w:t xml:space="preserve">, </w:t>
      </w:r>
      <w:r w:rsidRPr="006815DC">
        <w:rPr>
          <w:i/>
          <w:iCs/>
          <w:sz w:val="20"/>
          <w:szCs w:val="18"/>
        </w:rPr>
        <w:t>‘</w:t>
      </w:r>
      <w:r w:rsidRPr="006815DC">
        <w:rPr>
          <w:i/>
          <w:iCs/>
          <w:sz w:val="20"/>
          <w:szCs w:val="18"/>
          <w:lang w:val="la-Latn"/>
        </w:rPr>
        <w:t>De profundis</w:t>
      </w:r>
      <w:r w:rsidRPr="006815DC">
        <w:rPr>
          <w:i/>
          <w:iCs/>
          <w:sz w:val="20"/>
          <w:szCs w:val="18"/>
        </w:rPr>
        <w:t>’</w:t>
      </w:r>
      <w:r w:rsidRPr="006815DC">
        <w:rPr>
          <w:i/>
          <w:iCs/>
          <w:sz w:val="20"/>
          <w:szCs w:val="18"/>
          <w:lang w:val="la-Latn"/>
        </w:rPr>
        <w:t xml:space="preserve"> cum classico./ Pro monachis Sancti Martialis vigiliam dicimus, scilicet novem psalmos cum una antiphona, scilicet </w:t>
      </w:r>
      <w:r w:rsidRPr="006815DC">
        <w:rPr>
          <w:i/>
          <w:iCs/>
          <w:sz w:val="20"/>
          <w:szCs w:val="18"/>
        </w:rPr>
        <w:t>‘</w:t>
      </w:r>
      <w:r w:rsidRPr="006815DC">
        <w:rPr>
          <w:i/>
          <w:iCs/>
          <w:sz w:val="20"/>
          <w:szCs w:val="18"/>
          <w:lang w:val="la-Latn"/>
        </w:rPr>
        <w:t>Dirige</w:t>
      </w:r>
      <w:r w:rsidRPr="006815DC">
        <w:rPr>
          <w:i/>
          <w:iCs/>
          <w:sz w:val="20"/>
          <w:szCs w:val="18"/>
        </w:rPr>
        <w:t>’</w:t>
      </w:r>
      <w:r w:rsidRPr="006815DC">
        <w:rPr>
          <w:i/>
          <w:iCs/>
          <w:sz w:val="20"/>
          <w:szCs w:val="18"/>
          <w:lang w:val="la-Latn"/>
        </w:rPr>
        <w:t xml:space="preserve">, et post tres primas lectiones cum tribus responsoriis et </w:t>
      </w:r>
      <w:r w:rsidRPr="006815DC">
        <w:rPr>
          <w:i/>
          <w:iCs/>
          <w:sz w:val="20"/>
          <w:szCs w:val="18"/>
        </w:rPr>
        <w:t>‘</w:t>
      </w:r>
      <w:r w:rsidRPr="006815DC">
        <w:rPr>
          <w:i/>
          <w:iCs/>
          <w:sz w:val="20"/>
          <w:szCs w:val="18"/>
          <w:lang w:val="la-Latn"/>
        </w:rPr>
        <w:t>Pater noster</w:t>
      </w:r>
      <w:r w:rsidRPr="006815DC">
        <w:rPr>
          <w:i/>
          <w:iCs/>
          <w:sz w:val="20"/>
          <w:szCs w:val="18"/>
        </w:rPr>
        <w:t>’</w:t>
      </w:r>
      <w:r w:rsidRPr="006815DC">
        <w:rPr>
          <w:i/>
          <w:iCs/>
          <w:sz w:val="20"/>
          <w:szCs w:val="18"/>
          <w:lang w:val="la-Latn"/>
        </w:rPr>
        <w:t xml:space="preserve">, </w:t>
      </w:r>
      <w:r w:rsidRPr="006815DC">
        <w:rPr>
          <w:i/>
          <w:iCs/>
          <w:sz w:val="20"/>
          <w:szCs w:val="18"/>
        </w:rPr>
        <w:t>‘</w:t>
      </w:r>
      <w:r w:rsidRPr="006815DC">
        <w:rPr>
          <w:i/>
          <w:iCs/>
          <w:sz w:val="20"/>
          <w:szCs w:val="18"/>
          <w:lang w:val="la-Latn"/>
        </w:rPr>
        <w:t>Deus cui proprium est</w:t>
      </w:r>
      <w:r w:rsidRPr="006815DC">
        <w:rPr>
          <w:i/>
          <w:iCs/>
          <w:sz w:val="20"/>
          <w:szCs w:val="18"/>
        </w:rPr>
        <w:t>’</w:t>
      </w:r>
      <w:r w:rsidRPr="006815DC">
        <w:rPr>
          <w:i/>
          <w:iCs/>
          <w:sz w:val="20"/>
          <w:szCs w:val="18"/>
          <w:lang w:val="la-Latn"/>
        </w:rPr>
        <w:t xml:space="preserve"> et classicum.</w:t>
      </w:r>
      <w:r w:rsidRPr="006815DC">
        <w:rPr>
          <w:sz w:val="20"/>
          <w:szCs w:val="18"/>
          <w:lang w:val="la-Latn"/>
        </w:rPr>
        <w:t xml:space="preserve"> » </w:t>
      </w:r>
      <w:r w:rsidRPr="006815DC">
        <w:rPr>
          <w:sz w:val="20"/>
          <w:szCs w:val="18"/>
        </w:rPr>
        <w:t xml:space="preserve">(Éd. </w:t>
      </w:r>
      <w:r w:rsidRPr="006815DC">
        <w:rPr>
          <w:rFonts w:cs="Times New Roman"/>
          <w:sz w:val="20"/>
          <w:szCs w:val="24"/>
          <w:lang w:val="la-Latn"/>
        </w:rPr>
        <w:t>Jean-Loup</w:t>
      </w:r>
      <w:r w:rsidRPr="006815DC">
        <w:rPr>
          <w:sz w:val="20"/>
          <w:szCs w:val="18"/>
          <w:lang w:val="la-Latn"/>
        </w:rPr>
        <w:t xml:space="preserve"> </w:t>
      </w:r>
      <w:r w:rsidRPr="006815DC">
        <w:rPr>
          <w:sz w:val="20"/>
          <w:szCs w:val="18"/>
          <w:lang w:val="la-Latn"/>
        </w:rPr>
        <w:fldChar w:fldCharType="begin"/>
      </w:r>
      <w:r w:rsidR="00705BC3">
        <w:rPr>
          <w:sz w:val="20"/>
          <w:szCs w:val="18"/>
          <w:lang w:val="la-Latn"/>
        </w:rPr>
        <w:instrText xml:space="preserve"> ADDIN ZOTERO_ITEM CSL_CITATION {"citationID":"yY2X1S5Z","properties":{"formattedCitation":"{\\scaps Lemaitre} Jean-Loup, {\\i{}Mourir \\uc0\\u224{} St-Martial}, {\\i{}op.\\uc0\\u160{}cit.}, p. 326\\uc0\\u8209{}327.","plainCitation":"Lemaitre Jean-Loup, Mourir à St-Martial, op. cit., p. 326‑327.","dontUpdate":true,"noteIndex":167},"citationItems":[{"id":582,"uris":["http://zotero.org/users/3533972/items/KQ2F92X8"],"itemData":{"id":582,"type":"book","archive":"Brepols Medieval Bibliographies","event-place":"Paris","number-of-pages":"ix, 704 Pp. Illustrations: 21, Carte: 2","publisher":"De Boccard","publisher-place":"Paris","source":"Brepols Publishers","title":"Mourir à St-Martial. La commémoration des morts et les obituaires à St-Martial de Limoges du XI&lt;sup&gt;e&lt;/sup&gt; au XII&lt;sup&gt;e&lt;/sup&gt; siècle","title-short":"Mourir à St-Martial","author":[{"family":"Lemaitre","given":"Jean-Loup"}],"issued":{"date-parts":[["1989"]]}},"locator":"326-327"}],"schema":"https://github.com/citation-style-language/schema/raw/master/csl-citation.json"} </w:instrText>
      </w:r>
      <w:r w:rsidRPr="006815DC">
        <w:rPr>
          <w:sz w:val="20"/>
          <w:szCs w:val="18"/>
          <w:lang w:val="la-Latn"/>
        </w:rPr>
        <w:fldChar w:fldCharType="separate"/>
      </w:r>
      <w:r w:rsidRPr="006815DC">
        <w:rPr>
          <w:rFonts w:cs="Times New Roman"/>
          <w:smallCaps/>
          <w:sz w:val="20"/>
          <w:szCs w:val="24"/>
          <w:lang w:val="la-Latn"/>
        </w:rPr>
        <w:t>Lemaitre</w:t>
      </w:r>
      <w:r w:rsidRPr="006815DC">
        <w:rPr>
          <w:rFonts w:cs="Times New Roman"/>
          <w:sz w:val="20"/>
          <w:szCs w:val="24"/>
          <w:lang w:val="la-Latn"/>
        </w:rPr>
        <w:t xml:space="preserve">, </w:t>
      </w:r>
      <w:r w:rsidRPr="006815DC">
        <w:rPr>
          <w:rFonts w:cs="Times New Roman"/>
          <w:i/>
          <w:iCs/>
          <w:sz w:val="20"/>
          <w:szCs w:val="24"/>
          <w:lang w:val="la-Latn"/>
        </w:rPr>
        <w:t>Mourir à St-Martial</w:t>
      </w:r>
      <w:r w:rsidRPr="006815DC">
        <w:rPr>
          <w:rFonts w:cs="Times New Roman"/>
          <w:sz w:val="20"/>
          <w:szCs w:val="24"/>
          <w:lang w:val="la-Latn"/>
        </w:rPr>
        <w:t xml:space="preserve">, </w:t>
      </w:r>
      <w:r w:rsidR="00AD7D47">
        <w:rPr>
          <w:rFonts w:cs="Times New Roman"/>
          <w:sz w:val="20"/>
          <w:szCs w:val="24"/>
          <w:lang w:val="la-Latn"/>
        </w:rPr>
        <w:t>p. </w:t>
      </w:r>
      <w:r w:rsidRPr="006815DC">
        <w:rPr>
          <w:rFonts w:cs="Times New Roman"/>
          <w:sz w:val="20"/>
          <w:szCs w:val="24"/>
          <w:lang w:val="la-Latn"/>
        </w:rPr>
        <w:t>326‑327</w:t>
      </w:r>
      <w:r w:rsidRPr="006815DC">
        <w:rPr>
          <w:sz w:val="20"/>
          <w:szCs w:val="18"/>
          <w:lang w:val="la-Latn"/>
        </w:rPr>
        <w:fldChar w:fldCharType="end"/>
      </w:r>
      <w:r w:rsidRPr="006815DC">
        <w:rPr>
          <w:sz w:val="20"/>
          <w:szCs w:val="18"/>
          <w:lang w:val="la-Latn"/>
        </w:rPr>
        <w:t xml:space="preserve">, reproduit dans </w:t>
      </w:r>
      <w:r w:rsidRPr="006815DC">
        <w:rPr>
          <w:sz w:val="20"/>
          <w:szCs w:val="18"/>
        </w:rPr>
        <w:t xml:space="preserve">Dufour, </w:t>
      </w:r>
      <w:r w:rsidR="00647B7E" w:rsidRPr="00647B7E">
        <w:rPr>
          <w:smallCaps/>
          <w:sz w:val="20"/>
          <w:szCs w:val="18"/>
          <w:lang w:val="la-Latn"/>
        </w:rPr>
        <w:t>v</w:t>
      </w:r>
      <w:r w:rsidRPr="006815DC">
        <w:rPr>
          <w:sz w:val="20"/>
          <w:szCs w:val="18"/>
          <w:lang w:val="la-Latn"/>
        </w:rPr>
        <w:t xml:space="preserve">, 41, </w:t>
      </w:r>
      <w:r w:rsidR="00AD7D47">
        <w:rPr>
          <w:sz w:val="20"/>
          <w:szCs w:val="18"/>
          <w:lang w:val="la-Latn"/>
        </w:rPr>
        <w:t>p. </w:t>
      </w:r>
      <w:r w:rsidRPr="006815DC">
        <w:rPr>
          <w:sz w:val="20"/>
          <w:szCs w:val="18"/>
          <w:lang w:val="la-Latn"/>
        </w:rPr>
        <w:t>239</w:t>
      </w:r>
      <w:r w:rsidRPr="006815DC">
        <w:rPr>
          <w:sz w:val="20"/>
          <w:szCs w:val="18"/>
        </w:rPr>
        <w:t>)</w:t>
      </w:r>
      <w:r w:rsidRPr="006815DC">
        <w:rPr>
          <w:sz w:val="20"/>
          <w:szCs w:val="18"/>
          <w:lang w:val="la-Latn"/>
        </w:rPr>
        <w:t>.</w:t>
      </w:r>
    </w:p>
  </w:footnote>
  <w:footnote w:id="164">
    <w:p w14:paraId="643714F7" w14:textId="6189C065" w:rsidR="00C840E3" w:rsidRPr="006815DC" w:rsidRDefault="00C840E3" w:rsidP="00CF5285">
      <w:pPr>
        <w:spacing w:line="240" w:lineRule="auto"/>
        <w:ind w:firstLine="0"/>
        <w:rPr>
          <w:sz w:val="20"/>
          <w:szCs w:val="20"/>
          <w:lang w:val="la-Latn"/>
        </w:rPr>
      </w:pPr>
      <w:r w:rsidRPr="006815DC">
        <w:rPr>
          <w:rStyle w:val="Appelnotedebasdep"/>
          <w:sz w:val="20"/>
          <w:szCs w:val="20"/>
          <w:lang w:val="la-Latn"/>
        </w:rPr>
        <w:footnoteRef/>
      </w:r>
      <w:r w:rsidRPr="006815DC">
        <w:rPr>
          <w:sz w:val="20"/>
          <w:szCs w:val="20"/>
          <w:lang w:val="la-Latn"/>
        </w:rPr>
        <w:t xml:space="preserve"> Éd. </w:t>
      </w:r>
      <w:r w:rsidR="00AD7D47">
        <w:rPr>
          <w:sz w:val="20"/>
          <w:szCs w:val="20"/>
          <w:lang w:val="la-Latn"/>
        </w:rPr>
        <w:t>L. </w:t>
      </w:r>
      <w:r w:rsidRPr="006815DC">
        <w:rPr>
          <w:sz w:val="20"/>
          <w:szCs w:val="20"/>
          <w:lang w:val="la-Latn"/>
        </w:rPr>
        <w:t xml:space="preserve">G. </w:t>
      </w:r>
      <w:r w:rsidRPr="006815DC">
        <w:rPr>
          <w:smallCaps/>
          <w:sz w:val="20"/>
          <w:szCs w:val="20"/>
          <w:lang w:val="la-Latn"/>
        </w:rPr>
        <w:t>Spätling</w:t>
      </w:r>
      <w:r w:rsidRPr="006815DC">
        <w:rPr>
          <w:sz w:val="20"/>
          <w:szCs w:val="20"/>
          <w:lang w:val="la-Latn"/>
        </w:rPr>
        <w:t xml:space="preserve">, Peter </w:t>
      </w:r>
      <w:r w:rsidRPr="006815DC">
        <w:rPr>
          <w:smallCaps/>
          <w:sz w:val="20"/>
          <w:szCs w:val="20"/>
          <w:lang w:val="la-Latn"/>
        </w:rPr>
        <w:t>Dinter</w:t>
      </w:r>
      <w:r w:rsidRPr="006815DC">
        <w:rPr>
          <w:sz w:val="20"/>
          <w:szCs w:val="20"/>
          <w:lang w:val="la-Latn"/>
        </w:rPr>
        <w:t xml:space="preserve">, </w:t>
      </w:r>
      <w:r w:rsidRPr="006815DC">
        <w:rPr>
          <w:i/>
          <w:iCs/>
          <w:sz w:val="20"/>
          <w:szCs w:val="20"/>
          <w:lang w:val="la-Latn"/>
        </w:rPr>
        <w:t>Consuetudines Fructarienses</w:t>
      </w:r>
      <w:r w:rsidRPr="006815DC">
        <w:rPr>
          <w:sz w:val="20"/>
          <w:szCs w:val="20"/>
          <w:lang w:val="la-Latn"/>
        </w:rPr>
        <w:t xml:space="preserve"> </w:t>
      </w:r>
      <w:r w:rsidRPr="006815DC">
        <w:rPr>
          <w:i/>
          <w:iCs/>
          <w:sz w:val="20"/>
          <w:szCs w:val="20"/>
          <w:lang w:val="la-Latn"/>
        </w:rPr>
        <w:t>1</w:t>
      </w:r>
      <w:r w:rsidRPr="006815DC">
        <w:rPr>
          <w:sz w:val="20"/>
          <w:szCs w:val="20"/>
          <w:lang w:val="la-Latn"/>
        </w:rPr>
        <w:t xml:space="preserve">, </w:t>
      </w:r>
      <w:r w:rsidR="00AD7D47">
        <w:rPr>
          <w:sz w:val="20"/>
          <w:szCs w:val="20"/>
          <w:lang w:val="la-Latn"/>
        </w:rPr>
        <w:t>p. </w:t>
      </w:r>
      <w:r w:rsidRPr="006815DC">
        <w:rPr>
          <w:sz w:val="20"/>
          <w:szCs w:val="20"/>
          <w:lang w:val="la-Latn"/>
        </w:rPr>
        <w:t xml:space="preserve">47, n°51 et </w:t>
      </w:r>
      <w:r w:rsidR="00AD7D47">
        <w:rPr>
          <w:sz w:val="20"/>
          <w:szCs w:val="20"/>
          <w:lang w:val="la-Latn"/>
        </w:rPr>
        <w:t>p. </w:t>
      </w:r>
      <w:r w:rsidRPr="006815DC">
        <w:rPr>
          <w:sz w:val="20"/>
          <w:szCs w:val="20"/>
          <w:lang w:val="la-Latn"/>
        </w:rPr>
        <w:t xml:space="preserve">145, n°155, et </w:t>
      </w:r>
      <w:r w:rsidRPr="006815DC">
        <w:rPr>
          <w:smallCaps/>
          <w:sz w:val="20"/>
          <w:szCs w:val="20"/>
          <w:lang w:val="la-Latn"/>
        </w:rPr>
        <w:t>Id</w:t>
      </w:r>
      <w:r w:rsidRPr="006815DC">
        <w:rPr>
          <w:sz w:val="20"/>
          <w:szCs w:val="20"/>
          <w:lang w:val="la-Latn"/>
        </w:rPr>
        <w:t xml:space="preserve">., </w:t>
      </w:r>
      <w:r w:rsidRPr="006815DC">
        <w:rPr>
          <w:i/>
          <w:iCs/>
          <w:sz w:val="20"/>
          <w:szCs w:val="20"/>
          <w:lang w:val="la-Latn"/>
        </w:rPr>
        <w:t>Consuetudines Fructarienses</w:t>
      </w:r>
      <w:r w:rsidRPr="006815DC">
        <w:rPr>
          <w:sz w:val="20"/>
          <w:szCs w:val="20"/>
          <w:lang w:val="la-Latn"/>
        </w:rPr>
        <w:t xml:space="preserve"> </w:t>
      </w:r>
      <w:r w:rsidRPr="006815DC">
        <w:rPr>
          <w:i/>
          <w:iCs/>
          <w:sz w:val="20"/>
          <w:szCs w:val="20"/>
          <w:lang w:val="la-Latn"/>
        </w:rPr>
        <w:t>2</w:t>
      </w:r>
      <w:r w:rsidRPr="006815DC">
        <w:rPr>
          <w:sz w:val="20"/>
          <w:szCs w:val="20"/>
          <w:lang w:val="la-Latn"/>
        </w:rPr>
        <w:t xml:space="preserve">, </w:t>
      </w:r>
      <w:r w:rsidR="00AD7D47">
        <w:rPr>
          <w:sz w:val="20"/>
          <w:szCs w:val="20"/>
          <w:lang w:val="la-Latn"/>
        </w:rPr>
        <w:t>p. </w:t>
      </w:r>
      <w:r w:rsidRPr="006815DC">
        <w:rPr>
          <w:sz w:val="20"/>
          <w:szCs w:val="20"/>
          <w:lang w:val="la-Latn"/>
        </w:rPr>
        <w:t xml:space="preserve">90, n°677, </w:t>
      </w:r>
      <w:r w:rsidR="00AD7D47">
        <w:rPr>
          <w:sz w:val="20"/>
          <w:szCs w:val="20"/>
          <w:lang w:val="la-Latn"/>
        </w:rPr>
        <w:t>p. </w:t>
      </w:r>
      <w:r w:rsidRPr="006815DC">
        <w:rPr>
          <w:sz w:val="20"/>
          <w:szCs w:val="20"/>
          <w:lang w:val="la-Latn"/>
        </w:rPr>
        <w:t xml:space="preserve">91, n°678 et 681, </w:t>
      </w:r>
      <w:r w:rsidR="00AD7D47">
        <w:rPr>
          <w:sz w:val="20"/>
          <w:szCs w:val="20"/>
          <w:lang w:val="la-Latn"/>
        </w:rPr>
        <w:t>p. </w:t>
      </w:r>
      <w:r w:rsidRPr="006815DC">
        <w:rPr>
          <w:sz w:val="20"/>
          <w:szCs w:val="20"/>
          <w:lang w:val="la-Latn"/>
        </w:rPr>
        <w:t xml:space="preserve">94, n°688, </w:t>
      </w:r>
      <w:r w:rsidR="00AD7D47">
        <w:rPr>
          <w:sz w:val="20"/>
          <w:szCs w:val="20"/>
          <w:lang w:val="la-Latn"/>
        </w:rPr>
        <w:t>p. </w:t>
      </w:r>
      <w:r w:rsidRPr="006815DC">
        <w:rPr>
          <w:sz w:val="20"/>
          <w:szCs w:val="20"/>
          <w:lang w:val="la-Latn"/>
        </w:rPr>
        <w:t xml:space="preserve">95, n°695, </w:t>
      </w:r>
      <w:r w:rsidR="00AD7D47">
        <w:rPr>
          <w:sz w:val="20"/>
          <w:szCs w:val="20"/>
          <w:lang w:val="la-Latn"/>
        </w:rPr>
        <w:t>p. </w:t>
      </w:r>
      <w:r w:rsidRPr="006815DC">
        <w:rPr>
          <w:sz w:val="20"/>
          <w:szCs w:val="20"/>
          <w:lang w:val="la-Latn"/>
        </w:rPr>
        <w:t xml:space="preserve">98, n°698, reproduit dans </w:t>
      </w:r>
      <w:r w:rsidRPr="006815DC">
        <w:rPr>
          <w:sz w:val="20"/>
          <w:szCs w:val="20"/>
        </w:rPr>
        <w:t xml:space="preserve">Dufour, </w:t>
      </w:r>
      <w:r w:rsidR="00647B7E" w:rsidRPr="00647B7E">
        <w:rPr>
          <w:smallCaps/>
          <w:sz w:val="20"/>
          <w:szCs w:val="20"/>
          <w:lang w:val="la-Latn"/>
        </w:rPr>
        <w:t>v</w:t>
      </w:r>
      <w:r w:rsidRPr="006815DC">
        <w:rPr>
          <w:sz w:val="20"/>
          <w:szCs w:val="20"/>
          <w:lang w:val="la-Latn"/>
        </w:rPr>
        <w:t xml:space="preserve">, 31, </w:t>
      </w:r>
      <w:r w:rsidR="00AD7D47">
        <w:rPr>
          <w:sz w:val="20"/>
          <w:szCs w:val="20"/>
          <w:lang w:val="la-Latn"/>
        </w:rPr>
        <w:t>p. </w:t>
      </w:r>
      <w:r w:rsidRPr="006815DC">
        <w:rPr>
          <w:sz w:val="20"/>
          <w:szCs w:val="20"/>
          <w:lang w:val="la-Latn"/>
        </w:rPr>
        <w:t>231-233.</w:t>
      </w:r>
    </w:p>
  </w:footnote>
  <w:footnote w:id="165">
    <w:p w14:paraId="1D6C6AA6" w14:textId="11808B05" w:rsidR="00651615" w:rsidRPr="006D5705" w:rsidRDefault="00651615" w:rsidP="00651615">
      <w:pPr>
        <w:pStyle w:val="Notedebasdepage"/>
      </w:pPr>
      <w:r w:rsidRPr="006D5705">
        <w:rPr>
          <w:rStyle w:val="Appelnotedebasdep"/>
        </w:rPr>
        <w:footnoteRef/>
      </w:r>
      <w:r w:rsidRPr="006D5705">
        <w:rPr>
          <w:lang w:val="la-Latn"/>
        </w:rPr>
        <w:t xml:space="preserve"> « </w:t>
      </w:r>
      <w:bookmarkStart w:id="37" w:name="_Hlk100134291"/>
      <w:bookmarkStart w:id="38" w:name="_Hlk154140189"/>
      <w:r w:rsidRPr="006D5705">
        <w:rPr>
          <w:i/>
          <w:iCs/>
          <w:lang w:val="la-Latn"/>
        </w:rPr>
        <w:t>Tunc in capitulum omnes redeuntes, quod pro fratre defuncto agere debeant, ordinent et id devote perfician</w:t>
      </w:r>
      <w:r w:rsidR="00175800">
        <w:rPr>
          <w:i/>
          <w:iCs/>
          <w:lang w:val="la-Latn"/>
        </w:rPr>
        <w:t>t. </w:t>
      </w:r>
      <w:bookmarkEnd w:id="37"/>
      <w:r w:rsidRPr="006D5705">
        <w:rPr>
          <w:i/>
          <w:iCs/>
          <w:lang w:val="la-Latn"/>
        </w:rPr>
        <w:t>In ipso vero die, si fieri potest, per cuncta monasteria transmittantur brevicula. Cum igitur ad unumquodque monasterium litterae obitum fratris nunciantes fuerint delate, ilico omnia signa pulsentur… Hoc vero ante omnia studiose provideatur, ne neglegentia de dirigendis breviculis habeatur, sed per nuntium certum dirigantur. Nomen autem defuncti in unoquoque monasterio in matricula scribatur. Victus fratris unius diei pro eo pauperibus impendatur. Tres quidem integrae vigilae in unoquoque cenobio fiant pro ipso, in die videlicet quo breviculus recipitur una, in septimo alia, in trigesima tercia</w:t>
      </w:r>
      <w:r w:rsidRPr="006D5705">
        <w:rPr>
          <w:lang w:val="la-Latn"/>
        </w:rPr>
        <w:t xml:space="preserve"> » </w:t>
      </w:r>
      <w:bookmarkEnd w:id="38"/>
      <w:r w:rsidRPr="006D5705">
        <w:t>(</w:t>
      </w:r>
      <w:r w:rsidRPr="006D5705">
        <w:rPr>
          <w:lang w:val="la-Latn"/>
        </w:rPr>
        <w:t xml:space="preserve">Éd. Kassius </w:t>
      </w:r>
      <w:r w:rsidRPr="006D5705">
        <w:rPr>
          <w:smallCaps/>
          <w:lang w:val="la-Latn"/>
        </w:rPr>
        <w:t>Hallinger</w:t>
      </w:r>
      <w:r w:rsidRPr="006D5705">
        <w:rPr>
          <w:lang w:val="la-Latn"/>
        </w:rPr>
        <w:t xml:space="preserve">, </w:t>
      </w:r>
      <w:r w:rsidRPr="006D5705">
        <w:rPr>
          <w:i/>
          <w:iCs/>
          <w:lang w:val="la-Latn"/>
        </w:rPr>
        <w:t>Consuetudines Cluniacensium antiquores</w:t>
      </w:r>
      <w:r w:rsidRPr="006D5705">
        <w:rPr>
          <w:lang w:val="la-Latn"/>
        </w:rPr>
        <w:t xml:space="preserve">, </w:t>
      </w:r>
      <w:r w:rsidR="00AD7D47">
        <w:rPr>
          <w:lang w:val="la-Latn"/>
        </w:rPr>
        <w:t>p. </w:t>
      </w:r>
      <w:r w:rsidRPr="006D5705">
        <w:rPr>
          <w:lang w:val="la-Latn"/>
        </w:rPr>
        <w:t xml:space="preserve">37, reproduit dans </w:t>
      </w:r>
      <w:r w:rsidRPr="006D5705">
        <w:t xml:space="preserve">Dufour, </w:t>
      </w:r>
      <w:r w:rsidRPr="00647B7E">
        <w:rPr>
          <w:smallCaps/>
          <w:lang w:val="la-Latn"/>
        </w:rPr>
        <w:t>v</w:t>
      </w:r>
      <w:r w:rsidRPr="006D5705">
        <w:rPr>
          <w:lang w:val="la-Latn"/>
        </w:rPr>
        <w:t xml:space="preserve">, 69, </w:t>
      </w:r>
      <w:r w:rsidR="00AD7D47">
        <w:rPr>
          <w:lang w:val="la-Latn"/>
        </w:rPr>
        <w:t>p. </w:t>
      </w:r>
      <w:r w:rsidRPr="006D5705">
        <w:rPr>
          <w:lang w:val="la-Latn"/>
        </w:rPr>
        <w:t>251</w:t>
      </w:r>
      <w:r w:rsidRPr="006D5705">
        <w:t>)</w:t>
      </w:r>
      <w:r w:rsidRPr="006D5705">
        <w:rPr>
          <w:lang w:val="la-Latn"/>
        </w:rPr>
        <w:t>.</w:t>
      </w:r>
      <w:r w:rsidRPr="005D4509">
        <w:rPr>
          <w:lang w:val="fr-FR"/>
        </w:rPr>
        <w:t xml:space="preserve"> </w:t>
      </w:r>
      <w:r>
        <w:rPr>
          <w:lang w:val="fr-FR"/>
        </w:rPr>
        <w:t>L</w:t>
      </w:r>
      <w:r w:rsidRPr="006D5705">
        <w:rPr>
          <w:lang w:val="fr-FR"/>
        </w:rPr>
        <w:t xml:space="preserve">es </w:t>
      </w:r>
      <w:r w:rsidRPr="006D5705">
        <w:rPr>
          <w:lang w:val="la-Latn"/>
        </w:rPr>
        <w:t xml:space="preserve">dates </w:t>
      </w:r>
      <w:r>
        <w:t xml:space="preserve">des vigiles rappellent </w:t>
      </w:r>
      <w:r w:rsidRPr="006D5705">
        <w:rPr>
          <w:lang w:val="la-Latn"/>
        </w:rPr>
        <w:t xml:space="preserve">les jours choisis pour la célébration eucharistique d’un décès après le jour des obsèques, à savoir le troisième, le septième et le trentième jour après </w:t>
      </w:r>
      <w:r w:rsidRPr="004976A5">
        <w:rPr>
          <w:lang w:val="la-Latn"/>
        </w:rPr>
        <w:t xml:space="preserve">celles-ci. À ce </w:t>
      </w:r>
      <w:r w:rsidRPr="00D641BD">
        <w:rPr>
          <w:lang w:val="la-Latn"/>
        </w:rPr>
        <w:t xml:space="preserve">sujet, </w:t>
      </w:r>
      <w:r w:rsidRPr="00D641BD">
        <w:t xml:space="preserve">voir </w:t>
      </w:r>
      <w:r w:rsidRPr="004976A5">
        <w:rPr>
          <w:szCs w:val="24"/>
          <w:lang w:val="la-Latn"/>
        </w:rPr>
        <w:t>Cécile</w:t>
      </w:r>
      <w:r w:rsidRPr="004976A5">
        <w:rPr>
          <w:lang w:val="la-Latn"/>
        </w:rPr>
        <w:t xml:space="preserve"> </w:t>
      </w:r>
      <w:r w:rsidRPr="004976A5">
        <w:rPr>
          <w:lang w:val="la-Latn"/>
        </w:rPr>
        <w:fldChar w:fldCharType="begin"/>
      </w:r>
      <w:r w:rsidR="00705BC3">
        <w:rPr>
          <w:lang w:val="la-Latn"/>
        </w:rPr>
        <w:instrText xml:space="preserve"> ADDIN ZOTERO_ITEM CSL_CITATION {"citationID":"YTrQLfmv","properties":{"formattedCitation":"{\\scaps Treffort} C\\uc0\\u233{}cile, {\\i{}L\\uc0\\u8217{}\\uc0\\u201{}glise carolingienne et la mort...}, {\\i{}op.\\uc0\\u160{}cit.}, p. 88\\uc0\\u8209{}90.","plainCitation":"Treffort Cécile, L’Église carolingienne et la mort..., op. cit., p. 88‑90.","dontUpdate":true,"noteIndex":169},"citationItems":[{"id":315,"uris":["http://zotero.org/users/3533972/items/HNGE7U6N"],"itemData":{"id":315,"type":"book","archive":"Brepols Medieval Bibliographies","collection-title":"Coll. d'histoire et d'archéologie médiévales","event-place":"Lyon","ISBN":"2-7297-0558-9","number-of-pages":"219 Pp. Illustrations: 24","publisher":"Presses Universitaires","publisher-place":"Lyon","source":"Brepols Publishers","title":"L'Église carolingienne et la mort. Christianisme, rites funéraires et pratiques commémoratives","title-short":"L'Église carolingienne et la mort","volume":"3","author":[{"family":"Treffort","given":"Cécile"}],"issued":{"date-parts":[["1996"]]}},"locator":"88-90"}],"schema":"https://github.com/citation-style-language/schema/raw/master/csl-citation.json"} </w:instrText>
      </w:r>
      <w:r w:rsidRPr="004976A5">
        <w:rPr>
          <w:lang w:val="la-Latn"/>
        </w:rPr>
        <w:fldChar w:fldCharType="separate"/>
      </w:r>
      <w:r w:rsidRPr="004976A5">
        <w:rPr>
          <w:smallCaps/>
          <w:szCs w:val="24"/>
          <w:lang w:val="la-Latn"/>
        </w:rPr>
        <w:t>Treffort</w:t>
      </w:r>
      <w:r w:rsidRPr="004976A5">
        <w:rPr>
          <w:szCs w:val="24"/>
          <w:lang w:val="la-Latn"/>
        </w:rPr>
        <w:t xml:space="preserve">, </w:t>
      </w:r>
      <w:r w:rsidRPr="004976A5">
        <w:rPr>
          <w:i/>
          <w:iCs/>
          <w:szCs w:val="24"/>
          <w:lang w:val="la-Latn"/>
        </w:rPr>
        <w:t>L’Église carolingienne et la mort</w:t>
      </w:r>
      <w:r w:rsidRPr="004976A5">
        <w:rPr>
          <w:szCs w:val="24"/>
          <w:lang w:val="la-Latn"/>
        </w:rPr>
        <w:t xml:space="preserve">, </w:t>
      </w:r>
      <w:r w:rsidR="00AD7D47">
        <w:rPr>
          <w:szCs w:val="24"/>
          <w:lang w:val="la-Latn"/>
        </w:rPr>
        <w:t>p. </w:t>
      </w:r>
      <w:r w:rsidRPr="004976A5">
        <w:rPr>
          <w:szCs w:val="24"/>
          <w:lang w:val="la-Latn"/>
        </w:rPr>
        <w:t>88‑90.</w:t>
      </w:r>
      <w:r w:rsidRPr="004976A5">
        <w:rPr>
          <w:lang w:val="la-Latn"/>
        </w:rPr>
        <w:fldChar w:fldCharType="end"/>
      </w:r>
    </w:p>
  </w:footnote>
  <w:footnote w:id="166">
    <w:p w14:paraId="4515EC7E" w14:textId="24229900" w:rsidR="008E6316" w:rsidRDefault="008E6316">
      <w:pPr>
        <w:pStyle w:val="Notedebasdepage"/>
      </w:pPr>
      <w:r>
        <w:rPr>
          <w:rStyle w:val="Appelnotedebasdep"/>
        </w:rPr>
        <w:footnoteRef/>
      </w:r>
      <w:r>
        <w:t xml:space="preserve"> La datation du coutumier cistercien, les </w:t>
      </w:r>
      <w:r w:rsidRPr="008E6316">
        <w:rPr>
          <w:i/>
          <w:iCs/>
          <w:lang w:val="la-Latn"/>
        </w:rPr>
        <w:t>Ecclesiastica officia</w:t>
      </w:r>
      <w:r>
        <w:t xml:space="preserve">, </w:t>
      </w:r>
      <w:r w:rsidR="0013790F">
        <w:t xml:space="preserve">ainsi que des </w:t>
      </w:r>
      <w:r w:rsidR="00612AAF">
        <w:t>« </w:t>
      </w:r>
      <w:r w:rsidR="0013790F">
        <w:t>textes primitifs</w:t>
      </w:r>
      <w:r w:rsidR="00612AAF">
        <w:t> »</w:t>
      </w:r>
      <w:r w:rsidR="0013790F">
        <w:t xml:space="preserve"> cisterciens </w:t>
      </w:r>
      <w:r>
        <w:t xml:space="preserve">avait été </w:t>
      </w:r>
      <w:r w:rsidR="0013790F">
        <w:t>remise en question </w:t>
      </w:r>
      <w:r w:rsidR="00CA7F29">
        <w:t>(</w:t>
      </w:r>
      <w:r w:rsidR="0013790F" w:rsidRPr="0013790F">
        <w:t>C</w:t>
      </w:r>
      <w:r w:rsidR="0013790F">
        <w:t>onstance</w:t>
      </w:r>
      <w:r w:rsidR="0013790F" w:rsidRPr="0013790F">
        <w:t xml:space="preserve"> </w:t>
      </w:r>
      <w:r w:rsidR="0013790F" w:rsidRPr="00CA7F29">
        <w:rPr>
          <w:smallCaps/>
        </w:rPr>
        <w:t>Hoffman Berman</w:t>
      </w:r>
      <w:r w:rsidR="0013790F" w:rsidRPr="0013790F">
        <w:t xml:space="preserve">, </w:t>
      </w:r>
      <w:r w:rsidR="0013790F" w:rsidRPr="00CA7F29">
        <w:rPr>
          <w:i/>
          <w:iCs/>
          <w:lang w:val="en-US"/>
        </w:rPr>
        <w:t xml:space="preserve">The Cistercian </w:t>
      </w:r>
      <w:r w:rsidR="00CA7F29" w:rsidRPr="00CA7F29">
        <w:rPr>
          <w:i/>
          <w:iCs/>
          <w:lang w:val="en-US"/>
        </w:rPr>
        <w:t>E</w:t>
      </w:r>
      <w:r w:rsidR="0013790F" w:rsidRPr="00CA7F29">
        <w:rPr>
          <w:i/>
          <w:iCs/>
          <w:lang w:val="en-US"/>
        </w:rPr>
        <w:t xml:space="preserve">volution: the </w:t>
      </w:r>
      <w:r w:rsidR="00CA7F29" w:rsidRPr="00CA7F29">
        <w:rPr>
          <w:i/>
          <w:iCs/>
          <w:lang w:val="en-US"/>
        </w:rPr>
        <w:t>I</w:t>
      </w:r>
      <w:r w:rsidR="0013790F" w:rsidRPr="00CA7F29">
        <w:rPr>
          <w:i/>
          <w:iCs/>
          <w:lang w:val="en-US"/>
        </w:rPr>
        <w:t xml:space="preserve">nvention of a </w:t>
      </w:r>
      <w:r w:rsidR="00CA7F29" w:rsidRPr="00CA7F29">
        <w:rPr>
          <w:i/>
          <w:iCs/>
          <w:lang w:val="en-US"/>
        </w:rPr>
        <w:t>R</w:t>
      </w:r>
      <w:r w:rsidR="0013790F" w:rsidRPr="00CA7F29">
        <w:rPr>
          <w:i/>
          <w:iCs/>
          <w:lang w:val="en-US"/>
        </w:rPr>
        <w:t xml:space="preserve">eligious </w:t>
      </w:r>
      <w:r w:rsidR="00CA7F29" w:rsidRPr="00CA7F29">
        <w:rPr>
          <w:i/>
          <w:iCs/>
          <w:lang w:val="en-US"/>
        </w:rPr>
        <w:t>O</w:t>
      </w:r>
      <w:r w:rsidR="0013790F" w:rsidRPr="00CA7F29">
        <w:rPr>
          <w:i/>
          <w:iCs/>
          <w:lang w:val="en-US"/>
        </w:rPr>
        <w:t xml:space="preserve">rder in </w:t>
      </w:r>
      <w:r w:rsidR="00CA7F29" w:rsidRPr="00CA7F29">
        <w:rPr>
          <w:i/>
          <w:iCs/>
          <w:lang w:val="en-US"/>
        </w:rPr>
        <w:t>T</w:t>
      </w:r>
      <w:r w:rsidR="0013790F" w:rsidRPr="00CA7F29">
        <w:rPr>
          <w:i/>
          <w:iCs/>
          <w:lang w:val="en-US"/>
        </w:rPr>
        <w:t>welfth-</w:t>
      </w:r>
      <w:r w:rsidR="00CA7F29" w:rsidRPr="00CA7F29">
        <w:rPr>
          <w:i/>
          <w:iCs/>
          <w:lang w:val="en-US"/>
        </w:rPr>
        <w:t>C</w:t>
      </w:r>
      <w:r w:rsidR="0013790F" w:rsidRPr="00CA7F29">
        <w:rPr>
          <w:i/>
          <w:iCs/>
          <w:lang w:val="en-US"/>
        </w:rPr>
        <w:t>entury Europe</w:t>
      </w:r>
      <w:r w:rsidR="0013790F" w:rsidRPr="0013790F">
        <w:t>, Philadelphie, 2000</w:t>
      </w:r>
      <w:r w:rsidR="00CA7F29">
        <w:t>)</w:t>
      </w:r>
      <w:r w:rsidR="00705BC3">
        <w:t>, mais l</w:t>
      </w:r>
      <w:r w:rsidR="00CA7F29">
        <w:t>a critique a</w:t>
      </w:r>
      <w:r w:rsidR="00705BC3">
        <w:t>vait</w:t>
      </w:r>
      <w:r w:rsidR="00CA7F29">
        <w:t xml:space="preserve"> fermement réfuté la post-datation de ces textes</w:t>
      </w:r>
      <w:r w:rsidR="00705BC3">
        <w:t xml:space="preserve"> (</w:t>
      </w:r>
      <w:r w:rsidR="00705BC3" w:rsidRPr="00705BC3">
        <w:rPr>
          <w:rFonts w:cs="Times New Roman"/>
          <w:szCs w:val="24"/>
        </w:rPr>
        <w:t>Florent</w:t>
      </w:r>
      <w:r w:rsidR="00705BC3">
        <w:t xml:space="preserve"> </w:t>
      </w:r>
      <w:r w:rsidR="00705BC3">
        <w:fldChar w:fldCharType="begin"/>
      </w:r>
      <w:r w:rsidR="00705BC3">
        <w:instrText xml:space="preserve"> ADDIN ZOTERO_ITEM CSL_CITATION {"citationID":"zLAlJHbr","properties":{"formattedCitation":"{\\scaps Cygler} Florent, \\uc0\\u171{}\\uc0\\u160{}Un ordre cistercien au XII\\super e\\nosupersub{} si\\uc0\\u232{}cle\\uc0\\u8239{}? Mythe historique ou mystification historiographique\\uc0\\u8239{}? A propos d\\uc0\\u8217{}un livre r\\uc0\\u233{}cent\\uc0\\u160{}\\uc0\\u187{}, dans {\\i{}Revue Mabillon}, vol. 13, 2002, p. 307\\uc0\\u8209{}328.","plainCitation":"Cygler Florent, « Un ordre cistercien au XIIe siècle ? Mythe historique ou mystification historiographique ? A propos d’un livre récent », dans Revue Mabillon, vol. 13, 2002, p. 307‑328.","noteIndex":170},"citationItems":[{"id":2232,"uris":["http://zotero.org/users/3533972/items/638HZXGG"],"itemData":{"id":2232,"type":"article-journal","container-title":"Revue Mabillon","page":"307-328","title":"Un ordre cistercien au XII&lt;sup&gt;e&lt;/sup&gt; siècle ? Mythe historique ou mystification historiographique ? A propos d'un livre récent","title-short":"Un ordre cistercien au XII&lt;sup&gt;e&lt;/sup&gt; siècle ?","volume":"13","author":[{"family":"Cygler","given":"Florent"}],"issued":{"date-parts":[["2002"]]}}}],"schema":"https://github.com/citation-style-language/schema/raw/master/csl-citation.json"} </w:instrText>
      </w:r>
      <w:r w:rsidR="00705BC3">
        <w:fldChar w:fldCharType="separate"/>
      </w:r>
      <w:r w:rsidR="00705BC3" w:rsidRPr="00705BC3">
        <w:rPr>
          <w:rFonts w:cs="Times New Roman"/>
          <w:smallCaps/>
          <w:szCs w:val="24"/>
        </w:rPr>
        <w:t>Cygler</w:t>
      </w:r>
      <w:r w:rsidR="00705BC3" w:rsidRPr="00705BC3">
        <w:rPr>
          <w:rFonts w:cs="Times New Roman"/>
          <w:szCs w:val="24"/>
        </w:rPr>
        <w:t xml:space="preserve">, « Un ordre cistercien au </w:t>
      </w:r>
      <w:r w:rsidR="00705BC3" w:rsidRPr="00705BC3">
        <w:rPr>
          <w:rFonts w:cs="Times New Roman"/>
          <w:smallCaps/>
          <w:szCs w:val="24"/>
        </w:rPr>
        <w:t>xii</w:t>
      </w:r>
      <w:r w:rsidR="00705BC3" w:rsidRPr="00705BC3">
        <w:rPr>
          <w:rFonts w:cs="Times New Roman"/>
          <w:szCs w:val="24"/>
          <w:vertAlign w:val="superscript"/>
        </w:rPr>
        <w:t>e</w:t>
      </w:r>
      <w:r w:rsidR="00705BC3" w:rsidRPr="00705BC3">
        <w:rPr>
          <w:rFonts w:cs="Times New Roman"/>
          <w:szCs w:val="24"/>
        </w:rPr>
        <w:t xml:space="preserve"> siècle ? Mythe historique ou mystification historiographique ? </w:t>
      </w:r>
      <w:r w:rsidR="00705BC3">
        <w:rPr>
          <w:rFonts w:cs="Times New Roman"/>
          <w:szCs w:val="24"/>
        </w:rPr>
        <w:t>À</w:t>
      </w:r>
      <w:r w:rsidR="00705BC3" w:rsidRPr="00705BC3">
        <w:rPr>
          <w:rFonts w:cs="Times New Roman"/>
          <w:szCs w:val="24"/>
        </w:rPr>
        <w:t xml:space="preserve"> propos d’un livre récent », dans </w:t>
      </w:r>
      <w:r w:rsidR="00705BC3" w:rsidRPr="00705BC3">
        <w:rPr>
          <w:rFonts w:cs="Times New Roman"/>
          <w:i/>
          <w:iCs/>
          <w:szCs w:val="24"/>
        </w:rPr>
        <w:t>Revue Mabillon</w:t>
      </w:r>
      <w:r w:rsidR="00705BC3" w:rsidRPr="00705BC3">
        <w:rPr>
          <w:rFonts w:cs="Times New Roman"/>
          <w:szCs w:val="24"/>
        </w:rPr>
        <w:t>, vo</w:t>
      </w:r>
      <w:r w:rsidR="00AD7D47">
        <w:rPr>
          <w:rFonts w:cs="Times New Roman"/>
          <w:szCs w:val="24"/>
        </w:rPr>
        <w:t>l. </w:t>
      </w:r>
      <w:r w:rsidR="00705BC3" w:rsidRPr="00705BC3">
        <w:rPr>
          <w:rFonts w:cs="Times New Roman"/>
          <w:szCs w:val="24"/>
        </w:rPr>
        <w:t xml:space="preserve">13, 2002, </w:t>
      </w:r>
      <w:r w:rsidR="00AD7D47">
        <w:rPr>
          <w:rFonts w:cs="Times New Roman"/>
          <w:szCs w:val="24"/>
        </w:rPr>
        <w:t>p. </w:t>
      </w:r>
      <w:r w:rsidR="00705BC3" w:rsidRPr="00705BC3">
        <w:rPr>
          <w:rFonts w:cs="Times New Roman"/>
          <w:szCs w:val="24"/>
        </w:rPr>
        <w:t>307‑328</w:t>
      </w:r>
      <w:r w:rsidR="00705BC3">
        <w:rPr>
          <w:rFonts w:cs="Times New Roman"/>
          <w:szCs w:val="24"/>
        </w:rPr>
        <w:t>)</w:t>
      </w:r>
      <w:r w:rsidR="00705BC3" w:rsidRPr="00705BC3">
        <w:rPr>
          <w:rFonts w:cs="Times New Roman"/>
          <w:szCs w:val="24"/>
        </w:rPr>
        <w:t>.</w:t>
      </w:r>
      <w:r w:rsidR="00705BC3">
        <w:fldChar w:fldCharType="end"/>
      </w:r>
    </w:p>
  </w:footnote>
  <w:footnote w:id="167">
    <w:p w14:paraId="7ECC6DC4" w14:textId="305F0634" w:rsidR="00025C12" w:rsidRPr="00CB4DF3" w:rsidRDefault="00025C12" w:rsidP="00025C12">
      <w:pPr>
        <w:pStyle w:val="Notedebasdepage"/>
        <w:rPr>
          <w:lang w:val="la-Latn"/>
        </w:rPr>
      </w:pPr>
      <w:r>
        <w:rPr>
          <w:rStyle w:val="Appelnotedebasdep"/>
        </w:rPr>
        <w:footnoteRef/>
      </w:r>
      <w:r w:rsidRPr="00610A3A">
        <w:rPr>
          <w:lang w:val="la-Latn"/>
        </w:rPr>
        <w:t xml:space="preserve"> </w:t>
      </w:r>
      <w:r>
        <w:rPr>
          <w:lang w:val="la-Latn"/>
        </w:rPr>
        <w:t>« </w:t>
      </w:r>
      <w:bookmarkStart w:id="41" w:name="_Hlk154142193"/>
      <w:r w:rsidRPr="00702AC1">
        <w:rPr>
          <w:i/>
          <w:iCs/>
          <w:lang w:val="la-Latn"/>
        </w:rPr>
        <w:t>Dehinc fiant pluria brevia, quae dentur portario distribuenda peregrinis</w:t>
      </w:r>
      <w:r>
        <w:rPr>
          <w:i/>
          <w:iCs/>
        </w:rPr>
        <w:t>.</w:t>
      </w:r>
      <w:r w:rsidRPr="00702AC1">
        <w:rPr>
          <w:i/>
          <w:iCs/>
        </w:rPr>
        <w:t xml:space="preserve"> [</w:t>
      </w:r>
      <w:r w:rsidRPr="00702AC1">
        <w:rPr>
          <w:i/>
          <w:iCs/>
          <w:lang w:val="la-Latn"/>
        </w:rPr>
        <w:t>…</w:t>
      </w:r>
      <w:r w:rsidRPr="00702AC1">
        <w:rPr>
          <w:i/>
          <w:iCs/>
        </w:rPr>
        <w:t>]</w:t>
      </w:r>
      <w:r w:rsidRPr="00702AC1">
        <w:rPr>
          <w:i/>
          <w:iCs/>
          <w:lang w:val="la-Latn"/>
        </w:rPr>
        <w:t xml:space="preserve"> Eo etiam tempore, quo abbates Cistercium conveniunt, deferens unusquisque breve pro fratribus, qui eo anno in ecclesia sua defuncti sunt, reddet ea cantori. Qui postquam distribuerit, ea in capitulo recitabi</w:t>
      </w:r>
      <w:r w:rsidR="00175800">
        <w:rPr>
          <w:i/>
          <w:iCs/>
          <w:lang w:val="la-Latn"/>
        </w:rPr>
        <w:t>t. </w:t>
      </w:r>
      <w:r w:rsidRPr="00702AC1">
        <w:rPr>
          <w:i/>
          <w:iCs/>
          <w:lang w:val="la-Latn"/>
        </w:rPr>
        <w:t>Quibus absolutis, ab abbate Cisterciensis ecclesie distribuuntur brevia, ita ut singuli omnia habeant</w:t>
      </w:r>
      <w:r w:rsidR="00521E7F">
        <w:rPr>
          <w:i/>
          <w:iCs/>
          <w:lang w:val="la-Latn"/>
        </w:rPr>
        <w:t> ;</w:t>
      </w:r>
      <w:r w:rsidRPr="00702AC1">
        <w:rPr>
          <w:i/>
          <w:iCs/>
          <w:lang w:val="la-Latn"/>
        </w:rPr>
        <w:t xml:space="preserve"> quibus etiam in capitulo uniuscujusque ecclesie iterum recitatis, absolvantur </w:t>
      </w:r>
      <w:r w:rsidRPr="00CB4DF3">
        <w:rPr>
          <w:i/>
          <w:iCs/>
          <w:lang w:val="la-Latn"/>
        </w:rPr>
        <w:t>defuncti et scribantur in kalendario singulis annis recitandi</w:t>
      </w:r>
      <w:bookmarkEnd w:id="41"/>
      <w:r w:rsidRPr="00CB4DF3">
        <w:rPr>
          <w:lang w:val="la-Latn"/>
        </w:rPr>
        <w:t xml:space="preserve"> » </w:t>
      </w:r>
      <w:r w:rsidRPr="00CB4DF3">
        <w:t>(</w:t>
      </w:r>
      <w:r w:rsidRPr="00CB4DF3">
        <w:rPr>
          <w:lang w:val="la-Latn"/>
        </w:rPr>
        <w:t xml:space="preserve">Éd. Bruno </w:t>
      </w:r>
      <w:r w:rsidRPr="00CB4DF3">
        <w:rPr>
          <w:smallCaps/>
          <w:lang w:val="la-Latn"/>
        </w:rPr>
        <w:t>Griesser</w:t>
      </w:r>
      <w:r w:rsidRPr="00CB4DF3">
        <w:rPr>
          <w:lang w:val="la-Latn"/>
        </w:rPr>
        <w:t xml:space="preserve">, « Die </w:t>
      </w:r>
      <w:r w:rsidRPr="00CB4DF3">
        <w:rPr>
          <w:i/>
          <w:iCs/>
          <w:lang w:val="la-Latn"/>
        </w:rPr>
        <w:t>Ecclesiastica officia Cisterciensis ordinis</w:t>
      </w:r>
      <w:r w:rsidRPr="00CB4DF3">
        <w:rPr>
          <w:lang w:val="la-Latn"/>
        </w:rPr>
        <w:t xml:space="preserve"> des Cod. 1711 von Trient », dans </w:t>
      </w:r>
      <w:r w:rsidRPr="00CB4DF3">
        <w:rPr>
          <w:i/>
          <w:iCs/>
          <w:lang w:val="la-Latn"/>
        </w:rPr>
        <w:t>Analecta ordinis Cisterciensis</w:t>
      </w:r>
      <w:r w:rsidRPr="00CB4DF3">
        <w:rPr>
          <w:lang w:val="la-Latn"/>
        </w:rPr>
        <w:t xml:space="preserve">, </w:t>
      </w:r>
      <w:r w:rsidR="00175800">
        <w:rPr>
          <w:lang w:val="la-Latn"/>
        </w:rPr>
        <w:t>t. </w:t>
      </w:r>
      <w:r w:rsidRPr="00CB4DF3">
        <w:rPr>
          <w:lang w:val="la-Latn"/>
        </w:rPr>
        <w:t xml:space="preserve">12, 1956, </w:t>
      </w:r>
      <w:r w:rsidR="00AD7D47">
        <w:rPr>
          <w:lang w:val="la-Latn"/>
        </w:rPr>
        <w:t>p. </w:t>
      </w:r>
      <w:r w:rsidRPr="00CB4DF3">
        <w:rPr>
          <w:lang w:val="la-Latn"/>
        </w:rPr>
        <w:t xml:space="preserve">261, reproduit dans </w:t>
      </w:r>
      <w:r w:rsidRPr="00CB4DF3">
        <w:t xml:space="preserve">Dufour, </w:t>
      </w:r>
      <w:r w:rsidRPr="00647B7E">
        <w:rPr>
          <w:smallCaps/>
          <w:lang w:val="la-Latn"/>
        </w:rPr>
        <w:t>v</w:t>
      </w:r>
      <w:r w:rsidRPr="00CB4DF3">
        <w:rPr>
          <w:lang w:val="la-Latn"/>
        </w:rPr>
        <w:t xml:space="preserve">, 15, </w:t>
      </w:r>
      <w:r w:rsidR="00AD7D47">
        <w:rPr>
          <w:lang w:val="la-Latn"/>
        </w:rPr>
        <w:t>p. </w:t>
      </w:r>
      <w:r w:rsidRPr="00CB4DF3">
        <w:rPr>
          <w:lang w:val="la-Latn"/>
        </w:rPr>
        <w:t>225</w:t>
      </w:r>
      <w:r w:rsidRPr="00CB4DF3">
        <w:t>)</w:t>
      </w:r>
      <w:r w:rsidRPr="00CB4DF3">
        <w:rPr>
          <w:lang w:val="la-Latn"/>
        </w:rPr>
        <w:t>.</w:t>
      </w:r>
    </w:p>
  </w:footnote>
  <w:footnote w:id="168">
    <w:p w14:paraId="402933A6" w14:textId="67D6C3A8" w:rsidR="001F09FC" w:rsidRPr="00BE7B7D" w:rsidRDefault="001F09FC" w:rsidP="001F09FC">
      <w:pPr>
        <w:pStyle w:val="Notedebasdepage"/>
        <w:rPr>
          <w:lang w:val="la-Latn"/>
        </w:rPr>
      </w:pPr>
      <w:r w:rsidRPr="004976A5">
        <w:rPr>
          <w:rStyle w:val="Appelnotedebasdep"/>
          <w:lang w:val="la-Latn"/>
        </w:rPr>
        <w:footnoteRef/>
      </w:r>
      <w:r w:rsidRPr="004976A5">
        <w:rPr>
          <w:lang w:val="la-Latn"/>
        </w:rPr>
        <w:t xml:space="preserve"> </w:t>
      </w:r>
      <w:r>
        <w:rPr>
          <w:lang w:val="la-Latn"/>
        </w:rPr>
        <w:t>« </w:t>
      </w:r>
      <w:r w:rsidRPr="00702AC1">
        <w:rPr>
          <w:i/>
          <w:iCs/>
          <w:lang w:val="la-Latn"/>
        </w:rPr>
        <w:t xml:space="preserve">Per singula loca tantum fiet pro abbate mortuo quantum pro fratre in loco suo. Ubi autem abbas moritur, statim in crastina die brevia per </w:t>
      </w:r>
      <w:r w:rsidRPr="00BE7B7D">
        <w:rPr>
          <w:i/>
          <w:iCs/>
          <w:lang w:val="la-Latn"/>
        </w:rPr>
        <w:t>omnes abbatias mittantur</w:t>
      </w:r>
      <w:r w:rsidRPr="00BE7B7D">
        <w:rPr>
          <w:lang w:val="la-Latn"/>
        </w:rPr>
        <w:t xml:space="preserve"> » </w:t>
      </w:r>
      <w:bookmarkStart w:id="42" w:name="_Hlk57628198"/>
      <w:r w:rsidRPr="00BE7B7D">
        <w:t>(</w:t>
      </w:r>
      <w:r w:rsidR="00AD1D47">
        <w:rPr>
          <w:lang w:val="la-Latn"/>
        </w:rPr>
        <w:t>éd. R</w:t>
      </w:r>
      <w:r w:rsidR="00770D41">
        <w:rPr>
          <w:lang w:val="la-Latn"/>
        </w:rPr>
        <w:t>aphaël</w:t>
      </w:r>
      <w:r w:rsidR="00AD1D47">
        <w:rPr>
          <w:lang w:val="la-Latn"/>
        </w:rPr>
        <w:t xml:space="preserve"> </w:t>
      </w:r>
      <w:r w:rsidR="00AD1D47" w:rsidRPr="00622496">
        <w:rPr>
          <w:smallCaps/>
          <w:lang w:val="la-Latn"/>
        </w:rPr>
        <w:t>Van Waefelghem</w:t>
      </w:r>
      <w:r w:rsidR="00AD1D47">
        <w:rPr>
          <w:lang w:val="la-Latn"/>
        </w:rPr>
        <w:t xml:space="preserve">, </w:t>
      </w:r>
      <w:r w:rsidR="00770D41">
        <w:t>« L</w:t>
      </w:r>
      <w:r w:rsidR="00AD1D47" w:rsidRPr="00770D41">
        <w:t>es premiers stat</w:t>
      </w:r>
      <w:r w:rsidR="00770D41" w:rsidRPr="00770D41">
        <w:t>ut</w:t>
      </w:r>
      <w:r w:rsidR="00AD1D47" w:rsidRPr="00770D41">
        <w:t xml:space="preserve">s de l’ordre de Prémontré. Le </w:t>
      </w:r>
      <w:r w:rsidR="00AD1D47" w:rsidRPr="00770D41">
        <w:rPr>
          <w:lang w:val="la-Latn"/>
        </w:rPr>
        <w:t>Clm</w:t>
      </w:r>
      <w:r w:rsidR="00AD1D47" w:rsidRPr="00770D41">
        <w:t>. 17.174 (</w:t>
      </w:r>
      <w:r w:rsidR="00AD1D47" w:rsidRPr="00770D41">
        <w:rPr>
          <w:smallCaps/>
        </w:rPr>
        <w:t>xii</w:t>
      </w:r>
      <w:r w:rsidR="00AD1D47" w:rsidRPr="00770D41">
        <w:rPr>
          <w:vertAlign w:val="superscript"/>
        </w:rPr>
        <w:t>e</w:t>
      </w:r>
      <w:r w:rsidR="00AD1D47" w:rsidRPr="00770D41">
        <w:t xml:space="preserve"> siècle)</w:t>
      </w:r>
      <w:r w:rsidR="00770D41">
        <w:t> »</w:t>
      </w:r>
      <w:r w:rsidR="00AD1D47">
        <w:rPr>
          <w:lang w:val="la-Latn"/>
        </w:rPr>
        <w:t xml:space="preserve">, dans </w:t>
      </w:r>
      <w:r w:rsidR="00AD1D47" w:rsidRPr="00770D41">
        <w:rPr>
          <w:i/>
          <w:iCs/>
          <w:lang w:val="la-Latn"/>
        </w:rPr>
        <w:t>Analectes de l’</w:t>
      </w:r>
      <w:r w:rsidR="00770D41" w:rsidRPr="00770D41">
        <w:rPr>
          <w:i/>
          <w:iCs/>
          <w:lang w:val="la-Latn"/>
        </w:rPr>
        <w:t>or</w:t>
      </w:r>
      <w:r w:rsidR="00AD1D47" w:rsidRPr="00770D41">
        <w:rPr>
          <w:i/>
          <w:iCs/>
          <w:lang w:val="la-Latn"/>
        </w:rPr>
        <w:t>dre de Prémontré</w:t>
      </w:r>
      <w:r w:rsidR="00AD1D47">
        <w:rPr>
          <w:lang w:val="la-Latn"/>
        </w:rPr>
        <w:t xml:space="preserve">, </w:t>
      </w:r>
      <w:r w:rsidR="00622496">
        <w:rPr>
          <w:lang w:val="la-Latn"/>
        </w:rPr>
        <w:t>vo</w:t>
      </w:r>
      <w:r w:rsidR="00AD7D47">
        <w:rPr>
          <w:lang w:val="la-Latn"/>
        </w:rPr>
        <w:t>l. </w:t>
      </w:r>
      <w:r w:rsidR="00AD1D47">
        <w:rPr>
          <w:lang w:val="la-Latn"/>
        </w:rPr>
        <w:t xml:space="preserve">9, </w:t>
      </w:r>
      <w:r w:rsidR="00770D41">
        <w:rPr>
          <w:lang w:val="la-Latn"/>
        </w:rPr>
        <w:t>1913</w:t>
      </w:r>
      <w:r w:rsidRPr="00BE7B7D">
        <w:rPr>
          <w:lang w:val="la-Latn"/>
        </w:rPr>
        <w:t xml:space="preserve">, </w:t>
      </w:r>
      <w:r w:rsidR="00AD7D47">
        <w:rPr>
          <w:lang w:val="la-Latn"/>
        </w:rPr>
        <w:t>p. </w:t>
      </w:r>
      <w:r w:rsidR="00770D41">
        <w:rPr>
          <w:lang w:val="la-Latn"/>
        </w:rPr>
        <w:t xml:space="preserve">59, </w:t>
      </w:r>
      <w:r w:rsidRPr="00BE7B7D">
        <w:rPr>
          <w:lang w:val="la-Latn"/>
        </w:rPr>
        <w:t xml:space="preserve">reproduit dans </w:t>
      </w:r>
      <w:r w:rsidRPr="00BE7B7D">
        <w:t xml:space="preserve">Dufour, </w:t>
      </w:r>
      <w:r w:rsidRPr="00647B7E">
        <w:rPr>
          <w:smallCaps/>
          <w:lang w:val="la-Latn"/>
        </w:rPr>
        <w:t>v</w:t>
      </w:r>
      <w:r w:rsidRPr="00BE7B7D">
        <w:rPr>
          <w:lang w:val="la-Latn"/>
        </w:rPr>
        <w:t xml:space="preserve">, 56, </w:t>
      </w:r>
      <w:r w:rsidR="00AD7D47">
        <w:rPr>
          <w:lang w:val="la-Latn"/>
        </w:rPr>
        <w:t>p. </w:t>
      </w:r>
      <w:r w:rsidRPr="00BE7B7D">
        <w:rPr>
          <w:lang w:val="la-Latn"/>
        </w:rPr>
        <w:t>245</w:t>
      </w:r>
      <w:r w:rsidRPr="00BE7B7D">
        <w:t>)</w:t>
      </w:r>
      <w:r w:rsidRPr="00BE7B7D">
        <w:rPr>
          <w:lang w:val="la-Latn"/>
        </w:rPr>
        <w:t>.</w:t>
      </w:r>
      <w:bookmarkEnd w:id="42"/>
    </w:p>
  </w:footnote>
  <w:footnote w:id="169">
    <w:p w14:paraId="133F194E" w14:textId="30AEF7B8" w:rsidR="001F09FC" w:rsidRDefault="001F09FC">
      <w:pPr>
        <w:pStyle w:val="Notedebasdepage"/>
      </w:pPr>
      <w:r>
        <w:rPr>
          <w:rStyle w:val="Appelnotedebasdep"/>
        </w:rPr>
        <w:footnoteRef/>
      </w:r>
      <w:r>
        <w:t xml:space="preserve"> </w:t>
      </w:r>
      <w:r w:rsidR="00A44877">
        <w:t xml:space="preserve">La </w:t>
      </w:r>
      <w:r w:rsidR="00867322">
        <w:t xml:space="preserve">première </w:t>
      </w:r>
      <w:r w:rsidR="00A44877">
        <w:t>phase de rédaction du coutumier de Prémontré peut être daté</w:t>
      </w:r>
      <w:r w:rsidR="00867322">
        <w:t>e</w:t>
      </w:r>
      <w:r w:rsidR="00A44877">
        <w:t xml:space="preserve"> de </w:t>
      </w:r>
      <w:r w:rsidR="00A44877" w:rsidRPr="00A44877">
        <w:t>c</w:t>
      </w:r>
      <w:r w:rsidR="00A44877">
        <w:t>. 1130-1150</w:t>
      </w:r>
      <w:r w:rsidR="008A48B8">
        <w:t xml:space="preserve"> (</w:t>
      </w:r>
      <w:r w:rsidR="00262595" w:rsidRPr="00262595">
        <w:rPr>
          <w:rFonts w:cs="Times New Roman"/>
          <w:szCs w:val="24"/>
        </w:rPr>
        <w:t>Dirk</w:t>
      </w:r>
      <w:r w:rsidR="00262595">
        <w:t xml:space="preserve"> </w:t>
      </w:r>
      <w:r w:rsidR="008A48B8">
        <w:fldChar w:fldCharType="begin"/>
      </w:r>
      <w:r w:rsidR="00262595">
        <w:instrText xml:space="preserve"> ADDIN ZOTERO_ITEM CSL_CITATION {"citationID":"grPZtOhR","properties":{"formattedCitation":"{\\scaps Van de Perre} Dirk, \\uc0\\u171{}\\uc0\\u160{}Die \\uc0\\u228{}ltesten Klostergesetzgebungen von Pr\\uc0\\u233{}montr\\uc0\\u233{}, Oigny, C\\uc0\\u238{}teaux, Klosterrath und Arrouaise und ihre Beziehungen zueinander\\uc0\\u160{}\\uc0\\u187{}, dans {\\i{}Analecta Praemonstratensia}, vol. 76, 2000, p. 31\\uc0\\u8209{}32.","plainCitation":"Van de Perre Dirk, « Die ältesten Klostergesetzgebungen von Prémontré, Oigny, Cîteaux, Klosterrath und Arrouaise und ihre Beziehungen zueinander », dans Analecta Praemonstratensia, vol. 76, 2000, p. 31‑32.","noteIndex":173},"citationItems":[{"id":2215,"uris":["http://zotero.org/users/3533972/items/F7WKTJCY"],"itemData":{"id":2215,"type":"article-journal","container-title":"Analecta Praemonstratensia","page":"29-69","title":"Die ältesten Klostergesetzgebungen von Prémontré, Oigny, Cîteaux, Klosterrath und Arrouaise und ihre Beziehungen zueinander","title-short":"Die ältesten Klostergesetzgebungen","volume":"76","author":[{"family":"Van de Perre","given":"Dirk"}],"issued":{"date-parts":[["2000"]]}},"locator":"31-32","label":"page"}],"schema":"https://github.com/citation-style-language/schema/raw/master/csl-citation.json"} </w:instrText>
      </w:r>
      <w:r w:rsidR="008A48B8">
        <w:fldChar w:fldCharType="separate"/>
      </w:r>
      <w:r w:rsidR="00262595" w:rsidRPr="00262595">
        <w:rPr>
          <w:rFonts w:cs="Times New Roman"/>
          <w:smallCaps/>
          <w:szCs w:val="24"/>
          <w:lang w:val="de-DE"/>
        </w:rPr>
        <w:t>Van de Perre</w:t>
      </w:r>
      <w:r w:rsidR="00262595" w:rsidRPr="00262595">
        <w:rPr>
          <w:rFonts w:cs="Times New Roman"/>
          <w:szCs w:val="24"/>
          <w:lang w:val="de-DE"/>
        </w:rPr>
        <w:t>, « Die ältesten Klostergesetzgebungen von Prémontré, Oigny, Cîteaux, Klosterrath und Arrouaise und ihre Beziehungen zueinander »</w:t>
      </w:r>
      <w:r w:rsidR="00262595" w:rsidRPr="00262595">
        <w:rPr>
          <w:rFonts w:cs="Times New Roman"/>
          <w:szCs w:val="24"/>
        </w:rPr>
        <w:t xml:space="preserve">, dans </w:t>
      </w:r>
      <w:r w:rsidR="00262595" w:rsidRPr="00262595">
        <w:rPr>
          <w:rFonts w:cs="Times New Roman"/>
          <w:i/>
          <w:iCs/>
          <w:szCs w:val="24"/>
        </w:rPr>
        <w:t xml:space="preserve">Analecta </w:t>
      </w:r>
      <w:r w:rsidR="00262595" w:rsidRPr="00262595">
        <w:rPr>
          <w:rFonts w:cs="Times New Roman"/>
          <w:i/>
          <w:iCs/>
          <w:szCs w:val="24"/>
          <w:lang w:val="la-Latn"/>
        </w:rPr>
        <w:t>Praemonstratensia</w:t>
      </w:r>
      <w:r w:rsidR="00262595" w:rsidRPr="00262595">
        <w:rPr>
          <w:rFonts w:cs="Times New Roman"/>
          <w:szCs w:val="24"/>
        </w:rPr>
        <w:t>, vo</w:t>
      </w:r>
      <w:r w:rsidR="00AD7D47">
        <w:rPr>
          <w:rFonts w:cs="Times New Roman"/>
          <w:szCs w:val="24"/>
        </w:rPr>
        <w:t>l. </w:t>
      </w:r>
      <w:r w:rsidR="00262595" w:rsidRPr="00262595">
        <w:rPr>
          <w:rFonts w:cs="Times New Roman"/>
          <w:szCs w:val="24"/>
        </w:rPr>
        <w:t xml:space="preserve">76, 2000, </w:t>
      </w:r>
      <w:r w:rsidR="00AD7D47">
        <w:rPr>
          <w:rFonts w:cs="Times New Roman"/>
          <w:szCs w:val="24"/>
        </w:rPr>
        <w:t>p. </w:t>
      </w:r>
      <w:r w:rsidR="00262595">
        <w:rPr>
          <w:rFonts w:cs="Times New Roman"/>
          <w:szCs w:val="24"/>
        </w:rPr>
        <w:t xml:space="preserve">29-69, ici aux </w:t>
      </w:r>
      <w:r w:rsidR="00AD7D47">
        <w:rPr>
          <w:rFonts w:cs="Times New Roman"/>
          <w:szCs w:val="24"/>
        </w:rPr>
        <w:t>p. </w:t>
      </w:r>
      <w:r w:rsidR="00262595" w:rsidRPr="00262595">
        <w:rPr>
          <w:rFonts w:cs="Times New Roman"/>
          <w:szCs w:val="24"/>
        </w:rPr>
        <w:t>31‑32.</w:t>
      </w:r>
      <w:r w:rsidR="008A48B8">
        <w:fldChar w:fldCharType="end"/>
      </w:r>
    </w:p>
  </w:footnote>
  <w:footnote w:id="170">
    <w:p w14:paraId="07AF4F3C" w14:textId="398B1448" w:rsidR="001F09FC" w:rsidRPr="00867322" w:rsidRDefault="001F09FC" w:rsidP="001F09FC">
      <w:pPr>
        <w:pStyle w:val="Notedebasdepage"/>
        <w:rPr>
          <w:lang w:val="la-Latn"/>
        </w:rPr>
      </w:pPr>
      <w:r w:rsidRPr="00BE7B7D">
        <w:rPr>
          <w:rStyle w:val="Appelnotedebasdep"/>
          <w:lang w:val="la-Latn"/>
        </w:rPr>
        <w:footnoteRef/>
      </w:r>
      <w:r w:rsidRPr="00BE7B7D">
        <w:rPr>
          <w:lang w:val="la-Latn"/>
        </w:rPr>
        <w:t xml:space="preserve"> « </w:t>
      </w:r>
      <w:r w:rsidRPr="00BE7B7D">
        <w:rPr>
          <w:i/>
          <w:iCs/>
          <w:lang w:val="la-Latn"/>
        </w:rPr>
        <w:t xml:space="preserve">Quia vero pro qualitate supervenientium necessitatum, pro difficultate longarum viarum, pro multitudine locorum, non semper oportunum habemus duos fratres transmittere et, secundum auctoritatem regulę fratrem solum mittere periculosum est, constituimus ut, cum abbates ad annuum colloquium conveniunt, omnium fratrum sive sororum infra annum defunctorum brevia secum deferant et mutuo sibi </w:t>
      </w:r>
      <w:r w:rsidRPr="00612AAF">
        <w:rPr>
          <w:i/>
          <w:iCs/>
          <w:lang w:val="la-Latn"/>
        </w:rPr>
        <w:t>dividant</w:t>
      </w:r>
      <w:r w:rsidRPr="00612AAF">
        <w:rPr>
          <w:lang w:val="la-Latn"/>
        </w:rPr>
        <w:t xml:space="preserve"> » </w:t>
      </w:r>
      <w:r w:rsidRPr="00612AAF">
        <w:t>(</w:t>
      </w:r>
      <w:r w:rsidR="00867322" w:rsidRPr="00612AAF">
        <w:rPr>
          <w:lang w:val="la-Latn"/>
        </w:rPr>
        <w:t>éd. Raphaël</w:t>
      </w:r>
      <w:r w:rsidR="00867322">
        <w:rPr>
          <w:lang w:val="la-Latn"/>
        </w:rPr>
        <w:t xml:space="preserve"> </w:t>
      </w:r>
      <w:r w:rsidR="00867322" w:rsidRPr="00622496">
        <w:rPr>
          <w:smallCaps/>
          <w:lang w:val="la-Latn"/>
        </w:rPr>
        <w:t>Van Waefelghem</w:t>
      </w:r>
      <w:r w:rsidR="00867322">
        <w:rPr>
          <w:lang w:val="la-Latn"/>
        </w:rPr>
        <w:t xml:space="preserve">, </w:t>
      </w:r>
      <w:r w:rsidR="00867322">
        <w:t>« L</w:t>
      </w:r>
      <w:r w:rsidR="00867322" w:rsidRPr="00770D41">
        <w:t>es premiers statuts de l’ordre de Prémontré</w:t>
      </w:r>
      <w:r w:rsidR="00867322">
        <w:t> »</w:t>
      </w:r>
      <w:r w:rsidR="00867322">
        <w:rPr>
          <w:lang w:val="la-Latn"/>
        </w:rPr>
        <w:t xml:space="preserve">, </w:t>
      </w:r>
      <w:r w:rsidR="00AD7D47">
        <w:rPr>
          <w:lang w:val="la-Latn"/>
        </w:rPr>
        <w:t>p. </w:t>
      </w:r>
      <w:r w:rsidR="00867322">
        <w:rPr>
          <w:lang w:val="la-Latn"/>
        </w:rPr>
        <w:t xml:space="preserve">59, </w:t>
      </w:r>
      <w:r w:rsidR="00867322" w:rsidRPr="00BE7B7D">
        <w:rPr>
          <w:lang w:val="la-Latn"/>
        </w:rPr>
        <w:t xml:space="preserve">reproduit dans </w:t>
      </w:r>
      <w:r w:rsidR="00867322" w:rsidRPr="00BE7B7D">
        <w:t xml:space="preserve">Dufour, </w:t>
      </w:r>
      <w:r w:rsidR="00867322" w:rsidRPr="00647B7E">
        <w:rPr>
          <w:smallCaps/>
          <w:lang w:val="la-Latn"/>
        </w:rPr>
        <w:t>v</w:t>
      </w:r>
      <w:r w:rsidR="00867322" w:rsidRPr="00BE7B7D">
        <w:rPr>
          <w:lang w:val="la-Latn"/>
        </w:rPr>
        <w:t xml:space="preserve">, 56, </w:t>
      </w:r>
      <w:r w:rsidR="00AD7D47">
        <w:rPr>
          <w:lang w:val="la-Latn"/>
        </w:rPr>
        <w:t>p. </w:t>
      </w:r>
      <w:r w:rsidR="00867322" w:rsidRPr="00BE7B7D">
        <w:rPr>
          <w:lang w:val="la-Latn"/>
        </w:rPr>
        <w:t>245</w:t>
      </w:r>
      <w:r w:rsidR="00867322" w:rsidRPr="00BE7B7D">
        <w:t>)</w:t>
      </w:r>
      <w:r w:rsidR="00867322" w:rsidRPr="00BE7B7D">
        <w:rPr>
          <w:lang w:val="la-Latn"/>
        </w:rPr>
        <w:t>.</w:t>
      </w:r>
    </w:p>
  </w:footnote>
  <w:footnote w:id="171">
    <w:p w14:paraId="0A43F77E" w14:textId="24129EDB" w:rsidR="00863A84" w:rsidRDefault="00863A84">
      <w:pPr>
        <w:pStyle w:val="Notedebasdepage"/>
      </w:pPr>
      <w:r>
        <w:rPr>
          <w:rStyle w:val="Appelnotedebasdep"/>
        </w:rPr>
        <w:footnoteRef/>
      </w:r>
      <w:r>
        <w:t xml:space="preserve"> </w:t>
      </w:r>
      <w:r w:rsidRPr="00863A84">
        <w:rPr>
          <w:rFonts w:cs="Times New Roman"/>
          <w:szCs w:val="24"/>
        </w:rPr>
        <w:t>Ludo</w:t>
      </w:r>
      <w:r>
        <w:t xml:space="preserve"> </w:t>
      </w:r>
      <w:r>
        <w:fldChar w:fldCharType="begin"/>
      </w:r>
      <w:r>
        <w:instrText xml:space="preserve"> ADDIN ZOTERO_ITEM CSL_CITATION {"citationID":"pmI6kIsW","properties":{"formattedCitation":"{\\scaps Milis} Ludo, \\uc0\\u171{}\\uc0\\u160{}Ermites et chanoines r\\uc0\\u233{}guliers au XII\\super e\\nosupersub{} si\\uc0\\u232{}cle\\uc0\\u160{}\\uc0\\u187{}, dans {\\i{}Cahiers de Civilisation M\\uc0\\u233{}di\\uc0\\u233{}vale}, vol. 22, n\\super o\\nosupersub{}\\uc0\\u160{}85, 1979, p. 39\\uc0\\u8209{}80. {\\scaps Van de Perre} Dirk, \\uc0\\u171{}\\uc0\\u160{}Die \\uc0\\u228{}ltesten Klostergesetzgebungen\\uc0\\u160{}\\uc0\\u187{}, {\\i{}art. cit.}","plainCitation":"Milis Ludo, « Ermites et chanoines réguliers au XIIe siècle », dans Cahiers de Civilisation Médiévale, vol. 22, no 85, 1979, p. 39‑80. Van de Perre Dirk, « Die ältesten Klostergesetzgebungen », art. cit.","noteIndex":175},"citationItems":[{"id":2208,"uris":["http://zotero.org/users/3533972/items/226LICK2"],"itemData":{"id":2208,"type":"article-journal","container-title":"Cahiers de Civilisation Médiévale","issue":"85","language":"fre","license":"free","page":"39-80","title":"Ermites et chanoines réguliers au XII&lt;sup&gt;e&lt;/sup&gt; siècle","volume":"22","author":[{"family":"Milis","given":"Ludo"}],"issued":{"date-parts":[["1979"]]}}},{"id":2215,"uris":["http://zotero.org/users/3533972/items/F7WKTJCY"],"itemData":{"id":2215,"type":"article-journal","container-title":"Analecta Praemonstratensia","page":"29-69","title":"Die ältesten Klostergesetzgebungen von Prémontré, Oigny, Cîteaux, Klosterrath und Arrouaise und ihre Beziehungen zueinander","title-short":"Die ältesten Klostergesetzgebungen","volume":"76","author":[{"family":"Van de Perre","given":"Dirk"}],"issued":{"date-parts":[["2000"]]}}}],"schema":"https://github.com/citation-style-language/schema/raw/master/csl-citation.json"} </w:instrText>
      </w:r>
      <w:r>
        <w:fldChar w:fldCharType="separate"/>
      </w:r>
      <w:r w:rsidRPr="00863A84">
        <w:rPr>
          <w:rFonts w:cs="Times New Roman"/>
          <w:smallCaps/>
          <w:szCs w:val="24"/>
          <w:lang w:val="la-Latn"/>
        </w:rPr>
        <w:t>Milis</w:t>
      </w:r>
      <w:r w:rsidRPr="00863A84">
        <w:rPr>
          <w:rFonts w:cs="Times New Roman"/>
          <w:szCs w:val="24"/>
        </w:rPr>
        <w:t xml:space="preserve">, « Ermites et chanoines réguliers au </w:t>
      </w:r>
      <w:r w:rsidRPr="00863A84">
        <w:rPr>
          <w:rFonts w:cs="Times New Roman"/>
          <w:smallCaps/>
          <w:szCs w:val="24"/>
        </w:rPr>
        <w:t>xii</w:t>
      </w:r>
      <w:r w:rsidRPr="00863A84">
        <w:rPr>
          <w:rFonts w:cs="Times New Roman"/>
          <w:szCs w:val="24"/>
          <w:vertAlign w:val="superscript"/>
        </w:rPr>
        <w:t>e</w:t>
      </w:r>
      <w:r w:rsidRPr="00863A84">
        <w:rPr>
          <w:rFonts w:cs="Times New Roman"/>
          <w:szCs w:val="24"/>
        </w:rPr>
        <w:t xml:space="preserve"> siècle », dans </w:t>
      </w:r>
      <w:r w:rsidRPr="00863A84">
        <w:rPr>
          <w:rFonts w:cs="Times New Roman"/>
          <w:i/>
          <w:iCs/>
          <w:szCs w:val="24"/>
        </w:rPr>
        <w:t>Cahiers de Civilisation Médiévale</w:t>
      </w:r>
      <w:r w:rsidRPr="00863A84">
        <w:rPr>
          <w:rFonts w:cs="Times New Roman"/>
          <w:szCs w:val="24"/>
        </w:rPr>
        <w:t>, vo</w:t>
      </w:r>
      <w:r w:rsidR="00AD7D47">
        <w:rPr>
          <w:rFonts w:cs="Times New Roman"/>
          <w:szCs w:val="24"/>
        </w:rPr>
        <w:t>l. </w:t>
      </w:r>
      <w:r w:rsidRPr="00863A84">
        <w:rPr>
          <w:rFonts w:cs="Times New Roman"/>
          <w:szCs w:val="24"/>
        </w:rPr>
        <w:t xml:space="preserve">22, n°85, 1979, </w:t>
      </w:r>
      <w:r w:rsidR="00AD7D47">
        <w:rPr>
          <w:rFonts w:cs="Times New Roman"/>
          <w:szCs w:val="24"/>
        </w:rPr>
        <w:t>p. </w:t>
      </w:r>
      <w:r w:rsidRPr="00863A84">
        <w:rPr>
          <w:rFonts w:cs="Times New Roman"/>
          <w:szCs w:val="24"/>
        </w:rPr>
        <w:t>39‑80. Dirk</w:t>
      </w:r>
      <w:r w:rsidRPr="00863A84">
        <w:rPr>
          <w:rFonts w:cs="Times New Roman"/>
          <w:smallCaps/>
          <w:szCs w:val="24"/>
        </w:rPr>
        <w:t xml:space="preserve"> Van de Perre</w:t>
      </w:r>
      <w:r w:rsidRPr="00863A84">
        <w:rPr>
          <w:rFonts w:cs="Times New Roman"/>
          <w:szCs w:val="24"/>
        </w:rPr>
        <w:t>, « </w:t>
      </w:r>
      <w:r w:rsidRPr="00863A84">
        <w:rPr>
          <w:rFonts w:cs="Times New Roman"/>
          <w:szCs w:val="24"/>
          <w:lang w:val="de-DE"/>
        </w:rPr>
        <w:t>Die ältesten Klostergesetzgebungen</w:t>
      </w:r>
      <w:r w:rsidRPr="00863A84">
        <w:rPr>
          <w:rFonts w:cs="Times New Roman"/>
          <w:szCs w:val="24"/>
        </w:rPr>
        <w:t> »</w:t>
      </w:r>
      <w:r w:rsidRPr="00863A84">
        <w:rPr>
          <w:rFonts w:cs="Times New Roman"/>
          <w:i/>
          <w:iCs/>
          <w:szCs w:val="24"/>
        </w:rPr>
        <w:t>.</w:t>
      </w:r>
      <w:r>
        <w:fldChar w:fldCharType="end"/>
      </w:r>
    </w:p>
  </w:footnote>
  <w:footnote w:id="172">
    <w:p w14:paraId="52DF0EAB" w14:textId="33BB5A5A" w:rsidR="00DE780B" w:rsidRDefault="00DE780B">
      <w:pPr>
        <w:pStyle w:val="Notedebasdepage"/>
      </w:pPr>
      <w:r>
        <w:rPr>
          <w:rStyle w:val="Appelnotedebasdep"/>
        </w:rPr>
        <w:footnoteRef/>
      </w:r>
      <w:r>
        <w:t xml:space="preserve"> </w:t>
      </w:r>
      <w:r w:rsidR="007C039C">
        <w:t>« </w:t>
      </w:r>
      <w:r w:rsidR="007C039C" w:rsidRPr="007C039C">
        <w:rPr>
          <w:i/>
          <w:iCs/>
        </w:rPr>
        <w:t xml:space="preserve">[…] </w:t>
      </w:r>
      <w:r w:rsidR="007C039C" w:rsidRPr="007C039C">
        <w:rPr>
          <w:i/>
          <w:iCs/>
          <w:lang w:val="la-Latn"/>
        </w:rPr>
        <w:t>deinceps, ad sim ilitudinem et exemplum Cisterciensium, annuatim se reversurus simul, ad ordinis sui sinistra corrigenda, firmaverunt</w:t>
      </w:r>
      <w:r w:rsidR="007C039C">
        <w:t> » (</w:t>
      </w:r>
      <w:r w:rsidR="007C039C" w:rsidRPr="007C039C">
        <w:rPr>
          <w:i/>
          <w:iCs/>
        </w:rPr>
        <w:t>P.L</w:t>
      </w:r>
      <w:r w:rsidR="007C039C">
        <w:t>.</w:t>
      </w:r>
      <w:r w:rsidR="007C039C" w:rsidRPr="007C039C">
        <w:t xml:space="preserve">, </w:t>
      </w:r>
      <w:r w:rsidR="00175800">
        <w:t>t. </w:t>
      </w:r>
      <w:r w:rsidR="007C039C" w:rsidRPr="007C039C">
        <w:t>170, co</w:t>
      </w:r>
      <w:r w:rsidR="00AD7D47">
        <w:t>l. </w:t>
      </w:r>
      <w:r w:rsidR="007C039C" w:rsidRPr="007C039C">
        <w:t>1330 sq.</w:t>
      </w:r>
      <w:r w:rsidR="007C039C">
        <w:t xml:space="preserve">, </w:t>
      </w:r>
      <w:r w:rsidR="007C039C" w:rsidRPr="007C039C">
        <w:t>§101)</w:t>
      </w:r>
      <w:r w:rsidR="007C039C">
        <w:t xml:space="preserve">, cité par </w:t>
      </w:r>
      <w:r w:rsidRPr="00DE780B">
        <w:rPr>
          <w:rFonts w:cs="Times New Roman"/>
          <w:szCs w:val="24"/>
        </w:rPr>
        <w:t>Florent</w:t>
      </w:r>
      <w:r>
        <w:t xml:space="preserve"> </w:t>
      </w:r>
      <w:r>
        <w:fldChar w:fldCharType="begin"/>
      </w:r>
      <w:r w:rsidR="00863A84">
        <w:instrText xml:space="preserve"> ADDIN ZOTERO_ITEM CSL_CITATION {"citationID":"X711DcFt","properties":{"formattedCitation":"{\\scaps Cygler} Florent, \\uc0\\u171{}\\uc0\\u160{}Un ordre cistercien au XII\\super e\\nosupersub{} si\\uc0\\u232{}cle\\uc0\\u8239{}?\\uc0\\u160{}\\uc0\\u187{}, {\\i{}art. cit.}, p. 321\\uc0\\u8209{}322.","plainCitation":"Cygler Florent, « Un ordre cistercien au XIIe siècle ? », art. cit., p. 321‑322.","dontUpdate":true,"noteIndex":176},"citationItems":[{"id":2232,"uris":["http://zotero.org/users/3533972/items/638HZXGG"],"itemData":{"id":2232,"type":"article-journal","container-title":"Revue Mabillon","page":"307-328","title":"Un ordre cistercien au XII&lt;sup&gt;e&lt;/sup&gt; siècle ? Mythe historique ou mystification historiographique ? A propos d'un livre récent","title-short":"Un ordre cistercien au XII&lt;sup&gt;e&lt;/sup&gt; siècle ?","volume":"13","author":[{"family":"Cygler","given":"Florent"}],"issued":{"date-parts":[["2002"]]}},"locator":"321-322","label":"page"}],"schema":"https://github.com/citation-style-language/schema/raw/master/csl-citation.json"} </w:instrText>
      </w:r>
      <w:r>
        <w:fldChar w:fldCharType="separate"/>
      </w:r>
      <w:r w:rsidRPr="00DE780B">
        <w:rPr>
          <w:rFonts w:cs="Times New Roman"/>
          <w:smallCaps/>
          <w:szCs w:val="24"/>
        </w:rPr>
        <w:t>Cygler</w:t>
      </w:r>
      <w:r w:rsidRPr="00DE780B">
        <w:rPr>
          <w:rFonts w:cs="Times New Roman"/>
          <w:szCs w:val="24"/>
        </w:rPr>
        <w:t xml:space="preserve">, « Un ordre cistercien au </w:t>
      </w:r>
      <w:r w:rsidR="00521E7F" w:rsidRPr="00521E7F">
        <w:rPr>
          <w:rFonts w:cs="Times New Roman"/>
          <w:smallCaps/>
          <w:szCs w:val="24"/>
        </w:rPr>
        <w:t>xii</w:t>
      </w:r>
      <w:r w:rsidRPr="00DE780B">
        <w:rPr>
          <w:rFonts w:cs="Times New Roman"/>
          <w:szCs w:val="24"/>
          <w:vertAlign w:val="superscript"/>
        </w:rPr>
        <w:t>e</w:t>
      </w:r>
      <w:r w:rsidRPr="00DE780B">
        <w:rPr>
          <w:rFonts w:cs="Times New Roman"/>
          <w:szCs w:val="24"/>
        </w:rPr>
        <w:t xml:space="preserve"> siècle ? », </w:t>
      </w:r>
      <w:r w:rsidR="00AD7D47">
        <w:rPr>
          <w:rFonts w:cs="Times New Roman"/>
          <w:szCs w:val="24"/>
        </w:rPr>
        <w:t>p. </w:t>
      </w:r>
      <w:r w:rsidRPr="00DE780B">
        <w:rPr>
          <w:rFonts w:cs="Times New Roman"/>
          <w:szCs w:val="24"/>
        </w:rPr>
        <w:t>321‑322</w:t>
      </w:r>
      <w:r w:rsidR="007C039C">
        <w:rPr>
          <w:rFonts w:cs="Times New Roman"/>
          <w:szCs w:val="24"/>
        </w:rPr>
        <w:t>)</w:t>
      </w:r>
      <w:r w:rsidRPr="00DE780B">
        <w:rPr>
          <w:rFonts w:cs="Times New Roman"/>
          <w:szCs w:val="24"/>
        </w:rPr>
        <w:t>.</w:t>
      </w:r>
      <w:r>
        <w:fldChar w:fldCharType="end"/>
      </w:r>
    </w:p>
  </w:footnote>
  <w:footnote w:id="173">
    <w:p w14:paraId="5B70E917" w14:textId="4088A9B2" w:rsidR="005F638D" w:rsidRDefault="005F638D">
      <w:pPr>
        <w:pStyle w:val="Notedebasdepage"/>
      </w:pPr>
      <w:r>
        <w:rPr>
          <w:rStyle w:val="Appelnotedebasdep"/>
        </w:rPr>
        <w:footnoteRef/>
      </w:r>
      <w:r>
        <w:t xml:space="preserve"> </w:t>
      </w:r>
      <w:r w:rsidRPr="00CB4DF3">
        <w:rPr>
          <w:lang w:val="la-Latn"/>
        </w:rPr>
        <w:t>« </w:t>
      </w:r>
      <w:r w:rsidRPr="00CB4DF3">
        <w:rPr>
          <w:i/>
          <w:iCs/>
          <w:lang w:val="la-Latn"/>
        </w:rPr>
        <w:t xml:space="preserve">Eo etiam tempore quo abbates </w:t>
      </w:r>
      <w:r w:rsidRPr="005F638D">
        <w:rPr>
          <w:i/>
          <w:iCs/>
          <w:lang w:val="la-Latn"/>
        </w:rPr>
        <w:t>Arouuasiae conveniunt, deferens unusquisque breve pro fratribus qui eo anno in ecclesia sua defuncti sunt, reddet ea cantori, quae ipse in capitulo recitabi</w:t>
      </w:r>
      <w:r w:rsidR="00175800">
        <w:rPr>
          <w:i/>
          <w:iCs/>
          <w:lang w:val="la-Latn"/>
        </w:rPr>
        <w:t>t. </w:t>
      </w:r>
      <w:r w:rsidRPr="005F638D">
        <w:rPr>
          <w:i/>
          <w:iCs/>
          <w:lang w:val="la-Latn"/>
        </w:rPr>
        <w:t>Quibus absolutis ab abbate ecclesiae distribuuntur brevia, ita ut singuli omnia habeant</w:t>
      </w:r>
      <w:r w:rsidRPr="005F638D">
        <w:rPr>
          <w:lang w:val="la-Latn"/>
        </w:rPr>
        <w:t xml:space="preserve"> » </w:t>
      </w:r>
      <w:r w:rsidRPr="005F638D">
        <w:t>(</w:t>
      </w:r>
      <w:r w:rsidRPr="005F638D">
        <w:rPr>
          <w:lang w:val="la-Latn"/>
        </w:rPr>
        <w:t>Éd</w:t>
      </w:r>
      <w:r w:rsidRPr="00CB4DF3">
        <w:rPr>
          <w:lang w:val="la-Latn"/>
        </w:rPr>
        <w:t xml:space="preserve">. Ludo </w:t>
      </w:r>
      <w:r w:rsidRPr="00CB4DF3">
        <w:rPr>
          <w:smallCaps/>
          <w:lang w:val="la-Latn"/>
        </w:rPr>
        <w:t>Milis</w:t>
      </w:r>
      <w:r w:rsidRPr="00CB4DF3">
        <w:rPr>
          <w:lang w:val="la-Latn"/>
        </w:rPr>
        <w:t xml:space="preserve"> et Jean </w:t>
      </w:r>
      <w:r w:rsidRPr="00CB4DF3">
        <w:rPr>
          <w:smallCaps/>
          <w:lang w:val="la-Latn"/>
        </w:rPr>
        <w:t>Becquet</w:t>
      </w:r>
      <w:r w:rsidRPr="00CB4DF3">
        <w:rPr>
          <w:lang w:val="la-Latn"/>
        </w:rPr>
        <w:t xml:space="preserve">, </w:t>
      </w:r>
      <w:r w:rsidRPr="00CB4DF3">
        <w:rPr>
          <w:i/>
          <w:iCs/>
          <w:lang w:val="la-Latn"/>
        </w:rPr>
        <w:t>Constitutiones canonicorum regularium ordinis Arroasiensis</w:t>
      </w:r>
      <w:r w:rsidRPr="00CB4DF3">
        <w:rPr>
          <w:lang w:val="la-Latn"/>
        </w:rPr>
        <w:t xml:space="preserve">, Turnhout, 1970, </w:t>
      </w:r>
      <w:r w:rsidR="00AD7D47">
        <w:rPr>
          <w:lang w:val="la-Latn"/>
        </w:rPr>
        <w:t>p. </w:t>
      </w:r>
      <w:r w:rsidRPr="00CB4DF3">
        <w:rPr>
          <w:lang w:val="la-Latn"/>
        </w:rPr>
        <w:t xml:space="preserve">185, §192, reproduit dans </w:t>
      </w:r>
      <w:r w:rsidRPr="00CB4DF3">
        <w:t xml:space="preserve">Dufour, </w:t>
      </w:r>
      <w:r w:rsidRPr="00647B7E">
        <w:rPr>
          <w:smallCaps/>
          <w:lang w:val="la-Latn"/>
        </w:rPr>
        <w:t>v</w:t>
      </w:r>
      <w:r w:rsidRPr="00CB4DF3">
        <w:rPr>
          <w:lang w:val="la-Latn"/>
        </w:rPr>
        <w:t xml:space="preserve">, 3, </w:t>
      </w:r>
      <w:r w:rsidR="00AD7D47">
        <w:rPr>
          <w:lang w:val="la-Latn"/>
        </w:rPr>
        <w:t>p. </w:t>
      </w:r>
      <w:r w:rsidRPr="00CB4DF3">
        <w:rPr>
          <w:lang w:val="la-Latn"/>
        </w:rPr>
        <w:t>218</w:t>
      </w:r>
      <w:r w:rsidRPr="00CB4DF3">
        <w:t>)</w:t>
      </w:r>
      <w:r w:rsidRPr="00CB4DF3">
        <w:rPr>
          <w:lang w:val="la-Latn"/>
        </w:rPr>
        <w:t>.</w:t>
      </w:r>
      <w:r>
        <w:rPr>
          <w:lang w:val="la-Latn"/>
        </w:rPr>
        <w:t xml:space="preserve"> Arrouaise s’inspire à la fois du coutumier cistercien et prémontré (</w:t>
      </w:r>
      <w:r w:rsidRPr="005F638D">
        <w:rPr>
          <w:rFonts w:cs="Times New Roman"/>
          <w:szCs w:val="24"/>
        </w:rPr>
        <w:t>Dirk</w:t>
      </w:r>
      <w:r>
        <w:rPr>
          <w:lang w:val="la-Latn"/>
        </w:rPr>
        <w:t xml:space="preserve"> </w:t>
      </w:r>
      <w:r>
        <w:rPr>
          <w:lang w:val="la-Latn"/>
        </w:rPr>
        <w:fldChar w:fldCharType="begin"/>
      </w:r>
      <w:r>
        <w:rPr>
          <w:lang w:val="la-Latn"/>
        </w:rPr>
        <w:instrText xml:space="preserve"> ADDIN ZOTERO_ITEM CSL_CITATION {"citationID":"ikMz1u1c","properties":{"formattedCitation":"{\\scaps Van de Perre} Dirk, \\uc0\\u171{}\\uc0\\u160{}Die \\uc0\\u228{}ltesten Klostergesetzgebungen\\uc0\\u160{}\\uc0\\u187{}, {\\i{}art. cit.}, p. 62.","plainCitation":"Van de Perre Dirk, « Die ältesten Klostergesetzgebungen », art. cit., p. 62.","noteIndex":177},"citationItems":[{"id":2215,"uris":["http://zotero.org/users/3533972/items/F7WKTJCY"],"itemData":{"id":2215,"type":"article-journal","container-title":"Analecta Praemonstratensia","page":"29-69","title":"Die ältesten Klostergesetzgebungen von Prémontré, Oigny, Cîteaux, Klosterrath und Arrouaise und ihre Beziehungen zueinander","title-short":"Die ältesten Klostergesetzgebungen","volume":"76","author":[{"family":"Van de Perre","given":"Dirk"}],"issued":{"date-parts":[["2000"]]}},"locator":"62"}],"schema":"https://github.com/citation-style-language/schema/raw/master/csl-citation.json"} </w:instrText>
      </w:r>
      <w:r>
        <w:rPr>
          <w:lang w:val="la-Latn"/>
        </w:rPr>
        <w:fldChar w:fldCharType="separate"/>
      </w:r>
      <w:r w:rsidRPr="005F638D">
        <w:rPr>
          <w:rFonts w:cs="Times New Roman"/>
          <w:smallCaps/>
          <w:szCs w:val="24"/>
        </w:rPr>
        <w:t>Van de Perre</w:t>
      </w:r>
      <w:r w:rsidRPr="005F638D">
        <w:rPr>
          <w:rFonts w:cs="Times New Roman"/>
          <w:szCs w:val="24"/>
        </w:rPr>
        <w:t>, « </w:t>
      </w:r>
      <w:r w:rsidRPr="005F638D">
        <w:rPr>
          <w:rFonts w:cs="Times New Roman"/>
          <w:szCs w:val="24"/>
          <w:lang w:val="de-DE"/>
        </w:rPr>
        <w:t>Die ältesten Klostergesetzgebungen</w:t>
      </w:r>
      <w:r w:rsidRPr="005F638D">
        <w:rPr>
          <w:rFonts w:cs="Times New Roman"/>
          <w:szCs w:val="24"/>
        </w:rPr>
        <w:t xml:space="preserve"> », </w:t>
      </w:r>
      <w:r w:rsidR="00AD7D47">
        <w:rPr>
          <w:rFonts w:cs="Times New Roman"/>
          <w:szCs w:val="24"/>
        </w:rPr>
        <w:t>p. </w:t>
      </w:r>
      <w:r w:rsidRPr="005F638D">
        <w:rPr>
          <w:rFonts w:cs="Times New Roman"/>
          <w:szCs w:val="24"/>
        </w:rPr>
        <w:t>62</w:t>
      </w:r>
      <w:r>
        <w:rPr>
          <w:rFonts w:cs="Times New Roman"/>
          <w:szCs w:val="24"/>
        </w:rPr>
        <w:t>)</w:t>
      </w:r>
      <w:r w:rsidRPr="005F638D">
        <w:rPr>
          <w:rFonts w:cs="Times New Roman"/>
          <w:szCs w:val="24"/>
        </w:rPr>
        <w:t>.</w:t>
      </w:r>
      <w:r>
        <w:rPr>
          <w:lang w:val="la-Latn"/>
        </w:rPr>
        <w:fldChar w:fldCharType="end"/>
      </w:r>
    </w:p>
  </w:footnote>
  <w:footnote w:id="174">
    <w:p w14:paraId="076B2441" w14:textId="0E06516B" w:rsidR="00BC591C" w:rsidRPr="006D5705" w:rsidRDefault="00BC591C" w:rsidP="00BC591C">
      <w:pPr>
        <w:pStyle w:val="Notedebasdepage"/>
        <w:rPr>
          <w:lang w:val="la-Latn"/>
        </w:rPr>
      </w:pPr>
      <w:r w:rsidRPr="006D5705">
        <w:rPr>
          <w:rStyle w:val="Appelnotedebasdep"/>
        </w:rPr>
        <w:footnoteRef/>
      </w:r>
      <w:r w:rsidRPr="006D5705">
        <w:rPr>
          <w:lang w:val="la-Latn"/>
        </w:rPr>
        <w:t xml:space="preserve"> </w:t>
      </w:r>
      <w:r w:rsidRPr="006D5705">
        <w:t>« </w:t>
      </w:r>
      <w:r w:rsidRPr="006D5705">
        <w:rPr>
          <w:i/>
          <w:iCs/>
          <w:lang w:val="la-Latn"/>
        </w:rPr>
        <w:t>Cujus defuncti breve, per singulas abbatias nostri ordinis delatum, in capitulo recitabitur et sequenti die officium plenarium pro eo, si fieri potest, celebrabitur.</w:t>
      </w:r>
      <w:r w:rsidRPr="006D5705">
        <w:t> » (</w:t>
      </w:r>
      <w:r w:rsidRPr="006D5705">
        <w:rPr>
          <w:lang w:val="la-Latn"/>
        </w:rPr>
        <w:t xml:space="preserve">Éd. Placide-Fernand </w:t>
      </w:r>
      <w:r w:rsidRPr="006D5705">
        <w:rPr>
          <w:smallCaps/>
          <w:lang w:val="la-Latn"/>
        </w:rPr>
        <w:t>Lefèvre</w:t>
      </w:r>
      <w:r w:rsidRPr="006D5705">
        <w:rPr>
          <w:lang w:val="la-Latn"/>
        </w:rPr>
        <w:t xml:space="preserve"> et Antoine H. </w:t>
      </w:r>
      <w:r w:rsidRPr="006D5705">
        <w:rPr>
          <w:smallCaps/>
          <w:lang w:val="la-Latn"/>
        </w:rPr>
        <w:t>Thomas</w:t>
      </w:r>
      <w:r w:rsidRPr="006D5705">
        <w:rPr>
          <w:lang w:val="la-Latn"/>
        </w:rPr>
        <w:t xml:space="preserve">, </w:t>
      </w:r>
      <w:r w:rsidRPr="006D5705">
        <w:rPr>
          <w:i/>
          <w:lang w:val="la-Latn"/>
        </w:rPr>
        <w:t>Le coutumier de l’abbaye d’Oigny en Bourgogne au XII</w:t>
      </w:r>
      <w:r w:rsidRPr="006D5705">
        <w:rPr>
          <w:i/>
          <w:vertAlign w:val="superscript"/>
          <w:lang w:val="la-Latn"/>
        </w:rPr>
        <w:t>e</w:t>
      </w:r>
      <w:r w:rsidRPr="006D5705">
        <w:rPr>
          <w:i/>
          <w:lang w:val="la-Latn"/>
        </w:rPr>
        <w:t> s.</w:t>
      </w:r>
      <w:r w:rsidRPr="006D5705">
        <w:rPr>
          <w:lang w:val="la-Latn"/>
        </w:rPr>
        <w:t xml:space="preserve">, Louvain, </w:t>
      </w:r>
      <w:r w:rsidRPr="00243B47">
        <w:rPr>
          <w:lang w:val="la-Latn"/>
        </w:rPr>
        <w:t xml:space="preserve">1976, </w:t>
      </w:r>
      <w:r w:rsidR="00AD7D47">
        <w:rPr>
          <w:lang w:val="la-Latn"/>
        </w:rPr>
        <w:t>p. </w:t>
      </w:r>
      <w:r w:rsidRPr="00243B47">
        <w:rPr>
          <w:lang w:val="la-Latn"/>
        </w:rPr>
        <w:t>102, §69 (</w:t>
      </w:r>
      <w:r w:rsidRPr="00243B47">
        <w:rPr>
          <w:i/>
          <w:iCs/>
          <w:lang w:val="la-Latn"/>
        </w:rPr>
        <w:t>De defunctis</w:t>
      </w:r>
      <w:r w:rsidRPr="00243B47">
        <w:rPr>
          <w:lang w:val="la-Latn"/>
        </w:rPr>
        <w:t xml:space="preserve">), reproduit dans </w:t>
      </w:r>
      <w:r w:rsidRPr="00243B47">
        <w:t xml:space="preserve">Dufour, </w:t>
      </w:r>
      <w:r w:rsidRPr="00243B47">
        <w:rPr>
          <w:smallCaps/>
          <w:lang w:val="la-Latn"/>
        </w:rPr>
        <w:t>v</w:t>
      </w:r>
      <w:r w:rsidRPr="00243B47">
        <w:rPr>
          <w:lang w:val="la-Latn"/>
        </w:rPr>
        <w:t xml:space="preserve">, 51, </w:t>
      </w:r>
      <w:r w:rsidR="00AD7D47">
        <w:rPr>
          <w:lang w:val="la-Latn"/>
        </w:rPr>
        <w:t>p. </w:t>
      </w:r>
      <w:r w:rsidRPr="00243B47">
        <w:rPr>
          <w:lang w:val="la-Latn"/>
        </w:rPr>
        <w:t>243</w:t>
      </w:r>
      <w:r w:rsidRPr="00243B47">
        <w:t>)</w:t>
      </w:r>
      <w:r w:rsidRPr="00243B47">
        <w:rPr>
          <w:lang w:val="la-Latn"/>
        </w:rPr>
        <w:t>.</w:t>
      </w:r>
      <w:r w:rsidR="003B3267" w:rsidRPr="00243B47">
        <w:rPr>
          <w:lang w:val="la-Latn"/>
        </w:rPr>
        <w:t xml:space="preserve"> </w:t>
      </w:r>
      <w:r w:rsidR="00243B47" w:rsidRPr="00243B47">
        <w:rPr>
          <w:lang w:val="la-Latn"/>
        </w:rPr>
        <w:t>Si Oigny</w:t>
      </w:r>
      <w:r w:rsidR="00243B47">
        <w:rPr>
          <w:lang w:val="la-Latn"/>
        </w:rPr>
        <w:t>, à l’instar d’Arrouaise,</w:t>
      </w:r>
      <w:r w:rsidR="00243B47" w:rsidRPr="00243B47">
        <w:rPr>
          <w:lang w:val="la-Latn"/>
        </w:rPr>
        <w:t xml:space="preserve"> reprend les coutumes de Prémontré,</w:t>
      </w:r>
      <w:r w:rsidR="00243B47">
        <w:rPr>
          <w:lang w:val="la-Latn"/>
        </w:rPr>
        <w:t xml:space="preserve"> elle copie une version antérieure au témoin le plus ancien connu</w:t>
      </w:r>
      <w:r w:rsidR="00F561D9">
        <w:rPr>
          <w:lang w:val="la-Latn"/>
        </w:rPr>
        <w:t xml:space="preserve"> (</w:t>
      </w:r>
      <w:r w:rsidR="00F561D9" w:rsidRPr="005F638D">
        <w:rPr>
          <w:rFonts w:cs="Times New Roman"/>
          <w:szCs w:val="24"/>
        </w:rPr>
        <w:t>Dirk</w:t>
      </w:r>
      <w:r w:rsidR="00F561D9">
        <w:rPr>
          <w:lang w:val="la-Latn"/>
        </w:rPr>
        <w:t xml:space="preserve"> </w:t>
      </w:r>
      <w:r w:rsidR="00F561D9">
        <w:rPr>
          <w:lang w:val="la-Latn"/>
        </w:rPr>
        <w:fldChar w:fldCharType="begin"/>
      </w:r>
      <w:r w:rsidR="00F561D9">
        <w:rPr>
          <w:lang w:val="la-Latn"/>
        </w:rPr>
        <w:instrText xml:space="preserve"> ADDIN ZOTERO_ITEM CSL_CITATION {"citationID":"ikMz1u1c","properties":{"formattedCitation":"{\\scaps Van de Perre} Dirk, \\uc0\\u171{}\\uc0\\u160{}Die \\uc0\\u228{}ltesten Klostergesetzgebungen\\uc0\\u160{}\\uc0\\u187{}, {\\i{}art. cit.}, p. 62.","plainCitation":"Van de Perre Dirk, « Die ältesten Klostergesetzgebungen », art. cit., p. 62.","noteIndex":177},"citationItems":[{"id":2215,"uris":["http://zotero.org/users/3533972/items/F7WKTJCY"],"itemData":{"id":2215,"type":"article-journal","container-title":"Analecta Praemonstratensia","page":"29-69","title":"Die ältesten Klostergesetzgebungen von Prémontré, Oigny, Cîteaux, Klosterrath und Arrouaise und ihre Beziehungen zueinander","title-short":"Die ältesten Klostergesetzgebungen","volume":"76","author":[{"family":"Van de Perre","given":"Dirk"}],"issued":{"date-parts":[["2000"]]}},"locator":"62"}],"schema":"https://github.com/citation-style-language/schema/raw/master/csl-citation.json"} </w:instrText>
      </w:r>
      <w:r w:rsidR="00F561D9">
        <w:rPr>
          <w:lang w:val="la-Latn"/>
        </w:rPr>
        <w:fldChar w:fldCharType="separate"/>
      </w:r>
      <w:r w:rsidR="00F561D9" w:rsidRPr="005F638D">
        <w:rPr>
          <w:rFonts w:cs="Times New Roman"/>
          <w:smallCaps/>
          <w:szCs w:val="24"/>
        </w:rPr>
        <w:t>Van de Perre</w:t>
      </w:r>
      <w:r w:rsidR="00F561D9" w:rsidRPr="005F638D">
        <w:rPr>
          <w:rFonts w:cs="Times New Roman"/>
          <w:szCs w:val="24"/>
        </w:rPr>
        <w:t>, « </w:t>
      </w:r>
      <w:r w:rsidR="00F561D9" w:rsidRPr="005F638D">
        <w:rPr>
          <w:rFonts w:cs="Times New Roman"/>
          <w:szCs w:val="24"/>
          <w:lang w:val="de-DE"/>
        </w:rPr>
        <w:t>Die ältesten Klostergesetzgebungen</w:t>
      </w:r>
      <w:r w:rsidR="00F561D9" w:rsidRPr="005F638D">
        <w:rPr>
          <w:rFonts w:cs="Times New Roman"/>
          <w:szCs w:val="24"/>
        </w:rPr>
        <w:t xml:space="preserve"> », </w:t>
      </w:r>
      <w:r w:rsidR="00AD7D47">
        <w:rPr>
          <w:rFonts w:cs="Times New Roman"/>
          <w:szCs w:val="24"/>
        </w:rPr>
        <w:t>p. </w:t>
      </w:r>
      <w:r w:rsidR="00F561D9" w:rsidRPr="005F638D">
        <w:rPr>
          <w:rFonts w:cs="Times New Roman"/>
          <w:szCs w:val="24"/>
        </w:rPr>
        <w:t>62</w:t>
      </w:r>
      <w:r w:rsidR="00F561D9">
        <w:rPr>
          <w:rFonts w:cs="Times New Roman"/>
          <w:szCs w:val="24"/>
        </w:rPr>
        <w:t>)</w:t>
      </w:r>
      <w:r w:rsidR="00F561D9" w:rsidRPr="005F638D">
        <w:rPr>
          <w:rFonts w:cs="Times New Roman"/>
          <w:szCs w:val="24"/>
        </w:rPr>
        <w:t>.</w:t>
      </w:r>
      <w:r w:rsidR="00F561D9">
        <w:rPr>
          <w:lang w:val="la-Latn"/>
        </w:rPr>
        <w:fldChar w:fldCharType="end"/>
      </w:r>
    </w:p>
  </w:footnote>
  <w:footnote w:id="175">
    <w:p w14:paraId="3944171F" w14:textId="258896C0" w:rsidR="00BC591C" w:rsidRPr="001B3575" w:rsidRDefault="00BC591C" w:rsidP="00BC591C">
      <w:pPr>
        <w:pStyle w:val="Notedebasdepage"/>
        <w:rPr>
          <w:smallCaps/>
          <w:lang w:val="la-Latn"/>
        </w:rPr>
      </w:pPr>
      <w:r w:rsidRPr="00CB4DF3">
        <w:rPr>
          <w:rStyle w:val="Appelnotedebasdep"/>
          <w:lang w:val="la-Latn"/>
        </w:rPr>
        <w:footnoteRef/>
      </w:r>
      <w:r w:rsidRPr="00CB4DF3">
        <w:rPr>
          <w:lang w:val="la-Latn"/>
        </w:rPr>
        <w:t xml:space="preserve"> « </w:t>
      </w:r>
      <w:bookmarkStart w:id="43" w:name="_Hlk154143235"/>
      <w:r w:rsidRPr="00CB4DF3">
        <w:rPr>
          <w:i/>
          <w:iCs/>
          <w:lang w:val="la-Latn"/>
        </w:rPr>
        <w:t>Cum aliquis vel aliqua de nostris obierit, infra tres dies mittantur, qui scripta defuncti, per singulas domos nostras feran</w:t>
      </w:r>
      <w:bookmarkEnd w:id="43"/>
      <w:r w:rsidR="00175800">
        <w:rPr>
          <w:i/>
          <w:iCs/>
          <w:lang w:val="la-Latn"/>
        </w:rPr>
        <w:t>t. </w:t>
      </w:r>
      <w:r w:rsidRPr="00CB4DF3">
        <w:rPr>
          <w:lang w:val="la-Latn"/>
        </w:rPr>
        <w:t xml:space="preserve">» </w:t>
      </w:r>
      <w:r w:rsidRPr="00CB4DF3">
        <w:t>(</w:t>
      </w:r>
      <w:r w:rsidRPr="00CB4DF3">
        <w:rPr>
          <w:lang w:val="la-Latn"/>
        </w:rPr>
        <w:t xml:space="preserve">Éd. William </w:t>
      </w:r>
      <w:r w:rsidRPr="00CB4DF3">
        <w:rPr>
          <w:smallCaps/>
          <w:lang w:val="la-Latn"/>
        </w:rPr>
        <w:t>Dugdale</w:t>
      </w:r>
      <w:r w:rsidRPr="00CB4DF3">
        <w:rPr>
          <w:lang w:val="la-Latn"/>
        </w:rPr>
        <w:t xml:space="preserve">, </w:t>
      </w:r>
      <w:r w:rsidRPr="00CB4DF3">
        <w:rPr>
          <w:i/>
          <w:iCs/>
          <w:lang w:val="la-Latn"/>
        </w:rPr>
        <w:t>Monasticon Anglicanum</w:t>
      </w:r>
      <w:r w:rsidR="00D2335A">
        <w:rPr>
          <w:i/>
          <w:iCs/>
          <w:lang w:val="la-Latn"/>
        </w:rPr>
        <w:t>...</w:t>
      </w:r>
      <w:r w:rsidRPr="00CB4DF3">
        <w:rPr>
          <w:lang w:val="la-Latn"/>
        </w:rPr>
        <w:t xml:space="preserve">, </w:t>
      </w:r>
      <w:r w:rsidR="00D2335A">
        <w:rPr>
          <w:lang w:val="la-Latn"/>
        </w:rPr>
        <w:t>t. </w:t>
      </w:r>
      <w:r w:rsidR="00D2335A" w:rsidRPr="00BA066D">
        <w:rPr>
          <w:smallCaps/>
          <w:lang w:val="la-Latn"/>
        </w:rPr>
        <w:t>vi</w:t>
      </w:r>
      <w:r w:rsidR="00D2335A" w:rsidRPr="00CB4DF3">
        <w:rPr>
          <w:lang w:val="la-Latn"/>
        </w:rPr>
        <w:t xml:space="preserve">, </w:t>
      </w:r>
      <w:r w:rsidR="00D2335A" w:rsidRPr="00CB4DF3">
        <w:rPr>
          <w:lang w:val="la-Latn"/>
        </w:rPr>
        <w:t xml:space="preserve">2, </w:t>
      </w:r>
      <w:r w:rsidRPr="00CB4DF3">
        <w:rPr>
          <w:lang w:val="la-Latn"/>
        </w:rPr>
        <w:t xml:space="preserve">Londres, 1840, </w:t>
      </w:r>
      <w:r w:rsidR="00AD7D47">
        <w:rPr>
          <w:lang w:val="la-Latn"/>
        </w:rPr>
        <w:t>p. </w:t>
      </w:r>
      <w:r w:rsidRPr="00CB4DF3">
        <w:rPr>
          <w:lang w:val="la-Latn"/>
        </w:rPr>
        <w:t>*</w:t>
      </w:r>
      <w:r w:rsidRPr="00EF3685">
        <w:rPr>
          <w:iCs/>
          <w:smallCaps/>
          <w:lang w:val="la-Latn"/>
        </w:rPr>
        <w:t>xci</w:t>
      </w:r>
      <w:r w:rsidRPr="00CB4DF3">
        <w:rPr>
          <w:lang w:val="la-Latn"/>
        </w:rPr>
        <w:t xml:space="preserve"> « </w:t>
      </w:r>
      <w:r w:rsidRPr="00CB4DF3">
        <w:rPr>
          <w:i/>
          <w:iCs/>
          <w:lang w:val="la-Latn"/>
        </w:rPr>
        <w:t>Institutiones ad moniales ordinis beati Gileberti pertinentes. De officio mortuorum</w:t>
      </w:r>
      <w:r w:rsidRPr="00CB4DF3">
        <w:rPr>
          <w:lang w:val="la-Latn"/>
        </w:rPr>
        <w:t xml:space="preserve"> », reproduit dans </w:t>
      </w:r>
      <w:r w:rsidRPr="001B3575">
        <w:rPr>
          <w:smallCaps/>
        </w:rPr>
        <w:t>Dufour</w:t>
      </w:r>
      <w:r w:rsidRPr="00CB4DF3">
        <w:t xml:space="preserve">, </w:t>
      </w:r>
      <w:r w:rsidRPr="00647B7E">
        <w:rPr>
          <w:smallCaps/>
          <w:lang w:val="la-Latn"/>
        </w:rPr>
        <w:t>v</w:t>
      </w:r>
      <w:r w:rsidRPr="00CB4DF3">
        <w:rPr>
          <w:lang w:val="la-Latn"/>
        </w:rPr>
        <w:t xml:space="preserve">, 33, </w:t>
      </w:r>
      <w:r w:rsidR="00AD7D47">
        <w:rPr>
          <w:lang w:val="la-Latn"/>
        </w:rPr>
        <w:t>p. </w:t>
      </w:r>
      <w:r w:rsidRPr="00CB4DF3">
        <w:rPr>
          <w:lang w:val="la-Latn"/>
        </w:rPr>
        <w:t>233</w:t>
      </w:r>
      <w:r w:rsidRPr="00CB4DF3">
        <w:t>)</w:t>
      </w:r>
      <w:r w:rsidRPr="00CB4DF3">
        <w:rPr>
          <w:lang w:val="la-Latn"/>
        </w:rPr>
        <w:t>.</w:t>
      </w:r>
    </w:p>
  </w:footnote>
  <w:footnote w:id="176">
    <w:p w14:paraId="59807302" w14:textId="0465ABEF" w:rsidR="00406C5B" w:rsidRPr="00A43AF6" w:rsidRDefault="00406C5B" w:rsidP="00406C5B">
      <w:pPr>
        <w:pStyle w:val="Notedebasdepage"/>
      </w:pPr>
      <w:r>
        <w:rPr>
          <w:rStyle w:val="Appelnotedebasdep"/>
        </w:rPr>
        <w:footnoteRef/>
      </w:r>
      <w:r>
        <w:t xml:space="preserve"> </w:t>
      </w:r>
      <w:r w:rsidRPr="00A43AF6">
        <w:rPr>
          <w:lang w:val="la-Latn"/>
        </w:rPr>
        <w:t>« </w:t>
      </w:r>
      <w:r w:rsidRPr="00A43AF6">
        <w:rPr>
          <w:i/>
          <w:iCs/>
          <w:lang w:val="la-Latn"/>
        </w:rPr>
        <w:t>Item statuimus quod, quando frater aliquis in aliqua domorum nostrarum decesserit, preceptor domus vel ejus vices gerens infra tres dies post fratris obitum vel decessum preparet nuncium qui infra dictos tres dies immediate versus Artigiam arripiat iter suum, dicti fratris per breve decessum vel obitum aportaturus</w:t>
      </w:r>
      <w:r w:rsidRPr="00A43AF6">
        <w:rPr>
          <w:lang w:val="la-Latn"/>
        </w:rPr>
        <w:t> »</w:t>
      </w:r>
      <w:r>
        <w:t xml:space="preserve"> </w:t>
      </w:r>
      <w:r w:rsidRPr="006D5705">
        <w:t>(</w:t>
      </w:r>
      <w:r w:rsidRPr="006D5705">
        <w:rPr>
          <w:lang w:val="la-Latn"/>
        </w:rPr>
        <w:t>Éd.</w:t>
      </w:r>
      <w:r w:rsidRPr="006D5705">
        <w:rPr>
          <w:i/>
          <w:iCs/>
          <w:lang w:val="la-Latn"/>
        </w:rPr>
        <w:t xml:space="preserve"> </w:t>
      </w:r>
      <w:r w:rsidRPr="006D5705">
        <w:rPr>
          <w:lang w:val="la-Latn"/>
        </w:rPr>
        <w:t xml:space="preserve">Jean </w:t>
      </w:r>
      <w:r w:rsidRPr="006D5705">
        <w:rPr>
          <w:smallCaps/>
          <w:lang w:val="la-Latn"/>
        </w:rPr>
        <w:t>Becquet</w:t>
      </w:r>
      <w:r w:rsidRPr="006D5705">
        <w:rPr>
          <w:i/>
          <w:iCs/>
          <w:lang w:val="la-Latn"/>
        </w:rPr>
        <w:t>, « L’ordre de l’Artige</w:t>
      </w:r>
      <w:r w:rsidRPr="006D5705">
        <w:rPr>
          <w:lang w:val="la-Latn"/>
        </w:rPr>
        <w:t xml:space="preserve"> », dans </w:t>
      </w:r>
      <w:r w:rsidRPr="006D5705">
        <w:rPr>
          <w:i/>
          <w:iCs/>
          <w:lang w:val="la-Latn"/>
        </w:rPr>
        <w:t>Bulletin de la Société archéologique et historique du Limousin</w:t>
      </w:r>
      <w:r w:rsidRPr="006D5705">
        <w:rPr>
          <w:lang w:val="la-Latn"/>
        </w:rPr>
        <w:t xml:space="preserve">, </w:t>
      </w:r>
      <w:r w:rsidR="00175800">
        <w:rPr>
          <w:lang w:val="la-Latn"/>
        </w:rPr>
        <w:t>t. </w:t>
      </w:r>
      <w:r w:rsidRPr="00BA066D">
        <w:rPr>
          <w:smallCaps/>
          <w:lang w:val="la-Latn"/>
        </w:rPr>
        <w:t>xcvi</w:t>
      </w:r>
      <w:r w:rsidRPr="006D5705">
        <w:rPr>
          <w:lang w:val="la-Latn"/>
        </w:rPr>
        <w:t xml:space="preserve">, 1970, </w:t>
      </w:r>
      <w:r w:rsidR="00AD7D47">
        <w:rPr>
          <w:lang w:val="la-Latn"/>
        </w:rPr>
        <w:t>p. </w:t>
      </w:r>
      <w:r w:rsidRPr="006D5705">
        <w:rPr>
          <w:lang w:val="la-Latn"/>
        </w:rPr>
        <w:t>138, n°</w:t>
      </w:r>
      <w:r w:rsidRPr="00BA066D">
        <w:rPr>
          <w:smallCaps/>
          <w:lang w:val="la-Latn"/>
        </w:rPr>
        <w:t>xix</w:t>
      </w:r>
      <w:r w:rsidRPr="006D5705">
        <w:rPr>
          <w:lang w:val="la-Latn"/>
        </w:rPr>
        <w:t xml:space="preserve">, reproduit dans </w:t>
      </w:r>
      <w:r w:rsidRPr="006D5705">
        <w:t xml:space="preserve">Dufour, </w:t>
      </w:r>
      <w:r w:rsidRPr="00647B7E">
        <w:rPr>
          <w:smallCaps/>
          <w:lang w:val="la-Latn"/>
        </w:rPr>
        <w:t>v</w:t>
      </w:r>
      <w:r w:rsidRPr="006D5705">
        <w:rPr>
          <w:lang w:val="la-Latn"/>
        </w:rPr>
        <w:t xml:space="preserve">, 4, </w:t>
      </w:r>
      <w:r w:rsidR="00AD7D47">
        <w:rPr>
          <w:lang w:val="la-Latn"/>
        </w:rPr>
        <w:t>p. </w:t>
      </w:r>
      <w:r w:rsidRPr="006D5705">
        <w:rPr>
          <w:lang w:val="la-Latn"/>
        </w:rPr>
        <w:t>218</w:t>
      </w:r>
      <w:r w:rsidRPr="006D5705">
        <w:t>)</w:t>
      </w:r>
      <w:r w:rsidRPr="006D5705">
        <w:rPr>
          <w:lang w:val="la-Lat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63465C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18D01CBD"/>
    <w:multiLevelType w:val="hybridMultilevel"/>
    <w:tmpl w:val="5CA47D6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BC92B8F"/>
    <w:multiLevelType w:val="hybridMultilevel"/>
    <w:tmpl w:val="DA8CAA52"/>
    <w:lvl w:ilvl="0" w:tplc="2D022CB0">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1073409"/>
    <w:multiLevelType w:val="hybridMultilevel"/>
    <w:tmpl w:val="3020B6B4"/>
    <w:lvl w:ilvl="0" w:tplc="451A8052">
      <w:start w:val="1"/>
      <w:numFmt w:val="bullet"/>
      <w:lvlText w:val=""/>
      <w:lvlJc w:val="left"/>
      <w:pPr>
        <w:ind w:left="1429" w:hanging="360"/>
      </w:pPr>
      <w:rPr>
        <w:rFonts w:ascii="Symbol" w:hAnsi="Symbol"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4" w15:restartNumberingAfterBreak="0">
    <w:nsid w:val="3AA50C08"/>
    <w:multiLevelType w:val="hybridMultilevel"/>
    <w:tmpl w:val="19EE2DF6"/>
    <w:lvl w:ilvl="0" w:tplc="0A7692BE">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AD5301F"/>
    <w:multiLevelType w:val="hybridMultilevel"/>
    <w:tmpl w:val="A42246C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3F47373A"/>
    <w:multiLevelType w:val="hybridMultilevel"/>
    <w:tmpl w:val="9EE0780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50905FF5"/>
    <w:multiLevelType w:val="hybridMultilevel"/>
    <w:tmpl w:val="E7C04C50"/>
    <w:lvl w:ilvl="0" w:tplc="1576D646">
      <w:start w:val="1"/>
      <w:numFmt w:val="decimal"/>
      <w:lvlText w:val="%1."/>
      <w:lvlJc w:val="left"/>
      <w:pPr>
        <w:ind w:left="1069" w:hanging="360"/>
      </w:pPr>
      <w:rPr>
        <w:rFonts w:hint="default"/>
      </w:rPr>
    </w:lvl>
    <w:lvl w:ilvl="1" w:tplc="080C0019" w:tentative="1">
      <w:start w:val="1"/>
      <w:numFmt w:val="lowerLetter"/>
      <w:lvlText w:val="%2."/>
      <w:lvlJc w:val="left"/>
      <w:pPr>
        <w:ind w:left="1789" w:hanging="360"/>
      </w:pPr>
    </w:lvl>
    <w:lvl w:ilvl="2" w:tplc="080C001B" w:tentative="1">
      <w:start w:val="1"/>
      <w:numFmt w:val="lowerRoman"/>
      <w:lvlText w:val="%3."/>
      <w:lvlJc w:val="right"/>
      <w:pPr>
        <w:ind w:left="2509" w:hanging="180"/>
      </w:pPr>
    </w:lvl>
    <w:lvl w:ilvl="3" w:tplc="080C000F" w:tentative="1">
      <w:start w:val="1"/>
      <w:numFmt w:val="decimal"/>
      <w:lvlText w:val="%4."/>
      <w:lvlJc w:val="left"/>
      <w:pPr>
        <w:ind w:left="3229" w:hanging="360"/>
      </w:pPr>
    </w:lvl>
    <w:lvl w:ilvl="4" w:tplc="080C0019" w:tentative="1">
      <w:start w:val="1"/>
      <w:numFmt w:val="lowerLetter"/>
      <w:lvlText w:val="%5."/>
      <w:lvlJc w:val="left"/>
      <w:pPr>
        <w:ind w:left="3949" w:hanging="360"/>
      </w:pPr>
    </w:lvl>
    <w:lvl w:ilvl="5" w:tplc="080C001B" w:tentative="1">
      <w:start w:val="1"/>
      <w:numFmt w:val="lowerRoman"/>
      <w:lvlText w:val="%6."/>
      <w:lvlJc w:val="right"/>
      <w:pPr>
        <w:ind w:left="4669" w:hanging="180"/>
      </w:pPr>
    </w:lvl>
    <w:lvl w:ilvl="6" w:tplc="080C000F" w:tentative="1">
      <w:start w:val="1"/>
      <w:numFmt w:val="decimal"/>
      <w:lvlText w:val="%7."/>
      <w:lvlJc w:val="left"/>
      <w:pPr>
        <w:ind w:left="5389" w:hanging="360"/>
      </w:pPr>
    </w:lvl>
    <w:lvl w:ilvl="7" w:tplc="080C0019" w:tentative="1">
      <w:start w:val="1"/>
      <w:numFmt w:val="lowerLetter"/>
      <w:lvlText w:val="%8."/>
      <w:lvlJc w:val="left"/>
      <w:pPr>
        <w:ind w:left="6109" w:hanging="360"/>
      </w:pPr>
    </w:lvl>
    <w:lvl w:ilvl="8" w:tplc="080C001B" w:tentative="1">
      <w:start w:val="1"/>
      <w:numFmt w:val="lowerRoman"/>
      <w:lvlText w:val="%9."/>
      <w:lvlJc w:val="right"/>
      <w:pPr>
        <w:ind w:left="6829" w:hanging="180"/>
      </w:pPr>
    </w:lvl>
  </w:abstractNum>
  <w:abstractNum w:abstractNumId="8" w15:restartNumberingAfterBreak="0">
    <w:nsid w:val="51770F08"/>
    <w:multiLevelType w:val="hybridMultilevel"/>
    <w:tmpl w:val="05F4C522"/>
    <w:lvl w:ilvl="0" w:tplc="EC36836A">
      <w:start w:val="1"/>
      <w:numFmt w:val="decimal"/>
      <w:lvlText w:val="%1)"/>
      <w:lvlJc w:val="left"/>
      <w:pPr>
        <w:ind w:left="1069" w:hanging="360"/>
      </w:pPr>
      <w:rPr>
        <w:rFonts w:hint="default"/>
      </w:rPr>
    </w:lvl>
    <w:lvl w:ilvl="1" w:tplc="080C0019" w:tentative="1">
      <w:start w:val="1"/>
      <w:numFmt w:val="lowerLetter"/>
      <w:lvlText w:val="%2."/>
      <w:lvlJc w:val="left"/>
      <w:pPr>
        <w:ind w:left="1789" w:hanging="360"/>
      </w:pPr>
    </w:lvl>
    <w:lvl w:ilvl="2" w:tplc="080C001B" w:tentative="1">
      <w:start w:val="1"/>
      <w:numFmt w:val="lowerRoman"/>
      <w:lvlText w:val="%3."/>
      <w:lvlJc w:val="right"/>
      <w:pPr>
        <w:ind w:left="2509" w:hanging="180"/>
      </w:pPr>
    </w:lvl>
    <w:lvl w:ilvl="3" w:tplc="080C000F" w:tentative="1">
      <w:start w:val="1"/>
      <w:numFmt w:val="decimal"/>
      <w:lvlText w:val="%4."/>
      <w:lvlJc w:val="left"/>
      <w:pPr>
        <w:ind w:left="3229" w:hanging="360"/>
      </w:pPr>
    </w:lvl>
    <w:lvl w:ilvl="4" w:tplc="080C0019" w:tentative="1">
      <w:start w:val="1"/>
      <w:numFmt w:val="lowerLetter"/>
      <w:lvlText w:val="%5."/>
      <w:lvlJc w:val="left"/>
      <w:pPr>
        <w:ind w:left="3949" w:hanging="360"/>
      </w:pPr>
    </w:lvl>
    <w:lvl w:ilvl="5" w:tplc="080C001B" w:tentative="1">
      <w:start w:val="1"/>
      <w:numFmt w:val="lowerRoman"/>
      <w:lvlText w:val="%6."/>
      <w:lvlJc w:val="right"/>
      <w:pPr>
        <w:ind w:left="4669" w:hanging="180"/>
      </w:pPr>
    </w:lvl>
    <w:lvl w:ilvl="6" w:tplc="080C000F" w:tentative="1">
      <w:start w:val="1"/>
      <w:numFmt w:val="decimal"/>
      <w:lvlText w:val="%7."/>
      <w:lvlJc w:val="left"/>
      <w:pPr>
        <w:ind w:left="5389" w:hanging="360"/>
      </w:pPr>
    </w:lvl>
    <w:lvl w:ilvl="7" w:tplc="080C0019" w:tentative="1">
      <w:start w:val="1"/>
      <w:numFmt w:val="lowerLetter"/>
      <w:lvlText w:val="%8."/>
      <w:lvlJc w:val="left"/>
      <w:pPr>
        <w:ind w:left="6109" w:hanging="360"/>
      </w:pPr>
    </w:lvl>
    <w:lvl w:ilvl="8" w:tplc="080C001B" w:tentative="1">
      <w:start w:val="1"/>
      <w:numFmt w:val="lowerRoman"/>
      <w:lvlText w:val="%9."/>
      <w:lvlJc w:val="right"/>
      <w:pPr>
        <w:ind w:left="6829" w:hanging="180"/>
      </w:pPr>
    </w:lvl>
  </w:abstractNum>
  <w:abstractNum w:abstractNumId="9" w15:restartNumberingAfterBreak="0">
    <w:nsid w:val="63034541"/>
    <w:multiLevelType w:val="hybridMultilevel"/>
    <w:tmpl w:val="B5445FB2"/>
    <w:lvl w:ilvl="0" w:tplc="B91E5CAC">
      <w:start w:val="1"/>
      <w:numFmt w:val="decimal"/>
      <w:lvlText w:val="%1."/>
      <w:lvlJc w:val="left"/>
      <w:pPr>
        <w:ind w:left="1069" w:hanging="360"/>
      </w:pPr>
      <w:rPr>
        <w:rFonts w:hint="default"/>
      </w:rPr>
    </w:lvl>
    <w:lvl w:ilvl="1" w:tplc="080C0019" w:tentative="1">
      <w:start w:val="1"/>
      <w:numFmt w:val="lowerLetter"/>
      <w:lvlText w:val="%2."/>
      <w:lvlJc w:val="left"/>
      <w:pPr>
        <w:ind w:left="1789" w:hanging="360"/>
      </w:pPr>
    </w:lvl>
    <w:lvl w:ilvl="2" w:tplc="080C001B" w:tentative="1">
      <w:start w:val="1"/>
      <w:numFmt w:val="lowerRoman"/>
      <w:lvlText w:val="%3."/>
      <w:lvlJc w:val="right"/>
      <w:pPr>
        <w:ind w:left="2509" w:hanging="180"/>
      </w:pPr>
    </w:lvl>
    <w:lvl w:ilvl="3" w:tplc="080C000F" w:tentative="1">
      <w:start w:val="1"/>
      <w:numFmt w:val="decimal"/>
      <w:lvlText w:val="%4."/>
      <w:lvlJc w:val="left"/>
      <w:pPr>
        <w:ind w:left="3229" w:hanging="360"/>
      </w:pPr>
    </w:lvl>
    <w:lvl w:ilvl="4" w:tplc="080C0019" w:tentative="1">
      <w:start w:val="1"/>
      <w:numFmt w:val="lowerLetter"/>
      <w:lvlText w:val="%5."/>
      <w:lvlJc w:val="left"/>
      <w:pPr>
        <w:ind w:left="3949" w:hanging="360"/>
      </w:pPr>
    </w:lvl>
    <w:lvl w:ilvl="5" w:tplc="080C001B" w:tentative="1">
      <w:start w:val="1"/>
      <w:numFmt w:val="lowerRoman"/>
      <w:lvlText w:val="%6."/>
      <w:lvlJc w:val="right"/>
      <w:pPr>
        <w:ind w:left="4669" w:hanging="180"/>
      </w:pPr>
    </w:lvl>
    <w:lvl w:ilvl="6" w:tplc="080C000F" w:tentative="1">
      <w:start w:val="1"/>
      <w:numFmt w:val="decimal"/>
      <w:lvlText w:val="%7."/>
      <w:lvlJc w:val="left"/>
      <w:pPr>
        <w:ind w:left="5389" w:hanging="360"/>
      </w:pPr>
    </w:lvl>
    <w:lvl w:ilvl="7" w:tplc="080C0019" w:tentative="1">
      <w:start w:val="1"/>
      <w:numFmt w:val="lowerLetter"/>
      <w:lvlText w:val="%8."/>
      <w:lvlJc w:val="left"/>
      <w:pPr>
        <w:ind w:left="6109" w:hanging="360"/>
      </w:pPr>
    </w:lvl>
    <w:lvl w:ilvl="8" w:tplc="080C001B" w:tentative="1">
      <w:start w:val="1"/>
      <w:numFmt w:val="lowerRoman"/>
      <w:lvlText w:val="%9."/>
      <w:lvlJc w:val="right"/>
      <w:pPr>
        <w:ind w:left="6829" w:hanging="180"/>
      </w:pPr>
    </w:lvl>
  </w:abstractNum>
  <w:abstractNum w:abstractNumId="10" w15:restartNumberingAfterBreak="0">
    <w:nsid w:val="72F1575B"/>
    <w:multiLevelType w:val="hybridMultilevel"/>
    <w:tmpl w:val="22EC1E7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76D63374"/>
    <w:multiLevelType w:val="hybridMultilevel"/>
    <w:tmpl w:val="CDE0A570"/>
    <w:lvl w:ilvl="0" w:tplc="2FB49626">
      <w:start w:val="1"/>
      <w:numFmt w:val="decimal"/>
      <w:lvlText w:val="%1)"/>
      <w:lvlJc w:val="left"/>
      <w:pPr>
        <w:ind w:left="1069" w:hanging="360"/>
      </w:pPr>
      <w:rPr>
        <w:rFonts w:hint="default"/>
      </w:rPr>
    </w:lvl>
    <w:lvl w:ilvl="1" w:tplc="080C0019" w:tentative="1">
      <w:start w:val="1"/>
      <w:numFmt w:val="lowerLetter"/>
      <w:lvlText w:val="%2."/>
      <w:lvlJc w:val="left"/>
      <w:pPr>
        <w:ind w:left="1789" w:hanging="360"/>
      </w:pPr>
    </w:lvl>
    <w:lvl w:ilvl="2" w:tplc="080C001B" w:tentative="1">
      <w:start w:val="1"/>
      <w:numFmt w:val="lowerRoman"/>
      <w:lvlText w:val="%3."/>
      <w:lvlJc w:val="right"/>
      <w:pPr>
        <w:ind w:left="2509" w:hanging="180"/>
      </w:pPr>
    </w:lvl>
    <w:lvl w:ilvl="3" w:tplc="080C000F" w:tentative="1">
      <w:start w:val="1"/>
      <w:numFmt w:val="decimal"/>
      <w:lvlText w:val="%4."/>
      <w:lvlJc w:val="left"/>
      <w:pPr>
        <w:ind w:left="3229" w:hanging="360"/>
      </w:pPr>
    </w:lvl>
    <w:lvl w:ilvl="4" w:tplc="080C0019" w:tentative="1">
      <w:start w:val="1"/>
      <w:numFmt w:val="lowerLetter"/>
      <w:lvlText w:val="%5."/>
      <w:lvlJc w:val="left"/>
      <w:pPr>
        <w:ind w:left="3949" w:hanging="360"/>
      </w:pPr>
    </w:lvl>
    <w:lvl w:ilvl="5" w:tplc="080C001B" w:tentative="1">
      <w:start w:val="1"/>
      <w:numFmt w:val="lowerRoman"/>
      <w:lvlText w:val="%6."/>
      <w:lvlJc w:val="right"/>
      <w:pPr>
        <w:ind w:left="4669" w:hanging="180"/>
      </w:pPr>
    </w:lvl>
    <w:lvl w:ilvl="6" w:tplc="080C000F" w:tentative="1">
      <w:start w:val="1"/>
      <w:numFmt w:val="decimal"/>
      <w:lvlText w:val="%7."/>
      <w:lvlJc w:val="left"/>
      <w:pPr>
        <w:ind w:left="5389" w:hanging="360"/>
      </w:pPr>
    </w:lvl>
    <w:lvl w:ilvl="7" w:tplc="080C0019" w:tentative="1">
      <w:start w:val="1"/>
      <w:numFmt w:val="lowerLetter"/>
      <w:lvlText w:val="%8."/>
      <w:lvlJc w:val="left"/>
      <w:pPr>
        <w:ind w:left="6109" w:hanging="360"/>
      </w:pPr>
    </w:lvl>
    <w:lvl w:ilvl="8" w:tplc="080C001B" w:tentative="1">
      <w:start w:val="1"/>
      <w:numFmt w:val="lowerRoman"/>
      <w:lvlText w:val="%9."/>
      <w:lvlJc w:val="right"/>
      <w:pPr>
        <w:ind w:left="6829" w:hanging="180"/>
      </w:pPr>
    </w:lvl>
  </w:abstractNum>
  <w:abstractNum w:abstractNumId="12" w15:restartNumberingAfterBreak="0">
    <w:nsid w:val="7AE4580F"/>
    <w:multiLevelType w:val="hybridMultilevel"/>
    <w:tmpl w:val="3E1C289E"/>
    <w:lvl w:ilvl="0" w:tplc="18B65242">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184248539">
    <w:abstractNumId w:val="12"/>
  </w:num>
  <w:num w:numId="2" w16cid:durableId="942766804">
    <w:abstractNumId w:val="8"/>
  </w:num>
  <w:num w:numId="3" w16cid:durableId="768307922">
    <w:abstractNumId w:val="7"/>
  </w:num>
  <w:num w:numId="4" w16cid:durableId="204022729">
    <w:abstractNumId w:val="9"/>
  </w:num>
  <w:num w:numId="5" w16cid:durableId="1462721882">
    <w:abstractNumId w:val="11"/>
  </w:num>
  <w:num w:numId="6" w16cid:durableId="1786994991">
    <w:abstractNumId w:val="0"/>
  </w:num>
  <w:num w:numId="7" w16cid:durableId="1463034780">
    <w:abstractNumId w:val="10"/>
  </w:num>
  <w:num w:numId="8" w16cid:durableId="873621386">
    <w:abstractNumId w:val="6"/>
  </w:num>
  <w:num w:numId="9" w16cid:durableId="80493156">
    <w:abstractNumId w:val="2"/>
  </w:num>
  <w:num w:numId="10" w16cid:durableId="297759014">
    <w:abstractNumId w:val="4"/>
  </w:num>
  <w:num w:numId="11" w16cid:durableId="892237217">
    <w:abstractNumId w:val="5"/>
  </w:num>
  <w:num w:numId="12" w16cid:durableId="936329214">
    <w:abstractNumId w:val="1"/>
  </w:num>
  <w:num w:numId="13" w16cid:durableId="1061900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285"/>
    <w:rsid w:val="00001450"/>
    <w:rsid w:val="000033B1"/>
    <w:rsid w:val="000056EB"/>
    <w:rsid w:val="000066A2"/>
    <w:rsid w:val="0001594C"/>
    <w:rsid w:val="00015EAF"/>
    <w:rsid w:val="000160C8"/>
    <w:rsid w:val="00017AD0"/>
    <w:rsid w:val="00020DB2"/>
    <w:rsid w:val="000212FC"/>
    <w:rsid w:val="00021A12"/>
    <w:rsid w:val="00023194"/>
    <w:rsid w:val="00023FF6"/>
    <w:rsid w:val="000243CD"/>
    <w:rsid w:val="00025BC9"/>
    <w:rsid w:val="00025C12"/>
    <w:rsid w:val="00027890"/>
    <w:rsid w:val="000303FE"/>
    <w:rsid w:val="00035473"/>
    <w:rsid w:val="000359FC"/>
    <w:rsid w:val="00035EAD"/>
    <w:rsid w:val="00041F65"/>
    <w:rsid w:val="00044460"/>
    <w:rsid w:val="00047A4E"/>
    <w:rsid w:val="00051303"/>
    <w:rsid w:val="00057E17"/>
    <w:rsid w:val="000603FE"/>
    <w:rsid w:val="00060919"/>
    <w:rsid w:val="00060931"/>
    <w:rsid w:val="00061CB8"/>
    <w:rsid w:val="00063B73"/>
    <w:rsid w:val="00064C8D"/>
    <w:rsid w:val="000653EB"/>
    <w:rsid w:val="00065834"/>
    <w:rsid w:val="00067A96"/>
    <w:rsid w:val="00071C6B"/>
    <w:rsid w:val="00072DC3"/>
    <w:rsid w:val="00076FEA"/>
    <w:rsid w:val="00077C7E"/>
    <w:rsid w:val="00080280"/>
    <w:rsid w:val="00080830"/>
    <w:rsid w:val="0008175D"/>
    <w:rsid w:val="00082FCD"/>
    <w:rsid w:val="00083910"/>
    <w:rsid w:val="0008457A"/>
    <w:rsid w:val="00086199"/>
    <w:rsid w:val="00087976"/>
    <w:rsid w:val="000911AA"/>
    <w:rsid w:val="00091838"/>
    <w:rsid w:val="00092435"/>
    <w:rsid w:val="00093119"/>
    <w:rsid w:val="0009354F"/>
    <w:rsid w:val="000938DC"/>
    <w:rsid w:val="00095181"/>
    <w:rsid w:val="000A0746"/>
    <w:rsid w:val="000A0C7D"/>
    <w:rsid w:val="000A1F23"/>
    <w:rsid w:val="000A2F61"/>
    <w:rsid w:val="000A37D6"/>
    <w:rsid w:val="000A3874"/>
    <w:rsid w:val="000A764F"/>
    <w:rsid w:val="000B3CFB"/>
    <w:rsid w:val="000B5E42"/>
    <w:rsid w:val="000B793D"/>
    <w:rsid w:val="000C0F23"/>
    <w:rsid w:val="000C12F9"/>
    <w:rsid w:val="000C2E74"/>
    <w:rsid w:val="000C33D8"/>
    <w:rsid w:val="000C3869"/>
    <w:rsid w:val="000C536F"/>
    <w:rsid w:val="000C6954"/>
    <w:rsid w:val="000C714A"/>
    <w:rsid w:val="000E0128"/>
    <w:rsid w:val="000E4668"/>
    <w:rsid w:val="000E523B"/>
    <w:rsid w:val="000F170F"/>
    <w:rsid w:val="000F1CB2"/>
    <w:rsid w:val="000F385E"/>
    <w:rsid w:val="000F422D"/>
    <w:rsid w:val="000F639C"/>
    <w:rsid w:val="000F69BA"/>
    <w:rsid w:val="000F71F1"/>
    <w:rsid w:val="000F72A9"/>
    <w:rsid w:val="0010044E"/>
    <w:rsid w:val="001022E1"/>
    <w:rsid w:val="001036E6"/>
    <w:rsid w:val="00104FAD"/>
    <w:rsid w:val="001054C6"/>
    <w:rsid w:val="00106488"/>
    <w:rsid w:val="00110EDD"/>
    <w:rsid w:val="001110DA"/>
    <w:rsid w:val="00117239"/>
    <w:rsid w:val="00121DF8"/>
    <w:rsid w:val="00121EC2"/>
    <w:rsid w:val="00122F39"/>
    <w:rsid w:val="001247F2"/>
    <w:rsid w:val="00125971"/>
    <w:rsid w:val="0012611B"/>
    <w:rsid w:val="00127BE3"/>
    <w:rsid w:val="00127FAB"/>
    <w:rsid w:val="0013105E"/>
    <w:rsid w:val="00131F24"/>
    <w:rsid w:val="001333DA"/>
    <w:rsid w:val="0013367B"/>
    <w:rsid w:val="00133717"/>
    <w:rsid w:val="00136B82"/>
    <w:rsid w:val="00136BC0"/>
    <w:rsid w:val="0013790F"/>
    <w:rsid w:val="00137A6D"/>
    <w:rsid w:val="001431C3"/>
    <w:rsid w:val="001443EE"/>
    <w:rsid w:val="001455C5"/>
    <w:rsid w:val="001471BB"/>
    <w:rsid w:val="001475BB"/>
    <w:rsid w:val="0015358B"/>
    <w:rsid w:val="00154340"/>
    <w:rsid w:val="00154B4D"/>
    <w:rsid w:val="0015681B"/>
    <w:rsid w:val="00157597"/>
    <w:rsid w:val="0016137D"/>
    <w:rsid w:val="00161558"/>
    <w:rsid w:val="00161927"/>
    <w:rsid w:val="00161EC8"/>
    <w:rsid w:val="001627A6"/>
    <w:rsid w:val="00163F3F"/>
    <w:rsid w:val="00167524"/>
    <w:rsid w:val="00174A48"/>
    <w:rsid w:val="00175800"/>
    <w:rsid w:val="001760D8"/>
    <w:rsid w:val="00181C1C"/>
    <w:rsid w:val="00182509"/>
    <w:rsid w:val="00183244"/>
    <w:rsid w:val="0018405E"/>
    <w:rsid w:val="00184485"/>
    <w:rsid w:val="00184E00"/>
    <w:rsid w:val="0018633B"/>
    <w:rsid w:val="0018672C"/>
    <w:rsid w:val="001872C6"/>
    <w:rsid w:val="001907E9"/>
    <w:rsid w:val="001913DF"/>
    <w:rsid w:val="00192581"/>
    <w:rsid w:val="001A028B"/>
    <w:rsid w:val="001A348F"/>
    <w:rsid w:val="001A45AF"/>
    <w:rsid w:val="001A462B"/>
    <w:rsid w:val="001A54FC"/>
    <w:rsid w:val="001A6910"/>
    <w:rsid w:val="001A7684"/>
    <w:rsid w:val="001B013B"/>
    <w:rsid w:val="001B096C"/>
    <w:rsid w:val="001B11E9"/>
    <w:rsid w:val="001B2093"/>
    <w:rsid w:val="001B3575"/>
    <w:rsid w:val="001B6F91"/>
    <w:rsid w:val="001C0797"/>
    <w:rsid w:val="001C0E5B"/>
    <w:rsid w:val="001C45B8"/>
    <w:rsid w:val="001C578B"/>
    <w:rsid w:val="001D025E"/>
    <w:rsid w:val="001D2A7F"/>
    <w:rsid w:val="001D7E4A"/>
    <w:rsid w:val="001E0B56"/>
    <w:rsid w:val="001E4333"/>
    <w:rsid w:val="001E495E"/>
    <w:rsid w:val="001E60AD"/>
    <w:rsid w:val="001E66FF"/>
    <w:rsid w:val="001E6D0A"/>
    <w:rsid w:val="001E6FC6"/>
    <w:rsid w:val="001E725B"/>
    <w:rsid w:val="001E7705"/>
    <w:rsid w:val="001E781F"/>
    <w:rsid w:val="001E7AE9"/>
    <w:rsid w:val="001F09FC"/>
    <w:rsid w:val="001F32D9"/>
    <w:rsid w:val="001F3862"/>
    <w:rsid w:val="001F41FF"/>
    <w:rsid w:val="001F6CF3"/>
    <w:rsid w:val="00201AC3"/>
    <w:rsid w:val="00202958"/>
    <w:rsid w:val="002109B0"/>
    <w:rsid w:val="002130A8"/>
    <w:rsid w:val="0021521E"/>
    <w:rsid w:val="00215640"/>
    <w:rsid w:val="00215AF9"/>
    <w:rsid w:val="00216D68"/>
    <w:rsid w:val="00217478"/>
    <w:rsid w:val="00222B94"/>
    <w:rsid w:val="002243B1"/>
    <w:rsid w:val="0022513C"/>
    <w:rsid w:val="00225482"/>
    <w:rsid w:val="00226E4F"/>
    <w:rsid w:val="00227600"/>
    <w:rsid w:val="002357D8"/>
    <w:rsid w:val="002372DC"/>
    <w:rsid w:val="00237913"/>
    <w:rsid w:val="002413EC"/>
    <w:rsid w:val="0024316A"/>
    <w:rsid w:val="0024372B"/>
    <w:rsid w:val="00243B47"/>
    <w:rsid w:val="0024670A"/>
    <w:rsid w:val="0025484E"/>
    <w:rsid w:val="00255C7A"/>
    <w:rsid w:val="002563BE"/>
    <w:rsid w:val="00256BC8"/>
    <w:rsid w:val="0025726A"/>
    <w:rsid w:val="00257BB8"/>
    <w:rsid w:val="00261144"/>
    <w:rsid w:val="00261818"/>
    <w:rsid w:val="00262595"/>
    <w:rsid w:val="002648AB"/>
    <w:rsid w:val="00265348"/>
    <w:rsid w:val="00265A13"/>
    <w:rsid w:val="00266ACD"/>
    <w:rsid w:val="00267CEF"/>
    <w:rsid w:val="00271854"/>
    <w:rsid w:val="002724A3"/>
    <w:rsid w:val="00273626"/>
    <w:rsid w:val="0027392E"/>
    <w:rsid w:val="00281422"/>
    <w:rsid w:val="00283169"/>
    <w:rsid w:val="0028781D"/>
    <w:rsid w:val="00287963"/>
    <w:rsid w:val="00287B63"/>
    <w:rsid w:val="00291823"/>
    <w:rsid w:val="00293D40"/>
    <w:rsid w:val="0029423F"/>
    <w:rsid w:val="0029541F"/>
    <w:rsid w:val="002958C4"/>
    <w:rsid w:val="002A22C3"/>
    <w:rsid w:val="002A55CC"/>
    <w:rsid w:val="002A5B3D"/>
    <w:rsid w:val="002A75CC"/>
    <w:rsid w:val="002A7CFE"/>
    <w:rsid w:val="002B01DB"/>
    <w:rsid w:val="002B031B"/>
    <w:rsid w:val="002B2331"/>
    <w:rsid w:val="002B63BB"/>
    <w:rsid w:val="002B77D2"/>
    <w:rsid w:val="002B7BB4"/>
    <w:rsid w:val="002C00A7"/>
    <w:rsid w:val="002C1285"/>
    <w:rsid w:val="002C3ABF"/>
    <w:rsid w:val="002C4BC4"/>
    <w:rsid w:val="002C63EF"/>
    <w:rsid w:val="002C74DB"/>
    <w:rsid w:val="002D3031"/>
    <w:rsid w:val="002D5455"/>
    <w:rsid w:val="002D6396"/>
    <w:rsid w:val="002D6AD6"/>
    <w:rsid w:val="002D7C75"/>
    <w:rsid w:val="002E2346"/>
    <w:rsid w:val="002E26E8"/>
    <w:rsid w:val="002E282D"/>
    <w:rsid w:val="002E3F4B"/>
    <w:rsid w:val="002E4ABB"/>
    <w:rsid w:val="002E5EED"/>
    <w:rsid w:val="002E5F24"/>
    <w:rsid w:val="002E7002"/>
    <w:rsid w:val="002F5AE7"/>
    <w:rsid w:val="0030038E"/>
    <w:rsid w:val="003022E5"/>
    <w:rsid w:val="0030319C"/>
    <w:rsid w:val="00306434"/>
    <w:rsid w:val="00306DED"/>
    <w:rsid w:val="00310270"/>
    <w:rsid w:val="0031172D"/>
    <w:rsid w:val="00315126"/>
    <w:rsid w:val="00315429"/>
    <w:rsid w:val="00320515"/>
    <w:rsid w:val="00320ACA"/>
    <w:rsid w:val="00321BD9"/>
    <w:rsid w:val="0032593A"/>
    <w:rsid w:val="00326BDC"/>
    <w:rsid w:val="00331BFE"/>
    <w:rsid w:val="003338D2"/>
    <w:rsid w:val="00340C93"/>
    <w:rsid w:val="003423E5"/>
    <w:rsid w:val="00343A66"/>
    <w:rsid w:val="00352B96"/>
    <w:rsid w:val="00352F9A"/>
    <w:rsid w:val="00361E16"/>
    <w:rsid w:val="003669C2"/>
    <w:rsid w:val="00371FF1"/>
    <w:rsid w:val="00373726"/>
    <w:rsid w:val="003746C3"/>
    <w:rsid w:val="00374E18"/>
    <w:rsid w:val="00375124"/>
    <w:rsid w:val="0038105C"/>
    <w:rsid w:val="003820B6"/>
    <w:rsid w:val="003827A6"/>
    <w:rsid w:val="00382A88"/>
    <w:rsid w:val="00383D63"/>
    <w:rsid w:val="00386400"/>
    <w:rsid w:val="00395CC2"/>
    <w:rsid w:val="0039624E"/>
    <w:rsid w:val="003967C2"/>
    <w:rsid w:val="003975D5"/>
    <w:rsid w:val="003A1533"/>
    <w:rsid w:val="003A249B"/>
    <w:rsid w:val="003A4252"/>
    <w:rsid w:val="003A6BA1"/>
    <w:rsid w:val="003A74FF"/>
    <w:rsid w:val="003A7FC6"/>
    <w:rsid w:val="003B03E1"/>
    <w:rsid w:val="003B12BB"/>
    <w:rsid w:val="003B31BA"/>
    <w:rsid w:val="003B3267"/>
    <w:rsid w:val="003B6C42"/>
    <w:rsid w:val="003C471C"/>
    <w:rsid w:val="003C68C8"/>
    <w:rsid w:val="003C6BC7"/>
    <w:rsid w:val="003D024F"/>
    <w:rsid w:val="003D09F5"/>
    <w:rsid w:val="003D0FD8"/>
    <w:rsid w:val="003D2327"/>
    <w:rsid w:val="003D484B"/>
    <w:rsid w:val="003D56BB"/>
    <w:rsid w:val="003D5DE7"/>
    <w:rsid w:val="003D7AE7"/>
    <w:rsid w:val="003E0616"/>
    <w:rsid w:val="003E3AFB"/>
    <w:rsid w:val="003E48CC"/>
    <w:rsid w:val="003E574D"/>
    <w:rsid w:val="003F26C0"/>
    <w:rsid w:val="003F3F87"/>
    <w:rsid w:val="003F6B08"/>
    <w:rsid w:val="003F76F3"/>
    <w:rsid w:val="00400540"/>
    <w:rsid w:val="00402B1C"/>
    <w:rsid w:val="00404835"/>
    <w:rsid w:val="0040556C"/>
    <w:rsid w:val="00406320"/>
    <w:rsid w:val="00406C5B"/>
    <w:rsid w:val="00410517"/>
    <w:rsid w:val="0041360C"/>
    <w:rsid w:val="00415961"/>
    <w:rsid w:val="00417D39"/>
    <w:rsid w:val="00420C71"/>
    <w:rsid w:val="00421612"/>
    <w:rsid w:val="004265E1"/>
    <w:rsid w:val="00427590"/>
    <w:rsid w:val="00431659"/>
    <w:rsid w:val="00432C29"/>
    <w:rsid w:val="00433E15"/>
    <w:rsid w:val="00433FB0"/>
    <w:rsid w:val="004343ED"/>
    <w:rsid w:val="0043456E"/>
    <w:rsid w:val="00434C06"/>
    <w:rsid w:val="00434DEE"/>
    <w:rsid w:val="00444D23"/>
    <w:rsid w:val="00445D6D"/>
    <w:rsid w:val="00446D29"/>
    <w:rsid w:val="00451DEC"/>
    <w:rsid w:val="00454FEA"/>
    <w:rsid w:val="0045559F"/>
    <w:rsid w:val="00455FA6"/>
    <w:rsid w:val="004603DE"/>
    <w:rsid w:val="00460896"/>
    <w:rsid w:val="0046394E"/>
    <w:rsid w:val="0047014B"/>
    <w:rsid w:val="00470FE8"/>
    <w:rsid w:val="004726C3"/>
    <w:rsid w:val="004746EC"/>
    <w:rsid w:val="00476518"/>
    <w:rsid w:val="0047676C"/>
    <w:rsid w:val="0047779A"/>
    <w:rsid w:val="0048063C"/>
    <w:rsid w:val="00482219"/>
    <w:rsid w:val="00482637"/>
    <w:rsid w:val="00483354"/>
    <w:rsid w:val="00486DB2"/>
    <w:rsid w:val="00491A15"/>
    <w:rsid w:val="004921A8"/>
    <w:rsid w:val="004947E1"/>
    <w:rsid w:val="004955C1"/>
    <w:rsid w:val="00495D88"/>
    <w:rsid w:val="00496E7D"/>
    <w:rsid w:val="0049703F"/>
    <w:rsid w:val="004976A5"/>
    <w:rsid w:val="004A0A84"/>
    <w:rsid w:val="004A5EC0"/>
    <w:rsid w:val="004A651D"/>
    <w:rsid w:val="004A739C"/>
    <w:rsid w:val="004B04EC"/>
    <w:rsid w:val="004B06BF"/>
    <w:rsid w:val="004B20ED"/>
    <w:rsid w:val="004B38EF"/>
    <w:rsid w:val="004B5A0D"/>
    <w:rsid w:val="004B6062"/>
    <w:rsid w:val="004B72F8"/>
    <w:rsid w:val="004C115A"/>
    <w:rsid w:val="004C249A"/>
    <w:rsid w:val="004C47FA"/>
    <w:rsid w:val="004C53CE"/>
    <w:rsid w:val="004C7011"/>
    <w:rsid w:val="004D588B"/>
    <w:rsid w:val="004E06EA"/>
    <w:rsid w:val="004E09E5"/>
    <w:rsid w:val="004E0EE8"/>
    <w:rsid w:val="004E223E"/>
    <w:rsid w:val="004E3536"/>
    <w:rsid w:val="004E3CF3"/>
    <w:rsid w:val="004F1B82"/>
    <w:rsid w:val="004F3648"/>
    <w:rsid w:val="004F3FA4"/>
    <w:rsid w:val="004F5169"/>
    <w:rsid w:val="004F59BC"/>
    <w:rsid w:val="004F5C00"/>
    <w:rsid w:val="004F5CC2"/>
    <w:rsid w:val="005041FF"/>
    <w:rsid w:val="0050591E"/>
    <w:rsid w:val="00505E92"/>
    <w:rsid w:val="00512925"/>
    <w:rsid w:val="00513740"/>
    <w:rsid w:val="00513DA4"/>
    <w:rsid w:val="005145F3"/>
    <w:rsid w:val="00520075"/>
    <w:rsid w:val="00521E7F"/>
    <w:rsid w:val="00523EB1"/>
    <w:rsid w:val="005250E5"/>
    <w:rsid w:val="00531E54"/>
    <w:rsid w:val="005320A4"/>
    <w:rsid w:val="005323B5"/>
    <w:rsid w:val="005348CA"/>
    <w:rsid w:val="00537B2F"/>
    <w:rsid w:val="0054152E"/>
    <w:rsid w:val="0054251B"/>
    <w:rsid w:val="005428CB"/>
    <w:rsid w:val="00542C17"/>
    <w:rsid w:val="00544680"/>
    <w:rsid w:val="00544D98"/>
    <w:rsid w:val="0054569E"/>
    <w:rsid w:val="00547520"/>
    <w:rsid w:val="00547767"/>
    <w:rsid w:val="0055145E"/>
    <w:rsid w:val="005515C8"/>
    <w:rsid w:val="00551853"/>
    <w:rsid w:val="0055279C"/>
    <w:rsid w:val="0055557E"/>
    <w:rsid w:val="00556A3C"/>
    <w:rsid w:val="00556AEA"/>
    <w:rsid w:val="005609EB"/>
    <w:rsid w:val="00562A60"/>
    <w:rsid w:val="005633F2"/>
    <w:rsid w:val="00564664"/>
    <w:rsid w:val="0056478E"/>
    <w:rsid w:val="00565533"/>
    <w:rsid w:val="00570912"/>
    <w:rsid w:val="00576034"/>
    <w:rsid w:val="005841F7"/>
    <w:rsid w:val="00591704"/>
    <w:rsid w:val="00591A5A"/>
    <w:rsid w:val="0059269B"/>
    <w:rsid w:val="00592F5D"/>
    <w:rsid w:val="005946AC"/>
    <w:rsid w:val="005954C2"/>
    <w:rsid w:val="005A2579"/>
    <w:rsid w:val="005A2902"/>
    <w:rsid w:val="005A298B"/>
    <w:rsid w:val="005A4B58"/>
    <w:rsid w:val="005B2748"/>
    <w:rsid w:val="005B27B1"/>
    <w:rsid w:val="005B2AF1"/>
    <w:rsid w:val="005C2CDA"/>
    <w:rsid w:val="005C5AB8"/>
    <w:rsid w:val="005D01CE"/>
    <w:rsid w:val="005D0A56"/>
    <w:rsid w:val="005D28B1"/>
    <w:rsid w:val="005D4509"/>
    <w:rsid w:val="005D52BA"/>
    <w:rsid w:val="005D6647"/>
    <w:rsid w:val="005E0194"/>
    <w:rsid w:val="005E0F65"/>
    <w:rsid w:val="005E2246"/>
    <w:rsid w:val="005E2E2B"/>
    <w:rsid w:val="005E4DBD"/>
    <w:rsid w:val="005E521A"/>
    <w:rsid w:val="005F4157"/>
    <w:rsid w:val="005F47E5"/>
    <w:rsid w:val="005F4FDC"/>
    <w:rsid w:val="005F638D"/>
    <w:rsid w:val="005F7ABD"/>
    <w:rsid w:val="006012CB"/>
    <w:rsid w:val="0060216A"/>
    <w:rsid w:val="006051BB"/>
    <w:rsid w:val="00605CFF"/>
    <w:rsid w:val="0061062E"/>
    <w:rsid w:val="00610A3A"/>
    <w:rsid w:val="00612AAF"/>
    <w:rsid w:val="006144E2"/>
    <w:rsid w:val="00614C9C"/>
    <w:rsid w:val="0061613A"/>
    <w:rsid w:val="0061675D"/>
    <w:rsid w:val="00616BD0"/>
    <w:rsid w:val="00617C10"/>
    <w:rsid w:val="006201D6"/>
    <w:rsid w:val="0062032E"/>
    <w:rsid w:val="00620DC8"/>
    <w:rsid w:val="00622496"/>
    <w:rsid w:val="006232E2"/>
    <w:rsid w:val="00624808"/>
    <w:rsid w:val="00626AA3"/>
    <w:rsid w:val="006328F8"/>
    <w:rsid w:val="00633714"/>
    <w:rsid w:val="0063689F"/>
    <w:rsid w:val="006370CB"/>
    <w:rsid w:val="006424B6"/>
    <w:rsid w:val="00642943"/>
    <w:rsid w:val="00647B7E"/>
    <w:rsid w:val="00650550"/>
    <w:rsid w:val="00650E60"/>
    <w:rsid w:val="00650F5C"/>
    <w:rsid w:val="006511E9"/>
    <w:rsid w:val="00651615"/>
    <w:rsid w:val="00652A0F"/>
    <w:rsid w:val="00652BD6"/>
    <w:rsid w:val="0065303A"/>
    <w:rsid w:val="00653CB6"/>
    <w:rsid w:val="00654FD9"/>
    <w:rsid w:val="00656236"/>
    <w:rsid w:val="00656C6B"/>
    <w:rsid w:val="00657E33"/>
    <w:rsid w:val="006611F0"/>
    <w:rsid w:val="00666197"/>
    <w:rsid w:val="00666CDD"/>
    <w:rsid w:val="00667E22"/>
    <w:rsid w:val="00667FC1"/>
    <w:rsid w:val="006752C7"/>
    <w:rsid w:val="00677E41"/>
    <w:rsid w:val="006803E2"/>
    <w:rsid w:val="006806F1"/>
    <w:rsid w:val="006815DC"/>
    <w:rsid w:val="0068199F"/>
    <w:rsid w:val="00687B84"/>
    <w:rsid w:val="0069041B"/>
    <w:rsid w:val="00691157"/>
    <w:rsid w:val="006921A3"/>
    <w:rsid w:val="006A26BC"/>
    <w:rsid w:val="006A33E6"/>
    <w:rsid w:val="006A3F10"/>
    <w:rsid w:val="006B376F"/>
    <w:rsid w:val="006B4526"/>
    <w:rsid w:val="006B4B53"/>
    <w:rsid w:val="006B70C6"/>
    <w:rsid w:val="006C3F71"/>
    <w:rsid w:val="006C417D"/>
    <w:rsid w:val="006D1BD5"/>
    <w:rsid w:val="006D54D0"/>
    <w:rsid w:val="006D7576"/>
    <w:rsid w:val="006D7EAD"/>
    <w:rsid w:val="006E089D"/>
    <w:rsid w:val="006E0CD7"/>
    <w:rsid w:val="006E1172"/>
    <w:rsid w:val="006E19DF"/>
    <w:rsid w:val="006E414F"/>
    <w:rsid w:val="006E61F8"/>
    <w:rsid w:val="006F0495"/>
    <w:rsid w:val="006F09FF"/>
    <w:rsid w:val="006F2711"/>
    <w:rsid w:val="006F3346"/>
    <w:rsid w:val="007014D0"/>
    <w:rsid w:val="007018D1"/>
    <w:rsid w:val="00702AC1"/>
    <w:rsid w:val="00704E92"/>
    <w:rsid w:val="00705BC3"/>
    <w:rsid w:val="00706CDA"/>
    <w:rsid w:val="00707AFB"/>
    <w:rsid w:val="007103E7"/>
    <w:rsid w:val="00712CA3"/>
    <w:rsid w:val="007131F4"/>
    <w:rsid w:val="00713F51"/>
    <w:rsid w:val="00716ADF"/>
    <w:rsid w:val="00717995"/>
    <w:rsid w:val="00720800"/>
    <w:rsid w:val="00720D71"/>
    <w:rsid w:val="007233DB"/>
    <w:rsid w:val="0072390F"/>
    <w:rsid w:val="00723A7B"/>
    <w:rsid w:val="00724554"/>
    <w:rsid w:val="007248AD"/>
    <w:rsid w:val="007252CD"/>
    <w:rsid w:val="00727D6A"/>
    <w:rsid w:val="00730B2C"/>
    <w:rsid w:val="007344B0"/>
    <w:rsid w:val="00735E94"/>
    <w:rsid w:val="0073716D"/>
    <w:rsid w:val="0073744C"/>
    <w:rsid w:val="00737A99"/>
    <w:rsid w:val="0074118D"/>
    <w:rsid w:val="00742C52"/>
    <w:rsid w:val="007432CA"/>
    <w:rsid w:val="00744260"/>
    <w:rsid w:val="00744B21"/>
    <w:rsid w:val="00744B25"/>
    <w:rsid w:val="00745C76"/>
    <w:rsid w:val="00750017"/>
    <w:rsid w:val="00753FF0"/>
    <w:rsid w:val="00754839"/>
    <w:rsid w:val="00756B0E"/>
    <w:rsid w:val="00757826"/>
    <w:rsid w:val="0076015B"/>
    <w:rsid w:val="00760784"/>
    <w:rsid w:val="00760DBD"/>
    <w:rsid w:val="007647C3"/>
    <w:rsid w:val="00764BC0"/>
    <w:rsid w:val="00765CB6"/>
    <w:rsid w:val="007660A9"/>
    <w:rsid w:val="00767E29"/>
    <w:rsid w:val="00770D41"/>
    <w:rsid w:val="00771B87"/>
    <w:rsid w:val="0077234D"/>
    <w:rsid w:val="0077251C"/>
    <w:rsid w:val="00774708"/>
    <w:rsid w:val="00775A65"/>
    <w:rsid w:val="00780927"/>
    <w:rsid w:val="00783163"/>
    <w:rsid w:val="007866BC"/>
    <w:rsid w:val="007904BB"/>
    <w:rsid w:val="0079584F"/>
    <w:rsid w:val="00796151"/>
    <w:rsid w:val="00796687"/>
    <w:rsid w:val="007974A1"/>
    <w:rsid w:val="007A0E55"/>
    <w:rsid w:val="007A2B28"/>
    <w:rsid w:val="007A69B6"/>
    <w:rsid w:val="007A7494"/>
    <w:rsid w:val="007B0142"/>
    <w:rsid w:val="007B1538"/>
    <w:rsid w:val="007B1AC5"/>
    <w:rsid w:val="007B24A9"/>
    <w:rsid w:val="007B4D9D"/>
    <w:rsid w:val="007B50C7"/>
    <w:rsid w:val="007B7CB9"/>
    <w:rsid w:val="007C020C"/>
    <w:rsid w:val="007C039C"/>
    <w:rsid w:val="007C2105"/>
    <w:rsid w:val="007C2589"/>
    <w:rsid w:val="007C4699"/>
    <w:rsid w:val="007D08D6"/>
    <w:rsid w:val="007D5997"/>
    <w:rsid w:val="007D5E54"/>
    <w:rsid w:val="007E1024"/>
    <w:rsid w:val="007E21B4"/>
    <w:rsid w:val="007E4373"/>
    <w:rsid w:val="007E4A97"/>
    <w:rsid w:val="007E4B20"/>
    <w:rsid w:val="007E75D8"/>
    <w:rsid w:val="007E7D3B"/>
    <w:rsid w:val="007F0EFD"/>
    <w:rsid w:val="007F174A"/>
    <w:rsid w:val="007F2A9A"/>
    <w:rsid w:val="007F446E"/>
    <w:rsid w:val="007F492B"/>
    <w:rsid w:val="007F783E"/>
    <w:rsid w:val="007F7F4D"/>
    <w:rsid w:val="00800C04"/>
    <w:rsid w:val="00800C8B"/>
    <w:rsid w:val="00801143"/>
    <w:rsid w:val="008018AA"/>
    <w:rsid w:val="00806187"/>
    <w:rsid w:val="00806D0E"/>
    <w:rsid w:val="00807B81"/>
    <w:rsid w:val="0081078A"/>
    <w:rsid w:val="008108EA"/>
    <w:rsid w:val="00811FBE"/>
    <w:rsid w:val="00815915"/>
    <w:rsid w:val="0082140E"/>
    <w:rsid w:val="008229DF"/>
    <w:rsid w:val="0082502D"/>
    <w:rsid w:val="008269B9"/>
    <w:rsid w:val="00832A68"/>
    <w:rsid w:val="00835314"/>
    <w:rsid w:val="00840DC9"/>
    <w:rsid w:val="00843091"/>
    <w:rsid w:val="00843206"/>
    <w:rsid w:val="00843AA0"/>
    <w:rsid w:val="008464FA"/>
    <w:rsid w:val="00846C6F"/>
    <w:rsid w:val="008542E1"/>
    <w:rsid w:val="00855F5E"/>
    <w:rsid w:val="00861CB9"/>
    <w:rsid w:val="00861ECA"/>
    <w:rsid w:val="00862E11"/>
    <w:rsid w:val="00863A84"/>
    <w:rsid w:val="00865B9C"/>
    <w:rsid w:val="0086690C"/>
    <w:rsid w:val="00867322"/>
    <w:rsid w:val="00871C2A"/>
    <w:rsid w:val="00872845"/>
    <w:rsid w:val="0087342D"/>
    <w:rsid w:val="00873712"/>
    <w:rsid w:val="00877E4C"/>
    <w:rsid w:val="0088231D"/>
    <w:rsid w:val="00887EB8"/>
    <w:rsid w:val="008901C1"/>
    <w:rsid w:val="00890255"/>
    <w:rsid w:val="00892273"/>
    <w:rsid w:val="008926CD"/>
    <w:rsid w:val="0089284D"/>
    <w:rsid w:val="008932C3"/>
    <w:rsid w:val="0089375D"/>
    <w:rsid w:val="00893A47"/>
    <w:rsid w:val="00895F32"/>
    <w:rsid w:val="0089693C"/>
    <w:rsid w:val="00897B70"/>
    <w:rsid w:val="008A047B"/>
    <w:rsid w:val="008A0D24"/>
    <w:rsid w:val="008A169B"/>
    <w:rsid w:val="008A22DC"/>
    <w:rsid w:val="008A2591"/>
    <w:rsid w:val="008A346C"/>
    <w:rsid w:val="008A4186"/>
    <w:rsid w:val="008A48B8"/>
    <w:rsid w:val="008B23E2"/>
    <w:rsid w:val="008B3E9D"/>
    <w:rsid w:val="008B61ED"/>
    <w:rsid w:val="008B6CCC"/>
    <w:rsid w:val="008B6E28"/>
    <w:rsid w:val="008C1564"/>
    <w:rsid w:val="008C178D"/>
    <w:rsid w:val="008C2DA9"/>
    <w:rsid w:val="008C3BC9"/>
    <w:rsid w:val="008C5653"/>
    <w:rsid w:val="008C6A2C"/>
    <w:rsid w:val="008C6ED1"/>
    <w:rsid w:val="008D1F68"/>
    <w:rsid w:val="008D2AA4"/>
    <w:rsid w:val="008D3A45"/>
    <w:rsid w:val="008D4D1E"/>
    <w:rsid w:val="008D6B01"/>
    <w:rsid w:val="008D7D52"/>
    <w:rsid w:val="008D7F44"/>
    <w:rsid w:val="008E0FAD"/>
    <w:rsid w:val="008E211A"/>
    <w:rsid w:val="008E41F9"/>
    <w:rsid w:val="008E5735"/>
    <w:rsid w:val="008E5CFF"/>
    <w:rsid w:val="008E6316"/>
    <w:rsid w:val="008F14A5"/>
    <w:rsid w:val="008F2622"/>
    <w:rsid w:val="008F350B"/>
    <w:rsid w:val="008F381B"/>
    <w:rsid w:val="009003AE"/>
    <w:rsid w:val="0090149F"/>
    <w:rsid w:val="009020E2"/>
    <w:rsid w:val="00903733"/>
    <w:rsid w:val="00905487"/>
    <w:rsid w:val="0090597C"/>
    <w:rsid w:val="009111E8"/>
    <w:rsid w:val="009128BA"/>
    <w:rsid w:val="00912D69"/>
    <w:rsid w:val="00913BA7"/>
    <w:rsid w:val="009157B6"/>
    <w:rsid w:val="00915B13"/>
    <w:rsid w:val="00921114"/>
    <w:rsid w:val="00921766"/>
    <w:rsid w:val="009219B0"/>
    <w:rsid w:val="00923486"/>
    <w:rsid w:val="00924402"/>
    <w:rsid w:val="00925BB7"/>
    <w:rsid w:val="00925CBB"/>
    <w:rsid w:val="00926CC4"/>
    <w:rsid w:val="009276A7"/>
    <w:rsid w:val="00931011"/>
    <w:rsid w:val="00931A62"/>
    <w:rsid w:val="00932B07"/>
    <w:rsid w:val="00932B78"/>
    <w:rsid w:val="009346AB"/>
    <w:rsid w:val="00935AE9"/>
    <w:rsid w:val="009404FC"/>
    <w:rsid w:val="00940F96"/>
    <w:rsid w:val="00944B41"/>
    <w:rsid w:val="00946746"/>
    <w:rsid w:val="00950EEB"/>
    <w:rsid w:val="009536E9"/>
    <w:rsid w:val="0095604F"/>
    <w:rsid w:val="0095752C"/>
    <w:rsid w:val="00963093"/>
    <w:rsid w:val="0096381F"/>
    <w:rsid w:val="009639D1"/>
    <w:rsid w:val="00964C95"/>
    <w:rsid w:val="009678C4"/>
    <w:rsid w:val="009718B3"/>
    <w:rsid w:val="0097371E"/>
    <w:rsid w:val="00974AFB"/>
    <w:rsid w:val="0097788D"/>
    <w:rsid w:val="0098072E"/>
    <w:rsid w:val="00980E64"/>
    <w:rsid w:val="009830A5"/>
    <w:rsid w:val="00985CD5"/>
    <w:rsid w:val="009868A5"/>
    <w:rsid w:val="009876A0"/>
    <w:rsid w:val="00991412"/>
    <w:rsid w:val="00997124"/>
    <w:rsid w:val="00997F11"/>
    <w:rsid w:val="009A5D17"/>
    <w:rsid w:val="009A5D80"/>
    <w:rsid w:val="009A601F"/>
    <w:rsid w:val="009A7A11"/>
    <w:rsid w:val="009A7FF9"/>
    <w:rsid w:val="009B1541"/>
    <w:rsid w:val="009B156F"/>
    <w:rsid w:val="009B15E4"/>
    <w:rsid w:val="009B1B60"/>
    <w:rsid w:val="009B2026"/>
    <w:rsid w:val="009B22A5"/>
    <w:rsid w:val="009B2F0A"/>
    <w:rsid w:val="009B5491"/>
    <w:rsid w:val="009B681C"/>
    <w:rsid w:val="009B6A5C"/>
    <w:rsid w:val="009B6EC4"/>
    <w:rsid w:val="009B73FE"/>
    <w:rsid w:val="009B7E16"/>
    <w:rsid w:val="009C01F3"/>
    <w:rsid w:val="009C0C2E"/>
    <w:rsid w:val="009C0CF1"/>
    <w:rsid w:val="009C6C0F"/>
    <w:rsid w:val="009D0537"/>
    <w:rsid w:val="009D313C"/>
    <w:rsid w:val="009D34EF"/>
    <w:rsid w:val="009D4CF1"/>
    <w:rsid w:val="009D4EAB"/>
    <w:rsid w:val="009D61F4"/>
    <w:rsid w:val="009D739E"/>
    <w:rsid w:val="009D7A1F"/>
    <w:rsid w:val="009E0664"/>
    <w:rsid w:val="009E3BCA"/>
    <w:rsid w:val="009E3C12"/>
    <w:rsid w:val="009E4684"/>
    <w:rsid w:val="009E50CD"/>
    <w:rsid w:val="009E74CB"/>
    <w:rsid w:val="009E7A4C"/>
    <w:rsid w:val="009F0002"/>
    <w:rsid w:val="009F2F60"/>
    <w:rsid w:val="009F32FF"/>
    <w:rsid w:val="009F5AE2"/>
    <w:rsid w:val="009F6F55"/>
    <w:rsid w:val="00A0090B"/>
    <w:rsid w:val="00A0199D"/>
    <w:rsid w:val="00A033FA"/>
    <w:rsid w:val="00A03606"/>
    <w:rsid w:val="00A038AC"/>
    <w:rsid w:val="00A06858"/>
    <w:rsid w:val="00A10044"/>
    <w:rsid w:val="00A10764"/>
    <w:rsid w:val="00A10801"/>
    <w:rsid w:val="00A118A1"/>
    <w:rsid w:val="00A1206D"/>
    <w:rsid w:val="00A13BD3"/>
    <w:rsid w:val="00A14D3C"/>
    <w:rsid w:val="00A15839"/>
    <w:rsid w:val="00A15CE7"/>
    <w:rsid w:val="00A16381"/>
    <w:rsid w:val="00A16882"/>
    <w:rsid w:val="00A17377"/>
    <w:rsid w:val="00A21296"/>
    <w:rsid w:val="00A21A80"/>
    <w:rsid w:val="00A22C0B"/>
    <w:rsid w:val="00A25D3E"/>
    <w:rsid w:val="00A333D7"/>
    <w:rsid w:val="00A35C90"/>
    <w:rsid w:val="00A360A7"/>
    <w:rsid w:val="00A36A87"/>
    <w:rsid w:val="00A37520"/>
    <w:rsid w:val="00A402BB"/>
    <w:rsid w:val="00A40417"/>
    <w:rsid w:val="00A4062E"/>
    <w:rsid w:val="00A418D9"/>
    <w:rsid w:val="00A4238B"/>
    <w:rsid w:val="00A43AF6"/>
    <w:rsid w:val="00A44877"/>
    <w:rsid w:val="00A471A2"/>
    <w:rsid w:val="00A4755D"/>
    <w:rsid w:val="00A47FF8"/>
    <w:rsid w:val="00A50AE4"/>
    <w:rsid w:val="00A52793"/>
    <w:rsid w:val="00A52966"/>
    <w:rsid w:val="00A549E7"/>
    <w:rsid w:val="00A55879"/>
    <w:rsid w:val="00A561E2"/>
    <w:rsid w:val="00A56F0A"/>
    <w:rsid w:val="00A57D2A"/>
    <w:rsid w:val="00A6134C"/>
    <w:rsid w:val="00A617CD"/>
    <w:rsid w:val="00A63577"/>
    <w:rsid w:val="00A6365D"/>
    <w:rsid w:val="00A64657"/>
    <w:rsid w:val="00A66B87"/>
    <w:rsid w:val="00A7064B"/>
    <w:rsid w:val="00A71741"/>
    <w:rsid w:val="00A72433"/>
    <w:rsid w:val="00A725C4"/>
    <w:rsid w:val="00A75A84"/>
    <w:rsid w:val="00A76E17"/>
    <w:rsid w:val="00A80327"/>
    <w:rsid w:val="00A8394A"/>
    <w:rsid w:val="00A86069"/>
    <w:rsid w:val="00A87B36"/>
    <w:rsid w:val="00A91E59"/>
    <w:rsid w:val="00A927A3"/>
    <w:rsid w:val="00A93697"/>
    <w:rsid w:val="00A94A3F"/>
    <w:rsid w:val="00A94BD2"/>
    <w:rsid w:val="00A95AF3"/>
    <w:rsid w:val="00A97D57"/>
    <w:rsid w:val="00AA551B"/>
    <w:rsid w:val="00AA6B2B"/>
    <w:rsid w:val="00AA79AF"/>
    <w:rsid w:val="00AB49D6"/>
    <w:rsid w:val="00AB4C2F"/>
    <w:rsid w:val="00AB4F18"/>
    <w:rsid w:val="00AB535A"/>
    <w:rsid w:val="00AC094E"/>
    <w:rsid w:val="00AC3969"/>
    <w:rsid w:val="00AC3C10"/>
    <w:rsid w:val="00AC4CFD"/>
    <w:rsid w:val="00AC614B"/>
    <w:rsid w:val="00AD00F3"/>
    <w:rsid w:val="00AD1305"/>
    <w:rsid w:val="00AD1D47"/>
    <w:rsid w:val="00AD21EF"/>
    <w:rsid w:val="00AD4577"/>
    <w:rsid w:val="00AD47D4"/>
    <w:rsid w:val="00AD5AD0"/>
    <w:rsid w:val="00AD7D47"/>
    <w:rsid w:val="00AE027E"/>
    <w:rsid w:val="00AE05BC"/>
    <w:rsid w:val="00AE0ADA"/>
    <w:rsid w:val="00AE0C8B"/>
    <w:rsid w:val="00AE250C"/>
    <w:rsid w:val="00AE5125"/>
    <w:rsid w:val="00AE5192"/>
    <w:rsid w:val="00AE6ED2"/>
    <w:rsid w:val="00AE7ECF"/>
    <w:rsid w:val="00AF0212"/>
    <w:rsid w:val="00AF0D45"/>
    <w:rsid w:val="00AF14B3"/>
    <w:rsid w:val="00AF65C2"/>
    <w:rsid w:val="00AF6745"/>
    <w:rsid w:val="00AF6B4C"/>
    <w:rsid w:val="00AF6D37"/>
    <w:rsid w:val="00AF7D3F"/>
    <w:rsid w:val="00B008DB"/>
    <w:rsid w:val="00B05F77"/>
    <w:rsid w:val="00B078DC"/>
    <w:rsid w:val="00B20627"/>
    <w:rsid w:val="00B20AFC"/>
    <w:rsid w:val="00B20F23"/>
    <w:rsid w:val="00B220C9"/>
    <w:rsid w:val="00B25F5A"/>
    <w:rsid w:val="00B26BA1"/>
    <w:rsid w:val="00B3080F"/>
    <w:rsid w:val="00B309A1"/>
    <w:rsid w:val="00B319E9"/>
    <w:rsid w:val="00B343FE"/>
    <w:rsid w:val="00B3715D"/>
    <w:rsid w:val="00B4030F"/>
    <w:rsid w:val="00B42268"/>
    <w:rsid w:val="00B423A8"/>
    <w:rsid w:val="00B43985"/>
    <w:rsid w:val="00B56A2D"/>
    <w:rsid w:val="00B571DE"/>
    <w:rsid w:val="00B600E8"/>
    <w:rsid w:val="00B62453"/>
    <w:rsid w:val="00B6634E"/>
    <w:rsid w:val="00B67164"/>
    <w:rsid w:val="00B67BF6"/>
    <w:rsid w:val="00B70E7D"/>
    <w:rsid w:val="00B74E7A"/>
    <w:rsid w:val="00B779B5"/>
    <w:rsid w:val="00B80539"/>
    <w:rsid w:val="00B834A0"/>
    <w:rsid w:val="00B8368C"/>
    <w:rsid w:val="00B90D07"/>
    <w:rsid w:val="00B93B40"/>
    <w:rsid w:val="00B94291"/>
    <w:rsid w:val="00B95798"/>
    <w:rsid w:val="00B963A1"/>
    <w:rsid w:val="00B97F04"/>
    <w:rsid w:val="00BA066D"/>
    <w:rsid w:val="00BA0DEC"/>
    <w:rsid w:val="00BA1F92"/>
    <w:rsid w:val="00BA2267"/>
    <w:rsid w:val="00BA4485"/>
    <w:rsid w:val="00BA50ED"/>
    <w:rsid w:val="00BA743D"/>
    <w:rsid w:val="00BA7EE6"/>
    <w:rsid w:val="00BB0B48"/>
    <w:rsid w:val="00BB0EB6"/>
    <w:rsid w:val="00BB2468"/>
    <w:rsid w:val="00BB37C6"/>
    <w:rsid w:val="00BB3CF6"/>
    <w:rsid w:val="00BB4C54"/>
    <w:rsid w:val="00BB61C9"/>
    <w:rsid w:val="00BC2356"/>
    <w:rsid w:val="00BC2EDF"/>
    <w:rsid w:val="00BC591C"/>
    <w:rsid w:val="00BC5E42"/>
    <w:rsid w:val="00BC69F6"/>
    <w:rsid w:val="00BC7029"/>
    <w:rsid w:val="00BD03D0"/>
    <w:rsid w:val="00BD1B67"/>
    <w:rsid w:val="00BD24EE"/>
    <w:rsid w:val="00BD364A"/>
    <w:rsid w:val="00BD4CCE"/>
    <w:rsid w:val="00BD6358"/>
    <w:rsid w:val="00BD7E8D"/>
    <w:rsid w:val="00BE06CD"/>
    <w:rsid w:val="00BE1D48"/>
    <w:rsid w:val="00BE233E"/>
    <w:rsid w:val="00BE2C44"/>
    <w:rsid w:val="00BE62C8"/>
    <w:rsid w:val="00BE644D"/>
    <w:rsid w:val="00BE6743"/>
    <w:rsid w:val="00BE7B7D"/>
    <w:rsid w:val="00BE7CEA"/>
    <w:rsid w:val="00BE7D1C"/>
    <w:rsid w:val="00BF004D"/>
    <w:rsid w:val="00BF21CC"/>
    <w:rsid w:val="00BF4165"/>
    <w:rsid w:val="00BF4EED"/>
    <w:rsid w:val="00C0067C"/>
    <w:rsid w:val="00C03D97"/>
    <w:rsid w:val="00C05A90"/>
    <w:rsid w:val="00C05F37"/>
    <w:rsid w:val="00C07A46"/>
    <w:rsid w:val="00C07C9C"/>
    <w:rsid w:val="00C1271E"/>
    <w:rsid w:val="00C15552"/>
    <w:rsid w:val="00C20878"/>
    <w:rsid w:val="00C20D5C"/>
    <w:rsid w:val="00C216E6"/>
    <w:rsid w:val="00C222FC"/>
    <w:rsid w:val="00C23085"/>
    <w:rsid w:val="00C23158"/>
    <w:rsid w:val="00C23231"/>
    <w:rsid w:val="00C2365C"/>
    <w:rsid w:val="00C23713"/>
    <w:rsid w:val="00C2495F"/>
    <w:rsid w:val="00C24C53"/>
    <w:rsid w:val="00C24D72"/>
    <w:rsid w:val="00C25B0C"/>
    <w:rsid w:val="00C269BD"/>
    <w:rsid w:val="00C269D2"/>
    <w:rsid w:val="00C3173F"/>
    <w:rsid w:val="00C34382"/>
    <w:rsid w:val="00C35973"/>
    <w:rsid w:val="00C35D4B"/>
    <w:rsid w:val="00C40133"/>
    <w:rsid w:val="00C42C2D"/>
    <w:rsid w:val="00C44A6B"/>
    <w:rsid w:val="00C4751F"/>
    <w:rsid w:val="00C47FEE"/>
    <w:rsid w:val="00C51997"/>
    <w:rsid w:val="00C51EE4"/>
    <w:rsid w:val="00C52F34"/>
    <w:rsid w:val="00C53790"/>
    <w:rsid w:val="00C53A8A"/>
    <w:rsid w:val="00C5612C"/>
    <w:rsid w:val="00C569C9"/>
    <w:rsid w:val="00C67528"/>
    <w:rsid w:val="00C678AE"/>
    <w:rsid w:val="00C7209E"/>
    <w:rsid w:val="00C726FE"/>
    <w:rsid w:val="00C742C8"/>
    <w:rsid w:val="00C75D82"/>
    <w:rsid w:val="00C77130"/>
    <w:rsid w:val="00C77211"/>
    <w:rsid w:val="00C77707"/>
    <w:rsid w:val="00C80EE0"/>
    <w:rsid w:val="00C80F8E"/>
    <w:rsid w:val="00C81803"/>
    <w:rsid w:val="00C81B2A"/>
    <w:rsid w:val="00C82387"/>
    <w:rsid w:val="00C840E3"/>
    <w:rsid w:val="00C848B4"/>
    <w:rsid w:val="00C84942"/>
    <w:rsid w:val="00C8501E"/>
    <w:rsid w:val="00C917C4"/>
    <w:rsid w:val="00C92BD6"/>
    <w:rsid w:val="00C950CF"/>
    <w:rsid w:val="00C96C20"/>
    <w:rsid w:val="00C96E30"/>
    <w:rsid w:val="00CA063E"/>
    <w:rsid w:val="00CA1719"/>
    <w:rsid w:val="00CA2173"/>
    <w:rsid w:val="00CA228B"/>
    <w:rsid w:val="00CA583F"/>
    <w:rsid w:val="00CA5B46"/>
    <w:rsid w:val="00CA5F2F"/>
    <w:rsid w:val="00CA7F29"/>
    <w:rsid w:val="00CB2BC7"/>
    <w:rsid w:val="00CB3C8A"/>
    <w:rsid w:val="00CB3EB9"/>
    <w:rsid w:val="00CB4DF3"/>
    <w:rsid w:val="00CB534B"/>
    <w:rsid w:val="00CB5699"/>
    <w:rsid w:val="00CB659B"/>
    <w:rsid w:val="00CB6BE8"/>
    <w:rsid w:val="00CC0486"/>
    <w:rsid w:val="00CC1B2D"/>
    <w:rsid w:val="00CD1F1C"/>
    <w:rsid w:val="00CD396C"/>
    <w:rsid w:val="00CD4596"/>
    <w:rsid w:val="00CD79AB"/>
    <w:rsid w:val="00CD7C11"/>
    <w:rsid w:val="00CE0367"/>
    <w:rsid w:val="00CE096A"/>
    <w:rsid w:val="00CE09C4"/>
    <w:rsid w:val="00CE1E09"/>
    <w:rsid w:val="00CE68E0"/>
    <w:rsid w:val="00CE7701"/>
    <w:rsid w:val="00CF106D"/>
    <w:rsid w:val="00CF2796"/>
    <w:rsid w:val="00CF3DFB"/>
    <w:rsid w:val="00CF5285"/>
    <w:rsid w:val="00CF619D"/>
    <w:rsid w:val="00CF7EFD"/>
    <w:rsid w:val="00CF7F29"/>
    <w:rsid w:val="00D026C8"/>
    <w:rsid w:val="00D0465F"/>
    <w:rsid w:val="00D0663E"/>
    <w:rsid w:val="00D06D7F"/>
    <w:rsid w:val="00D11272"/>
    <w:rsid w:val="00D1174B"/>
    <w:rsid w:val="00D21334"/>
    <w:rsid w:val="00D222EE"/>
    <w:rsid w:val="00D2335A"/>
    <w:rsid w:val="00D25D84"/>
    <w:rsid w:val="00D264C7"/>
    <w:rsid w:val="00D31666"/>
    <w:rsid w:val="00D31829"/>
    <w:rsid w:val="00D33B96"/>
    <w:rsid w:val="00D351F0"/>
    <w:rsid w:val="00D3579A"/>
    <w:rsid w:val="00D35DD9"/>
    <w:rsid w:val="00D36C61"/>
    <w:rsid w:val="00D40A30"/>
    <w:rsid w:val="00D41E2C"/>
    <w:rsid w:val="00D43F3F"/>
    <w:rsid w:val="00D51426"/>
    <w:rsid w:val="00D5363B"/>
    <w:rsid w:val="00D53C73"/>
    <w:rsid w:val="00D6023C"/>
    <w:rsid w:val="00D61D1A"/>
    <w:rsid w:val="00D640F4"/>
    <w:rsid w:val="00D641BD"/>
    <w:rsid w:val="00D64598"/>
    <w:rsid w:val="00D64A71"/>
    <w:rsid w:val="00D64B1E"/>
    <w:rsid w:val="00D64F24"/>
    <w:rsid w:val="00D66AC9"/>
    <w:rsid w:val="00D70350"/>
    <w:rsid w:val="00D725A8"/>
    <w:rsid w:val="00D729D0"/>
    <w:rsid w:val="00D737B3"/>
    <w:rsid w:val="00D74453"/>
    <w:rsid w:val="00D745A7"/>
    <w:rsid w:val="00D7684A"/>
    <w:rsid w:val="00D76B2C"/>
    <w:rsid w:val="00D774C5"/>
    <w:rsid w:val="00D82CF8"/>
    <w:rsid w:val="00D82FE4"/>
    <w:rsid w:val="00D86DF4"/>
    <w:rsid w:val="00D90573"/>
    <w:rsid w:val="00D908EA"/>
    <w:rsid w:val="00D91B69"/>
    <w:rsid w:val="00D927C1"/>
    <w:rsid w:val="00D927DE"/>
    <w:rsid w:val="00D930AD"/>
    <w:rsid w:val="00D9434A"/>
    <w:rsid w:val="00D946C9"/>
    <w:rsid w:val="00D9630D"/>
    <w:rsid w:val="00D96BD2"/>
    <w:rsid w:val="00D978BF"/>
    <w:rsid w:val="00DA08DE"/>
    <w:rsid w:val="00DA0F02"/>
    <w:rsid w:val="00DA12B6"/>
    <w:rsid w:val="00DA440A"/>
    <w:rsid w:val="00DA5339"/>
    <w:rsid w:val="00DA5DA3"/>
    <w:rsid w:val="00DA7A36"/>
    <w:rsid w:val="00DB032A"/>
    <w:rsid w:val="00DB1AEA"/>
    <w:rsid w:val="00DB21D3"/>
    <w:rsid w:val="00DB53FD"/>
    <w:rsid w:val="00DC0DD1"/>
    <w:rsid w:val="00DC10B0"/>
    <w:rsid w:val="00DC41CA"/>
    <w:rsid w:val="00DC434D"/>
    <w:rsid w:val="00DC61A4"/>
    <w:rsid w:val="00DD09D4"/>
    <w:rsid w:val="00DD0D48"/>
    <w:rsid w:val="00DD2E13"/>
    <w:rsid w:val="00DD51FB"/>
    <w:rsid w:val="00DD535A"/>
    <w:rsid w:val="00DD624C"/>
    <w:rsid w:val="00DD6291"/>
    <w:rsid w:val="00DD6AF8"/>
    <w:rsid w:val="00DE08E5"/>
    <w:rsid w:val="00DE780B"/>
    <w:rsid w:val="00DF068F"/>
    <w:rsid w:val="00DF092C"/>
    <w:rsid w:val="00DF18D1"/>
    <w:rsid w:val="00DF216C"/>
    <w:rsid w:val="00DF21FB"/>
    <w:rsid w:val="00DF2E18"/>
    <w:rsid w:val="00DF4EE4"/>
    <w:rsid w:val="00DF6914"/>
    <w:rsid w:val="00E039BA"/>
    <w:rsid w:val="00E03A19"/>
    <w:rsid w:val="00E063F1"/>
    <w:rsid w:val="00E0666A"/>
    <w:rsid w:val="00E066CD"/>
    <w:rsid w:val="00E11740"/>
    <w:rsid w:val="00E148E9"/>
    <w:rsid w:val="00E15408"/>
    <w:rsid w:val="00E165B3"/>
    <w:rsid w:val="00E21456"/>
    <w:rsid w:val="00E223AC"/>
    <w:rsid w:val="00E240BD"/>
    <w:rsid w:val="00E24618"/>
    <w:rsid w:val="00E24D87"/>
    <w:rsid w:val="00E2554D"/>
    <w:rsid w:val="00E257B8"/>
    <w:rsid w:val="00E302EB"/>
    <w:rsid w:val="00E30814"/>
    <w:rsid w:val="00E32B08"/>
    <w:rsid w:val="00E333EC"/>
    <w:rsid w:val="00E35D7E"/>
    <w:rsid w:val="00E35F90"/>
    <w:rsid w:val="00E36CA3"/>
    <w:rsid w:val="00E40243"/>
    <w:rsid w:val="00E42522"/>
    <w:rsid w:val="00E449EB"/>
    <w:rsid w:val="00E457F0"/>
    <w:rsid w:val="00E46A17"/>
    <w:rsid w:val="00E51218"/>
    <w:rsid w:val="00E5301C"/>
    <w:rsid w:val="00E57515"/>
    <w:rsid w:val="00E579B9"/>
    <w:rsid w:val="00E6124D"/>
    <w:rsid w:val="00E64818"/>
    <w:rsid w:val="00E64B33"/>
    <w:rsid w:val="00E655D6"/>
    <w:rsid w:val="00E663FF"/>
    <w:rsid w:val="00E675D2"/>
    <w:rsid w:val="00E67E87"/>
    <w:rsid w:val="00E72DEA"/>
    <w:rsid w:val="00E75D5E"/>
    <w:rsid w:val="00E76655"/>
    <w:rsid w:val="00E76687"/>
    <w:rsid w:val="00E76C1E"/>
    <w:rsid w:val="00E76CF4"/>
    <w:rsid w:val="00E806F1"/>
    <w:rsid w:val="00E8097A"/>
    <w:rsid w:val="00E81578"/>
    <w:rsid w:val="00E81866"/>
    <w:rsid w:val="00E82AC5"/>
    <w:rsid w:val="00E83CFA"/>
    <w:rsid w:val="00E8469C"/>
    <w:rsid w:val="00E8785C"/>
    <w:rsid w:val="00E912EB"/>
    <w:rsid w:val="00E91CAF"/>
    <w:rsid w:val="00E91CB6"/>
    <w:rsid w:val="00E939DA"/>
    <w:rsid w:val="00E93A9E"/>
    <w:rsid w:val="00E95EA6"/>
    <w:rsid w:val="00E9608B"/>
    <w:rsid w:val="00EA101B"/>
    <w:rsid w:val="00EA107A"/>
    <w:rsid w:val="00EA2717"/>
    <w:rsid w:val="00EA33BE"/>
    <w:rsid w:val="00EA4295"/>
    <w:rsid w:val="00EA4C22"/>
    <w:rsid w:val="00EA5A24"/>
    <w:rsid w:val="00EA67E1"/>
    <w:rsid w:val="00EA7782"/>
    <w:rsid w:val="00EB34A2"/>
    <w:rsid w:val="00EB6AE5"/>
    <w:rsid w:val="00EB7A45"/>
    <w:rsid w:val="00EC18E0"/>
    <w:rsid w:val="00EC4EC1"/>
    <w:rsid w:val="00EC652A"/>
    <w:rsid w:val="00EC6FB6"/>
    <w:rsid w:val="00ED0440"/>
    <w:rsid w:val="00ED2A9B"/>
    <w:rsid w:val="00ED42B6"/>
    <w:rsid w:val="00ED5855"/>
    <w:rsid w:val="00ED5FA9"/>
    <w:rsid w:val="00ED6A88"/>
    <w:rsid w:val="00ED6CAC"/>
    <w:rsid w:val="00EE17F5"/>
    <w:rsid w:val="00EE2185"/>
    <w:rsid w:val="00EE3BA3"/>
    <w:rsid w:val="00EE5709"/>
    <w:rsid w:val="00EE5BBF"/>
    <w:rsid w:val="00EF1220"/>
    <w:rsid w:val="00EF2715"/>
    <w:rsid w:val="00EF27C3"/>
    <w:rsid w:val="00EF2E43"/>
    <w:rsid w:val="00EF3685"/>
    <w:rsid w:val="00EF5E25"/>
    <w:rsid w:val="00EF606B"/>
    <w:rsid w:val="00EF6EAA"/>
    <w:rsid w:val="00F01B93"/>
    <w:rsid w:val="00F06F42"/>
    <w:rsid w:val="00F07334"/>
    <w:rsid w:val="00F11114"/>
    <w:rsid w:val="00F1432D"/>
    <w:rsid w:val="00F147CC"/>
    <w:rsid w:val="00F14AA0"/>
    <w:rsid w:val="00F17E20"/>
    <w:rsid w:val="00F17E31"/>
    <w:rsid w:val="00F20649"/>
    <w:rsid w:val="00F2734C"/>
    <w:rsid w:val="00F2755A"/>
    <w:rsid w:val="00F3086A"/>
    <w:rsid w:val="00F30BC5"/>
    <w:rsid w:val="00F315EC"/>
    <w:rsid w:val="00F33A7E"/>
    <w:rsid w:val="00F36934"/>
    <w:rsid w:val="00F40BFC"/>
    <w:rsid w:val="00F42BAA"/>
    <w:rsid w:val="00F4661E"/>
    <w:rsid w:val="00F50177"/>
    <w:rsid w:val="00F50FB1"/>
    <w:rsid w:val="00F51886"/>
    <w:rsid w:val="00F52605"/>
    <w:rsid w:val="00F533E3"/>
    <w:rsid w:val="00F53BBF"/>
    <w:rsid w:val="00F53C32"/>
    <w:rsid w:val="00F54E70"/>
    <w:rsid w:val="00F55C3F"/>
    <w:rsid w:val="00F561D9"/>
    <w:rsid w:val="00F6148A"/>
    <w:rsid w:val="00F6428B"/>
    <w:rsid w:val="00F65C82"/>
    <w:rsid w:val="00F707D8"/>
    <w:rsid w:val="00F70AC7"/>
    <w:rsid w:val="00F71C2C"/>
    <w:rsid w:val="00F801E2"/>
    <w:rsid w:val="00F8047E"/>
    <w:rsid w:val="00F80F81"/>
    <w:rsid w:val="00F8301B"/>
    <w:rsid w:val="00F8415C"/>
    <w:rsid w:val="00F8419E"/>
    <w:rsid w:val="00F85835"/>
    <w:rsid w:val="00F9111C"/>
    <w:rsid w:val="00F91718"/>
    <w:rsid w:val="00F931F3"/>
    <w:rsid w:val="00F94335"/>
    <w:rsid w:val="00F974E6"/>
    <w:rsid w:val="00FA1C26"/>
    <w:rsid w:val="00FB6AF4"/>
    <w:rsid w:val="00FB7905"/>
    <w:rsid w:val="00FC1546"/>
    <w:rsid w:val="00FC28D3"/>
    <w:rsid w:val="00FC6367"/>
    <w:rsid w:val="00FC696B"/>
    <w:rsid w:val="00FD0437"/>
    <w:rsid w:val="00FD35ED"/>
    <w:rsid w:val="00FD3789"/>
    <w:rsid w:val="00FE3A01"/>
    <w:rsid w:val="00FE4900"/>
    <w:rsid w:val="00FE75CE"/>
    <w:rsid w:val="00FF0176"/>
    <w:rsid w:val="00FF0808"/>
    <w:rsid w:val="00FF209F"/>
    <w:rsid w:val="00FF4EC7"/>
    <w:rsid w:val="00FF535E"/>
    <w:rsid w:val="00FF570F"/>
    <w:rsid w:val="00FF582E"/>
    <w:rsid w:val="00FF5BD5"/>
    <w:rsid w:val="00FF6C0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7248F"/>
  <w15:docId w15:val="{9A2DAB1A-685E-4B36-8674-A728DF588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BBF"/>
    <w:pPr>
      <w:spacing w:after="0" w:line="360" w:lineRule="auto"/>
      <w:ind w:firstLine="709"/>
      <w:jc w:val="both"/>
    </w:pPr>
    <w:rPr>
      <w:rFonts w:ascii="Times New Roman" w:hAnsi="Times New Roman"/>
      <w:sz w:val="24"/>
    </w:rPr>
  </w:style>
  <w:style w:type="paragraph" w:styleId="Titre1">
    <w:name w:val="heading 1"/>
    <w:basedOn w:val="Normal"/>
    <w:next w:val="Normal"/>
    <w:link w:val="Titre1Car"/>
    <w:uiPriority w:val="9"/>
    <w:qFormat/>
    <w:rsid w:val="00F53BBF"/>
    <w:pPr>
      <w:keepNext/>
      <w:keepLines/>
      <w:spacing w:before="240" w:after="240"/>
      <w:ind w:firstLine="0"/>
      <w:outlineLvl w:val="0"/>
    </w:pPr>
    <w:rPr>
      <w:rFonts w:eastAsiaTheme="majorEastAsia" w:cstheme="majorBidi"/>
      <w:b/>
      <w:sz w:val="28"/>
      <w:szCs w:val="32"/>
    </w:rPr>
  </w:style>
  <w:style w:type="paragraph" w:styleId="Titre2">
    <w:name w:val="heading 2"/>
    <w:basedOn w:val="Titre1"/>
    <w:next w:val="Normal"/>
    <w:link w:val="Titre2Car"/>
    <w:uiPriority w:val="9"/>
    <w:qFormat/>
    <w:rsid w:val="00F53BBF"/>
    <w:pPr>
      <w:spacing w:before="120" w:after="120"/>
      <w:ind w:left="709"/>
      <w:outlineLvl w:val="1"/>
    </w:pPr>
    <w:rPr>
      <w:b w:val="0"/>
      <w:i/>
      <w:sz w:val="24"/>
      <w:szCs w:val="26"/>
    </w:rPr>
  </w:style>
  <w:style w:type="paragraph" w:styleId="Titre3">
    <w:name w:val="heading 3"/>
    <w:basedOn w:val="Titre2"/>
    <w:next w:val="Normal"/>
    <w:link w:val="Titre3Car"/>
    <w:uiPriority w:val="9"/>
    <w:unhideWhenUsed/>
    <w:qFormat/>
    <w:rsid w:val="00F53BBF"/>
    <w:pPr>
      <w:spacing w:before="40"/>
      <w:outlineLvl w:val="2"/>
    </w:pPr>
    <w:rPr>
      <w:i w:val="0"/>
      <w:szCs w:val="24"/>
    </w:rPr>
  </w:style>
  <w:style w:type="paragraph" w:styleId="Titre4">
    <w:name w:val="heading 4"/>
    <w:basedOn w:val="Titre3"/>
    <w:next w:val="Normal"/>
    <w:link w:val="Titre4Car"/>
    <w:uiPriority w:val="9"/>
    <w:semiHidden/>
    <w:unhideWhenUsed/>
    <w:rsid w:val="00CF5285"/>
    <w:pPr>
      <w:spacing w:after="80" w:line="312" w:lineRule="auto"/>
      <w:ind w:left="0" w:firstLine="709"/>
      <w:contextualSpacing/>
      <w:outlineLvl w:val="3"/>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basedOn w:val="Normal"/>
    <w:link w:val="SansinterligneCar"/>
    <w:uiPriority w:val="1"/>
    <w:unhideWhenUsed/>
    <w:qFormat/>
    <w:rsid w:val="00F53BBF"/>
    <w:pPr>
      <w:spacing w:line="240" w:lineRule="auto"/>
    </w:pPr>
    <w:rPr>
      <w:rFonts w:eastAsiaTheme="minorEastAsia"/>
      <w:lang w:eastAsia="fr-BE"/>
    </w:rPr>
  </w:style>
  <w:style w:type="character" w:customStyle="1" w:styleId="SansinterligneCar">
    <w:name w:val="Sans interligne Car"/>
    <w:basedOn w:val="Policepardfaut"/>
    <w:link w:val="Sansinterligne"/>
    <w:uiPriority w:val="1"/>
    <w:rsid w:val="00F53BBF"/>
    <w:rPr>
      <w:rFonts w:ascii="Times New Roman" w:eastAsiaTheme="minorEastAsia" w:hAnsi="Times New Roman"/>
      <w:sz w:val="24"/>
      <w:lang w:eastAsia="fr-BE"/>
    </w:rPr>
  </w:style>
  <w:style w:type="character" w:customStyle="1" w:styleId="Titre2Car">
    <w:name w:val="Titre 2 Car"/>
    <w:basedOn w:val="Policepardfaut"/>
    <w:link w:val="Titre2"/>
    <w:uiPriority w:val="9"/>
    <w:rsid w:val="00F53BBF"/>
    <w:rPr>
      <w:rFonts w:ascii="Times New Roman" w:eastAsiaTheme="majorEastAsia" w:hAnsi="Times New Roman" w:cstheme="majorBidi"/>
      <w:i/>
      <w:sz w:val="24"/>
      <w:szCs w:val="26"/>
    </w:rPr>
  </w:style>
  <w:style w:type="character" w:customStyle="1" w:styleId="Titre1Car">
    <w:name w:val="Titre 1 Car"/>
    <w:basedOn w:val="Policepardfaut"/>
    <w:link w:val="Titre1"/>
    <w:uiPriority w:val="9"/>
    <w:rsid w:val="00F53BBF"/>
    <w:rPr>
      <w:rFonts w:ascii="Times New Roman" w:eastAsiaTheme="majorEastAsia" w:hAnsi="Times New Roman" w:cstheme="majorBidi"/>
      <w:b/>
      <w:sz w:val="28"/>
      <w:szCs w:val="32"/>
    </w:rPr>
  </w:style>
  <w:style w:type="paragraph" w:styleId="Titre">
    <w:name w:val="Title"/>
    <w:basedOn w:val="Normal"/>
    <w:next w:val="Normal"/>
    <w:link w:val="TitreCar"/>
    <w:uiPriority w:val="10"/>
    <w:qFormat/>
    <w:rsid w:val="00BB0EB6"/>
    <w:pPr>
      <w:spacing w:after="240"/>
      <w:ind w:firstLine="0"/>
      <w:contextualSpacing/>
      <w:jc w:val="center"/>
    </w:pPr>
    <w:rPr>
      <w:rFonts w:eastAsiaTheme="majorEastAsia" w:cstheme="majorBidi"/>
      <w:b/>
      <w:spacing w:val="-10"/>
      <w:kern w:val="28"/>
      <w:sz w:val="36"/>
      <w:szCs w:val="56"/>
    </w:rPr>
  </w:style>
  <w:style w:type="character" w:customStyle="1" w:styleId="TitreCar">
    <w:name w:val="Titre Car"/>
    <w:basedOn w:val="Policepardfaut"/>
    <w:link w:val="Titre"/>
    <w:uiPriority w:val="10"/>
    <w:rsid w:val="00BB0EB6"/>
    <w:rPr>
      <w:rFonts w:ascii="Times New Roman" w:eastAsiaTheme="majorEastAsia" w:hAnsi="Times New Roman" w:cstheme="majorBidi"/>
      <w:b/>
      <w:spacing w:val="-10"/>
      <w:kern w:val="28"/>
      <w:sz w:val="36"/>
      <w:szCs w:val="56"/>
    </w:rPr>
  </w:style>
  <w:style w:type="paragraph" w:styleId="Notedebasdepage">
    <w:name w:val="footnote text"/>
    <w:basedOn w:val="Normal"/>
    <w:link w:val="NotedebasdepageCar"/>
    <w:uiPriority w:val="99"/>
    <w:rsid w:val="00F53BBF"/>
    <w:pPr>
      <w:spacing w:line="240" w:lineRule="auto"/>
      <w:ind w:firstLine="0"/>
      <w:contextualSpacing/>
    </w:pPr>
    <w:rPr>
      <w:spacing w:val="2"/>
      <w:sz w:val="20"/>
      <w:szCs w:val="20"/>
    </w:rPr>
  </w:style>
  <w:style w:type="character" w:customStyle="1" w:styleId="NotedebasdepageCar">
    <w:name w:val="Note de bas de page Car"/>
    <w:basedOn w:val="Policepardfaut"/>
    <w:link w:val="Notedebasdepage"/>
    <w:uiPriority w:val="99"/>
    <w:rsid w:val="00F53BBF"/>
    <w:rPr>
      <w:rFonts w:ascii="Times New Roman" w:hAnsi="Times New Roman"/>
      <w:spacing w:val="2"/>
      <w:sz w:val="20"/>
      <w:szCs w:val="20"/>
    </w:rPr>
  </w:style>
  <w:style w:type="paragraph" w:styleId="En-tte">
    <w:name w:val="header"/>
    <w:basedOn w:val="Normal"/>
    <w:link w:val="En-tteCar"/>
    <w:uiPriority w:val="99"/>
    <w:unhideWhenUsed/>
    <w:rsid w:val="00F53BBF"/>
    <w:pPr>
      <w:tabs>
        <w:tab w:val="center" w:pos="4536"/>
        <w:tab w:val="right" w:pos="9072"/>
      </w:tabs>
      <w:spacing w:line="240" w:lineRule="auto"/>
    </w:pPr>
  </w:style>
  <w:style w:type="character" w:customStyle="1" w:styleId="En-tteCar">
    <w:name w:val="En-tête Car"/>
    <w:basedOn w:val="Policepardfaut"/>
    <w:link w:val="En-tte"/>
    <w:uiPriority w:val="99"/>
    <w:rsid w:val="00F53BBF"/>
    <w:rPr>
      <w:rFonts w:ascii="Times New Roman" w:hAnsi="Times New Roman"/>
      <w:sz w:val="24"/>
    </w:rPr>
  </w:style>
  <w:style w:type="paragraph" w:styleId="Pieddepage">
    <w:name w:val="footer"/>
    <w:basedOn w:val="Normal"/>
    <w:link w:val="PieddepageCar"/>
    <w:uiPriority w:val="99"/>
    <w:rsid w:val="00F53BBF"/>
    <w:pPr>
      <w:tabs>
        <w:tab w:val="center" w:pos="4536"/>
        <w:tab w:val="right" w:pos="9072"/>
      </w:tabs>
      <w:spacing w:line="240" w:lineRule="auto"/>
    </w:pPr>
  </w:style>
  <w:style w:type="character" w:customStyle="1" w:styleId="PieddepageCar">
    <w:name w:val="Pied de page Car"/>
    <w:basedOn w:val="Policepardfaut"/>
    <w:link w:val="Pieddepage"/>
    <w:uiPriority w:val="99"/>
    <w:rsid w:val="00F53BBF"/>
    <w:rPr>
      <w:rFonts w:ascii="Times New Roman" w:hAnsi="Times New Roman"/>
      <w:sz w:val="24"/>
    </w:rPr>
  </w:style>
  <w:style w:type="character" w:styleId="Appelnotedebasdep">
    <w:name w:val="footnote reference"/>
    <w:basedOn w:val="Policepardfaut"/>
    <w:uiPriority w:val="99"/>
    <w:semiHidden/>
    <w:unhideWhenUsed/>
    <w:rsid w:val="00F53BBF"/>
    <w:rPr>
      <w:vertAlign w:val="superscript"/>
    </w:rPr>
  </w:style>
  <w:style w:type="paragraph" w:styleId="Paragraphedeliste">
    <w:name w:val="List Paragraph"/>
    <w:basedOn w:val="Normal"/>
    <w:uiPriority w:val="34"/>
    <w:unhideWhenUsed/>
    <w:qFormat/>
    <w:rsid w:val="00F53BBF"/>
    <w:pPr>
      <w:ind w:left="720"/>
      <w:contextualSpacing/>
    </w:pPr>
  </w:style>
  <w:style w:type="paragraph" w:styleId="Citation">
    <w:name w:val="Quote"/>
    <w:basedOn w:val="Normal"/>
    <w:next w:val="Normal"/>
    <w:link w:val="CitationCar"/>
    <w:uiPriority w:val="29"/>
    <w:qFormat/>
    <w:rsid w:val="00BC2EDF"/>
    <w:pPr>
      <w:spacing w:after="120" w:line="240" w:lineRule="auto"/>
      <w:ind w:left="709" w:firstLine="0"/>
      <w:contextualSpacing/>
      <w:textboxTightWrap w:val="firstAndLastLine"/>
    </w:pPr>
    <w:rPr>
      <w:i/>
      <w:iCs/>
    </w:rPr>
  </w:style>
  <w:style w:type="character" w:customStyle="1" w:styleId="CitationCar">
    <w:name w:val="Citation Car"/>
    <w:basedOn w:val="Policepardfaut"/>
    <w:link w:val="Citation"/>
    <w:uiPriority w:val="29"/>
    <w:rsid w:val="00BC2EDF"/>
    <w:rPr>
      <w:rFonts w:ascii="Times New Roman" w:hAnsi="Times New Roman"/>
      <w:i/>
      <w:iCs/>
      <w:sz w:val="24"/>
    </w:rPr>
  </w:style>
  <w:style w:type="character" w:customStyle="1" w:styleId="Titre3Car">
    <w:name w:val="Titre 3 Car"/>
    <w:basedOn w:val="Policepardfaut"/>
    <w:link w:val="Titre3"/>
    <w:uiPriority w:val="9"/>
    <w:rsid w:val="00F53BBF"/>
    <w:rPr>
      <w:rFonts w:ascii="Times New Roman" w:eastAsiaTheme="majorEastAsia" w:hAnsi="Times New Roman" w:cstheme="majorBidi"/>
      <w:sz w:val="24"/>
      <w:szCs w:val="24"/>
    </w:rPr>
  </w:style>
  <w:style w:type="character" w:customStyle="1" w:styleId="Titre4Car">
    <w:name w:val="Titre 4 Car"/>
    <w:basedOn w:val="Policepardfaut"/>
    <w:link w:val="Titre4"/>
    <w:uiPriority w:val="9"/>
    <w:semiHidden/>
    <w:rsid w:val="00CF5285"/>
    <w:rPr>
      <w:rFonts w:ascii="Times New Roman" w:eastAsiaTheme="majorEastAsia" w:hAnsi="Times New Roman" w:cstheme="majorBidi"/>
      <w:iCs/>
      <w:sz w:val="24"/>
      <w:szCs w:val="24"/>
    </w:rPr>
  </w:style>
  <w:style w:type="paragraph" w:styleId="Sous-titre">
    <w:name w:val="Subtitle"/>
    <w:basedOn w:val="Normal"/>
    <w:next w:val="Normal"/>
    <w:link w:val="Sous-titreCar"/>
    <w:uiPriority w:val="11"/>
    <w:qFormat/>
    <w:rsid w:val="00CF5285"/>
    <w:pPr>
      <w:numPr>
        <w:ilvl w:val="1"/>
      </w:numPr>
      <w:spacing w:after="160" w:line="312" w:lineRule="auto"/>
      <w:ind w:firstLine="709"/>
    </w:pPr>
    <w:rPr>
      <w:rFonts w:eastAsiaTheme="minorEastAsia"/>
      <w:spacing w:val="15"/>
    </w:rPr>
  </w:style>
  <w:style w:type="character" w:customStyle="1" w:styleId="Sous-titreCar">
    <w:name w:val="Sous-titre Car"/>
    <w:basedOn w:val="Policepardfaut"/>
    <w:link w:val="Sous-titre"/>
    <w:uiPriority w:val="11"/>
    <w:rsid w:val="00CF5285"/>
    <w:rPr>
      <w:rFonts w:ascii="Times New Roman" w:eastAsiaTheme="minorEastAsia" w:hAnsi="Times New Roman"/>
      <w:spacing w:val="15"/>
      <w:sz w:val="24"/>
    </w:rPr>
  </w:style>
  <w:style w:type="paragraph" w:styleId="Textedebulles">
    <w:name w:val="Balloon Text"/>
    <w:basedOn w:val="Normal"/>
    <w:link w:val="TextedebullesCar"/>
    <w:uiPriority w:val="99"/>
    <w:semiHidden/>
    <w:unhideWhenUsed/>
    <w:rsid w:val="00CF5285"/>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F5285"/>
    <w:rPr>
      <w:rFonts w:ascii="Segoe UI" w:hAnsi="Segoe UI" w:cs="Segoe UI"/>
      <w:sz w:val="18"/>
      <w:szCs w:val="18"/>
    </w:rPr>
  </w:style>
  <w:style w:type="table" w:styleId="Grilledutableau">
    <w:name w:val="Table Grid"/>
    <w:basedOn w:val="TableauNormal"/>
    <w:uiPriority w:val="39"/>
    <w:rsid w:val="00CF5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5285"/>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CF5285"/>
    <w:rPr>
      <w:color w:val="0563C1" w:themeColor="hyperlink"/>
      <w:u w:val="single"/>
    </w:rPr>
  </w:style>
  <w:style w:type="character" w:styleId="Textedelespacerserv">
    <w:name w:val="Placeholder Text"/>
    <w:basedOn w:val="Policepardfaut"/>
    <w:uiPriority w:val="99"/>
    <w:semiHidden/>
    <w:rsid w:val="00CF5285"/>
    <w:rPr>
      <w:color w:val="808080"/>
    </w:rPr>
  </w:style>
  <w:style w:type="paragraph" w:styleId="Listepuces">
    <w:name w:val="List Bullet"/>
    <w:basedOn w:val="Normal"/>
    <w:uiPriority w:val="99"/>
    <w:unhideWhenUsed/>
    <w:rsid w:val="00CF5285"/>
    <w:pPr>
      <w:numPr>
        <w:numId w:val="6"/>
      </w:numPr>
      <w:spacing w:line="312" w:lineRule="auto"/>
      <w:contextualSpacing/>
    </w:pPr>
  </w:style>
  <w:style w:type="character" w:styleId="Marquedecommentaire">
    <w:name w:val="annotation reference"/>
    <w:basedOn w:val="Policepardfaut"/>
    <w:uiPriority w:val="99"/>
    <w:semiHidden/>
    <w:unhideWhenUsed/>
    <w:rsid w:val="00CF5285"/>
    <w:rPr>
      <w:sz w:val="16"/>
      <w:szCs w:val="16"/>
    </w:rPr>
  </w:style>
  <w:style w:type="paragraph" w:styleId="Commentaire">
    <w:name w:val="annotation text"/>
    <w:basedOn w:val="Normal"/>
    <w:link w:val="CommentaireCar"/>
    <w:uiPriority w:val="99"/>
    <w:unhideWhenUsed/>
    <w:rsid w:val="00CF5285"/>
    <w:pPr>
      <w:spacing w:line="240" w:lineRule="auto"/>
    </w:pPr>
    <w:rPr>
      <w:sz w:val="20"/>
      <w:szCs w:val="20"/>
    </w:rPr>
  </w:style>
  <w:style w:type="character" w:customStyle="1" w:styleId="CommentaireCar">
    <w:name w:val="Commentaire Car"/>
    <w:basedOn w:val="Policepardfaut"/>
    <w:link w:val="Commentaire"/>
    <w:uiPriority w:val="99"/>
    <w:rsid w:val="00CF5285"/>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CF5285"/>
    <w:rPr>
      <w:b/>
      <w:bCs/>
    </w:rPr>
  </w:style>
  <w:style w:type="character" w:customStyle="1" w:styleId="ObjetducommentaireCar">
    <w:name w:val="Objet du commentaire Car"/>
    <w:basedOn w:val="CommentaireCar"/>
    <w:link w:val="Objetducommentaire"/>
    <w:uiPriority w:val="99"/>
    <w:semiHidden/>
    <w:rsid w:val="00CF5285"/>
    <w:rPr>
      <w:rFonts w:ascii="Times New Roman" w:hAnsi="Times New Roman"/>
      <w:b/>
      <w:bCs/>
      <w:sz w:val="20"/>
      <w:szCs w:val="20"/>
    </w:rPr>
  </w:style>
  <w:style w:type="character" w:customStyle="1" w:styleId="Mentionnonrsolue1">
    <w:name w:val="Mention non résolue1"/>
    <w:basedOn w:val="Policepardfaut"/>
    <w:uiPriority w:val="99"/>
    <w:semiHidden/>
    <w:unhideWhenUsed/>
    <w:rsid w:val="00A4755D"/>
    <w:rPr>
      <w:color w:val="605E5C"/>
      <w:shd w:val="clear" w:color="auto" w:fill="E1DFDD"/>
    </w:rPr>
  </w:style>
  <w:style w:type="paragraph" w:styleId="Rvision">
    <w:name w:val="Revision"/>
    <w:hidden/>
    <w:uiPriority w:val="99"/>
    <w:semiHidden/>
    <w:rsid w:val="00CA5B46"/>
    <w:pPr>
      <w:spacing w:after="0" w:line="240" w:lineRule="auto"/>
    </w:pPr>
    <w:rPr>
      <w:rFonts w:ascii="Times New Roman" w:hAnsi="Times New Roman"/>
      <w:sz w:val="24"/>
    </w:rPr>
  </w:style>
  <w:style w:type="character" w:customStyle="1" w:styleId="Mentionnonrsolue2">
    <w:name w:val="Mention non résolue2"/>
    <w:basedOn w:val="Policepardfaut"/>
    <w:uiPriority w:val="99"/>
    <w:semiHidden/>
    <w:unhideWhenUsed/>
    <w:rsid w:val="00161927"/>
    <w:rPr>
      <w:color w:val="605E5C"/>
      <w:shd w:val="clear" w:color="auto" w:fill="E1DFDD"/>
    </w:rPr>
  </w:style>
  <w:style w:type="character" w:styleId="Lienhypertextesuivivisit">
    <w:name w:val="FollowedHyperlink"/>
    <w:basedOn w:val="Policepardfaut"/>
    <w:uiPriority w:val="99"/>
    <w:semiHidden/>
    <w:unhideWhenUsed/>
    <w:rsid w:val="00ED5FA9"/>
    <w:rPr>
      <w:color w:val="954F72" w:themeColor="followedHyperlink"/>
      <w:u w:val="single"/>
    </w:rPr>
  </w:style>
  <w:style w:type="character" w:customStyle="1" w:styleId="Mentionnonrsolue3">
    <w:name w:val="Mention non résolue3"/>
    <w:basedOn w:val="Policepardfaut"/>
    <w:uiPriority w:val="99"/>
    <w:semiHidden/>
    <w:unhideWhenUsed/>
    <w:rsid w:val="00496E7D"/>
    <w:rPr>
      <w:color w:val="605E5C"/>
      <w:shd w:val="clear" w:color="auto" w:fill="E1DFDD"/>
    </w:rPr>
  </w:style>
  <w:style w:type="character" w:customStyle="1" w:styleId="Mentionnonrsolue4">
    <w:name w:val="Mention non résolue4"/>
    <w:basedOn w:val="Policepardfaut"/>
    <w:uiPriority w:val="99"/>
    <w:semiHidden/>
    <w:unhideWhenUsed/>
    <w:rsid w:val="007A2B28"/>
    <w:rPr>
      <w:color w:val="605E5C"/>
      <w:shd w:val="clear" w:color="auto" w:fill="E1DFDD"/>
    </w:rPr>
  </w:style>
  <w:style w:type="paragraph" w:customStyle="1" w:styleId="pf0">
    <w:name w:val="pf0"/>
    <w:basedOn w:val="Normal"/>
    <w:rsid w:val="00157597"/>
    <w:pPr>
      <w:spacing w:before="100" w:beforeAutospacing="1" w:after="100" w:afterAutospacing="1" w:line="240" w:lineRule="auto"/>
      <w:ind w:firstLine="0"/>
      <w:jc w:val="left"/>
    </w:pPr>
    <w:rPr>
      <w:rFonts w:eastAsia="Times New Roman" w:cs="Times New Roman"/>
      <w:szCs w:val="24"/>
      <w:lang w:eastAsia="fr-BE"/>
    </w:rPr>
  </w:style>
  <w:style w:type="character" w:customStyle="1" w:styleId="cf01">
    <w:name w:val="cf01"/>
    <w:basedOn w:val="Policepardfaut"/>
    <w:rsid w:val="00157597"/>
    <w:rPr>
      <w:rFonts w:ascii="Segoe UI" w:hAnsi="Segoe UI" w:cs="Segoe UI" w:hint="default"/>
      <w:sz w:val="18"/>
      <w:szCs w:val="18"/>
    </w:rPr>
  </w:style>
  <w:style w:type="character" w:customStyle="1" w:styleId="cf21">
    <w:name w:val="cf21"/>
    <w:basedOn w:val="Policepardfaut"/>
    <w:rsid w:val="00157597"/>
    <w:rPr>
      <w:rFonts w:ascii="Segoe UI" w:hAnsi="Segoe UI" w:cs="Segoe UI" w:hint="default"/>
      <w:i/>
      <w:iCs/>
      <w:sz w:val="18"/>
      <w:szCs w:val="18"/>
    </w:rPr>
  </w:style>
  <w:style w:type="character" w:customStyle="1" w:styleId="cf31">
    <w:name w:val="cf31"/>
    <w:basedOn w:val="Policepardfaut"/>
    <w:rsid w:val="00157597"/>
    <w:rPr>
      <w:rFonts w:ascii="Segoe UI" w:hAnsi="Segoe UI" w:cs="Segoe UI" w:hint="default"/>
      <w:i/>
      <w:iCs/>
      <w:sz w:val="18"/>
      <w:szCs w:val="18"/>
    </w:rPr>
  </w:style>
  <w:style w:type="character" w:customStyle="1" w:styleId="cf41">
    <w:name w:val="cf41"/>
    <w:basedOn w:val="Policepardfaut"/>
    <w:rsid w:val="0015759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113189">
      <w:bodyDiv w:val="1"/>
      <w:marLeft w:val="0"/>
      <w:marRight w:val="0"/>
      <w:marTop w:val="0"/>
      <w:marBottom w:val="0"/>
      <w:divBdr>
        <w:top w:val="none" w:sz="0" w:space="0" w:color="auto"/>
        <w:left w:val="none" w:sz="0" w:space="0" w:color="auto"/>
        <w:bottom w:val="none" w:sz="0" w:space="0" w:color="auto"/>
        <w:right w:val="none" w:sz="0" w:space="0" w:color="auto"/>
      </w:divBdr>
    </w:div>
    <w:div w:id="874394605">
      <w:bodyDiv w:val="1"/>
      <w:marLeft w:val="0"/>
      <w:marRight w:val="0"/>
      <w:marTop w:val="0"/>
      <w:marBottom w:val="0"/>
      <w:divBdr>
        <w:top w:val="none" w:sz="0" w:space="0" w:color="auto"/>
        <w:left w:val="none" w:sz="0" w:space="0" w:color="auto"/>
        <w:bottom w:val="none" w:sz="0" w:space="0" w:color="auto"/>
        <w:right w:val="none" w:sz="0" w:space="0" w:color="auto"/>
      </w:divBdr>
    </w:div>
    <w:div w:id="1579706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www.digitale-sammlungen.de/en/view/bsb00071101?page=,1" TargetMode="External"/><Relationship Id="rId2" Type="http://schemas.openxmlformats.org/officeDocument/2006/relationships/hyperlink" Target="https://digi.vatlib.it/view/MSS_Reg.lat.612" TargetMode="External"/><Relationship Id="rId1" Type="http://schemas.openxmlformats.org/officeDocument/2006/relationships/hyperlink" Target="http://digital.blb-karlsruhe.de/id/20141" TargetMode="External"/><Relationship Id="rId6" Type="http://schemas.openxmlformats.org/officeDocument/2006/relationships/hyperlink" Target="https://gallica.bnf.fr/ark:/12148/btv1b100351785/" TargetMode="External"/><Relationship Id="rId5" Type="http://schemas.openxmlformats.org/officeDocument/2006/relationships/hyperlink" Target="https://gallica.bnf.fr/ark:/12148/btv1b8562410b/" TargetMode="External"/><Relationship Id="rId4" Type="http://schemas.openxmlformats.org/officeDocument/2006/relationships/hyperlink" Target="https://nubis.univ-paris1.fr/ark:/15733/m7r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BB5BE-8E9C-4DB2-A795-404FEF9B5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31</Pages>
  <Words>9035</Words>
  <Characters>49698</Characters>
  <Application>Microsoft Office Word</Application>
  <DocSecurity>0</DocSecurity>
  <Lines>414</Lines>
  <Paragraphs>117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Eléonore Venturelli</dc:creator>
  <cp:keywords/>
  <dc:description/>
  <cp:lastModifiedBy>Eléonore Venturelli</cp:lastModifiedBy>
  <cp:revision>11</cp:revision>
  <dcterms:created xsi:type="dcterms:W3CDTF">2024-02-16T10:35:00Z</dcterms:created>
  <dcterms:modified xsi:type="dcterms:W3CDTF">2025-03-14T09:30:00Z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id="NJ6QVm0h"/&gt;&lt;style id="http://www.zotero.org/styles/universite-catholique-de-louvain-histoire" hasBibliography="1" bibliographyStyleHasBeenSet="0"/&gt;&lt;prefs&gt;&lt;pref name="fieldType" value="Field"/&gt;&lt;pr</vt:lpwstr>
  </property>
  <property fmtid="{D5CDD505-2E9C-101B-9397-08002B2CF9AE}" pid="3" name="ZOTERO_PREF_2">
    <vt:lpwstr>ef name="noteType" value="1"/&gt;&lt;/prefs&gt;&lt;/data&gt;</vt:lpwstr>
  </property>
</Properties>
</file>