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1741D" w14:textId="77777777" w:rsidR="00B874A2" w:rsidRPr="005B5B05" w:rsidRDefault="00B874A2" w:rsidP="00B874A2">
      <w:pPr>
        <w:jc w:val="center"/>
        <w:rPr>
          <w:rFonts w:ascii="Arial" w:hAnsi="Arial" w:cs="Arial"/>
          <w:b/>
          <w:color w:val="000000"/>
          <w:sz w:val="44"/>
          <w:szCs w:val="44"/>
        </w:rPr>
      </w:pPr>
      <w:bookmarkStart w:id="0" w:name="_GoBack"/>
      <w:bookmarkEnd w:id="0"/>
    </w:p>
    <w:p w14:paraId="682338C9" w14:textId="77777777" w:rsidR="00B874A2" w:rsidRPr="005B5B05" w:rsidRDefault="00B874A2" w:rsidP="00B874A2">
      <w:pPr>
        <w:jc w:val="center"/>
        <w:rPr>
          <w:rFonts w:ascii="Arial" w:hAnsi="Arial" w:cs="Arial"/>
          <w:b/>
          <w:color w:val="000000"/>
          <w:sz w:val="44"/>
          <w:szCs w:val="44"/>
        </w:rPr>
      </w:pPr>
    </w:p>
    <w:p w14:paraId="6D710890" w14:textId="4E9A505C" w:rsidR="00C04BF0" w:rsidRPr="005B5B05" w:rsidRDefault="009665AD" w:rsidP="00B874A2">
      <w:pPr>
        <w:jc w:val="left"/>
        <w:rPr>
          <w:rFonts w:ascii="Arial" w:hAnsi="Arial" w:cs="Arial"/>
          <w:b/>
          <w:color w:val="000000"/>
          <w:sz w:val="44"/>
          <w:szCs w:val="44"/>
        </w:rPr>
      </w:pPr>
      <w:r w:rsidRPr="005B5B05">
        <w:rPr>
          <w:rFonts w:ascii="Arial" w:hAnsi="Arial" w:cs="Arial"/>
          <w:b/>
          <w:color w:val="000000"/>
          <w:sz w:val="44"/>
          <w:szCs w:val="44"/>
        </w:rPr>
        <w:t>Monitoring</w:t>
      </w:r>
      <w:r w:rsidR="0034488A" w:rsidRPr="005B5B05">
        <w:rPr>
          <w:rFonts w:ascii="Arial" w:hAnsi="Arial" w:cs="Arial"/>
          <w:b/>
          <w:color w:val="000000"/>
          <w:sz w:val="44"/>
          <w:szCs w:val="44"/>
        </w:rPr>
        <w:t xml:space="preserve"> soil surface roughness</w:t>
      </w:r>
      <w:r w:rsidR="00534734" w:rsidRPr="005B5B05">
        <w:rPr>
          <w:rFonts w:ascii="Arial" w:hAnsi="Arial" w:cs="Arial"/>
          <w:b/>
          <w:color w:val="000000"/>
          <w:sz w:val="44"/>
          <w:szCs w:val="44"/>
        </w:rPr>
        <w:t xml:space="preserve"> </w:t>
      </w:r>
      <w:r w:rsidR="00383B9B" w:rsidRPr="005B5B05">
        <w:rPr>
          <w:rFonts w:ascii="Arial" w:hAnsi="Arial" w:cs="Arial"/>
          <w:b/>
          <w:color w:val="000000"/>
          <w:sz w:val="44"/>
          <w:szCs w:val="44"/>
        </w:rPr>
        <w:t xml:space="preserve">under </w:t>
      </w:r>
      <w:r w:rsidR="00534734" w:rsidRPr="005B5B05">
        <w:rPr>
          <w:rFonts w:ascii="Arial" w:hAnsi="Arial" w:cs="Arial"/>
          <w:b/>
          <w:color w:val="000000"/>
          <w:sz w:val="44"/>
          <w:szCs w:val="44"/>
        </w:rPr>
        <w:t xml:space="preserve">growing </w:t>
      </w:r>
      <w:r w:rsidR="00383B9B" w:rsidRPr="005B5B05">
        <w:rPr>
          <w:rFonts w:ascii="Arial" w:hAnsi="Arial" w:cs="Arial"/>
          <w:b/>
          <w:color w:val="000000"/>
          <w:sz w:val="44"/>
          <w:szCs w:val="44"/>
        </w:rPr>
        <w:t>winter wheat</w:t>
      </w:r>
      <w:r w:rsidR="00534734" w:rsidRPr="005B5B05">
        <w:rPr>
          <w:rFonts w:ascii="Arial" w:hAnsi="Arial" w:cs="Arial"/>
          <w:b/>
          <w:color w:val="000000"/>
          <w:sz w:val="44"/>
          <w:szCs w:val="44"/>
        </w:rPr>
        <w:t xml:space="preserve"> with</w:t>
      </w:r>
      <w:r w:rsidR="0034488A" w:rsidRPr="005B5B05">
        <w:rPr>
          <w:rFonts w:ascii="Arial" w:hAnsi="Arial" w:cs="Arial"/>
          <w:b/>
          <w:color w:val="000000"/>
          <w:sz w:val="44"/>
          <w:szCs w:val="44"/>
        </w:rPr>
        <w:t xml:space="preserve"> low altitude UAV sensing</w:t>
      </w:r>
      <w:r w:rsidR="00170E40">
        <w:rPr>
          <w:rFonts w:ascii="Arial" w:hAnsi="Arial" w:cs="Arial"/>
          <w:b/>
          <w:color w:val="000000"/>
          <w:sz w:val="44"/>
          <w:szCs w:val="44"/>
        </w:rPr>
        <w:t>: Potential and limitations</w:t>
      </w:r>
    </w:p>
    <w:p w14:paraId="1BB75860" w14:textId="77777777" w:rsidR="00B874A2" w:rsidRPr="005B5B05" w:rsidRDefault="00B874A2">
      <w:pPr>
        <w:spacing w:after="0" w:line="360" w:lineRule="auto"/>
        <w:rPr>
          <w:rFonts w:ascii="Arial" w:hAnsi="Arial" w:cs="Arial"/>
        </w:rPr>
      </w:pPr>
    </w:p>
    <w:p w14:paraId="24626FC7" w14:textId="7B52348F" w:rsidR="00C04BF0" w:rsidRPr="005B5B05" w:rsidRDefault="0034488A">
      <w:pPr>
        <w:spacing w:after="0" w:line="360" w:lineRule="auto"/>
        <w:rPr>
          <w:rFonts w:ascii="Arial" w:hAnsi="Arial" w:cs="Arial"/>
          <w:vertAlign w:val="superscript"/>
        </w:rPr>
      </w:pPr>
      <w:r w:rsidRPr="005B5B05">
        <w:rPr>
          <w:rFonts w:ascii="Arial" w:hAnsi="Arial" w:cs="Arial"/>
        </w:rPr>
        <w:t>Nils Onnen</w:t>
      </w:r>
      <w:r w:rsidRPr="005B5B05">
        <w:rPr>
          <w:rFonts w:ascii="Arial" w:hAnsi="Arial" w:cs="Arial"/>
          <w:vertAlign w:val="superscript"/>
        </w:rPr>
        <w:t>a*</w:t>
      </w:r>
      <w:r w:rsidRPr="005B5B05">
        <w:rPr>
          <w:rFonts w:ascii="Arial" w:hAnsi="Arial" w:cs="Arial"/>
        </w:rPr>
        <w:t>, Anette Eltner</w:t>
      </w:r>
      <w:r w:rsidRPr="005B5B05">
        <w:rPr>
          <w:rFonts w:ascii="Arial" w:hAnsi="Arial" w:cs="Arial"/>
          <w:vertAlign w:val="superscript"/>
        </w:rPr>
        <w:t>b</w:t>
      </w:r>
      <w:r w:rsidRPr="005B5B05">
        <w:rPr>
          <w:rFonts w:ascii="Arial" w:hAnsi="Arial" w:cs="Arial"/>
        </w:rPr>
        <w:t>, Goswin Heckrath</w:t>
      </w:r>
      <w:r w:rsidRPr="005B5B05">
        <w:rPr>
          <w:rFonts w:ascii="Arial" w:hAnsi="Arial" w:cs="Arial"/>
          <w:vertAlign w:val="superscript"/>
        </w:rPr>
        <w:t>a</w:t>
      </w:r>
      <w:r w:rsidRPr="005B5B05">
        <w:rPr>
          <w:rFonts w:ascii="Arial" w:hAnsi="Arial" w:cs="Arial"/>
        </w:rPr>
        <w:t>, Kristof Van Oost</w:t>
      </w:r>
      <w:r w:rsidRPr="005B5B05">
        <w:rPr>
          <w:rFonts w:ascii="Arial" w:hAnsi="Arial" w:cs="Arial"/>
          <w:vertAlign w:val="superscript"/>
        </w:rPr>
        <w:t>c</w:t>
      </w:r>
    </w:p>
    <w:p w14:paraId="6F66FBAF" w14:textId="77777777" w:rsidR="00C04BF0" w:rsidRPr="005B5B05" w:rsidRDefault="00C04BF0">
      <w:pPr>
        <w:spacing w:after="0" w:line="360" w:lineRule="auto"/>
        <w:rPr>
          <w:rFonts w:ascii="Arial" w:hAnsi="Arial" w:cs="Arial"/>
        </w:rPr>
      </w:pPr>
    </w:p>
    <w:p w14:paraId="5CD252F9" w14:textId="77777777" w:rsidR="00C04BF0" w:rsidRPr="005B5B05" w:rsidRDefault="0034488A">
      <w:pPr>
        <w:spacing w:after="0" w:line="360" w:lineRule="auto"/>
        <w:ind w:left="142"/>
        <w:rPr>
          <w:rFonts w:ascii="Arial" w:hAnsi="Arial" w:cs="Arial"/>
          <w:sz w:val="22"/>
          <w:szCs w:val="22"/>
        </w:rPr>
      </w:pPr>
      <w:r w:rsidRPr="005B5B05">
        <w:rPr>
          <w:rFonts w:ascii="Arial" w:hAnsi="Arial" w:cs="Arial"/>
          <w:sz w:val="22"/>
          <w:szCs w:val="22"/>
          <w:vertAlign w:val="superscript"/>
        </w:rPr>
        <w:t>a</w:t>
      </w:r>
      <w:r w:rsidRPr="005B5B05">
        <w:rPr>
          <w:rFonts w:ascii="Arial" w:hAnsi="Arial" w:cs="Arial"/>
          <w:sz w:val="22"/>
          <w:szCs w:val="22"/>
        </w:rPr>
        <w:t>Department of Agroecology, Aarhus University, Blichers Allé 20, 8830 Tjele, Denmark.</w:t>
      </w:r>
    </w:p>
    <w:p w14:paraId="0BC5F19A" w14:textId="77777777" w:rsidR="00C04BF0" w:rsidRPr="005B5B05" w:rsidRDefault="0034488A">
      <w:pPr>
        <w:spacing w:after="0" w:line="360" w:lineRule="auto"/>
        <w:ind w:left="142"/>
        <w:rPr>
          <w:rFonts w:ascii="Arial" w:hAnsi="Arial" w:cs="Arial"/>
          <w:sz w:val="22"/>
          <w:szCs w:val="22"/>
        </w:rPr>
      </w:pPr>
      <w:r w:rsidRPr="005B5B05">
        <w:rPr>
          <w:rFonts w:ascii="Arial" w:hAnsi="Arial" w:cs="Arial"/>
          <w:sz w:val="22"/>
          <w:szCs w:val="22"/>
          <w:vertAlign w:val="superscript"/>
        </w:rPr>
        <w:t>b</w:t>
      </w:r>
      <w:r w:rsidRPr="005B5B05">
        <w:rPr>
          <w:rFonts w:ascii="Arial" w:hAnsi="Arial" w:cs="Arial"/>
          <w:sz w:val="22"/>
          <w:szCs w:val="22"/>
        </w:rPr>
        <w:t>Institute of Photogrammetry and Remote Sensing, Technische Universität Dresden, Helmholtzstraße 10, 01069 Dresden, Germany.</w:t>
      </w:r>
    </w:p>
    <w:p w14:paraId="43D25DF0" w14:textId="193BD6E9" w:rsidR="00C04BF0" w:rsidRPr="005B5B05" w:rsidRDefault="0034488A">
      <w:pPr>
        <w:spacing w:after="0" w:line="360" w:lineRule="auto"/>
        <w:ind w:left="142"/>
        <w:rPr>
          <w:rFonts w:ascii="Arial" w:hAnsi="Arial" w:cs="Arial"/>
          <w:sz w:val="22"/>
          <w:szCs w:val="22"/>
        </w:rPr>
      </w:pPr>
      <w:r w:rsidRPr="005B5B05">
        <w:rPr>
          <w:rFonts w:ascii="Arial" w:hAnsi="Arial" w:cs="Arial"/>
          <w:sz w:val="22"/>
          <w:szCs w:val="22"/>
          <w:vertAlign w:val="superscript"/>
        </w:rPr>
        <w:t>c</w:t>
      </w:r>
      <w:r w:rsidRPr="005B5B05">
        <w:rPr>
          <w:rFonts w:ascii="Arial" w:hAnsi="Arial" w:cs="Arial"/>
          <w:sz w:val="22"/>
          <w:szCs w:val="22"/>
        </w:rPr>
        <w:t xml:space="preserve">Earth &amp; Life Institute, TECLIM, </w:t>
      </w:r>
      <w:r w:rsidR="00170E40">
        <w:rPr>
          <w:rFonts w:ascii="Arial" w:hAnsi="Arial" w:cs="Arial"/>
          <w:sz w:val="22"/>
          <w:szCs w:val="22"/>
        </w:rPr>
        <w:t>UC</w:t>
      </w:r>
      <w:r w:rsidRPr="005B5B05">
        <w:rPr>
          <w:rFonts w:ascii="Arial" w:hAnsi="Arial" w:cs="Arial"/>
          <w:sz w:val="22"/>
          <w:szCs w:val="22"/>
        </w:rPr>
        <w:t>Louvain, Mercator, Place Louis Pasteur 3, 1348 Louvain-la-Neuve, Belgium.</w:t>
      </w:r>
    </w:p>
    <w:p w14:paraId="786A947B" w14:textId="77777777" w:rsidR="00C04BF0" w:rsidRPr="005B5B05" w:rsidRDefault="00C04BF0">
      <w:pPr>
        <w:spacing w:after="0" w:line="360" w:lineRule="auto"/>
        <w:ind w:left="142"/>
        <w:rPr>
          <w:rFonts w:ascii="Arial" w:hAnsi="Arial" w:cs="Arial"/>
          <w:sz w:val="22"/>
          <w:szCs w:val="22"/>
        </w:rPr>
      </w:pPr>
    </w:p>
    <w:p w14:paraId="2BCF19C9" w14:textId="77777777" w:rsidR="00C04BF0" w:rsidRPr="005B5B05" w:rsidRDefault="0034488A">
      <w:pPr>
        <w:spacing w:line="360" w:lineRule="auto"/>
        <w:rPr>
          <w:rFonts w:ascii="Arial" w:hAnsi="Arial" w:cs="Arial"/>
          <w:color w:val="000000"/>
        </w:rPr>
      </w:pPr>
      <w:r w:rsidRPr="005B5B05">
        <w:rPr>
          <w:rFonts w:ascii="Arial" w:hAnsi="Arial" w:cs="Arial"/>
          <w:sz w:val="22"/>
          <w:szCs w:val="22"/>
        </w:rPr>
        <w:t>*Corresponding author. Email-address: nils.onnen@agro.au.dk (N. Onnen).</w:t>
      </w:r>
    </w:p>
    <w:p w14:paraId="0F173F12" w14:textId="44572CD0" w:rsidR="00B874A2" w:rsidRDefault="00B874A2">
      <w:pPr>
        <w:spacing w:line="240" w:lineRule="auto"/>
        <w:rPr>
          <w:rFonts w:ascii="Arial" w:hAnsi="Arial" w:cs="Arial"/>
          <w:color w:val="000000"/>
        </w:rPr>
      </w:pPr>
    </w:p>
    <w:p w14:paraId="5F5F0944" w14:textId="538AD3D0" w:rsidR="00DC236D" w:rsidRDefault="00DC236D">
      <w:pPr>
        <w:spacing w:line="240" w:lineRule="auto"/>
        <w:rPr>
          <w:rFonts w:ascii="Arial" w:hAnsi="Arial" w:cs="Arial"/>
          <w:color w:val="000000"/>
        </w:rPr>
      </w:pPr>
    </w:p>
    <w:p w14:paraId="0FECBEE9" w14:textId="77777777" w:rsidR="00DC236D" w:rsidRPr="005B5B05" w:rsidRDefault="00DC236D">
      <w:pPr>
        <w:spacing w:line="240" w:lineRule="auto"/>
        <w:rPr>
          <w:rFonts w:ascii="Arial" w:hAnsi="Arial" w:cs="Arial"/>
          <w:color w:val="000000"/>
        </w:rPr>
      </w:pPr>
    </w:p>
    <w:p w14:paraId="0E17D9DC" w14:textId="15DF94D8" w:rsidR="00B874A2" w:rsidRPr="005B5B05" w:rsidRDefault="00DC236D">
      <w:pPr>
        <w:spacing w:line="240" w:lineRule="auto"/>
        <w:rPr>
          <w:rFonts w:ascii="Arial" w:hAnsi="Arial" w:cs="Arial"/>
          <w:color w:val="000000"/>
        </w:rPr>
      </w:pPr>
      <w:r>
        <w:rPr>
          <w:rFonts w:ascii="Arial" w:hAnsi="Arial" w:cs="Arial"/>
          <w:color w:val="000000"/>
        </w:rPr>
        <w:t>Running head: Monitoring soil surface roughness with high resolution UAV data</w:t>
      </w:r>
    </w:p>
    <w:p w14:paraId="029C510D" w14:textId="77777777" w:rsidR="00B874A2" w:rsidRPr="005B5B05" w:rsidRDefault="00B874A2">
      <w:pPr>
        <w:spacing w:line="240" w:lineRule="auto"/>
        <w:rPr>
          <w:rFonts w:ascii="Arial" w:hAnsi="Arial" w:cs="Arial"/>
          <w:color w:val="000000"/>
        </w:rPr>
      </w:pPr>
    </w:p>
    <w:p w14:paraId="31FF4495" w14:textId="77777777" w:rsidR="00B874A2" w:rsidRPr="005B5B05" w:rsidRDefault="00B874A2">
      <w:pPr>
        <w:spacing w:line="240" w:lineRule="auto"/>
        <w:rPr>
          <w:rFonts w:ascii="Arial" w:hAnsi="Arial" w:cs="Arial"/>
          <w:color w:val="000000"/>
        </w:rPr>
      </w:pPr>
    </w:p>
    <w:p w14:paraId="04B8DEE2" w14:textId="77777777" w:rsidR="00B874A2" w:rsidRPr="005B5B05" w:rsidRDefault="00B874A2">
      <w:pPr>
        <w:spacing w:line="240" w:lineRule="auto"/>
        <w:rPr>
          <w:rFonts w:ascii="Arial" w:hAnsi="Arial" w:cs="Arial"/>
          <w:color w:val="000000"/>
        </w:rPr>
      </w:pPr>
    </w:p>
    <w:p w14:paraId="20EE920F" w14:textId="77777777" w:rsidR="00B874A2" w:rsidRPr="005B5B05" w:rsidRDefault="00B874A2">
      <w:pPr>
        <w:spacing w:line="240" w:lineRule="auto"/>
        <w:rPr>
          <w:rFonts w:ascii="Arial" w:hAnsi="Arial" w:cs="Arial"/>
          <w:color w:val="000000"/>
        </w:rPr>
      </w:pPr>
    </w:p>
    <w:p w14:paraId="56797AE4" w14:textId="77777777" w:rsidR="00B874A2" w:rsidRPr="005B5B05" w:rsidRDefault="00B874A2">
      <w:pPr>
        <w:spacing w:line="240" w:lineRule="auto"/>
        <w:rPr>
          <w:rFonts w:ascii="Arial" w:hAnsi="Arial" w:cs="Arial"/>
          <w:color w:val="000000"/>
        </w:rPr>
      </w:pPr>
    </w:p>
    <w:p w14:paraId="1EE0D351" w14:textId="77777777" w:rsidR="00B874A2" w:rsidRPr="005B5B05" w:rsidRDefault="00B874A2">
      <w:pPr>
        <w:spacing w:line="240" w:lineRule="auto"/>
        <w:rPr>
          <w:rFonts w:ascii="Arial" w:hAnsi="Arial" w:cs="Arial"/>
          <w:color w:val="000000"/>
        </w:rPr>
      </w:pPr>
    </w:p>
    <w:p w14:paraId="0FE32714" w14:textId="77777777" w:rsidR="00B874A2" w:rsidRPr="005B5B05" w:rsidRDefault="00B874A2">
      <w:pPr>
        <w:spacing w:line="240" w:lineRule="auto"/>
        <w:rPr>
          <w:rFonts w:ascii="Arial" w:hAnsi="Arial" w:cs="Arial"/>
          <w:color w:val="000000"/>
        </w:rPr>
      </w:pPr>
    </w:p>
    <w:p w14:paraId="4874FA49" w14:textId="748BD100" w:rsidR="00B874A2" w:rsidRPr="005B5B05" w:rsidRDefault="00B874A2">
      <w:pPr>
        <w:spacing w:line="240" w:lineRule="auto"/>
        <w:rPr>
          <w:rFonts w:ascii="Arial" w:hAnsi="Arial" w:cs="Arial"/>
          <w:color w:val="000000"/>
        </w:rPr>
      </w:pPr>
    </w:p>
    <w:p w14:paraId="32DDDA8C" w14:textId="43EE8E4D" w:rsidR="006719A2" w:rsidRPr="005B5B05" w:rsidRDefault="006719A2">
      <w:pPr>
        <w:spacing w:line="240" w:lineRule="auto"/>
        <w:rPr>
          <w:rFonts w:ascii="Arial" w:hAnsi="Arial" w:cs="Arial"/>
          <w:color w:val="000000"/>
        </w:rPr>
      </w:pPr>
    </w:p>
    <w:p w14:paraId="3C7E5CDE" w14:textId="16034303" w:rsidR="00C04BF0" w:rsidRPr="005B5B05" w:rsidRDefault="0034488A">
      <w:pPr>
        <w:spacing w:line="240" w:lineRule="auto"/>
        <w:rPr>
          <w:rFonts w:ascii="Arial" w:hAnsi="Arial" w:cs="Arial"/>
          <w:color w:val="000000"/>
        </w:rPr>
      </w:pPr>
      <w:r w:rsidRPr="005B5B05">
        <w:rPr>
          <w:rFonts w:ascii="Arial" w:hAnsi="Arial" w:cs="Arial"/>
          <w:color w:val="000000"/>
        </w:rPr>
        <w:tab/>
      </w:r>
      <w:r w:rsidRPr="005B5B05">
        <w:rPr>
          <w:rFonts w:ascii="Arial" w:hAnsi="Arial" w:cs="Arial"/>
          <w:color w:val="000000"/>
        </w:rPr>
        <w:tab/>
      </w:r>
      <w:r w:rsidRPr="005B5B05">
        <w:rPr>
          <w:rFonts w:ascii="Arial" w:hAnsi="Arial" w:cs="Arial"/>
          <w:color w:val="000000"/>
        </w:rPr>
        <w:tab/>
      </w:r>
      <w:r w:rsidR="00A62EA8" w:rsidRPr="005B5B05">
        <w:rPr>
          <w:rFonts w:ascii="Arial" w:hAnsi="Arial" w:cs="Arial"/>
          <w:color w:val="000000"/>
        </w:rPr>
        <w:tab/>
      </w:r>
      <w:r w:rsidR="00A62EA8" w:rsidRPr="005B5B05">
        <w:rPr>
          <w:rFonts w:ascii="Arial" w:hAnsi="Arial" w:cs="Arial"/>
          <w:color w:val="000000"/>
        </w:rPr>
        <w:tab/>
      </w:r>
      <w:r w:rsidR="00A62EA8" w:rsidRPr="005B5B05">
        <w:rPr>
          <w:rFonts w:ascii="Arial" w:hAnsi="Arial" w:cs="Arial"/>
          <w:color w:val="000000"/>
        </w:rPr>
        <w:tab/>
      </w:r>
      <w:r w:rsidR="00A62EA8" w:rsidRPr="005B5B05">
        <w:rPr>
          <w:rFonts w:ascii="Arial" w:hAnsi="Arial" w:cs="Arial"/>
          <w:color w:val="000000"/>
        </w:rPr>
        <w:tab/>
      </w:r>
      <w:r w:rsidR="00A62EA8" w:rsidRPr="005B5B05">
        <w:rPr>
          <w:rFonts w:ascii="Arial" w:hAnsi="Arial" w:cs="Arial"/>
          <w:color w:val="000000"/>
        </w:rPr>
        <w:tab/>
      </w:r>
    </w:p>
    <w:p w14:paraId="26CF3C25" w14:textId="77777777" w:rsidR="006719A2" w:rsidRPr="005B5B05" w:rsidRDefault="006719A2" w:rsidP="006719A2">
      <w:pPr>
        <w:pStyle w:val="Titre1"/>
        <w:spacing w:line="480" w:lineRule="auto"/>
        <w:rPr>
          <w:rFonts w:ascii="Arial" w:eastAsia="Times New Roman" w:hAnsi="Arial" w:cs="Arial"/>
          <w:b/>
          <w:color w:val="000000"/>
          <w:sz w:val="28"/>
          <w:szCs w:val="28"/>
        </w:rPr>
      </w:pPr>
      <w:r w:rsidRPr="005B5B05">
        <w:rPr>
          <w:rFonts w:ascii="Arial" w:eastAsia="Times New Roman" w:hAnsi="Arial" w:cs="Arial"/>
          <w:b/>
          <w:color w:val="000000"/>
          <w:sz w:val="28"/>
          <w:szCs w:val="28"/>
        </w:rPr>
        <w:lastRenderedPageBreak/>
        <w:t>Abstract</w:t>
      </w:r>
    </w:p>
    <w:p w14:paraId="66B5ADBB" w14:textId="77777777" w:rsidR="008B4680" w:rsidRPr="005B5B05" w:rsidRDefault="008B4680" w:rsidP="008B4680">
      <w:pPr>
        <w:spacing w:line="480" w:lineRule="auto"/>
        <w:rPr>
          <w:rFonts w:ascii="Arial" w:hAnsi="Arial" w:cs="Arial"/>
          <w:color w:val="000000"/>
        </w:rPr>
      </w:pPr>
      <w:r w:rsidRPr="005B5B05">
        <w:rPr>
          <w:rFonts w:ascii="Arial" w:hAnsi="Arial" w:cs="Arial"/>
          <w:color w:val="000000"/>
        </w:rPr>
        <w:t>Soil surface roughness (SSR) is an important factor in controlling sediment and runoff generation influenc</w:t>
      </w:r>
      <w:r>
        <w:rPr>
          <w:rFonts w:ascii="Arial" w:hAnsi="Arial" w:cs="Arial"/>
          <w:color w:val="000000"/>
        </w:rPr>
        <w:t>ing</w:t>
      </w:r>
      <w:r w:rsidRPr="005B5B05">
        <w:rPr>
          <w:rFonts w:ascii="Arial" w:hAnsi="Arial" w:cs="Arial"/>
          <w:color w:val="000000"/>
        </w:rPr>
        <w:t xml:space="preserve"> directly a wide spectrum of erosion parameters. SSR is highly variable in time and space under natural conditions, and characterizing SSR to improve the parameterization of hydrological and erosion models has proved challenging. </w:t>
      </w:r>
      <w:r>
        <w:rPr>
          <w:rFonts w:ascii="Arial" w:hAnsi="Arial" w:cs="Arial"/>
          <w:color w:val="000000"/>
        </w:rPr>
        <w:t>Our</w:t>
      </w:r>
      <w:r w:rsidRPr="005B5B05">
        <w:rPr>
          <w:rFonts w:ascii="Arial" w:hAnsi="Arial" w:cs="Arial"/>
          <w:color w:val="000000"/>
        </w:rPr>
        <w:t xml:space="preserve"> study use</w:t>
      </w:r>
      <w:r>
        <w:rPr>
          <w:rFonts w:ascii="Arial" w:hAnsi="Arial" w:cs="Arial"/>
          <w:color w:val="000000"/>
        </w:rPr>
        <w:t>s</w:t>
      </w:r>
      <w:r w:rsidRPr="005B5B05">
        <w:rPr>
          <w:rFonts w:ascii="Arial" w:hAnsi="Arial" w:cs="Arial"/>
          <w:color w:val="000000"/>
        </w:rPr>
        <w:t xml:space="preserve"> recent technological and algorithmic developments in capturing and processing Close Aerial Se</w:t>
      </w:r>
      <w:r>
        <w:rPr>
          <w:rFonts w:ascii="Arial" w:hAnsi="Arial" w:cs="Arial"/>
          <w:color w:val="000000"/>
        </w:rPr>
        <w:t>nsing data</w:t>
      </w:r>
      <w:r w:rsidRPr="005B5B05">
        <w:rPr>
          <w:rFonts w:ascii="Arial" w:hAnsi="Arial" w:cs="Arial"/>
          <w:color w:val="000000"/>
        </w:rPr>
        <w:t xml:space="preserve"> to evaluate how high-resolution imagery can assist the temporally and spatially explicit monitoring of SSR. </w:t>
      </w:r>
    </w:p>
    <w:p w14:paraId="62D6D47F" w14:textId="51940DA7" w:rsidR="008B4680" w:rsidRPr="005B5B05" w:rsidRDefault="008B4680" w:rsidP="008B4680">
      <w:pPr>
        <w:spacing w:line="480" w:lineRule="auto"/>
        <w:rPr>
          <w:rFonts w:ascii="Arial" w:hAnsi="Arial" w:cs="Arial"/>
          <w:color w:val="000000"/>
        </w:rPr>
      </w:pPr>
      <w:r w:rsidRPr="005B5B05">
        <w:rPr>
          <w:rFonts w:ascii="Arial" w:hAnsi="Arial" w:cs="Arial"/>
          <w:color w:val="000000"/>
        </w:rPr>
        <w:t xml:space="preserve">We evaluated the evolution of SSR under natural rainfall and growing vegetation conditions on two arable fields in Denmark. Unmanned aerial vehicle (UAV) photogrammetry was used to monitor </w:t>
      </w:r>
      <w:r>
        <w:rPr>
          <w:rFonts w:ascii="Arial" w:hAnsi="Arial" w:cs="Arial"/>
          <w:color w:val="000000"/>
        </w:rPr>
        <w:t>small</w:t>
      </w:r>
      <w:r w:rsidRPr="005B5B05">
        <w:rPr>
          <w:rFonts w:ascii="Arial" w:hAnsi="Arial" w:cs="Arial"/>
          <w:color w:val="000000"/>
        </w:rPr>
        <w:t xml:space="preserve"> </w:t>
      </w:r>
      <w:r>
        <w:rPr>
          <w:rFonts w:ascii="Arial" w:hAnsi="Arial" w:cs="Arial"/>
          <w:color w:val="000000"/>
        </w:rPr>
        <w:t xml:space="preserve">field </w:t>
      </w:r>
      <w:r w:rsidRPr="005B5B05">
        <w:rPr>
          <w:rFonts w:ascii="Arial" w:hAnsi="Arial" w:cs="Arial"/>
          <w:color w:val="000000"/>
        </w:rPr>
        <w:t xml:space="preserve">plots over seven months </w:t>
      </w:r>
      <w:r>
        <w:rPr>
          <w:rFonts w:ascii="Arial" w:hAnsi="Arial" w:cs="Arial"/>
          <w:color w:val="000000"/>
        </w:rPr>
        <w:t>after seeding of w</w:t>
      </w:r>
      <w:r w:rsidRPr="005B5B05">
        <w:rPr>
          <w:rFonts w:ascii="Arial" w:hAnsi="Arial" w:cs="Arial"/>
          <w:color w:val="000000"/>
        </w:rPr>
        <w:t xml:space="preserve">inter wheat following conventional and reduced tillage treatments. Field campaigns were conducted </w:t>
      </w:r>
      <w:r>
        <w:rPr>
          <w:rFonts w:ascii="Arial" w:hAnsi="Arial" w:cs="Arial"/>
          <w:color w:val="000000"/>
        </w:rPr>
        <w:t xml:space="preserve">at least </w:t>
      </w:r>
      <w:r w:rsidRPr="005B5B05">
        <w:rPr>
          <w:rFonts w:ascii="Arial" w:hAnsi="Arial" w:cs="Arial"/>
          <w:color w:val="000000"/>
        </w:rPr>
        <w:t>once a month from October until April resulting in nine time steps of data acquisit</w:t>
      </w:r>
      <w:r>
        <w:rPr>
          <w:rFonts w:ascii="Arial" w:hAnsi="Arial" w:cs="Arial"/>
          <w:color w:val="000000"/>
        </w:rPr>
        <w:t>ion. Structure from Motion</w:t>
      </w:r>
      <w:r w:rsidRPr="005B5B05">
        <w:rPr>
          <w:rFonts w:ascii="Arial" w:hAnsi="Arial" w:cs="Arial"/>
          <w:color w:val="000000"/>
        </w:rPr>
        <w:t xml:space="preserve"> photogrammetry was used to derive high-resolution point clouds with an avera</w:t>
      </w:r>
      <w:r>
        <w:rPr>
          <w:rFonts w:ascii="Arial" w:hAnsi="Arial" w:cs="Arial"/>
          <w:color w:val="000000"/>
        </w:rPr>
        <w:t>ge ground sampling distance</w:t>
      </w:r>
      <w:r w:rsidRPr="005B5B05">
        <w:rPr>
          <w:rFonts w:ascii="Arial" w:hAnsi="Arial" w:cs="Arial"/>
          <w:color w:val="000000"/>
        </w:rPr>
        <w:t xml:space="preserve"> of 2.7 mm and a</w:t>
      </w:r>
      <w:r>
        <w:rPr>
          <w:rFonts w:ascii="Arial" w:hAnsi="Arial" w:cs="Arial"/>
          <w:color w:val="000000"/>
        </w:rPr>
        <w:t xml:space="preserve"> mean ground control point</w:t>
      </w:r>
      <w:r w:rsidRPr="005B5B05">
        <w:rPr>
          <w:rFonts w:ascii="Arial" w:hAnsi="Arial" w:cs="Arial"/>
          <w:color w:val="000000"/>
        </w:rPr>
        <w:t xml:space="preserve"> accuracy of 1.8 mm. A comprehensive workflow was developed to process the point clouds, including the detection of vegetation and the removal of vegetation-induced point cloud noise. Rasterized and filtered point clouds were then used to determine SSR geostatistically </w:t>
      </w:r>
      <w:r>
        <w:rPr>
          <w:rFonts w:ascii="Arial" w:hAnsi="Arial" w:cs="Arial"/>
          <w:color w:val="000000"/>
        </w:rPr>
        <w:t>as</w:t>
      </w:r>
      <w:r w:rsidRPr="005B5B05">
        <w:rPr>
          <w:rFonts w:ascii="Arial" w:hAnsi="Arial" w:cs="Arial"/>
          <w:color w:val="000000"/>
        </w:rPr>
        <w:t xml:space="preserve"> the standard deviation of height applying different kernel sizes and using semivariograms. The results showed an influence of kernel size on roughness, with a value range of 0.2–1 cm of average height deviation during the monitoring period. Semivariograms showed a measurable decrease in sill variance and an increase in range over time.</w:t>
      </w:r>
      <w:r>
        <w:rPr>
          <w:rFonts w:ascii="Arial" w:hAnsi="Arial" w:cs="Arial"/>
          <w:color w:val="000000"/>
        </w:rPr>
        <w:t xml:space="preserve"> </w:t>
      </w:r>
      <w:r w:rsidRPr="000A12D9">
        <w:rPr>
          <w:rFonts w:ascii="Arial" w:hAnsi="Arial" w:cs="Arial"/>
          <w:color w:val="000000"/>
        </w:rPr>
        <w:t>This research demonstrate</w:t>
      </w:r>
      <w:r>
        <w:rPr>
          <w:rFonts w:ascii="Arial" w:hAnsi="Arial" w:cs="Arial"/>
          <w:color w:val="000000"/>
        </w:rPr>
        <w:t>d</w:t>
      </w:r>
      <w:r w:rsidRPr="000A12D9">
        <w:rPr>
          <w:rFonts w:ascii="Arial" w:hAnsi="Arial" w:cs="Arial"/>
          <w:color w:val="000000"/>
        </w:rPr>
        <w:t xml:space="preserve"> multiple challenges to measuring SSR with UAV under natural conditions with </w:t>
      </w:r>
      <w:r w:rsidRPr="000A12D9">
        <w:rPr>
          <w:rFonts w:ascii="Arial" w:hAnsi="Arial" w:cs="Arial"/>
          <w:color w:val="000000"/>
        </w:rPr>
        <w:lastRenderedPageBreak/>
        <w:t>increasing vegetation cover. The proposed workflow represents a step forward in tackling those challenges and provides a knowledge base for future research</w:t>
      </w:r>
      <w:r>
        <w:rPr>
          <w:rFonts w:ascii="Arial" w:hAnsi="Arial" w:cs="Arial"/>
          <w:color w:val="000000"/>
        </w:rPr>
        <w:t>.</w:t>
      </w:r>
    </w:p>
    <w:p w14:paraId="56BD750F" w14:textId="77777777" w:rsidR="00C04BF0" w:rsidRPr="005B5B05" w:rsidRDefault="0034488A">
      <w:pPr>
        <w:pStyle w:val="Titre1"/>
        <w:spacing w:line="480" w:lineRule="auto"/>
        <w:rPr>
          <w:rFonts w:ascii="Arial" w:eastAsia="Times New Roman" w:hAnsi="Arial" w:cs="Arial"/>
          <w:b/>
          <w:color w:val="000000"/>
          <w:sz w:val="28"/>
          <w:szCs w:val="28"/>
        </w:rPr>
      </w:pPr>
      <w:r w:rsidRPr="005B5B05">
        <w:rPr>
          <w:rFonts w:ascii="Arial" w:eastAsia="Times New Roman" w:hAnsi="Arial" w:cs="Arial"/>
          <w:b/>
          <w:color w:val="000000"/>
          <w:sz w:val="28"/>
          <w:szCs w:val="28"/>
        </w:rPr>
        <w:t>Keywords</w:t>
      </w:r>
    </w:p>
    <w:p w14:paraId="3D409412" w14:textId="77777777" w:rsidR="00C04BF0" w:rsidRPr="005B5B05" w:rsidRDefault="0034488A">
      <w:pPr>
        <w:spacing w:line="480" w:lineRule="auto"/>
        <w:rPr>
          <w:rFonts w:ascii="Arial" w:hAnsi="Arial" w:cs="Arial"/>
        </w:rPr>
      </w:pPr>
      <w:r w:rsidRPr="005B5B05">
        <w:rPr>
          <w:rFonts w:ascii="Arial" w:hAnsi="Arial" w:cs="Arial"/>
        </w:rPr>
        <w:t xml:space="preserve">Soil erosion, Soil surface roughness, UAV photogrammetry, Vegetation filtering, </w:t>
      </w:r>
      <w:r w:rsidR="00D41EE6" w:rsidRPr="005B5B05">
        <w:rPr>
          <w:rFonts w:ascii="Arial" w:hAnsi="Arial" w:cs="Arial"/>
        </w:rPr>
        <w:t>P</w:t>
      </w:r>
      <w:r w:rsidRPr="005B5B05">
        <w:rPr>
          <w:rFonts w:ascii="Arial" w:hAnsi="Arial" w:cs="Arial"/>
        </w:rPr>
        <w:t>oint cloud processing, Close Aerial Sensing</w:t>
      </w:r>
    </w:p>
    <w:p w14:paraId="0F2D25EF" w14:textId="77777777" w:rsidR="00C04BF0" w:rsidRPr="005B5B05" w:rsidRDefault="0034488A">
      <w:pPr>
        <w:pStyle w:val="Titre1"/>
        <w:spacing w:line="480" w:lineRule="auto"/>
        <w:rPr>
          <w:rFonts w:ascii="Arial" w:eastAsia="Times New Roman" w:hAnsi="Arial" w:cs="Arial"/>
          <w:b/>
          <w:color w:val="000000"/>
          <w:sz w:val="28"/>
          <w:szCs w:val="28"/>
        </w:rPr>
      </w:pPr>
      <w:r w:rsidRPr="005B5B05">
        <w:rPr>
          <w:rFonts w:ascii="Arial" w:eastAsia="Times New Roman" w:hAnsi="Arial" w:cs="Arial"/>
          <w:b/>
          <w:color w:val="000000"/>
          <w:sz w:val="28"/>
          <w:szCs w:val="28"/>
        </w:rPr>
        <w:t>1. Introduction</w:t>
      </w:r>
    </w:p>
    <w:p w14:paraId="5214F6F3" w14:textId="77777777" w:rsidR="00C04BF0" w:rsidRPr="005B5B05" w:rsidRDefault="0034488A">
      <w:pPr>
        <w:spacing w:line="480" w:lineRule="auto"/>
        <w:rPr>
          <w:rFonts w:ascii="Arial" w:hAnsi="Arial" w:cs="Arial"/>
          <w:color w:val="000000"/>
        </w:rPr>
      </w:pPr>
      <w:r w:rsidRPr="005B5B05">
        <w:rPr>
          <w:rFonts w:ascii="Arial" w:hAnsi="Arial" w:cs="Arial"/>
          <w:color w:val="000000"/>
        </w:rPr>
        <w:t xml:space="preserve">Runoff and sediment generation are complex and highly variable processes that often cannot be explained sufficiently by general erosion factors such as landform, rainfall intensity, soil type and crop management (Cerdan </w:t>
      </w:r>
      <w:r w:rsidRPr="00DA1667">
        <w:rPr>
          <w:rFonts w:ascii="Arial" w:hAnsi="Arial" w:cs="Arial"/>
          <w:color w:val="000000"/>
        </w:rPr>
        <w:t>et al.</w:t>
      </w:r>
      <w:r w:rsidRPr="005B5B05">
        <w:rPr>
          <w:rFonts w:ascii="Arial" w:hAnsi="Arial" w:cs="Arial"/>
          <w:color w:val="000000"/>
        </w:rPr>
        <w:t>, 2002; Onnen et al., 2019; Van Rompaey et al., 2005). The erosion response critically depends on the soil surface conditions such as soil surface roughness (SSR), residue/plant cover, crusting or initial soil moisture</w:t>
      </w:r>
      <w:r w:rsidR="00366AFB" w:rsidRPr="005B5B05">
        <w:rPr>
          <w:rFonts w:ascii="Arial" w:hAnsi="Arial" w:cs="Arial"/>
          <w:color w:val="000000"/>
        </w:rPr>
        <w:t xml:space="preserve"> content</w:t>
      </w:r>
      <w:r w:rsidRPr="005B5B05">
        <w:rPr>
          <w:rFonts w:ascii="Arial" w:hAnsi="Arial" w:cs="Arial"/>
          <w:color w:val="000000"/>
        </w:rPr>
        <w:t xml:space="preserve"> (Auzet et al., 1995; Kirkby, 2002; Lacombe et al., 2018; Le Bissonnais et al., 2005; Van Wesemael et al., 1996). </w:t>
      </w:r>
    </w:p>
    <w:p w14:paraId="095299CE" w14:textId="44F6EBF3" w:rsidR="00C04BF0" w:rsidRPr="005B5B05" w:rsidRDefault="0034488A">
      <w:pPr>
        <w:spacing w:line="480" w:lineRule="auto"/>
        <w:rPr>
          <w:rFonts w:ascii="Arial" w:hAnsi="Arial" w:cs="Arial"/>
          <w:color w:val="000000"/>
        </w:rPr>
      </w:pPr>
      <w:r w:rsidRPr="005B5B05">
        <w:rPr>
          <w:rFonts w:ascii="Arial" w:hAnsi="Arial" w:cs="Arial"/>
          <w:color w:val="000000"/>
        </w:rPr>
        <w:t xml:space="preserve">Specifically SSR, which describes the micro-relief of soils, is considered an important erosion factor as it influences </w:t>
      </w:r>
      <w:r w:rsidR="00366AFB" w:rsidRPr="005B5B05">
        <w:rPr>
          <w:rFonts w:ascii="Arial" w:hAnsi="Arial" w:cs="Arial"/>
          <w:color w:val="000000"/>
        </w:rPr>
        <w:t xml:space="preserve">the </w:t>
      </w:r>
      <w:r w:rsidRPr="005B5B05">
        <w:rPr>
          <w:rFonts w:ascii="Arial" w:hAnsi="Arial" w:cs="Arial"/>
          <w:color w:val="000000"/>
        </w:rPr>
        <w:t xml:space="preserve">surface storage capacity of water and sediment (Kamphorst et al., 2000; Planchon et al., 2002), </w:t>
      </w:r>
      <w:r w:rsidR="000013D2">
        <w:rPr>
          <w:rFonts w:ascii="Arial" w:hAnsi="Arial" w:cs="Arial"/>
          <w:color w:val="000000"/>
        </w:rPr>
        <w:t xml:space="preserve">flowpath and sediment connectivity (Darboux et al., 2002), </w:t>
      </w:r>
      <w:r w:rsidRPr="005B5B05">
        <w:rPr>
          <w:rFonts w:ascii="Arial" w:hAnsi="Arial" w:cs="Arial"/>
          <w:color w:val="000000"/>
        </w:rPr>
        <w:t xml:space="preserve">runoff </w:t>
      </w:r>
      <w:r w:rsidR="000013D2">
        <w:rPr>
          <w:rFonts w:ascii="Arial" w:hAnsi="Arial" w:cs="Arial"/>
          <w:color w:val="000000"/>
        </w:rPr>
        <w:t>(</w:t>
      </w:r>
      <w:r w:rsidRPr="005B5B05">
        <w:rPr>
          <w:rFonts w:ascii="Arial" w:hAnsi="Arial" w:cs="Arial"/>
          <w:color w:val="000000"/>
        </w:rPr>
        <w:t xml:space="preserve">Helming et al., 1998), </w:t>
      </w:r>
      <w:r w:rsidR="00366AFB" w:rsidRPr="005B5B05">
        <w:rPr>
          <w:rFonts w:ascii="Arial" w:hAnsi="Arial" w:cs="Arial"/>
          <w:color w:val="000000"/>
        </w:rPr>
        <w:t xml:space="preserve">and </w:t>
      </w:r>
      <w:r w:rsidRPr="005B5B05">
        <w:rPr>
          <w:rFonts w:ascii="Arial" w:hAnsi="Arial" w:cs="Arial"/>
          <w:color w:val="000000"/>
        </w:rPr>
        <w:t xml:space="preserve">flow velocity and infiltration (Vidal Vázquez et al., 2006; Zhao et al., 2013). Furthermore, SSR affects interactions of these factors and processes at a range of scales (Bullard et al., 2018; Smith, 2014). </w:t>
      </w:r>
      <w:r w:rsidR="00835FFF">
        <w:rPr>
          <w:rFonts w:ascii="Arial" w:hAnsi="Arial" w:cs="Arial"/>
          <w:color w:val="000000"/>
        </w:rPr>
        <w:t>In erosion literature, the terms random roughness (RR) and oriented roughness</w:t>
      </w:r>
      <w:r w:rsidR="00456890">
        <w:rPr>
          <w:rFonts w:ascii="Arial" w:hAnsi="Arial" w:cs="Arial"/>
          <w:color w:val="000000"/>
        </w:rPr>
        <w:t xml:space="preserve"> (OR)</w:t>
      </w:r>
      <w:r w:rsidR="00835FFF">
        <w:rPr>
          <w:rFonts w:ascii="Arial" w:hAnsi="Arial" w:cs="Arial"/>
          <w:color w:val="000000"/>
        </w:rPr>
        <w:t xml:space="preserve"> are </w:t>
      </w:r>
      <w:r w:rsidR="00F049DF">
        <w:rPr>
          <w:rFonts w:ascii="Arial" w:hAnsi="Arial" w:cs="Arial"/>
          <w:color w:val="000000"/>
        </w:rPr>
        <w:t xml:space="preserve">respectively </w:t>
      </w:r>
      <w:r w:rsidR="00835FFF">
        <w:rPr>
          <w:rFonts w:ascii="Arial" w:hAnsi="Arial" w:cs="Arial"/>
          <w:color w:val="000000"/>
        </w:rPr>
        <w:t>used</w:t>
      </w:r>
      <w:r w:rsidR="00290371">
        <w:rPr>
          <w:rFonts w:ascii="Arial" w:hAnsi="Arial" w:cs="Arial"/>
          <w:color w:val="000000"/>
        </w:rPr>
        <w:t xml:space="preserve"> to describe micro</w:t>
      </w:r>
      <w:r w:rsidR="00835FFF">
        <w:rPr>
          <w:rFonts w:ascii="Arial" w:hAnsi="Arial" w:cs="Arial"/>
          <w:color w:val="000000"/>
        </w:rPr>
        <w:t xml:space="preserve">roughness and roughness following </w:t>
      </w:r>
      <w:r w:rsidR="00290371">
        <w:rPr>
          <w:rFonts w:ascii="Arial" w:hAnsi="Arial" w:cs="Arial"/>
          <w:color w:val="000000"/>
        </w:rPr>
        <w:t xml:space="preserve">a </w:t>
      </w:r>
      <w:r w:rsidR="00835FFF">
        <w:rPr>
          <w:rFonts w:ascii="Arial" w:hAnsi="Arial" w:cs="Arial"/>
          <w:color w:val="000000"/>
        </w:rPr>
        <w:t>direction</w:t>
      </w:r>
      <w:r w:rsidR="00290371">
        <w:rPr>
          <w:rFonts w:ascii="Arial" w:hAnsi="Arial" w:cs="Arial"/>
          <w:color w:val="000000"/>
        </w:rPr>
        <w:t xml:space="preserve">, </w:t>
      </w:r>
      <w:r w:rsidR="00AC3BE1">
        <w:rPr>
          <w:rFonts w:ascii="Arial" w:hAnsi="Arial" w:cs="Arial"/>
          <w:color w:val="000000"/>
        </w:rPr>
        <w:t>like</w:t>
      </w:r>
      <w:r w:rsidR="00835FFF">
        <w:rPr>
          <w:rFonts w:ascii="Arial" w:hAnsi="Arial" w:cs="Arial"/>
          <w:color w:val="000000"/>
        </w:rPr>
        <w:t xml:space="preserve"> </w:t>
      </w:r>
      <w:r w:rsidR="00290371">
        <w:rPr>
          <w:rFonts w:ascii="Arial" w:hAnsi="Arial" w:cs="Arial"/>
          <w:color w:val="000000"/>
        </w:rPr>
        <w:t>slope</w:t>
      </w:r>
      <w:r w:rsidR="00835FFF">
        <w:rPr>
          <w:rFonts w:ascii="Arial" w:hAnsi="Arial" w:cs="Arial"/>
          <w:color w:val="000000"/>
        </w:rPr>
        <w:t xml:space="preserve"> or treatment</w:t>
      </w:r>
      <w:r w:rsidR="004C5BD4">
        <w:rPr>
          <w:rFonts w:ascii="Arial" w:hAnsi="Arial" w:cs="Arial"/>
          <w:color w:val="000000"/>
        </w:rPr>
        <w:t xml:space="preserve"> (</w:t>
      </w:r>
      <w:r w:rsidR="004C5BD4" w:rsidRPr="005B5B05">
        <w:rPr>
          <w:rFonts w:ascii="Arial" w:hAnsi="Arial" w:cs="Arial"/>
        </w:rPr>
        <w:t>Allmaras et al., 1966</w:t>
      </w:r>
      <w:r w:rsidR="004C5BD4">
        <w:rPr>
          <w:rFonts w:ascii="Arial" w:hAnsi="Arial" w:cs="Arial"/>
        </w:rPr>
        <w:t xml:space="preserve">; </w:t>
      </w:r>
      <w:r w:rsidR="00AC3BE1">
        <w:rPr>
          <w:rFonts w:ascii="Arial" w:hAnsi="Arial" w:cs="Arial"/>
        </w:rPr>
        <w:t>Hansen et al., 1999, Thomsen et al., 2015)</w:t>
      </w:r>
      <w:r w:rsidR="00835FFF">
        <w:rPr>
          <w:rFonts w:ascii="Arial" w:hAnsi="Arial" w:cs="Arial"/>
          <w:color w:val="000000"/>
        </w:rPr>
        <w:t xml:space="preserve">. </w:t>
      </w:r>
      <w:r w:rsidR="00290371">
        <w:rPr>
          <w:rFonts w:ascii="Arial" w:hAnsi="Arial" w:cs="Arial"/>
          <w:color w:val="000000"/>
        </w:rPr>
        <w:t xml:space="preserve">In this study, SSR </w:t>
      </w:r>
      <w:r w:rsidR="00061E49">
        <w:rPr>
          <w:rFonts w:ascii="Arial" w:hAnsi="Arial" w:cs="Arial"/>
          <w:color w:val="000000"/>
        </w:rPr>
        <w:t xml:space="preserve">is </w:t>
      </w:r>
      <w:r w:rsidR="00F049DF">
        <w:rPr>
          <w:rFonts w:ascii="Arial" w:hAnsi="Arial" w:cs="Arial"/>
          <w:color w:val="000000"/>
        </w:rPr>
        <w:t xml:space="preserve">characertized both </w:t>
      </w:r>
      <w:r w:rsidR="00290371">
        <w:rPr>
          <w:rFonts w:ascii="Arial" w:hAnsi="Arial" w:cs="Arial"/>
          <w:color w:val="000000"/>
        </w:rPr>
        <w:t xml:space="preserve">as isotropic (random) and anisotropic (oriented) </w:t>
      </w:r>
      <w:r w:rsidR="004C5BD4">
        <w:rPr>
          <w:rFonts w:ascii="Arial" w:hAnsi="Arial" w:cs="Arial"/>
          <w:color w:val="000000"/>
        </w:rPr>
        <w:t>roughness</w:t>
      </w:r>
      <w:r w:rsidR="00F049DF">
        <w:rPr>
          <w:rFonts w:ascii="Arial" w:hAnsi="Arial" w:cs="Arial"/>
          <w:color w:val="000000"/>
        </w:rPr>
        <w:t xml:space="preserve"> </w:t>
      </w:r>
      <w:r w:rsidR="004C5BD4">
        <w:rPr>
          <w:rFonts w:ascii="Arial" w:hAnsi="Arial" w:cs="Arial"/>
          <w:color w:val="000000"/>
        </w:rPr>
        <w:lastRenderedPageBreak/>
        <w:t>(</w:t>
      </w:r>
      <w:r w:rsidR="004C5BD4" w:rsidRPr="005B5B05">
        <w:rPr>
          <w:rFonts w:ascii="Arial" w:hAnsi="Arial" w:cs="Arial"/>
          <w:color w:val="000000"/>
        </w:rPr>
        <w:t>Eltner et al., 2018; Smith, 2014</w:t>
      </w:r>
      <w:r w:rsidR="004C5BD4">
        <w:rPr>
          <w:rFonts w:ascii="Arial" w:hAnsi="Arial" w:cs="Arial"/>
          <w:color w:val="000000"/>
        </w:rPr>
        <w:t xml:space="preserve">). </w:t>
      </w:r>
      <w:r w:rsidRPr="005B5B05">
        <w:rPr>
          <w:rFonts w:ascii="Arial" w:hAnsi="Arial" w:cs="Arial"/>
          <w:color w:val="000000"/>
        </w:rPr>
        <w:t xml:space="preserve">Multiple studies investigated SSR and its spatiotemporal variability in the past. The approaches range from laboratory setups (Römkens et al., 2002), to rainfall simulation plots in the field (Hänsel et al., 2016; Nouwakpo et al., 2016) and measurements at field scale (Eltner et al., 2018). </w:t>
      </w:r>
      <w:r w:rsidR="00883768" w:rsidRPr="005B5B05">
        <w:rPr>
          <w:rFonts w:ascii="Arial" w:hAnsi="Arial" w:cs="Arial"/>
          <w:color w:val="000000"/>
        </w:rPr>
        <w:t xml:space="preserve">Alongside </w:t>
      </w:r>
      <w:r w:rsidRPr="005B5B05">
        <w:rPr>
          <w:rFonts w:ascii="Arial" w:hAnsi="Arial" w:cs="Arial"/>
          <w:color w:val="000000"/>
        </w:rPr>
        <w:t xml:space="preserve">terrestrial measurements (Eitel et al., 2011; Milenkovic et al., 2015), unmanned aerial vehicles (UAV) photogrammetry using Structure from Motion (SfM) photogrammetry is an established method in geo-sciences </w:t>
      </w:r>
      <w:r w:rsidR="00883768" w:rsidRPr="005B5B05">
        <w:rPr>
          <w:rFonts w:ascii="Arial" w:hAnsi="Arial" w:cs="Arial"/>
          <w:color w:val="000000"/>
        </w:rPr>
        <w:t xml:space="preserve">for </w:t>
      </w:r>
      <w:r w:rsidRPr="005B5B05">
        <w:rPr>
          <w:rFonts w:ascii="Arial" w:hAnsi="Arial" w:cs="Arial"/>
          <w:color w:val="000000"/>
        </w:rPr>
        <w:t>describ</w:t>
      </w:r>
      <w:r w:rsidR="00883768" w:rsidRPr="005B5B05">
        <w:rPr>
          <w:rFonts w:ascii="Arial" w:hAnsi="Arial" w:cs="Arial"/>
          <w:color w:val="000000"/>
        </w:rPr>
        <w:t>ing</w:t>
      </w:r>
      <w:r w:rsidRPr="005B5B05">
        <w:rPr>
          <w:rFonts w:ascii="Arial" w:hAnsi="Arial" w:cs="Arial"/>
          <w:color w:val="000000"/>
        </w:rPr>
        <w:t xml:space="preserve"> topography at high resolution (Eltner et al., 2016a; James and Robson, 2012; Smith et al., 2016; Westoby et al., 2012). </w:t>
      </w:r>
    </w:p>
    <w:p w14:paraId="40E318ED" w14:textId="77777777" w:rsidR="00C04BF0" w:rsidRPr="005B5B05" w:rsidRDefault="0034488A">
      <w:pPr>
        <w:spacing w:line="480" w:lineRule="auto"/>
        <w:rPr>
          <w:rFonts w:ascii="Arial" w:hAnsi="Arial" w:cs="Arial"/>
          <w:color w:val="000000"/>
        </w:rPr>
      </w:pPr>
      <w:r w:rsidRPr="005B5B05">
        <w:rPr>
          <w:rFonts w:ascii="Arial" w:hAnsi="Arial" w:cs="Arial"/>
          <w:color w:val="000000"/>
        </w:rPr>
        <w:t xml:space="preserve">However, characterizing the spatiotemporal variability of SSR has proven to be a major scientific challenge (Anderson and Croft, 2009; Govers et al., 2000). While previous studies show promising results regarding SfM photogrammetry as a tool for SSR detection (Eltner et al., 2015; Nouwakpo et al., 2014), there </w:t>
      </w:r>
      <w:r w:rsidR="00000E91" w:rsidRPr="005B5B05">
        <w:rPr>
          <w:rFonts w:ascii="Arial" w:hAnsi="Arial" w:cs="Arial"/>
          <w:color w:val="000000"/>
        </w:rPr>
        <w:t xml:space="preserve">is </w:t>
      </w:r>
      <w:r w:rsidRPr="005B5B05">
        <w:rPr>
          <w:rFonts w:ascii="Arial" w:hAnsi="Arial" w:cs="Arial"/>
          <w:color w:val="000000"/>
        </w:rPr>
        <w:t xml:space="preserve">a lack of approaches using </w:t>
      </w:r>
      <w:r w:rsidR="00EE7495" w:rsidRPr="005B5B05">
        <w:rPr>
          <w:rFonts w:ascii="Arial" w:hAnsi="Arial" w:cs="Arial"/>
          <w:color w:val="000000"/>
        </w:rPr>
        <w:t xml:space="preserve">multi-temporal </w:t>
      </w:r>
      <w:r w:rsidRPr="005B5B05">
        <w:rPr>
          <w:rFonts w:ascii="Arial" w:hAnsi="Arial" w:cs="Arial"/>
          <w:color w:val="000000"/>
        </w:rPr>
        <w:t xml:space="preserve">UAV data </w:t>
      </w:r>
      <w:r w:rsidR="00EE7495" w:rsidRPr="005B5B05">
        <w:rPr>
          <w:rFonts w:ascii="Arial" w:hAnsi="Arial" w:cs="Arial"/>
          <w:color w:val="000000"/>
        </w:rPr>
        <w:t xml:space="preserve">acquired </w:t>
      </w:r>
      <w:r w:rsidRPr="005B5B05">
        <w:rPr>
          <w:rFonts w:ascii="Arial" w:hAnsi="Arial" w:cs="Arial"/>
          <w:color w:val="000000"/>
        </w:rPr>
        <w:t>under natural rainfall and crop</w:t>
      </w:r>
      <w:r w:rsidR="00D629FE" w:rsidRPr="005B5B05">
        <w:rPr>
          <w:rFonts w:ascii="Arial" w:hAnsi="Arial" w:cs="Arial"/>
          <w:color w:val="000000"/>
        </w:rPr>
        <w:t>-</w:t>
      </w:r>
      <w:r w:rsidRPr="005B5B05">
        <w:rPr>
          <w:rFonts w:ascii="Arial" w:hAnsi="Arial" w:cs="Arial"/>
          <w:color w:val="000000"/>
        </w:rPr>
        <w:t>growing conditions. Especially the temporal resolution is considered important, as changes in micro-topography can change rapidly (Cremers et al., 1996; Eltner et al., 2018). Those changes can have key influences on soil erosion and are not sufficiently described yet (Kaiser et al., 2015).</w:t>
      </w:r>
    </w:p>
    <w:p w14:paraId="63401290" w14:textId="11AD56CA" w:rsidR="00C04BF0" w:rsidRPr="005B5B05" w:rsidRDefault="0034488A">
      <w:pPr>
        <w:spacing w:line="480" w:lineRule="auto"/>
        <w:rPr>
          <w:rFonts w:ascii="Arial" w:hAnsi="Arial" w:cs="Arial"/>
          <w:color w:val="000000"/>
        </w:rPr>
      </w:pPr>
      <w:r w:rsidRPr="005B5B05">
        <w:rPr>
          <w:rFonts w:ascii="Arial" w:hAnsi="Arial" w:cs="Arial"/>
          <w:color w:val="000000"/>
        </w:rPr>
        <w:t xml:space="preserve">The aim of </w:t>
      </w:r>
      <w:r w:rsidR="00D271E7" w:rsidRPr="005B5B05">
        <w:rPr>
          <w:rFonts w:ascii="Arial" w:hAnsi="Arial" w:cs="Arial"/>
          <w:color w:val="000000"/>
        </w:rPr>
        <w:t xml:space="preserve">our </w:t>
      </w:r>
      <w:r w:rsidRPr="005B5B05">
        <w:rPr>
          <w:rFonts w:ascii="Arial" w:hAnsi="Arial" w:cs="Arial"/>
          <w:color w:val="000000"/>
        </w:rPr>
        <w:t xml:space="preserve">study </w:t>
      </w:r>
      <w:r w:rsidR="003A26E3" w:rsidRPr="005B5B05">
        <w:rPr>
          <w:rFonts w:ascii="Arial" w:hAnsi="Arial" w:cs="Arial"/>
          <w:color w:val="000000"/>
        </w:rPr>
        <w:t xml:space="preserve">was </w:t>
      </w:r>
      <w:r w:rsidRPr="005B5B05">
        <w:rPr>
          <w:rFonts w:ascii="Arial" w:hAnsi="Arial" w:cs="Arial"/>
          <w:color w:val="000000"/>
        </w:rPr>
        <w:t>to investigate how high-resolution image data can assist the temporal</w:t>
      </w:r>
      <w:r w:rsidR="003A26E3" w:rsidRPr="005B5B05">
        <w:rPr>
          <w:rFonts w:ascii="Arial" w:hAnsi="Arial" w:cs="Arial"/>
          <w:color w:val="000000"/>
        </w:rPr>
        <w:t>ly</w:t>
      </w:r>
      <w:r w:rsidRPr="005B5B05">
        <w:rPr>
          <w:rFonts w:ascii="Arial" w:hAnsi="Arial" w:cs="Arial"/>
          <w:color w:val="000000"/>
        </w:rPr>
        <w:t xml:space="preserve"> and spatially explicit monitoring of soil surface roughness under n</w:t>
      </w:r>
      <w:r w:rsidR="001A7D9A" w:rsidRPr="005B5B05">
        <w:rPr>
          <w:rFonts w:ascii="Arial" w:hAnsi="Arial" w:cs="Arial"/>
          <w:color w:val="000000"/>
        </w:rPr>
        <w:t xml:space="preserve">atural </w:t>
      </w:r>
      <w:r w:rsidR="00BF603C">
        <w:rPr>
          <w:rFonts w:ascii="Arial" w:hAnsi="Arial" w:cs="Arial"/>
          <w:color w:val="000000"/>
        </w:rPr>
        <w:t xml:space="preserve">rainfall </w:t>
      </w:r>
      <w:r w:rsidR="001A7D9A" w:rsidRPr="005B5B05">
        <w:rPr>
          <w:rFonts w:ascii="Arial" w:hAnsi="Arial" w:cs="Arial"/>
          <w:color w:val="000000"/>
        </w:rPr>
        <w:t>conditions at plot</w:t>
      </w:r>
      <w:r w:rsidR="003A26E3" w:rsidRPr="005B5B05">
        <w:rPr>
          <w:rFonts w:ascii="Arial" w:hAnsi="Arial" w:cs="Arial"/>
          <w:color w:val="000000"/>
        </w:rPr>
        <w:t xml:space="preserve"> </w:t>
      </w:r>
      <w:r w:rsidR="001A7D9A" w:rsidRPr="005B5B05">
        <w:rPr>
          <w:rFonts w:ascii="Arial" w:hAnsi="Arial" w:cs="Arial"/>
          <w:color w:val="000000"/>
        </w:rPr>
        <w:t>scale</w:t>
      </w:r>
      <w:r w:rsidR="00226131" w:rsidRPr="005B5B05">
        <w:rPr>
          <w:rFonts w:ascii="Arial" w:hAnsi="Arial" w:cs="Arial"/>
          <w:color w:val="000000"/>
        </w:rPr>
        <w:t>.</w:t>
      </w:r>
      <w:r w:rsidR="004548C0" w:rsidRPr="005B5B05">
        <w:rPr>
          <w:rFonts w:ascii="Arial" w:hAnsi="Arial" w:cs="Arial"/>
          <w:color w:val="000000"/>
        </w:rPr>
        <w:t xml:space="preserve"> </w:t>
      </w:r>
      <w:r w:rsidR="003348D5" w:rsidRPr="005B5B05">
        <w:rPr>
          <w:rFonts w:ascii="Arial" w:hAnsi="Arial" w:cs="Arial"/>
          <w:color w:val="000000"/>
        </w:rPr>
        <w:t xml:space="preserve">Such monitoring </w:t>
      </w:r>
      <w:r w:rsidR="004548C0" w:rsidRPr="005B5B05">
        <w:rPr>
          <w:rFonts w:ascii="Arial" w:hAnsi="Arial" w:cs="Arial"/>
          <w:color w:val="000000"/>
        </w:rPr>
        <w:t xml:space="preserve">has the potential </w:t>
      </w:r>
      <w:r w:rsidRPr="005B5B05">
        <w:rPr>
          <w:rFonts w:ascii="Arial" w:hAnsi="Arial" w:cs="Arial"/>
          <w:color w:val="000000"/>
        </w:rPr>
        <w:t>to improve the representation of soil surface conditions controlling sediment generation.</w:t>
      </w:r>
      <w:r w:rsidR="001A7D9A" w:rsidRPr="005B5B05">
        <w:rPr>
          <w:rFonts w:ascii="Arial" w:hAnsi="Arial" w:cs="Arial"/>
          <w:color w:val="000000"/>
        </w:rPr>
        <w:t xml:space="preserve"> </w:t>
      </w:r>
      <w:r w:rsidR="004548C0" w:rsidRPr="005B5B05">
        <w:rPr>
          <w:rFonts w:ascii="Arial" w:hAnsi="Arial" w:cs="Arial"/>
          <w:color w:val="000000"/>
        </w:rPr>
        <w:t xml:space="preserve">The approach </w:t>
      </w:r>
      <w:r w:rsidR="001A7D9A" w:rsidRPr="005B5B05">
        <w:rPr>
          <w:rFonts w:ascii="Arial" w:hAnsi="Arial" w:cs="Arial"/>
          <w:color w:val="000000"/>
        </w:rPr>
        <w:t xml:space="preserve">could </w:t>
      </w:r>
      <w:r w:rsidR="0031515A" w:rsidRPr="005B5B05">
        <w:rPr>
          <w:rFonts w:ascii="Arial" w:hAnsi="Arial" w:cs="Arial"/>
          <w:color w:val="000000"/>
        </w:rPr>
        <w:t xml:space="preserve">furthermore </w:t>
      </w:r>
      <w:r w:rsidR="00F92BBB" w:rsidRPr="005B5B05">
        <w:rPr>
          <w:rFonts w:ascii="Arial" w:hAnsi="Arial" w:cs="Arial"/>
          <w:color w:val="000000"/>
        </w:rPr>
        <w:t>facilitate</w:t>
      </w:r>
      <w:r w:rsidR="004548C0" w:rsidRPr="005B5B05">
        <w:rPr>
          <w:rFonts w:ascii="Arial" w:hAnsi="Arial" w:cs="Arial"/>
          <w:color w:val="000000"/>
        </w:rPr>
        <w:t xml:space="preserve"> </w:t>
      </w:r>
      <w:r w:rsidR="001A7D9A" w:rsidRPr="005B5B05">
        <w:rPr>
          <w:rFonts w:ascii="Arial" w:hAnsi="Arial" w:cs="Arial"/>
          <w:color w:val="000000"/>
        </w:rPr>
        <w:t>quantify</w:t>
      </w:r>
      <w:r w:rsidR="00F92BBB" w:rsidRPr="005B5B05">
        <w:rPr>
          <w:rFonts w:ascii="Arial" w:hAnsi="Arial" w:cs="Arial"/>
          <w:color w:val="000000"/>
        </w:rPr>
        <w:t>ing</w:t>
      </w:r>
      <w:r w:rsidR="001A7D9A" w:rsidRPr="005B5B05">
        <w:rPr>
          <w:rFonts w:ascii="Arial" w:hAnsi="Arial" w:cs="Arial"/>
          <w:color w:val="000000"/>
        </w:rPr>
        <w:t xml:space="preserve"> interrill erosion under field conditions</w:t>
      </w:r>
      <w:r w:rsidR="004D10C0" w:rsidRPr="005B5B05">
        <w:rPr>
          <w:rFonts w:ascii="Arial" w:hAnsi="Arial" w:cs="Arial"/>
          <w:color w:val="000000"/>
        </w:rPr>
        <w:t>.</w:t>
      </w:r>
      <w:r w:rsidR="00FB2961" w:rsidRPr="005B5B05">
        <w:rPr>
          <w:rFonts w:ascii="Arial" w:hAnsi="Arial" w:cs="Arial"/>
          <w:color w:val="000000"/>
        </w:rPr>
        <w:t xml:space="preserve"> To our knowledge, this study is the first </w:t>
      </w:r>
      <w:r w:rsidR="00456B9E" w:rsidRPr="005B5B05">
        <w:rPr>
          <w:rFonts w:ascii="Arial" w:hAnsi="Arial" w:cs="Arial"/>
          <w:color w:val="000000"/>
        </w:rPr>
        <w:t xml:space="preserve">to investigate </w:t>
      </w:r>
      <w:r w:rsidR="006A143C" w:rsidRPr="005B5B05">
        <w:rPr>
          <w:rFonts w:ascii="Arial" w:hAnsi="Arial" w:cs="Arial"/>
          <w:color w:val="000000"/>
        </w:rPr>
        <w:t xml:space="preserve">the temporal change of </w:t>
      </w:r>
      <w:r w:rsidR="00FB2961" w:rsidRPr="005B5B05">
        <w:rPr>
          <w:rFonts w:ascii="Arial" w:hAnsi="Arial" w:cs="Arial"/>
          <w:color w:val="000000"/>
        </w:rPr>
        <w:t>SRR</w:t>
      </w:r>
      <w:r w:rsidR="006259E8">
        <w:rPr>
          <w:rFonts w:ascii="Arial" w:hAnsi="Arial" w:cs="Arial"/>
          <w:color w:val="000000"/>
        </w:rPr>
        <w:t xml:space="preserve"> using UAV technology</w:t>
      </w:r>
      <w:r w:rsidR="00FB2961" w:rsidRPr="005B5B05">
        <w:rPr>
          <w:rFonts w:ascii="Arial" w:hAnsi="Arial" w:cs="Arial"/>
          <w:color w:val="000000"/>
        </w:rPr>
        <w:t xml:space="preserve"> under</w:t>
      </w:r>
      <w:r w:rsidR="006A143C" w:rsidRPr="005B5B05">
        <w:rPr>
          <w:rFonts w:ascii="Arial" w:hAnsi="Arial" w:cs="Arial"/>
          <w:color w:val="000000"/>
        </w:rPr>
        <w:t xml:space="preserve"> the conditions of a growing</w:t>
      </w:r>
      <w:r w:rsidR="00FB2961" w:rsidRPr="005B5B05">
        <w:rPr>
          <w:rFonts w:ascii="Arial" w:hAnsi="Arial" w:cs="Arial"/>
          <w:color w:val="000000"/>
        </w:rPr>
        <w:t xml:space="preserve"> crop.</w:t>
      </w:r>
      <w:r w:rsidRPr="005B5B05">
        <w:rPr>
          <w:rFonts w:ascii="Arial" w:hAnsi="Arial" w:cs="Arial"/>
          <w:color w:val="000000"/>
        </w:rPr>
        <w:t xml:space="preserve"> The specific objective </w:t>
      </w:r>
      <w:r w:rsidR="0031515A" w:rsidRPr="005B5B05">
        <w:rPr>
          <w:rFonts w:ascii="Arial" w:hAnsi="Arial" w:cs="Arial"/>
          <w:color w:val="000000"/>
        </w:rPr>
        <w:t xml:space="preserve">was </w:t>
      </w:r>
      <w:r w:rsidRPr="005B5B05">
        <w:rPr>
          <w:rFonts w:ascii="Arial" w:hAnsi="Arial" w:cs="Arial"/>
          <w:color w:val="000000"/>
        </w:rPr>
        <w:t xml:space="preserve">to detect and describe soil surface roughness changes in situ over </w:t>
      </w:r>
      <w:r w:rsidR="0031515A" w:rsidRPr="005B5B05">
        <w:rPr>
          <w:rFonts w:ascii="Arial" w:hAnsi="Arial" w:cs="Arial"/>
          <w:color w:val="000000"/>
        </w:rPr>
        <w:t xml:space="preserve">one </w:t>
      </w:r>
      <w:r w:rsidRPr="005B5B05">
        <w:rPr>
          <w:rFonts w:ascii="Arial" w:hAnsi="Arial" w:cs="Arial"/>
          <w:color w:val="000000"/>
        </w:rPr>
        <w:t xml:space="preserve">season using UAVs and SfM photogrammetry. </w:t>
      </w:r>
      <w:r w:rsidR="00FB2961" w:rsidRPr="005B5B05">
        <w:rPr>
          <w:rFonts w:ascii="Arial" w:hAnsi="Arial" w:cs="Arial"/>
          <w:color w:val="000000"/>
        </w:rPr>
        <w:t xml:space="preserve">The crucial parts </w:t>
      </w:r>
      <w:r w:rsidR="0031515A" w:rsidRPr="005B5B05">
        <w:rPr>
          <w:rFonts w:ascii="Arial" w:hAnsi="Arial" w:cs="Arial"/>
          <w:color w:val="000000"/>
        </w:rPr>
        <w:t xml:space="preserve">were the </w:t>
      </w:r>
      <w:r w:rsidR="00FB2961" w:rsidRPr="005B5B05">
        <w:rPr>
          <w:rFonts w:ascii="Arial" w:hAnsi="Arial" w:cs="Arial"/>
          <w:color w:val="000000"/>
        </w:rPr>
        <w:t>filtering of vegetation</w:t>
      </w:r>
      <w:r w:rsidR="001E40C4" w:rsidRPr="005B5B05">
        <w:rPr>
          <w:rFonts w:ascii="Arial" w:hAnsi="Arial" w:cs="Arial"/>
          <w:color w:val="000000"/>
        </w:rPr>
        <w:t>, point cloud noise</w:t>
      </w:r>
      <w:r w:rsidR="0031515A" w:rsidRPr="005B5B05">
        <w:rPr>
          <w:rFonts w:ascii="Arial" w:hAnsi="Arial" w:cs="Arial"/>
          <w:color w:val="000000"/>
        </w:rPr>
        <w:t>,</w:t>
      </w:r>
      <w:r w:rsidR="00FB2961" w:rsidRPr="005B5B05">
        <w:rPr>
          <w:rFonts w:ascii="Arial" w:hAnsi="Arial" w:cs="Arial"/>
          <w:color w:val="000000"/>
        </w:rPr>
        <w:t xml:space="preserve"> and</w:t>
      </w:r>
      <w:r w:rsidRPr="005B5B05">
        <w:rPr>
          <w:rFonts w:ascii="Arial" w:hAnsi="Arial" w:cs="Arial"/>
          <w:color w:val="000000"/>
        </w:rPr>
        <w:t xml:space="preserve"> the development, adaptation and evaluation of workflows and algorithms describing surface roughness. </w:t>
      </w:r>
      <w:r w:rsidR="002A44F2" w:rsidRPr="005B5B05">
        <w:rPr>
          <w:rFonts w:ascii="Arial" w:hAnsi="Arial" w:cs="Arial"/>
          <w:color w:val="000000"/>
        </w:rPr>
        <w:t>W</w:t>
      </w:r>
      <w:r w:rsidRPr="005B5B05">
        <w:rPr>
          <w:rFonts w:ascii="Arial" w:hAnsi="Arial" w:cs="Arial"/>
          <w:color w:val="000000"/>
        </w:rPr>
        <w:t xml:space="preserve">e adapted convolution-based approaches </w:t>
      </w:r>
      <w:r w:rsidR="004D10C0" w:rsidRPr="005B5B05">
        <w:rPr>
          <w:rFonts w:ascii="Arial" w:hAnsi="Arial" w:cs="Arial"/>
          <w:color w:val="000000"/>
        </w:rPr>
        <w:t>of</w:t>
      </w:r>
      <w:r w:rsidR="005B3B78" w:rsidRPr="005B5B05">
        <w:rPr>
          <w:rFonts w:ascii="Arial" w:hAnsi="Arial" w:cs="Arial"/>
          <w:color w:val="000000"/>
        </w:rPr>
        <w:t xml:space="preserve"> </w:t>
      </w:r>
      <w:r w:rsidRPr="005B5B05">
        <w:rPr>
          <w:rFonts w:ascii="Arial" w:hAnsi="Arial" w:cs="Arial"/>
          <w:color w:val="000000"/>
        </w:rPr>
        <w:t xml:space="preserve">isotropic and anisotropic roughness (Eltner et al., 2018; Smith, 2014) and semivariogram analysis (Anderson and Kuhn, 2008; Bullard et al., 2018; Croft et al., 2013). </w:t>
      </w:r>
      <w:r w:rsidR="002A44F2" w:rsidRPr="005B5B05">
        <w:rPr>
          <w:rFonts w:ascii="Arial" w:hAnsi="Arial" w:cs="Arial"/>
          <w:color w:val="000000"/>
        </w:rPr>
        <w:t xml:space="preserve">For </w:t>
      </w:r>
      <w:r w:rsidRPr="005B5B05">
        <w:rPr>
          <w:rFonts w:ascii="Arial" w:hAnsi="Arial" w:cs="Arial"/>
          <w:color w:val="000000"/>
        </w:rPr>
        <w:t>determin</w:t>
      </w:r>
      <w:r w:rsidR="002A44F2" w:rsidRPr="005B5B05">
        <w:rPr>
          <w:rFonts w:ascii="Arial" w:hAnsi="Arial" w:cs="Arial"/>
          <w:color w:val="000000"/>
        </w:rPr>
        <w:t>ing</w:t>
      </w:r>
      <w:r w:rsidRPr="005B5B05">
        <w:rPr>
          <w:rFonts w:ascii="Arial" w:hAnsi="Arial" w:cs="Arial"/>
          <w:color w:val="000000"/>
        </w:rPr>
        <w:t xml:space="preserve"> the spatial and multi-temporal change </w:t>
      </w:r>
      <w:r w:rsidR="005B3B78" w:rsidRPr="005B5B05">
        <w:rPr>
          <w:rFonts w:ascii="Arial" w:hAnsi="Arial" w:cs="Arial"/>
          <w:color w:val="000000"/>
        </w:rPr>
        <w:t xml:space="preserve">in </w:t>
      </w:r>
      <w:r w:rsidRPr="005B5B05">
        <w:rPr>
          <w:rFonts w:ascii="Arial" w:hAnsi="Arial" w:cs="Arial"/>
          <w:color w:val="000000"/>
        </w:rPr>
        <w:t>surface roughness, we monitored twelve 2</w:t>
      </w:r>
      <w:r w:rsidR="005B3B78" w:rsidRPr="005B5B05">
        <w:rPr>
          <w:rFonts w:ascii="Arial" w:hAnsi="Arial" w:cs="Arial"/>
          <w:color w:val="000000"/>
        </w:rPr>
        <w:t>-</w:t>
      </w:r>
      <w:r w:rsidRPr="005B5B05">
        <w:rPr>
          <w:rFonts w:ascii="Arial" w:hAnsi="Arial" w:cs="Arial"/>
          <w:color w:val="000000"/>
        </w:rPr>
        <w:t>m</w:t>
      </w:r>
      <w:r w:rsidRPr="005B5B05">
        <w:rPr>
          <w:rFonts w:ascii="Arial" w:hAnsi="Arial" w:cs="Arial"/>
          <w:color w:val="000000"/>
          <w:vertAlign w:val="superscript"/>
        </w:rPr>
        <w:t>2</w:t>
      </w:r>
      <w:r w:rsidRPr="005B5B05">
        <w:rPr>
          <w:rFonts w:ascii="Arial" w:hAnsi="Arial" w:cs="Arial"/>
          <w:color w:val="000000"/>
        </w:rPr>
        <w:t xml:space="preserve"> runoff-plots </w:t>
      </w:r>
      <w:r w:rsidR="009803DE">
        <w:rPr>
          <w:rFonts w:ascii="Arial" w:hAnsi="Arial" w:cs="Arial"/>
          <w:color w:val="000000"/>
        </w:rPr>
        <w:t>from autumn to spring</w:t>
      </w:r>
      <w:r w:rsidR="006259E8">
        <w:rPr>
          <w:rFonts w:ascii="Arial" w:hAnsi="Arial" w:cs="Arial"/>
          <w:color w:val="000000"/>
        </w:rPr>
        <w:t xml:space="preserve">, </w:t>
      </w:r>
      <w:r w:rsidR="009803DE">
        <w:rPr>
          <w:rFonts w:ascii="Arial" w:hAnsi="Arial" w:cs="Arial"/>
          <w:color w:val="000000"/>
        </w:rPr>
        <w:t>when</w:t>
      </w:r>
      <w:r w:rsidR="006259E8">
        <w:rPr>
          <w:rFonts w:ascii="Arial" w:hAnsi="Arial" w:cs="Arial"/>
          <w:color w:val="000000"/>
        </w:rPr>
        <w:t xml:space="preserve"> most of surface runoff and erosion is generated in Denmark</w:t>
      </w:r>
      <w:r w:rsidRPr="005B5B05">
        <w:rPr>
          <w:rFonts w:ascii="Arial" w:hAnsi="Arial" w:cs="Arial"/>
          <w:color w:val="000000"/>
        </w:rPr>
        <w:t xml:space="preserve">. The experimental plots </w:t>
      </w:r>
      <w:r w:rsidR="00BF508A" w:rsidRPr="005B5B05">
        <w:rPr>
          <w:rFonts w:ascii="Arial" w:hAnsi="Arial" w:cs="Arial"/>
          <w:color w:val="000000"/>
        </w:rPr>
        <w:t xml:space="preserve">were established on gently sloping terrain in two fields of different soil type </w:t>
      </w:r>
      <w:r w:rsidR="00850067" w:rsidRPr="005B5B05">
        <w:rPr>
          <w:rFonts w:ascii="Arial" w:hAnsi="Arial" w:cs="Arial"/>
          <w:color w:val="000000"/>
        </w:rPr>
        <w:t xml:space="preserve">in central Jutland, Denmark, </w:t>
      </w:r>
      <w:r w:rsidR="00BF508A" w:rsidRPr="005B5B05">
        <w:rPr>
          <w:rFonts w:ascii="Arial" w:hAnsi="Arial" w:cs="Arial"/>
          <w:color w:val="000000"/>
        </w:rPr>
        <w:t xml:space="preserve">and </w:t>
      </w:r>
      <w:r w:rsidR="00B4508B" w:rsidRPr="005B5B05">
        <w:rPr>
          <w:rFonts w:ascii="Arial" w:hAnsi="Arial" w:cs="Arial"/>
          <w:color w:val="000000"/>
        </w:rPr>
        <w:t xml:space="preserve">cropped </w:t>
      </w:r>
      <w:r w:rsidRPr="005B5B05">
        <w:rPr>
          <w:rFonts w:ascii="Arial" w:hAnsi="Arial" w:cs="Arial"/>
          <w:color w:val="000000"/>
        </w:rPr>
        <w:t>with winter wheat</w:t>
      </w:r>
      <w:r w:rsidR="00BF508A" w:rsidRPr="005B5B05">
        <w:rPr>
          <w:rFonts w:ascii="Arial" w:hAnsi="Arial" w:cs="Arial"/>
          <w:color w:val="000000"/>
        </w:rPr>
        <w:t xml:space="preserve"> </w:t>
      </w:r>
      <w:r w:rsidR="00B4508B" w:rsidRPr="005B5B05">
        <w:rPr>
          <w:rFonts w:ascii="Arial" w:hAnsi="Arial" w:cs="Arial"/>
          <w:color w:val="000000"/>
        </w:rPr>
        <w:t>under two</w:t>
      </w:r>
      <w:r w:rsidRPr="005B5B05">
        <w:rPr>
          <w:rFonts w:ascii="Arial" w:hAnsi="Arial" w:cs="Arial"/>
          <w:color w:val="000000"/>
        </w:rPr>
        <w:t xml:space="preserve"> tillage practices</w:t>
      </w:r>
      <w:r w:rsidR="00850067" w:rsidRPr="005B5B05">
        <w:rPr>
          <w:rFonts w:ascii="Arial" w:hAnsi="Arial" w:cs="Arial"/>
          <w:color w:val="000000"/>
        </w:rPr>
        <w:t>.</w:t>
      </w:r>
    </w:p>
    <w:p w14:paraId="2C150FAE" w14:textId="77777777" w:rsidR="00C04BF0" w:rsidRPr="005B5B05" w:rsidRDefault="0034488A">
      <w:pPr>
        <w:pStyle w:val="Titre1"/>
        <w:spacing w:line="480" w:lineRule="auto"/>
        <w:rPr>
          <w:rFonts w:ascii="Arial" w:eastAsia="Times New Roman" w:hAnsi="Arial" w:cs="Arial"/>
          <w:b/>
          <w:color w:val="000000"/>
          <w:sz w:val="28"/>
          <w:szCs w:val="28"/>
        </w:rPr>
      </w:pPr>
      <w:r w:rsidRPr="005B5B05">
        <w:rPr>
          <w:rFonts w:ascii="Arial" w:eastAsia="Times New Roman" w:hAnsi="Arial" w:cs="Arial"/>
          <w:b/>
          <w:color w:val="000000"/>
          <w:sz w:val="28"/>
          <w:szCs w:val="28"/>
        </w:rPr>
        <w:t>2. Materials and methods</w:t>
      </w:r>
    </w:p>
    <w:p w14:paraId="3F07593B" w14:textId="7A6C119C"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2.1</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Study area and plot setup</w:t>
      </w:r>
    </w:p>
    <w:p w14:paraId="1298DB2B" w14:textId="491D612F" w:rsidR="006F2D3A" w:rsidRDefault="0034488A">
      <w:pPr>
        <w:spacing w:line="480" w:lineRule="auto"/>
        <w:rPr>
          <w:rFonts w:ascii="Arial" w:hAnsi="Arial" w:cs="Arial"/>
        </w:rPr>
      </w:pPr>
      <w:r w:rsidRPr="005B5B05">
        <w:rPr>
          <w:rFonts w:ascii="Arial" w:hAnsi="Arial" w:cs="Arial"/>
        </w:rPr>
        <w:t>For this study, field</w:t>
      </w:r>
      <w:r w:rsidR="005B3B78" w:rsidRPr="005B5B05">
        <w:rPr>
          <w:rFonts w:ascii="Arial" w:hAnsi="Arial" w:cs="Arial"/>
        </w:rPr>
        <w:t xml:space="preserve"> </w:t>
      </w:r>
      <w:r w:rsidRPr="005B5B05">
        <w:rPr>
          <w:rFonts w:ascii="Arial" w:hAnsi="Arial" w:cs="Arial"/>
        </w:rPr>
        <w:t xml:space="preserve">experiments were performed during </w:t>
      </w:r>
      <w:r w:rsidR="00391960">
        <w:rPr>
          <w:rFonts w:ascii="Arial" w:hAnsi="Arial" w:cs="Arial"/>
        </w:rPr>
        <w:t>the main</w:t>
      </w:r>
      <w:r w:rsidR="00391960" w:rsidRPr="005B5B05">
        <w:rPr>
          <w:rFonts w:ascii="Arial" w:hAnsi="Arial" w:cs="Arial"/>
        </w:rPr>
        <w:t xml:space="preserve"> </w:t>
      </w:r>
      <w:r w:rsidR="004D10C0" w:rsidRPr="005B5B05">
        <w:rPr>
          <w:rFonts w:ascii="Arial" w:hAnsi="Arial" w:cs="Arial"/>
        </w:rPr>
        <w:t xml:space="preserve">runoff </w:t>
      </w:r>
      <w:r w:rsidRPr="005B5B05">
        <w:rPr>
          <w:rFonts w:ascii="Arial" w:hAnsi="Arial" w:cs="Arial"/>
        </w:rPr>
        <w:t>season</w:t>
      </w:r>
      <w:r w:rsidR="00391960">
        <w:rPr>
          <w:rFonts w:ascii="Arial" w:hAnsi="Arial" w:cs="Arial"/>
        </w:rPr>
        <w:t xml:space="preserve"> in Denmark</w:t>
      </w:r>
      <w:r w:rsidRPr="005B5B05">
        <w:rPr>
          <w:rFonts w:ascii="Arial" w:hAnsi="Arial" w:cs="Arial"/>
        </w:rPr>
        <w:t xml:space="preserve"> (October 2017 – April 2018) </w:t>
      </w:r>
      <w:r w:rsidR="00A52B4E" w:rsidRPr="005B5B05">
        <w:rPr>
          <w:rFonts w:ascii="Arial" w:hAnsi="Arial" w:cs="Arial"/>
        </w:rPr>
        <w:t xml:space="preserve">at </w:t>
      </w:r>
      <w:r w:rsidRPr="005B5B05">
        <w:rPr>
          <w:rFonts w:ascii="Arial" w:hAnsi="Arial" w:cs="Arial"/>
        </w:rPr>
        <w:t xml:space="preserve">Vindum, </w:t>
      </w:r>
      <w:r w:rsidR="00D27643" w:rsidRPr="005B5B05">
        <w:rPr>
          <w:rFonts w:ascii="Arial" w:hAnsi="Arial" w:cs="Arial"/>
        </w:rPr>
        <w:t xml:space="preserve">central </w:t>
      </w:r>
      <w:r w:rsidRPr="005B5B05">
        <w:rPr>
          <w:rFonts w:ascii="Arial" w:hAnsi="Arial" w:cs="Arial"/>
        </w:rPr>
        <w:t xml:space="preserve">Jutland </w:t>
      </w:r>
      <w:r w:rsidR="00D27643" w:rsidRPr="005B5B05">
        <w:rPr>
          <w:rFonts w:ascii="Arial" w:hAnsi="Arial" w:cs="Arial"/>
        </w:rPr>
        <w:t xml:space="preserve">(56° 22.5′ N, 09° 33.6′ E) </w:t>
      </w:r>
      <w:r w:rsidRPr="005B5B05">
        <w:rPr>
          <w:rFonts w:ascii="Arial" w:hAnsi="Arial" w:cs="Arial"/>
        </w:rPr>
        <w:t>(</w:t>
      </w:r>
      <w:r w:rsidR="00C13D9A">
        <w:rPr>
          <w:rFonts w:ascii="Arial" w:hAnsi="Arial" w:cs="Arial"/>
        </w:rPr>
        <w:t>Figure</w:t>
      </w:r>
      <w:r w:rsidRPr="005B5B05">
        <w:rPr>
          <w:rFonts w:ascii="Arial" w:hAnsi="Arial" w:cs="Arial"/>
        </w:rPr>
        <w:t xml:space="preserve"> 1). </w:t>
      </w:r>
      <w:r w:rsidR="00C52A1A" w:rsidRPr="005B5B05">
        <w:rPr>
          <w:rFonts w:ascii="Arial" w:hAnsi="Arial" w:cs="Arial"/>
        </w:rPr>
        <w:t>The m</w:t>
      </w:r>
      <w:r w:rsidR="00D27643" w:rsidRPr="005B5B05">
        <w:rPr>
          <w:rFonts w:ascii="Arial" w:hAnsi="Arial" w:cs="Arial"/>
        </w:rPr>
        <w:t xml:space="preserve">ean annual rainfall at the site is </w:t>
      </w:r>
      <w:r w:rsidR="00202875" w:rsidRPr="005B5B05">
        <w:rPr>
          <w:rFonts w:ascii="Arial" w:hAnsi="Arial" w:cs="Arial"/>
        </w:rPr>
        <w:t xml:space="preserve">802 </w:t>
      </w:r>
      <w:r w:rsidR="00D27643" w:rsidRPr="005B5B05">
        <w:rPr>
          <w:rFonts w:ascii="Arial" w:hAnsi="Arial" w:cs="Arial"/>
        </w:rPr>
        <w:t xml:space="preserve">mm and the mean annual air temperature </w:t>
      </w:r>
      <w:r w:rsidR="000A24B7" w:rsidRPr="005B5B05">
        <w:rPr>
          <w:rFonts w:ascii="Arial" w:hAnsi="Arial" w:cs="Arial"/>
        </w:rPr>
        <w:t>8.4</w:t>
      </w:r>
      <w:r w:rsidR="00202875" w:rsidRPr="005B5B05">
        <w:rPr>
          <w:rFonts w:ascii="Arial" w:hAnsi="Arial" w:cs="Arial"/>
        </w:rPr>
        <w:t xml:space="preserve"> </w:t>
      </w:r>
      <w:r w:rsidR="00D27643" w:rsidRPr="005B5B05">
        <w:rPr>
          <w:rFonts w:ascii="Arial" w:hAnsi="Arial" w:cs="Arial"/>
        </w:rPr>
        <w:t xml:space="preserve">°C (2006 – 2015). </w:t>
      </w:r>
      <w:r w:rsidRPr="005B5B05">
        <w:rPr>
          <w:rFonts w:ascii="Arial" w:hAnsi="Arial" w:cs="Arial"/>
        </w:rPr>
        <w:t>Twelve 2</w:t>
      </w:r>
      <w:r w:rsidR="00D27643" w:rsidRPr="005B5B05">
        <w:rPr>
          <w:rFonts w:ascii="Arial" w:hAnsi="Arial" w:cs="Arial"/>
        </w:rPr>
        <w:t> </w:t>
      </w:r>
      <w:r w:rsidRPr="005B5B05">
        <w:rPr>
          <w:rFonts w:ascii="Arial" w:hAnsi="Arial" w:cs="Arial"/>
        </w:rPr>
        <w:t>m</w:t>
      </w:r>
      <w:r w:rsidRPr="005B5B05">
        <w:rPr>
          <w:rFonts w:ascii="Arial" w:hAnsi="Arial" w:cs="Arial"/>
          <w:vertAlign w:val="superscript"/>
        </w:rPr>
        <w:t>2</w:t>
      </w:r>
      <w:r w:rsidRPr="005B5B05">
        <w:rPr>
          <w:rFonts w:ascii="Arial" w:hAnsi="Arial" w:cs="Arial"/>
        </w:rPr>
        <w:t xml:space="preserve"> plots </w:t>
      </w:r>
      <w:r w:rsidR="00F67DAE" w:rsidRPr="005B5B05">
        <w:rPr>
          <w:rFonts w:ascii="Arial" w:hAnsi="Arial" w:cs="Arial"/>
        </w:rPr>
        <w:t xml:space="preserve">(1 x 2 m) </w:t>
      </w:r>
      <w:r w:rsidRPr="005B5B05">
        <w:rPr>
          <w:rFonts w:ascii="Arial" w:hAnsi="Arial" w:cs="Arial"/>
        </w:rPr>
        <w:t xml:space="preserve">were </w:t>
      </w:r>
      <w:r w:rsidR="00C52A1A" w:rsidRPr="005B5B05">
        <w:rPr>
          <w:rFonts w:ascii="Arial" w:hAnsi="Arial" w:cs="Arial"/>
        </w:rPr>
        <w:t xml:space="preserve">established </w:t>
      </w:r>
      <w:r w:rsidRPr="005B5B05">
        <w:rPr>
          <w:rFonts w:ascii="Arial" w:hAnsi="Arial" w:cs="Arial"/>
        </w:rPr>
        <w:t xml:space="preserve">at the start of the project to investigate the effect of soil management on SSR under controlled conditions. The plots were positioned in two different </w:t>
      </w:r>
      <w:r w:rsidR="00820F62" w:rsidRPr="005B5B05">
        <w:rPr>
          <w:rFonts w:ascii="Arial" w:hAnsi="Arial" w:cs="Arial"/>
        </w:rPr>
        <w:t xml:space="preserve">fields </w:t>
      </w:r>
      <w:r w:rsidRPr="005B5B05">
        <w:rPr>
          <w:rFonts w:ascii="Arial" w:hAnsi="Arial" w:cs="Arial"/>
        </w:rPr>
        <w:t>- Area1 and Area2 - (</w:t>
      </w:r>
      <w:r w:rsidR="00C13D9A">
        <w:rPr>
          <w:rFonts w:ascii="Arial" w:hAnsi="Arial" w:cs="Arial"/>
        </w:rPr>
        <w:t>Figure</w:t>
      </w:r>
      <w:r w:rsidRPr="005B5B05">
        <w:rPr>
          <w:rFonts w:ascii="Arial" w:hAnsi="Arial" w:cs="Arial"/>
        </w:rPr>
        <w:t xml:space="preserve"> 1) with slopes of 10-12% and soil textures of loamy sand</w:t>
      </w:r>
      <w:r w:rsidR="00D27643" w:rsidRPr="005B5B05">
        <w:rPr>
          <w:rFonts w:ascii="Arial" w:hAnsi="Arial" w:cs="Arial"/>
        </w:rPr>
        <w:t xml:space="preserve"> developed on Weichselian sandy till</w:t>
      </w:r>
      <w:r w:rsidRPr="005B5B05">
        <w:rPr>
          <w:rFonts w:ascii="Arial" w:hAnsi="Arial" w:cs="Arial"/>
        </w:rPr>
        <w:t>. Two tillage practices, i.e. conventional and reduced</w:t>
      </w:r>
      <w:r w:rsidR="00682BD6" w:rsidRPr="005B5B05">
        <w:rPr>
          <w:rFonts w:ascii="Arial" w:hAnsi="Arial" w:cs="Arial"/>
        </w:rPr>
        <w:t xml:space="preserve"> tillage</w:t>
      </w:r>
      <w:r w:rsidRPr="005B5B05">
        <w:rPr>
          <w:rFonts w:ascii="Arial" w:hAnsi="Arial" w:cs="Arial"/>
        </w:rPr>
        <w:t xml:space="preserve">, were applied. </w:t>
      </w:r>
      <w:r w:rsidR="00682BD6" w:rsidRPr="005B5B05">
        <w:rPr>
          <w:rFonts w:ascii="Arial" w:hAnsi="Arial" w:cs="Arial"/>
        </w:rPr>
        <w:t xml:space="preserve">Reduced tillage of light discing to a soil depth of 10 cm had been practiced on both fields </w:t>
      </w:r>
      <w:r w:rsidR="00BE2EB9" w:rsidRPr="005B5B05">
        <w:rPr>
          <w:rFonts w:ascii="Arial" w:hAnsi="Arial" w:cs="Arial"/>
        </w:rPr>
        <w:t xml:space="preserve">for 10 years </w:t>
      </w:r>
      <w:r w:rsidR="00682BD6" w:rsidRPr="005B5B05">
        <w:rPr>
          <w:rFonts w:ascii="Arial" w:hAnsi="Arial" w:cs="Arial"/>
        </w:rPr>
        <w:t xml:space="preserve">prior to our study. </w:t>
      </w:r>
      <w:r w:rsidR="00BE2EB9" w:rsidRPr="005B5B05">
        <w:rPr>
          <w:rFonts w:ascii="Arial" w:hAnsi="Arial" w:cs="Arial"/>
        </w:rPr>
        <w:t xml:space="preserve">Selected designated plot areas were mouldboard ploughed to a depth of 25 cm for the conventional tillage treatment. </w:t>
      </w:r>
      <w:r w:rsidRPr="005B5B05">
        <w:rPr>
          <w:rFonts w:ascii="Arial" w:hAnsi="Arial" w:cs="Arial"/>
        </w:rPr>
        <w:t xml:space="preserve">Each tillage practice </w:t>
      </w:r>
      <w:r w:rsidR="00F67DAE" w:rsidRPr="005B5B05">
        <w:rPr>
          <w:rFonts w:ascii="Arial" w:hAnsi="Arial" w:cs="Arial"/>
        </w:rPr>
        <w:t xml:space="preserve">was </w:t>
      </w:r>
      <w:r w:rsidR="00820F62" w:rsidRPr="005B5B05">
        <w:rPr>
          <w:rFonts w:ascii="Arial" w:hAnsi="Arial" w:cs="Arial"/>
        </w:rPr>
        <w:t>replicated</w:t>
      </w:r>
      <w:r w:rsidRPr="005B5B05">
        <w:rPr>
          <w:rFonts w:ascii="Arial" w:hAnsi="Arial" w:cs="Arial"/>
        </w:rPr>
        <w:t xml:space="preserve"> three times</w:t>
      </w:r>
      <w:r w:rsidR="00682BD6" w:rsidRPr="005B5B05">
        <w:rPr>
          <w:rFonts w:ascii="Arial" w:hAnsi="Arial" w:cs="Arial"/>
        </w:rPr>
        <w:t xml:space="preserve"> in the experiment</w:t>
      </w:r>
      <w:r w:rsidRPr="005B5B05">
        <w:rPr>
          <w:rFonts w:ascii="Arial" w:hAnsi="Arial" w:cs="Arial"/>
        </w:rPr>
        <w:t xml:space="preserve">, resulting in a total of </w:t>
      </w:r>
      <w:r w:rsidR="00923773" w:rsidRPr="005B5B05">
        <w:rPr>
          <w:rFonts w:ascii="Arial" w:hAnsi="Arial" w:cs="Arial"/>
        </w:rPr>
        <w:t xml:space="preserve">12 </w:t>
      </w:r>
      <w:r w:rsidRPr="005B5B05">
        <w:rPr>
          <w:rFonts w:ascii="Arial" w:hAnsi="Arial" w:cs="Arial"/>
        </w:rPr>
        <w:t xml:space="preserve">plots, six plots in each </w:t>
      </w:r>
      <w:r w:rsidR="00820F62" w:rsidRPr="005B5B05">
        <w:rPr>
          <w:rFonts w:ascii="Arial" w:hAnsi="Arial" w:cs="Arial"/>
        </w:rPr>
        <w:t>field</w:t>
      </w:r>
      <w:r w:rsidRPr="005B5B05">
        <w:rPr>
          <w:rFonts w:ascii="Arial" w:hAnsi="Arial" w:cs="Arial"/>
        </w:rPr>
        <w:t xml:space="preserve">. </w:t>
      </w:r>
      <w:r w:rsidR="00E35B1F" w:rsidRPr="005B5B05">
        <w:rPr>
          <w:rFonts w:ascii="Arial" w:hAnsi="Arial" w:cs="Arial"/>
        </w:rPr>
        <w:t xml:space="preserve">Plots within a field were spaced about 4 m from each other. </w:t>
      </w:r>
      <w:r w:rsidRPr="005B5B05">
        <w:rPr>
          <w:rFonts w:ascii="Arial" w:hAnsi="Arial" w:cs="Arial"/>
        </w:rPr>
        <w:t>Winter wheat</w:t>
      </w:r>
      <w:r w:rsidR="00D27643" w:rsidRPr="005B5B05">
        <w:rPr>
          <w:rFonts w:ascii="Arial" w:hAnsi="Arial" w:cs="Arial"/>
        </w:rPr>
        <w:t xml:space="preserve"> (</w:t>
      </w:r>
      <w:r w:rsidR="00D27643" w:rsidRPr="005B5B05">
        <w:rPr>
          <w:rFonts w:ascii="Arial" w:hAnsi="Arial" w:cs="Arial"/>
          <w:i/>
          <w:iCs/>
        </w:rPr>
        <w:t>Triticum aestivum</w:t>
      </w:r>
      <w:r w:rsidR="00D27643" w:rsidRPr="005B5B05">
        <w:rPr>
          <w:rFonts w:ascii="Arial" w:hAnsi="Arial" w:cs="Arial"/>
        </w:rPr>
        <w:t xml:space="preserve"> L.)</w:t>
      </w:r>
      <w:r w:rsidRPr="005B5B05">
        <w:rPr>
          <w:rFonts w:ascii="Arial" w:hAnsi="Arial" w:cs="Arial"/>
        </w:rPr>
        <w:t xml:space="preserve"> </w:t>
      </w:r>
      <w:r w:rsidR="00820F62" w:rsidRPr="005B5B05">
        <w:rPr>
          <w:rFonts w:ascii="Arial" w:hAnsi="Arial" w:cs="Arial"/>
        </w:rPr>
        <w:t xml:space="preserve">was sown </w:t>
      </w:r>
      <w:r w:rsidR="00BE2EB9" w:rsidRPr="005B5B05">
        <w:rPr>
          <w:rFonts w:ascii="Arial" w:hAnsi="Arial" w:cs="Arial"/>
        </w:rPr>
        <w:t>by standard practice</w:t>
      </w:r>
      <w:r w:rsidR="00581F93" w:rsidRPr="005B5B05">
        <w:rPr>
          <w:rFonts w:ascii="Arial" w:hAnsi="Arial" w:cs="Arial"/>
        </w:rPr>
        <w:t xml:space="preserve"> with a Pöttinger </w:t>
      </w:r>
      <w:r w:rsidR="00581F93" w:rsidRPr="005B5B05">
        <w:rPr>
          <w:rFonts w:ascii="Arial" w:hAnsi="Arial" w:cs="Arial"/>
          <w:smallCaps/>
        </w:rPr>
        <w:t>Terrasem</w:t>
      </w:r>
      <w:r w:rsidR="00581F93" w:rsidRPr="005B5B05">
        <w:rPr>
          <w:rFonts w:ascii="Arial" w:hAnsi="Arial" w:cs="Arial"/>
        </w:rPr>
        <w:t xml:space="preserve"> seeder</w:t>
      </w:r>
      <w:r w:rsidR="00BE2EB9" w:rsidRPr="005B5B05">
        <w:rPr>
          <w:rFonts w:ascii="Arial" w:hAnsi="Arial" w:cs="Arial"/>
        </w:rPr>
        <w:t xml:space="preserve"> on both fields </w:t>
      </w:r>
      <w:r w:rsidR="005D66C8" w:rsidRPr="005B5B05">
        <w:rPr>
          <w:rFonts w:ascii="Arial" w:hAnsi="Arial" w:cs="Arial"/>
        </w:rPr>
        <w:t>2</w:t>
      </w:r>
      <w:r w:rsidR="00A37672" w:rsidRPr="005B5B05">
        <w:rPr>
          <w:rFonts w:ascii="Arial" w:hAnsi="Arial" w:cs="Arial"/>
        </w:rPr>
        <w:t>6</w:t>
      </w:r>
      <w:r w:rsidR="00E35B1F" w:rsidRPr="005B5B05">
        <w:rPr>
          <w:rFonts w:ascii="Arial" w:hAnsi="Arial" w:cs="Arial"/>
          <w:vertAlign w:val="superscript"/>
        </w:rPr>
        <w:t>th</w:t>
      </w:r>
      <w:r w:rsidR="00682BD6" w:rsidRPr="005B5B05">
        <w:rPr>
          <w:rFonts w:ascii="Arial" w:hAnsi="Arial" w:cs="Arial"/>
        </w:rPr>
        <w:t xml:space="preserve"> </w:t>
      </w:r>
      <w:r w:rsidR="00B70CF6" w:rsidRPr="005B5B05">
        <w:rPr>
          <w:rFonts w:ascii="Arial" w:hAnsi="Arial" w:cs="Arial"/>
        </w:rPr>
        <w:t>and 2</w:t>
      </w:r>
      <w:r w:rsidR="00843EF4" w:rsidRPr="005B5B05">
        <w:rPr>
          <w:rFonts w:ascii="Arial" w:hAnsi="Arial" w:cs="Arial"/>
        </w:rPr>
        <w:t>9</w:t>
      </w:r>
      <w:r w:rsidR="00B70CF6" w:rsidRPr="005B5B05">
        <w:rPr>
          <w:rFonts w:ascii="Arial" w:hAnsi="Arial" w:cs="Arial"/>
          <w:vertAlign w:val="superscript"/>
        </w:rPr>
        <w:t>th</w:t>
      </w:r>
      <w:r w:rsidR="00B70CF6" w:rsidRPr="005B5B05">
        <w:rPr>
          <w:rFonts w:ascii="Arial" w:hAnsi="Arial" w:cs="Arial"/>
        </w:rPr>
        <w:t xml:space="preserve"> </w:t>
      </w:r>
      <w:r w:rsidR="00682BD6" w:rsidRPr="005B5B05">
        <w:rPr>
          <w:rFonts w:ascii="Arial" w:hAnsi="Arial" w:cs="Arial"/>
        </w:rPr>
        <w:t>September 201</w:t>
      </w:r>
      <w:r w:rsidR="00D64927" w:rsidRPr="005B5B05">
        <w:rPr>
          <w:rFonts w:ascii="Arial" w:hAnsi="Arial" w:cs="Arial"/>
        </w:rPr>
        <w:t xml:space="preserve">7. </w:t>
      </w:r>
      <w:r w:rsidRPr="005B5B05">
        <w:rPr>
          <w:rFonts w:ascii="Arial" w:hAnsi="Arial" w:cs="Arial"/>
        </w:rPr>
        <w:t xml:space="preserve"> </w:t>
      </w:r>
      <w:r w:rsidR="00D64927" w:rsidRPr="005B5B05">
        <w:rPr>
          <w:rFonts w:ascii="Arial" w:hAnsi="Arial" w:cs="Arial"/>
        </w:rPr>
        <w:t>C</w:t>
      </w:r>
      <w:r w:rsidRPr="005B5B05">
        <w:rPr>
          <w:rFonts w:ascii="Arial" w:hAnsi="Arial" w:cs="Arial"/>
        </w:rPr>
        <w:t xml:space="preserve">ropping of winter wheat is </w:t>
      </w:r>
      <w:r w:rsidR="00D64927" w:rsidRPr="005B5B05">
        <w:rPr>
          <w:rFonts w:ascii="Arial" w:hAnsi="Arial" w:cs="Arial"/>
        </w:rPr>
        <w:t xml:space="preserve">widespread </w:t>
      </w:r>
      <w:r w:rsidRPr="005B5B05">
        <w:rPr>
          <w:rFonts w:ascii="Arial" w:hAnsi="Arial" w:cs="Arial"/>
        </w:rPr>
        <w:t>in Denmark (Olesen et al., 2000) and leaves the soil surface exposed during longer periods of erosive winter rainfall.</w:t>
      </w:r>
    </w:p>
    <w:p w14:paraId="6EF2C166" w14:textId="5614FA60" w:rsidR="00C04BF0" w:rsidRPr="005B5B05" w:rsidRDefault="00F73F4F">
      <w:pPr>
        <w:spacing w:line="480" w:lineRule="auto"/>
        <w:rPr>
          <w:rFonts w:ascii="Arial" w:hAnsi="Arial" w:cs="Arial"/>
        </w:rPr>
      </w:pPr>
      <w:r w:rsidRPr="005B5B05">
        <w:rPr>
          <w:rFonts w:ascii="Arial" w:hAnsi="Arial" w:cs="Arial"/>
        </w:rPr>
        <w:t>The runoff plots were orientated with their long axis in the direction of seeding which coincided with the main slope. Plots were enclosed by metal fencing</w:t>
      </w:r>
      <w:r w:rsidR="0034488A" w:rsidRPr="005B5B05">
        <w:rPr>
          <w:rFonts w:ascii="Arial" w:hAnsi="Arial" w:cs="Arial"/>
        </w:rPr>
        <w:t>, which was hammered 20 cm into the ground (</w:t>
      </w:r>
      <w:r w:rsidR="00C13D9A">
        <w:rPr>
          <w:rFonts w:ascii="Arial" w:hAnsi="Arial" w:cs="Arial"/>
        </w:rPr>
        <w:t>Figure</w:t>
      </w:r>
      <w:r w:rsidR="0034488A" w:rsidRPr="005B5B05">
        <w:rPr>
          <w:rFonts w:ascii="Arial" w:hAnsi="Arial" w:cs="Arial"/>
        </w:rPr>
        <w:t xml:space="preserve"> 1) to prevent water flowing </w:t>
      </w:r>
      <w:r w:rsidR="001B75B4">
        <w:rPr>
          <w:rFonts w:ascii="Arial" w:hAnsi="Arial" w:cs="Arial"/>
        </w:rPr>
        <w:t>o</w:t>
      </w:r>
      <w:r w:rsidR="0034488A" w:rsidRPr="005B5B05">
        <w:rPr>
          <w:rFonts w:ascii="Arial" w:hAnsi="Arial" w:cs="Arial"/>
        </w:rPr>
        <w:t>nto the plots from the surrounding area. The small plot size ensures measurement of interrill erosion processes due to small upslope contributing areas hindering the formation of rills (Kinnell, 2016).  At the bottom of the plots open</w:t>
      </w:r>
      <w:r w:rsidR="0046081A" w:rsidRPr="005B5B05">
        <w:rPr>
          <w:rFonts w:ascii="Arial" w:hAnsi="Arial" w:cs="Arial"/>
        </w:rPr>
        <w:t>,</w:t>
      </w:r>
      <w:r w:rsidR="0034488A" w:rsidRPr="005B5B05">
        <w:rPr>
          <w:rFonts w:ascii="Arial" w:hAnsi="Arial" w:cs="Arial"/>
        </w:rPr>
        <w:t xml:space="preserve"> 1</w:t>
      </w:r>
      <w:r w:rsidR="0046081A" w:rsidRPr="005B5B05">
        <w:rPr>
          <w:rFonts w:ascii="Arial" w:hAnsi="Arial" w:cs="Arial"/>
        </w:rPr>
        <w:t>-</w:t>
      </w:r>
      <w:r w:rsidR="0034488A" w:rsidRPr="005B5B05">
        <w:rPr>
          <w:rFonts w:ascii="Arial" w:hAnsi="Arial" w:cs="Arial"/>
        </w:rPr>
        <w:t>m wide runoff</w:t>
      </w:r>
      <w:r w:rsidR="0046081A" w:rsidRPr="005B5B05">
        <w:rPr>
          <w:rFonts w:ascii="Arial" w:hAnsi="Arial" w:cs="Arial"/>
        </w:rPr>
        <w:t xml:space="preserve"> </w:t>
      </w:r>
      <w:r w:rsidR="0034488A" w:rsidRPr="005B5B05">
        <w:rPr>
          <w:rFonts w:ascii="Arial" w:hAnsi="Arial" w:cs="Arial"/>
        </w:rPr>
        <w:t xml:space="preserve">plates were installed to </w:t>
      </w:r>
      <w:r w:rsidR="001B75B4">
        <w:rPr>
          <w:rFonts w:ascii="Arial" w:hAnsi="Arial" w:cs="Arial"/>
        </w:rPr>
        <w:t>facilitate</w:t>
      </w:r>
      <w:r w:rsidR="001B75B4" w:rsidRPr="005B5B05">
        <w:rPr>
          <w:rFonts w:ascii="Arial" w:hAnsi="Arial" w:cs="Arial"/>
        </w:rPr>
        <w:t xml:space="preserve"> </w:t>
      </w:r>
      <w:r w:rsidR="0034488A" w:rsidRPr="005B5B05">
        <w:rPr>
          <w:rFonts w:ascii="Arial" w:hAnsi="Arial" w:cs="Arial"/>
        </w:rPr>
        <w:t>free flow of surface water (Kinnell, 2016). The runoff plates had a slanted front edge to prevent undercutting (Rodrigo Comino et al., 2017). Through a gutter and a flexible tub, we collected sediment and surface runoff in 25 l tanks. Additionally, a PRONAMIC Rain-O-Matic Professional Rain Gauge with a 200 cm</w:t>
      </w:r>
      <w:r w:rsidR="0034488A" w:rsidRPr="005B5B05">
        <w:rPr>
          <w:rFonts w:ascii="Arial" w:hAnsi="Arial" w:cs="Arial"/>
          <w:vertAlign w:val="superscript"/>
        </w:rPr>
        <w:t>2</w:t>
      </w:r>
      <w:r w:rsidR="0034488A" w:rsidRPr="005B5B05">
        <w:rPr>
          <w:rFonts w:ascii="Arial" w:hAnsi="Arial" w:cs="Arial"/>
        </w:rPr>
        <w:t xml:space="preserve"> funnel, which leads the water to a self-emptying tipping bucket, was installed</w:t>
      </w:r>
      <w:r w:rsidR="00391960">
        <w:rPr>
          <w:rFonts w:ascii="Arial" w:hAnsi="Arial" w:cs="Arial"/>
        </w:rPr>
        <w:t xml:space="preserve"> at a height of 1.5 m</w:t>
      </w:r>
      <w:r w:rsidR="0034488A" w:rsidRPr="005B5B05">
        <w:rPr>
          <w:rFonts w:ascii="Arial" w:hAnsi="Arial" w:cs="Arial"/>
        </w:rPr>
        <w:t xml:space="preserve">. The rain gauge logged the precipitation at an interval of 30 s </w:t>
      </w:r>
      <w:r w:rsidR="001B75B4">
        <w:rPr>
          <w:rFonts w:ascii="Arial" w:hAnsi="Arial" w:cs="Arial"/>
        </w:rPr>
        <w:t>for the</w:t>
      </w:r>
      <w:r w:rsidR="0034488A" w:rsidRPr="005B5B05">
        <w:rPr>
          <w:rFonts w:ascii="Arial" w:hAnsi="Arial" w:cs="Arial"/>
        </w:rPr>
        <w:t xml:space="preserve"> determin</w:t>
      </w:r>
      <w:r w:rsidR="001B75B4">
        <w:rPr>
          <w:rFonts w:ascii="Arial" w:hAnsi="Arial" w:cs="Arial"/>
        </w:rPr>
        <w:t>ation of total rainfall and</w:t>
      </w:r>
      <w:r w:rsidR="0034488A" w:rsidRPr="005B5B05">
        <w:rPr>
          <w:rFonts w:ascii="Arial" w:hAnsi="Arial" w:cs="Arial"/>
        </w:rPr>
        <w:t xml:space="preserve"> rainfall intensity.</w:t>
      </w:r>
    </w:p>
    <w:p w14:paraId="71F265CE" w14:textId="465FF945"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2.2</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UAV setup and data acquisition</w:t>
      </w:r>
    </w:p>
    <w:p w14:paraId="7B38847F" w14:textId="580A8916" w:rsidR="00C04BF0" w:rsidRPr="005B5B05" w:rsidRDefault="0034488A">
      <w:pPr>
        <w:spacing w:line="480" w:lineRule="auto"/>
        <w:rPr>
          <w:rFonts w:ascii="Arial" w:hAnsi="Arial" w:cs="Arial"/>
        </w:rPr>
      </w:pPr>
      <w:r w:rsidRPr="005B5B05">
        <w:rPr>
          <w:rFonts w:ascii="Arial" w:hAnsi="Arial" w:cs="Arial"/>
        </w:rPr>
        <w:t>Change</w:t>
      </w:r>
      <w:r w:rsidR="003A527E" w:rsidRPr="005B5B05">
        <w:rPr>
          <w:rFonts w:ascii="Arial" w:hAnsi="Arial" w:cs="Arial"/>
        </w:rPr>
        <w:t xml:space="preserve">s to the plots </w:t>
      </w:r>
      <w:r w:rsidRPr="005B5B05">
        <w:rPr>
          <w:rFonts w:ascii="Arial" w:hAnsi="Arial" w:cs="Arial"/>
        </w:rPr>
        <w:t xml:space="preserve">soil surface were captured via close aerial sensing (CAS) with a UAV setup. As </w:t>
      </w:r>
      <w:r w:rsidR="003A527E" w:rsidRPr="005B5B05">
        <w:rPr>
          <w:rFonts w:ascii="Arial" w:hAnsi="Arial" w:cs="Arial"/>
        </w:rPr>
        <w:t xml:space="preserve">a </w:t>
      </w:r>
      <w:r w:rsidRPr="005B5B05">
        <w:rPr>
          <w:rFonts w:ascii="Arial" w:hAnsi="Arial" w:cs="Arial"/>
        </w:rPr>
        <w:t>sensor platform</w:t>
      </w:r>
      <w:r w:rsidR="001B75B4">
        <w:rPr>
          <w:rFonts w:ascii="Arial" w:hAnsi="Arial" w:cs="Arial"/>
        </w:rPr>
        <w:t>,</w:t>
      </w:r>
      <w:r w:rsidRPr="005B5B05">
        <w:rPr>
          <w:rFonts w:ascii="Arial" w:hAnsi="Arial" w:cs="Arial"/>
        </w:rPr>
        <w:t xml:space="preserve"> we used the customizable quadcopter “DJI Matrice 100” which can carry two sensors during a single flight. The sensors “Zenmuse X3” for RGB-imagery and the “MicaSense RedEdge” for multispectral imagery were used. The RGB sensor was mounted on a </w:t>
      </w:r>
      <w:r w:rsidR="00204353" w:rsidRPr="005B5B05">
        <w:rPr>
          <w:rFonts w:ascii="Arial" w:hAnsi="Arial" w:cs="Arial"/>
        </w:rPr>
        <w:t>three</w:t>
      </w:r>
      <w:r w:rsidRPr="005B5B05">
        <w:rPr>
          <w:rFonts w:ascii="Arial" w:hAnsi="Arial" w:cs="Arial"/>
        </w:rPr>
        <w:t>-axis gimbal to ensure sharp imagery by compensating for vibrations and wind</w:t>
      </w:r>
      <w:r w:rsidR="00204353" w:rsidRPr="005B5B05">
        <w:rPr>
          <w:rFonts w:ascii="Arial" w:hAnsi="Arial" w:cs="Arial"/>
        </w:rPr>
        <w:t>-</w:t>
      </w:r>
      <w:r w:rsidRPr="005B5B05">
        <w:rPr>
          <w:rFonts w:ascii="Arial" w:hAnsi="Arial" w:cs="Arial"/>
        </w:rPr>
        <w:t>induced movement of the UAV. The fixed lens type Zenmuse X3 has a resolution of 12.4 megapixels, is a CMOS sensortype with a sensor</w:t>
      </w:r>
      <w:r w:rsidR="00204353" w:rsidRPr="005B5B05">
        <w:rPr>
          <w:rFonts w:ascii="Arial" w:hAnsi="Arial" w:cs="Arial"/>
        </w:rPr>
        <w:t xml:space="preserve"> </w:t>
      </w:r>
      <w:r w:rsidRPr="005B5B05">
        <w:rPr>
          <w:rFonts w:ascii="Arial" w:hAnsi="Arial" w:cs="Arial"/>
        </w:rPr>
        <w:t xml:space="preserve">size of 1/2.3” </w:t>
      </w:r>
      <w:r w:rsidR="0018453E">
        <w:rPr>
          <w:rFonts w:ascii="Arial" w:hAnsi="Arial" w:cs="Arial"/>
        </w:rPr>
        <w:t>(6.17 mm x 4.55 mm)</w:t>
      </w:r>
      <w:r w:rsidR="0018453E" w:rsidRPr="005B5B05">
        <w:rPr>
          <w:rFonts w:ascii="Arial" w:hAnsi="Arial" w:cs="Arial"/>
        </w:rPr>
        <w:t xml:space="preserve"> </w:t>
      </w:r>
      <w:r w:rsidRPr="005B5B05">
        <w:rPr>
          <w:rFonts w:ascii="Arial" w:hAnsi="Arial" w:cs="Arial"/>
        </w:rPr>
        <w:t>and possess</w:t>
      </w:r>
      <w:r w:rsidR="00204353" w:rsidRPr="005B5B05">
        <w:rPr>
          <w:rFonts w:ascii="Arial" w:hAnsi="Arial" w:cs="Arial"/>
        </w:rPr>
        <w:t>es</w:t>
      </w:r>
      <w:r w:rsidRPr="005B5B05">
        <w:rPr>
          <w:rFonts w:ascii="Arial" w:hAnsi="Arial" w:cs="Arial"/>
        </w:rPr>
        <w:t xml:space="preserve"> a lens with a focal length of 3.6 mm. The RedEdge</w:t>
      </w:r>
      <w:r w:rsidR="00A1135C" w:rsidRPr="005B5B05">
        <w:rPr>
          <w:rFonts w:ascii="Arial" w:hAnsi="Arial" w:cs="Arial"/>
        </w:rPr>
        <w:t xml:space="preserve"> setup includes a camera with </w:t>
      </w:r>
      <w:r w:rsidRPr="005B5B05">
        <w:rPr>
          <w:rFonts w:ascii="Arial" w:hAnsi="Arial" w:cs="Arial"/>
        </w:rPr>
        <w:t xml:space="preserve">five spectral bands and a </w:t>
      </w:r>
      <w:r w:rsidR="00A1135C" w:rsidRPr="005B5B05">
        <w:rPr>
          <w:rFonts w:ascii="Arial" w:hAnsi="Arial" w:cs="Arial"/>
        </w:rPr>
        <w:t xml:space="preserve">separate </w:t>
      </w:r>
      <w:r w:rsidRPr="005B5B05">
        <w:rPr>
          <w:rFonts w:ascii="Arial" w:hAnsi="Arial" w:cs="Arial"/>
        </w:rPr>
        <w:t>sun irradiance sensor</w:t>
      </w:r>
      <w:r w:rsidR="00A1135C" w:rsidRPr="005B5B05">
        <w:rPr>
          <w:rFonts w:ascii="Arial" w:hAnsi="Arial" w:cs="Arial"/>
        </w:rPr>
        <w:t>, which</w:t>
      </w:r>
      <w:r w:rsidRPr="005B5B05">
        <w:rPr>
          <w:rFonts w:ascii="Arial" w:hAnsi="Arial" w:cs="Arial"/>
        </w:rPr>
        <w:t xml:space="preserve"> were mounted under and on top of the UAV, respectively. The five bands are in the spectral range</w:t>
      </w:r>
      <w:r w:rsidR="004867B4" w:rsidRPr="005B5B05">
        <w:rPr>
          <w:rFonts w:ascii="Arial" w:hAnsi="Arial" w:cs="Arial"/>
        </w:rPr>
        <w:t>s</w:t>
      </w:r>
      <w:r w:rsidRPr="005B5B05">
        <w:rPr>
          <w:rFonts w:ascii="Arial" w:hAnsi="Arial" w:cs="Arial"/>
        </w:rPr>
        <w:t xml:space="preserve"> of blue (475 nm), green (560 nm), red (668 nm), near</w:t>
      </w:r>
      <w:r w:rsidR="004867B4" w:rsidRPr="005B5B05">
        <w:rPr>
          <w:rFonts w:ascii="Arial" w:hAnsi="Arial" w:cs="Arial"/>
        </w:rPr>
        <w:t>-</w:t>
      </w:r>
      <w:r w:rsidRPr="005B5B05">
        <w:rPr>
          <w:rFonts w:ascii="Arial" w:hAnsi="Arial" w:cs="Arial"/>
        </w:rPr>
        <w:t xml:space="preserve">infrared (NIR) (840 nm) and red edge (717 nm). Captured imagery has a resolution of 1280x960 pixels. The irradiance sensor is installed to mitigate the impact of changes in irradiance during the flight. For accurate reflectance data, pictures of a calibration reflectance panel </w:t>
      </w:r>
      <w:r w:rsidR="004867B4" w:rsidRPr="005B5B05">
        <w:rPr>
          <w:rFonts w:ascii="Arial" w:hAnsi="Arial" w:cs="Arial"/>
        </w:rPr>
        <w:t>were</w:t>
      </w:r>
      <w:r w:rsidRPr="005B5B05">
        <w:rPr>
          <w:rFonts w:ascii="Arial" w:hAnsi="Arial" w:cs="Arial"/>
        </w:rPr>
        <w:t xml:space="preserve"> </w:t>
      </w:r>
      <w:r w:rsidR="004867B4" w:rsidRPr="005B5B05">
        <w:rPr>
          <w:rFonts w:ascii="Arial" w:hAnsi="Arial" w:cs="Arial"/>
        </w:rPr>
        <w:t xml:space="preserve">taken </w:t>
      </w:r>
      <w:r w:rsidRPr="005B5B05">
        <w:rPr>
          <w:rFonts w:ascii="Arial" w:hAnsi="Arial" w:cs="Arial"/>
        </w:rPr>
        <w:t>immediately before and after each flight.</w:t>
      </w:r>
    </w:p>
    <w:p w14:paraId="155421E7" w14:textId="352C9AA8" w:rsidR="006F2D3A" w:rsidRDefault="0034488A">
      <w:pPr>
        <w:spacing w:line="480" w:lineRule="auto"/>
        <w:rPr>
          <w:rFonts w:ascii="Arial" w:hAnsi="Arial" w:cs="Arial"/>
        </w:rPr>
      </w:pPr>
      <w:r w:rsidRPr="005B5B05">
        <w:rPr>
          <w:rFonts w:ascii="Arial" w:hAnsi="Arial" w:cs="Arial"/>
        </w:rPr>
        <w:t xml:space="preserve">Data acquisition was </w:t>
      </w:r>
      <w:r w:rsidR="004867B4" w:rsidRPr="005B5B05">
        <w:rPr>
          <w:rFonts w:ascii="Arial" w:hAnsi="Arial" w:cs="Arial"/>
        </w:rPr>
        <w:t xml:space="preserve">undertaken </w:t>
      </w:r>
      <w:r w:rsidRPr="005B5B05">
        <w:rPr>
          <w:rFonts w:ascii="Arial" w:hAnsi="Arial" w:cs="Arial"/>
        </w:rPr>
        <w:t xml:space="preserve">once </w:t>
      </w:r>
      <w:r w:rsidR="004867B4" w:rsidRPr="005B5B05">
        <w:rPr>
          <w:rFonts w:ascii="Arial" w:hAnsi="Arial" w:cs="Arial"/>
        </w:rPr>
        <w:t xml:space="preserve">a </w:t>
      </w:r>
      <w:r w:rsidRPr="005B5B05">
        <w:rPr>
          <w:rFonts w:ascii="Arial" w:hAnsi="Arial" w:cs="Arial"/>
        </w:rPr>
        <w:t>month</w:t>
      </w:r>
      <w:r w:rsidR="004867B4" w:rsidRPr="005B5B05">
        <w:rPr>
          <w:rFonts w:ascii="Arial" w:hAnsi="Arial" w:cs="Arial"/>
        </w:rPr>
        <w:t>,</w:t>
      </w:r>
      <w:r w:rsidRPr="005B5B05">
        <w:rPr>
          <w:rFonts w:ascii="Arial" w:hAnsi="Arial" w:cs="Arial"/>
        </w:rPr>
        <w:t xml:space="preserve"> and addition</w:t>
      </w:r>
      <w:r w:rsidR="00EA2F79" w:rsidRPr="005B5B05">
        <w:rPr>
          <w:rFonts w:ascii="Arial" w:hAnsi="Arial" w:cs="Arial"/>
        </w:rPr>
        <w:t>al monitoring was performed</w:t>
      </w:r>
      <w:r w:rsidR="009827CA" w:rsidRPr="005B5B05">
        <w:rPr>
          <w:rFonts w:ascii="Arial" w:hAnsi="Arial" w:cs="Arial"/>
        </w:rPr>
        <w:t xml:space="preserve"> </w:t>
      </w:r>
      <w:r w:rsidRPr="005B5B05">
        <w:rPr>
          <w:rFonts w:ascii="Arial" w:hAnsi="Arial" w:cs="Arial"/>
        </w:rPr>
        <w:t>after</w:t>
      </w:r>
      <w:r w:rsidR="009827CA" w:rsidRPr="005B5B05">
        <w:rPr>
          <w:rFonts w:ascii="Arial" w:hAnsi="Arial" w:cs="Arial"/>
        </w:rPr>
        <w:t xml:space="preserve"> major</w:t>
      </w:r>
      <w:r w:rsidRPr="005B5B05">
        <w:rPr>
          <w:rFonts w:ascii="Arial" w:hAnsi="Arial" w:cs="Arial"/>
        </w:rPr>
        <w:t xml:space="preserve"> rainfall events that generated runoff (</w:t>
      </w:r>
      <w:r w:rsidR="00C13D9A">
        <w:rPr>
          <w:rFonts w:ascii="Arial" w:hAnsi="Arial" w:cs="Arial"/>
        </w:rPr>
        <w:t>Figure</w:t>
      </w:r>
      <w:r w:rsidRPr="005B5B05">
        <w:rPr>
          <w:rFonts w:ascii="Arial" w:hAnsi="Arial" w:cs="Arial"/>
        </w:rPr>
        <w:t xml:space="preserve"> 2).</w:t>
      </w:r>
    </w:p>
    <w:p w14:paraId="1C872B8D" w14:textId="2FB17112" w:rsidR="00AF520E" w:rsidRDefault="0034488A">
      <w:pPr>
        <w:spacing w:line="480" w:lineRule="auto"/>
        <w:rPr>
          <w:rFonts w:ascii="Arial" w:hAnsi="Arial" w:cs="Arial"/>
        </w:rPr>
      </w:pPr>
      <w:r w:rsidRPr="005B5B05">
        <w:rPr>
          <w:rFonts w:ascii="Arial" w:hAnsi="Arial" w:cs="Arial"/>
        </w:rPr>
        <w:t xml:space="preserve">To </w:t>
      </w:r>
      <w:r w:rsidR="004867B4" w:rsidRPr="005B5B05">
        <w:rPr>
          <w:rFonts w:ascii="Arial" w:hAnsi="Arial" w:cs="Arial"/>
        </w:rPr>
        <w:t>ascertain whether</w:t>
      </w:r>
      <w:r w:rsidRPr="005B5B05">
        <w:rPr>
          <w:rFonts w:ascii="Arial" w:hAnsi="Arial" w:cs="Arial"/>
        </w:rPr>
        <w:t xml:space="preserve"> runoff </w:t>
      </w:r>
      <w:r w:rsidR="004867B4" w:rsidRPr="005B5B05">
        <w:rPr>
          <w:rFonts w:ascii="Arial" w:hAnsi="Arial" w:cs="Arial"/>
        </w:rPr>
        <w:t xml:space="preserve">had been </w:t>
      </w:r>
      <w:r w:rsidRPr="005B5B05">
        <w:rPr>
          <w:rFonts w:ascii="Arial" w:hAnsi="Arial" w:cs="Arial"/>
        </w:rPr>
        <w:t>generated, the tanks were checked</w:t>
      </w:r>
      <w:r w:rsidR="00F6584F" w:rsidRPr="005B5B05">
        <w:rPr>
          <w:rFonts w:ascii="Arial" w:hAnsi="Arial" w:cs="Arial"/>
        </w:rPr>
        <w:t xml:space="preserve"> regularly</w:t>
      </w:r>
      <w:r w:rsidRPr="005B5B05">
        <w:rPr>
          <w:rFonts w:ascii="Arial" w:hAnsi="Arial" w:cs="Arial"/>
        </w:rPr>
        <w:t xml:space="preserve"> </w:t>
      </w:r>
      <w:r w:rsidR="00F6584F" w:rsidRPr="005B5B05">
        <w:rPr>
          <w:rFonts w:ascii="Arial" w:hAnsi="Arial" w:cs="Arial"/>
        </w:rPr>
        <w:t>after rainfall events</w:t>
      </w:r>
      <w:r w:rsidRPr="005B5B05">
        <w:rPr>
          <w:rFonts w:ascii="Arial" w:hAnsi="Arial" w:cs="Arial"/>
        </w:rPr>
        <w:t xml:space="preserve">. A total of nine field campaigns </w:t>
      </w:r>
      <w:r w:rsidR="004867B4" w:rsidRPr="005B5B05">
        <w:rPr>
          <w:rFonts w:ascii="Arial" w:hAnsi="Arial" w:cs="Arial"/>
        </w:rPr>
        <w:t>were</w:t>
      </w:r>
      <w:r w:rsidRPr="005B5B05">
        <w:rPr>
          <w:rFonts w:ascii="Arial" w:hAnsi="Arial" w:cs="Arial"/>
        </w:rPr>
        <w:t xml:space="preserve"> carried out in both areas </w:t>
      </w:r>
      <w:r w:rsidR="004867B4" w:rsidRPr="005B5B05">
        <w:rPr>
          <w:rFonts w:ascii="Arial" w:hAnsi="Arial" w:cs="Arial"/>
        </w:rPr>
        <w:t xml:space="preserve">between October 2017 and April 2018 </w:t>
      </w:r>
      <w:r w:rsidRPr="005B5B05">
        <w:rPr>
          <w:rFonts w:ascii="Arial" w:hAnsi="Arial" w:cs="Arial"/>
        </w:rPr>
        <w:t>(</w:t>
      </w:r>
      <w:r w:rsidR="00C13D9A">
        <w:rPr>
          <w:rFonts w:ascii="Arial" w:hAnsi="Arial" w:cs="Arial"/>
        </w:rPr>
        <w:t>Figure</w:t>
      </w:r>
      <w:r w:rsidRPr="005B5B05">
        <w:rPr>
          <w:rFonts w:ascii="Arial" w:hAnsi="Arial" w:cs="Arial"/>
        </w:rPr>
        <w:t xml:space="preserve"> 2) </w:t>
      </w:r>
      <w:r w:rsidR="00EC6FE2" w:rsidRPr="005B5B05">
        <w:rPr>
          <w:rFonts w:ascii="Arial" w:hAnsi="Arial" w:cs="Arial"/>
        </w:rPr>
        <w:t>w</w:t>
      </w:r>
      <w:r w:rsidR="004867B4" w:rsidRPr="005B5B05">
        <w:rPr>
          <w:rFonts w:ascii="Arial" w:hAnsi="Arial" w:cs="Arial"/>
        </w:rPr>
        <w:t>ith e</w:t>
      </w:r>
      <w:r w:rsidRPr="005B5B05">
        <w:rPr>
          <w:rFonts w:ascii="Arial" w:hAnsi="Arial" w:cs="Arial"/>
        </w:rPr>
        <w:t xml:space="preserve">ach </w:t>
      </w:r>
      <w:r w:rsidR="00505FDD" w:rsidRPr="005B5B05">
        <w:rPr>
          <w:rFonts w:ascii="Arial" w:hAnsi="Arial" w:cs="Arial"/>
        </w:rPr>
        <w:t xml:space="preserve">survey </w:t>
      </w:r>
      <w:r w:rsidRPr="005B5B05">
        <w:rPr>
          <w:rFonts w:ascii="Arial" w:hAnsi="Arial" w:cs="Arial"/>
        </w:rPr>
        <w:t>area cover</w:t>
      </w:r>
      <w:r w:rsidR="004867B4" w:rsidRPr="005B5B05">
        <w:rPr>
          <w:rFonts w:ascii="Arial" w:hAnsi="Arial" w:cs="Arial"/>
        </w:rPr>
        <w:t>ing</w:t>
      </w:r>
      <w:r w:rsidRPr="005B5B05">
        <w:rPr>
          <w:rFonts w:ascii="Arial" w:hAnsi="Arial" w:cs="Arial"/>
        </w:rPr>
        <w:t xml:space="preserve"> </w:t>
      </w:r>
      <w:r w:rsidR="00505FDD" w:rsidRPr="005B5B05">
        <w:rPr>
          <w:rFonts w:ascii="Arial" w:hAnsi="Arial" w:cs="Arial"/>
        </w:rPr>
        <w:t xml:space="preserve">six plots and </w:t>
      </w:r>
      <w:r w:rsidRPr="005B5B05">
        <w:rPr>
          <w:rFonts w:ascii="Arial" w:hAnsi="Arial" w:cs="Arial"/>
        </w:rPr>
        <w:t>approximately 600 m</w:t>
      </w:r>
      <w:r w:rsidRPr="005B5B05">
        <w:rPr>
          <w:rFonts w:ascii="Arial" w:hAnsi="Arial" w:cs="Arial"/>
          <w:vertAlign w:val="superscript"/>
        </w:rPr>
        <w:t>2</w:t>
      </w:r>
      <w:r w:rsidRPr="005B5B05">
        <w:rPr>
          <w:rFonts w:ascii="Arial" w:hAnsi="Arial" w:cs="Arial"/>
        </w:rPr>
        <w:t xml:space="preserve">. The flying altitude was 5 m to ensure a low ground sampling distance (GSD), which ranged </w:t>
      </w:r>
      <w:r w:rsidR="00EC6FE2" w:rsidRPr="005B5B05">
        <w:rPr>
          <w:rFonts w:ascii="Arial" w:hAnsi="Arial" w:cs="Arial"/>
        </w:rPr>
        <w:t xml:space="preserve">from </w:t>
      </w:r>
      <w:r w:rsidRPr="005B5B05">
        <w:rPr>
          <w:rFonts w:ascii="Arial" w:hAnsi="Arial" w:cs="Arial"/>
        </w:rPr>
        <w:t>0.17</w:t>
      </w:r>
      <w:r w:rsidR="00B3707E" w:rsidRPr="005B5B05">
        <w:rPr>
          <w:rFonts w:ascii="Arial" w:hAnsi="Arial" w:cs="Arial"/>
        </w:rPr>
        <w:t xml:space="preserve"> - 0.27</w:t>
      </w:r>
      <w:r w:rsidRPr="005B5B05">
        <w:rPr>
          <w:rFonts w:ascii="Arial" w:hAnsi="Arial" w:cs="Arial"/>
        </w:rPr>
        <w:t xml:space="preserve"> cm and </w:t>
      </w:r>
      <w:r w:rsidR="00B3707E" w:rsidRPr="005B5B05">
        <w:rPr>
          <w:rFonts w:ascii="Arial" w:hAnsi="Arial" w:cs="Arial"/>
        </w:rPr>
        <w:t xml:space="preserve">0.25 - </w:t>
      </w:r>
      <w:r w:rsidRPr="005B5B05">
        <w:rPr>
          <w:rFonts w:ascii="Arial" w:hAnsi="Arial" w:cs="Arial"/>
        </w:rPr>
        <w:t>0.43 cm for the RGB and multispectral camera, respectively. Tab</w:t>
      </w:r>
      <w:r w:rsidR="00EC6FE2" w:rsidRPr="005B5B05">
        <w:rPr>
          <w:rFonts w:ascii="Arial" w:hAnsi="Arial" w:cs="Arial"/>
        </w:rPr>
        <w:t>le</w:t>
      </w:r>
      <w:r w:rsidRPr="005B5B05">
        <w:rPr>
          <w:rFonts w:ascii="Arial" w:hAnsi="Arial" w:cs="Arial"/>
        </w:rPr>
        <w:t xml:space="preserve"> 1 shows each field campaign with the corresponding </w:t>
      </w:r>
      <w:r w:rsidR="00EC6FE2" w:rsidRPr="005B5B05">
        <w:rPr>
          <w:rFonts w:ascii="Arial" w:hAnsi="Arial" w:cs="Arial"/>
        </w:rPr>
        <w:t xml:space="preserve">number </w:t>
      </w:r>
      <w:r w:rsidRPr="005B5B05">
        <w:rPr>
          <w:rFonts w:ascii="Arial" w:hAnsi="Arial" w:cs="Arial"/>
        </w:rPr>
        <w:t xml:space="preserve">of images as well as the GSD. Most conventional automated flight path software </w:t>
      </w:r>
      <w:r w:rsidR="00EC6FE2" w:rsidRPr="005B5B05">
        <w:rPr>
          <w:rFonts w:ascii="Arial" w:hAnsi="Arial" w:cs="Arial"/>
        </w:rPr>
        <w:t xml:space="preserve">has </w:t>
      </w:r>
      <w:r w:rsidRPr="005B5B05">
        <w:rPr>
          <w:rFonts w:ascii="Arial" w:hAnsi="Arial" w:cs="Arial"/>
        </w:rPr>
        <w:t xml:space="preserve">no option to capture imagery lower than 10 m altitude, due to safety reasons. Therefore, all flights </w:t>
      </w:r>
      <w:r w:rsidR="00EA2F79" w:rsidRPr="005B5B05">
        <w:rPr>
          <w:rFonts w:ascii="Arial" w:hAnsi="Arial" w:cs="Arial"/>
        </w:rPr>
        <w:t>were</w:t>
      </w:r>
      <w:r w:rsidRPr="005B5B05">
        <w:rPr>
          <w:rFonts w:ascii="Arial" w:hAnsi="Arial" w:cs="Arial"/>
        </w:rPr>
        <w:t xml:space="preserve"> </w:t>
      </w:r>
      <w:r w:rsidR="00505FDD" w:rsidRPr="005B5B05">
        <w:rPr>
          <w:rFonts w:ascii="Arial" w:hAnsi="Arial" w:cs="Arial"/>
        </w:rPr>
        <w:t>piloted</w:t>
      </w:r>
      <w:r w:rsidRPr="005B5B05">
        <w:rPr>
          <w:rFonts w:ascii="Arial" w:hAnsi="Arial" w:cs="Arial"/>
        </w:rPr>
        <w:t xml:space="preserve"> manually to acquire overlapping high</w:t>
      </w:r>
      <w:r w:rsidR="00EC6FE2" w:rsidRPr="005B5B05">
        <w:rPr>
          <w:rFonts w:ascii="Arial" w:hAnsi="Arial" w:cs="Arial"/>
        </w:rPr>
        <w:t>-</w:t>
      </w:r>
      <w:r w:rsidRPr="005B5B05">
        <w:rPr>
          <w:rFonts w:ascii="Arial" w:hAnsi="Arial" w:cs="Arial"/>
        </w:rPr>
        <w:t>resolution imagery.</w:t>
      </w:r>
    </w:p>
    <w:p w14:paraId="2AB23383" w14:textId="77777777" w:rsidR="00C04BF0" w:rsidRPr="005B5B05" w:rsidRDefault="0034488A">
      <w:pPr>
        <w:spacing w:line="480" w:lineRule="auto"/>
        <w:rPr>
          <w:rFonts w:ascii="Arial" w:hAnsi="Arial" w:cs="Arial"/>
        </w:rPr>
      </w:pPr>
      <w:r w:rsidRPr="005B5B05">
        <w:rPr>
          <w:rFonts w:ascii="Arial" w:hAnsi="Arial" w:cs="Arial"/>
        </w:rPr>
        <w:t xml:space="preserve">For multi-temporal registration of the CAS data, a stable reference system </w:t>
      </w:r>
      <w:r w:rsidR="00EA2F79" w:rsidRPr="005B5B05">
        <w:rPr>
          <w:rFonts w:ascii="Arial" w:hAnsi="Arial" w:cs="Arial"/>
        </w:rPr>
        <w:t>was</w:t>
      </w:r>
      <w:r w:rsidRPr="005B5B05">
        <w:rPr>
          <w:rFonts w:ascii="Arial" w:hAnsi="Arial" w:cs="Arial"/>
        </w:rPr>
        <w:t xml:space="preserve"> set up (Agüera-Vega et al., 2017; Eltner et al., 2015; James et al., 2017; Tonkin and Midgley, 2016). In each area</w:t>
      </w:r>
      <w:r w:rsidR="00EC6FE2" w:rsidRPr="005B5B05">
        <w:rPr>
          <w:rFonts w:ascii="Arial" w:hAnsi="Arial" w:cs="Arial"/>
        </w:rPr>
        <w:t>,</w:t>
      </w:r>
      <w:r w:rsidRPr="005B5B05">
        <w:rPr>
          <w:rFonts w:ascii="Arial" w:hAnsi="Arial" w:cs="Arial"/>
        </w:rPr>
        <w:t xml:space="preserve"> 12 fixed ground control points (GCPs) were installed. Iron poles were </w:t>
      </w:r>
      <w:r w:rsidR="00EC6FE2" w:rsidRPr="005B5B05">
        <w:rPr>
          <w:rFonts w:ascii="Arial" w:hAnsi="Arial" w:cs="Arial"/>
        </w:rPr>
        <w:t xml:space="preserve">inserted </w:t>
      </w:r>
      <w:r w:rsidRPr="005B5B05">
        <w:rPr>
          <w:rFonts w:ascii="Arial" w:hAnsi="Arial" w:cs="Arial"/>
        </w:rPr>
        <w:t>in</w:t>
      </w:r>
      <w:r w:rsidR="00EC6FE2" w:rsidRPr="005B5B05">
        <w:rPr>
          <w:rFonts w:ascii="Arial" w:hAnsi="Arial" w:cs="Arial"/>
        </w:rPr>
        <w:t>to</w:t>
      </w:r>
      <w:r w:rsidRPr="005B5B05">
        <w:rPr>
          <w:rFonts w:ascii="Arial" w:hAnsi="Arial" w:cs="Arial"/>
        </w:rPr>
        <w:t xml:space="preserve"> the ground </w:t>
      </w:r>
      <w:r w:rsidR="00EC6FE2" w:rsidRPr="005B5B05">
        <w:rPr>
          <w:rFonts w:ascii="Arial" w:hAnsi="Arial" w:cs="Arial"/>
        </w:rPr>
        <w:t xml:space="preserve">to </w:t>
      </w:r>
      <w:r w:rsidRPr="005B5B05">
        <w:rPr>
          <w:rFonts w:ascii="Arial" w:hAnsi="Arial" w:cs="Arial"/>
        </w:rPr>
        <w:t xml:space="preserve">a depth of 1 m and </w:t>
      </w:r>
      <w:r w:rsidR="00EC6FE2" w:rsidRPr="005B5B05">
        <w:rPr>
          <w:rFonts w:ascii="Arial" w:hAnsi="Arial" w:cs="Arial"/>
        </w:rPr>
        <w:t xml:space="preserve">protruding </w:t>
      </w:r>
      <w:r w:rsidRPr="005B5B05">
        <w:rPr>
          <w:rFonts w:ascii="Arial" w:hAnsi="Arial" w:cs="Arial"/>
        </w:rPr>
        <w:t>20 cm above the ground (Eltner et al., 2018). On top of the iron poles</w:t>
      </w:r>
      <w:r w:rsidR="007B2259" w:rsidRPr="005B5B05">
        <w:rPr>
          <w:rFonts w:ascii="Arial" w:hAnsi="Arial" w:cs="Arial"/>
        </w:rPr>
        <w:t>,</w:t>
      </w:r>
      <w:r w:rsidRPr="005B5B05">
        <w:rPr>
          <w:rFonts w:ascii="Arial" w:hAnsi="Arial" w:cs="Arial"/>
        </w:rPr>
        <w:t xml:space="preserve"> GCPs </w:t>
      </w:r>
      <w:r w:rsidR="007B2259" w:rsidRPr="005B5B05">
        <w:rPr>
          <w:rFonts w:ascii="Arial" w:hAnsi="Arial" w:cs="Arial"/>
        </w:rPr>
        <w:t>measuring</w:t>
      </w:r>
      <w:r w:rsidRPr="005B5B05">
        <w:rPr>
          <w:rFonts w:ascii="Arial" w:hAnsi="Arial" w:cs="Arial"/>
        </w:rPr>
        <w:t xml:space="preserve"> 10 x 10 cm were mounted. Each point was surveyed with a total station</w:t>
      </w:r>
      <w:r w:rsidR="009827CA" w:rsidRPr="005B5B05">
        <w:rPr>
          <w:rFonts w:ascii="Arial" w:hAnsi="Arial" w:cs="Arial"/>
        </w:rPr>
        <w:t xml:space="preserve"> (1 mm accuracy)</w:t>
      </w:r>
      <w:r w:rsidRPr="005B5B05">
        <w:rPr>
          <w:rFonts w:ascii="Arial" w:hAnsi="Arial" w:cs="Arial"/>
        </w:rPr>
        <w:t>.</w:t>
      </w:r>
      <w:r w:rsidR="00650A05" w:rsidRPr="005B5B05">
        <w:rPr>
          <w:rFonts w:ascii="Arial" w:hAnsi="Arial" w:cs="Arial"/>
        </w:rPr>
        <w:t xml:space="preserve"> </w:t>
      </w:r>
      <w:r w:rsidR="00494178" w:rsidRPr="005B5B05">
        <w:rPr>
          <w:rFonts w:ascii="Arial" w:hAnsi="Arial" w:cs="Arial"/>
        </w:rPr>
        <w:t>W</w:t>
      </w:r>
      <w:r w:rsidR="00650A05" w:rsidRPr="005B5B05">
        <w:rPr>
          <w:rFonts w:ascii="Arial" w:hAnsi="Arial" w:cs="Arial"/>
        </w:rPr>
        <w:t xml:space="preserve">e measured the same GCP setup </w:t>
      </w:r>
      <w:r w:rsidR="00EA2F79" w:rsidRPr="005B5B05">
        <w:rPr>
          <w:rFonts w:ascii="Arial" w:hAnsi="Arial" w:cs="Arial"/>
        </w:rPr>
        <w:t xml:space="preserve">twice </w:t>
      </w:r>
      <w:r w:rsidR="00650A05" w:rsidRPr="005B5B05">
        <w:rPr>
          <w:rFonts w:ascii="Arial" w:hAnsi="Arial" w:cs="Arial"/>
        </w:rPr>
        <w:t xml:space="preserve">with a total station during </w:t>
      </w:r>
      <w:r w:rsidR="0002743E" w:rsidRPr="005B5B05">
        <w:rPr>
          <w:rFonts w:ascii="Arial" w:hAnsi="Arial" w:cs="Arial"/>
        </w:rPr>
        <w:t>the following</w:t>
      </w:r>
      <w:r w:rsidR="00650A05" w:rsidRPr="005B5B05">
        <w:rPr>
          <w:rFonts w:ascii="Arial" w:hAnsi="Arial" w:cs="Arial"/>
        </w:rPr>
        <w:t xml:space="preserve"> winter season</w:t>
      </w:r>
      <w:r w:rsidR="0002743E" w:rsidRPr="005B5B05">
        <w:rPr>
          <w:rFonts w:ascii="Arial" w:hAnsi="Arial" w:cs="Arial"/>
        </w:rPr>
        <w:t xml:space="preserve"> on neighboring fields</w:t>
      </w:r>
      <w:r w:rsidR="00650A05" w:rsidRPr="005B5B05">
        <w:rPr>
          <w:rFonts w:ascii="Arial" w:hAnsi="Arial" w:cs="Arial"/>
        </w:rPr>
        <w:t xml:space="preserve"> to detect potential change</w:t>
      </w:r>
      <w:r w:rsidR="007B2259" w:rsidRPr="005B5B05">
        <w:rPr>
          <w:rFonts w:ascii="Arial" w:hAnsi="Arial" w:cs="Arial"/>
        </w:rPr>
        <w:t>s to their</w:t>
      </w:r>
      <w:r w:rsidR="00650A05" w:rsidRPr="005B5B05">
        <w:rPr>
          <w:rFonts w:ascii="Arial" w:hAnsi="Arial" w:cs="Arial"/>
        </w:rPr>
        <w:t xml:space="preserve"> position during the experimental period.</w:t>
      </w:r>
      <w:r w:rsidR="0002743E" w:rsidRPr="005B5B05">
        <w:rPr>
          <w:rFonts w:ascii="Arial" w:hAnsi="Arial" w:cs="Arial"/>
        </w:rPr>
        <w:t xml:space="preserve"> The </w:t>
      </w:r>
      <w:r w:rsidR="000254C0" w:rsidRPr="005B5B05">
        <w:rPr>
          <w:rFonts w:ascii="Arial" w:hAnsi="Arial" w:cs="Arial"/>
        </w:rPr>
        <w:t xml:space="preserve">interval </w:t>
      </w:r>
      <w:r w:rsidR="0002743E" w:rsidRPr="005B5B05">
        <w:rPr>
          <w:rFonts w:ascii="Arial" w:hAnsi="Arial" w:cs="Arial"/>
        </w:rPr>
        <w:t>between the two measurements was three months.</w:t>
      </w:r>
      <w:r w:rsidR="00650A05" w:rsidRPr="005B5B05">
        <w:rPr>
          <w:rFonts w:ascii="Arial" w:hAnsi="Arial" w:cs="Arial"/>
        </w:rPr>
        <w:t xml:space="preserve"> To detect change </w:t>
      </w:r>
      <w:r w:rsidR="009462A4" w:rsidRPr="005B5B05">
        <w:rPr>
          <w:rFonts w:ascii="Arial" w:hAnsi="Arial" w:cs="Arial"/>
        </w:rPr>
        <w:t xml:space="preserve">in the position of the poles </w:t>
      </w:r>
      <w:r w:rsidR="00650A05" w:rsidRPr="005B5B05">
        <w:rPr>
          <w:rFonts w:ascii="Arial" w:hAnsi="Arial" w:cs="Arial"/>
        </w:rPr>
        <w:t xml:space="preserve">between the two </w:t>
      </w:r>
      <w:r w:rsidR="009462A4" w:rsidRPr="005B5B05">
        <w:rPr>
          <w:rFonts w:ascii="Arial" w:hAnsi="Arial" w:cs="Arial"/>
        </w:rPr>
        <w:t>measurements</w:t>
      </w:r>
      <w:r w:rsidR="00650A05" w:rsidRPr="005B5B05">
        <w:rPr>
          <w:rFonts w:ascii="Arial" w:hAnsi="Arial" w:cs="Arial"/>
        </w:rPr>
        <w:t xml:space="preserve">, a pairwise comparison of Euclidian distance (E and N coordinates) and height (Z coordinate) for each GCP pair </w:t>
      </w:r>
      <w:r w:rsidR="007B54C7" w:rsidRPr="005B5B05">
        <w:rPr>
          <w:rFonts w:ascii="Arial" w:hAnsi="Arial" w:cs="Arial"/>
        </w:rPr>
        <w:t>w</w:t>
      </w:r>
      <w:r w:rsidR="00650A05" w:rsidRPr="005B5B05">
        <w:rPr>
          <w:rFonts w:ascii="Arial" w:hAnsi="Arial" w:cs="Arial"/>
        </w:rPr>
        <w:t>as carried out.</w:t>
      </w:r>
    </w:p>
    <w:p w14:paraId="116EE655" w14:textId="45EB2401"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2.3</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Data processing</w:t>
      </w:r>
    </w:p>
    <w:p w14:paraId="66871821" w14:textId="762521BE" w:rsidR="00C04BF0" w:rsidRPr="005B5B05" w:rsidRDefault="0034488A">
      <w:pPr>
        <w:pStyle w:val="Titre3"/>
        <w:spacing w:line="480" w:lineRule="auto"/>
        <w:rPr>
          <w:rFonts w:ascii="Arial" w:eastAsia="Times New Roman" w:hAnsi="Arial" w:cs="Arial"/>
          <w:i/>
          <w:color w:val="000000"/>
        </w:rPr>
      </w:pPr>
      <w:r w:rsidRPr="005B5B05">
        <w:rPr>
          <w:rFonts w:ascii="Arial" w:eastAsia="Times New Roman" w:hAnsi="Arial" w:cs="Arial"/>
          <w:i/>
          <w:color w:val="000000"/>
        </w:rPr>
        <w:t>2.3.1</w:t>
      </w:r>
      <w:r w:rsidR="001B2EA4" w:rsidRPr="005B5B05">
        <w:rPr>
          <w:rFonts w:ascii="Arial" w:eastAsia="Times New Roman" w:hAnsi="Arial" w:cs="Arial"/>
          <w:i/>
          <w:color w:val="000000"/>
        </w:rPr>
        <w:t>.</w:t>
      </w:r>
      <w:r w:rsidRPr="005B5B05">
        <w:rPr>
          <w:rFonts w:ascii="Arial" w:eastAsia="Times New Roman" w:hAnsi="Arial" w:cs="Arial"/>
          <w:i/>
          <w:color w:val="000000"/>
        </w:rPr>
        <w:t xml:space="preserve"> SfM workflow</w:t>
      </w:r>
    </w:p>
    <w:p w14:paraId="67B58E3E" w14:textId="2234125B" w:rsidR="00C04BF0" w:rsidRDefault="0034488A">
      <w:pPr>
        <w:spacing w:line="480" w:lineRule="auto"/>
        <w:rPr>
          <w:rFonts w:ascii="Arial" w:hAnsi="Arial" w:cs="Arial"/>
        </w:rPr>
      </w:pPr>
      <w:r w:rsidRPr="005B5B05">
        <w:rPr>
          <w:rFonts w:ascii="Arial" w:hAnsi="Arial" w:cs="Arial"/>
        </w:rPr>
        <w:t>The data of each field campaign was processed in an adapted SfM and multi-view stereo matching (MVS) workflow using the software Pix4D to obtain 3D point cloud information from the 2D imagery of both the RGB and the multispectral data. Fig</w:t>
      </w:r>
      <w:r w:rsidR="000E7FFE" w:rsidRPr="005B5B05">
        <w:rPr>
          <w:rFonts w:ascii="Arial" w:hAnsi="Arial" w:cs="Arial"/>
        </w:rPr>
        <w:t>ure</w:t>
      </w:r>
      <w:r w:rsidRPr="005B5B05">
        <w:rPr>
          <w:rFonts w:ascii="Arial" w:hAnsi="Arial" w:cs="Arial"/>
        </w:rPr>
        <w:t xml:space="preserve"> 3 shows the workflow of Pix4D to retrieve point clouds and the consecutive data processing steps to eventually estimate SSR. At first, image features are identified as keypoints and subsequently matched between corresponding images to retrieve tiepoints. With the information of these homologous image points the camera poses were calculated as well as the 3D coordinates of the corresponding tiepoints, leading to a sparse point cloud in an arbitrary coordinate system, via an iterative bundle adjustment</w:t>
      </w:r>
      <w:r w:rsidR="001B2EA4" w:rsidRPr="005B5B05">
        <w:rPr>
          <w:rFonts w:ascii="Arial" w:hAnsi="Arial" w:cs="Arial"/>
        </w:rPr>
        <w:t xml:space="preserve"> (James et al., 2017)</w:t>
      </w:r>
      <w:r w:rsidR="009F79ED" w:rsidRPr="005B5B05">
        <w:rPr>
          <w:rFonts w:ascii="Arial" w:hAnsi="Arial" w:cs="Arial"/>
        </w:rPr>
        <w:t xml:space="preserve">. </w:t>
      </w:r>
      <w:r w:rsidRPr="005B5B05">
        <w:rPr>
          <w:rFonts w:ascii="Arial" w:hAnsi="Arial" w:cs="Arial"/>
        </w:rPr>
        <w:t>The reconstructed image network geometry and estimated interior camera parameters were refined considering the GCPs. In the second step, the sparse point cloud was densified based on the previously calculated exterior and interior orientation estimates, retrieving 3D information for nearly each image pixel</w:t>
      </w:r>
      <w:r w:rsidR="00D324D8" w:rsidRPr="005B5B05">
        <w:rPr>
          <w:rFonts w:ascii="Arial" w:hAnsi="Arial" w:cs="Arial"/>
        </w:rPr>
        <w:t xml:space="preserve"> (Smith et al., 2016)</w:t>
      </w:r>
      <w:r w:rsidRPr="005B5B05">
        <w:rPr>
          <w:rFonts w:ascii="Arial" w:hAnsi="Arial" w:cs="Arial"/>
        </w:rPr>
        <w:t>. The result is a georeferenced, highly detailed 3D point cloud. RGB point clouds and point clouds with red and NIR information were generated for each field campaign. The RGB point clouds have a higher resolution than the RedEdge point clouds (NIR and Red) (Tab</w:t>
      </w:r>
      <w:r w:rsidR="001B2EA4" w:rsidRPr="005B5B05">
        <w:rPr>
          <w:rFonts w:ascii="Arial" w:hAnsi="Arial" w:cs="Arial"/>
        </w:rPr>
        <w:t>le</w:t>
      </w:r>
      <w:r w:rsidRPr="005B5B05">
        <w:rPr>
          <w:rFonts w:ascii="Arial" w:hAnsi="Arial" w:cs="Arial"/>
        </w:rPr>
        <w:t xml:space="preserve"> 1) due to the different sensor characteristics.</w:t>
      </w:r>
    </w:p>
    <w:p w14:paraId="3B1EBBB6" w14:textId="29DFDD03" w:rsidR="00C04BF0" w:rsidRPr="005B5B05" w:rsidRDefault="0034488A">
      <w:pPr>
        <w:pStyle w:val="Titre3"/>
        <w:spacing w:line="480" w:lineRule="auto"/>
        <w:rPr>
          <w:rFonts w:ascii="Arial" w:eastAsia="Times New Roman" w:hAnsi="Arial" w:cs="Arial"/>
          <w:i/>
          <w:color w:val="000000"/>
        </w:rPr>
      </w:pPr>
      <w:r w:rsidRPr="005B5B05">
        <w:rPr>
          <w:rFonts w:ascii="Arial" w:eastAsia="Times New Roman" w:hAnsi="Arial" w:cs="Arial"/>
          <w:i/>
          <w:color w:val="000000"/>
        </w:rPr>
        <w:t>2.3.2</w:t>
      </w:r>
      <w:r w:rsidR="001B2EA4" w:rsidRPr="005B5B05">
        <w:rPr>
          <w:rFonts w:ascii="Arial" w:eastAsia="Times New Roman" w:hAnsi="Arial" w:cs="Arial"/>
          <w:i/>
          <w:color w:val="000000"/>
        </w:rPr>
        <w:t>.</w:t>
      </w:r>
      <w:r w:rsidRPr="005B5B05">
        <w:rPr>
          <w:rFonts w:ascii="Arial" w:eastAsia="Times New Roman" w:hAnsi="Arial" w:cs="Arial"/>
          <w:i/>
          <w:color w:val="000000"/>
        </w:rPr>
        <w:t xml:space="preserve"> Data filtering</w:t>
      </w:r>
    </w:p>
    <w:p w14:paraId="25141122" w14:textId="584059A8" w:rsidR="00C04BF0" w:rsidRPr="005B5B05" w:rsidRDefault="0034488A">
      <w:pPr>
        <w:spacing w:line="480" w:lineRule="auto"/>
        <w:rPr>
          <w:rFonts w:ascii="Arial" w:hAnsi="Arial" w:cs="Arial"/>
        </w:rPr>
      </w:pPr>
      <w:r w:rsidRPr="005B5B05">
        <w:rPr>
          <w:rFonts w:ascii="Arial" w:hAnsi="Arial" w:cs="Arial"/>
        </w:rPr>
        <w:t xml:space="preserve">In general, point clouds contain outlier points or inherent point cloud noise (Bolkas and Martinez, 2018; Wolff et al., 2016). The point cloud has to be noise-free and thus contain no outliers or interruptions </w:t>
      </w:r>
      <w:r w:rsidR="00D333D2" w:rsidRPr="005B5B05">
        <w:rPr>
          <w:rFonts w:ascii="Arial" w:hAnsi="Arial" w:cs="Arial"/>
        </w:rPr>
        <w:t xml:space="preserve">(from </w:t>
      </w:r>
      <w:r w:rsidRPr="005B5B05">
        <w:rPr>
          <w:rFonts w:ascii="Arial" w:hAnsi="Arial" w:cs="Arial"/>
        </w:rPr>
        <w:t>plants</w:t>
      </w:r>
      <w:r w:rsidR="00D333D2" w:rsidRPr="005B5B05">
        <w:rPr>
          <w:rFonts w:ascii="Arial" w:hAnsi="Arial" w:cs="Arial"/>
        </w:rPr>
        <w:t>, for example)</w:t>
      </w:r>
      <w:r w:rsidRPr="005B5B05">
        <w:rPr>
          <w:rFonts w:ascii="Arial" w:hAnsi="Arial" w:cs="Arial"/>
        </w:rPr>
        <w:t xml:space="preserve"> to calculate the SSR</w:t>
      </w:r>
      <w:r w:rsidR="00235BA0" w:rsidRPr="005B5B05">
        <w:rPr>
          <w:rFonts w:ascii="Arial" w:hAnsi="Arial" w:cs="Arial"/>
        </w:rPr>
        <w:t>,</w:t>
      </w:r>
      <w:r w:rsidRPr="005B5B05">
        <w:rPr>
          <w:rFonts w:ascii="Arial" w:hAnsi="Arial" w:cs="Arial"/>
        </w:rPr>
        <w:t xml:space="preserve"> because roughness calculation </w:t>
      </w:r>
      <w:r w:rsidR="00BD3E9C" w:rsidRPr="005B5B05">
        <w:rPr>
          <w:rFonts w:ascii="Arial" w:hAnsi="Arial" w:cs="Arial"/>
        </w:rPr>
        <w:t>is</w:t>
      </w:r>
      <w:r w:rsidRPr="005B5B05">
        <w:rPr>
          <w:rFonts w:ascii="Arial" w:hAnsi="Arial" w:cs="Arial"/>
        </w:rPr>
        <w:t xml:space="preserve"> high</w:t>
      </w:r>
      <w:r w:rsidR="00BD3E9C" w:rsidRPr="005B5B05">
        <w:rPr>
          <w:rFonts w:ascii="Arial" w:hAnsi="Arial" w:cs="Arial"/>
        </w:rPr>
        <w:t>ly</w:t>
      </w:r>
      <w:r w:rsidRPr="005B5B05">
        <w:rPr>
          <w:rFonts w:ascii="Arial" w:hAnsi="Arial" w:cs="Arial"/>
        </w:rPr>
        <w:t xml:space="preserve"> sensitiv</w:t>
      </w:r>
      <w:r w:rsidR="00BD3E9C" w:rsidRPr="005B5B05">
        <w:rPr>
          <w:rFonts w:ascii="Arial" w:hAnsi="Arial" w:cs="Arial"/>
        </w:rPr>
        <w:t>e</w:t>
      </w:r>
      <w:r w:rsidRPr="005B5B05">
        <w:rPr>
          <w:rFonts w:ascii="Arial" w:hAnsi="Arial" w:cs="Arial"/>
        </w:rPr>
        <w:t xml:space="preserve"> to height changes. Especially increasing vegetation cover influences the noise significantly (Nouwakpo et al., 2016), leading to difficulties </w:t>
      </w:r>
      <w:r w:rsidR="00BD3E9C" w:rsidRPr="005B5B05">
        <w:rPr>
          <w:rFonts w:ascii="Arial" w:hAnsi="Arial" w:cs="Arial"/>
        </w:rPr>
        <w:t xml:space="preserve">in </w:t>
      </w:r>
      <w:r w:rsidRPr="005B5B05">
        <w:rPr>
          <w:rFonts w:ascii="Arial" w:hAnsi="Arial" w:cs="Arial"/>
        </w:rPr>
        <w:t>measuring SSR. In this study, the vegetation and noise w</w:t>
      </w:r>
      <w:r w:rsidR="00BD3E9C" w:rsidRPr="005B5B05">
        <w:rPr>
          <w:rFonts w:ascii="Arial" w:hAnsi="Arial" w:cs="Arial"/>
        </w:rPr>
        <w:t>ere</w:t>
      </w:r>
      <w:r w:rsidRPr="005B5B05">
        <w:rPr>
          <w:rFonts w:ascii="Arial" w:hAnsi="Arial" w:cs="Arial"/>
        </w:rPr>
        <w:t xml:space="preserve"> filtered while preserving the complexity of the soil surface with the procedure </w:t>
      </w:r>
      <w:r w:rsidR="00153370" w:rsidRPr="005B5B05">
        <w:rPr>
          <w:rFonts w:ascii="Arial" w:hAnsi="Arial" w:cs="Arial"/>
        </w:rPr>
        <w:t xml:space="preserve">set out in </w:t>
      </w:r>
      <w:r w:rsidRPr="005B5B05">
        <w:rPr>
          <w:rFonts w:ascii="Arial" w:hAnsi="Arial" w:cs="Arial"/>
        </w:rPr>
        <w:t>Fig</w:t>
      </w:r>
      <w:r w:rsidR="00153370" w:rsidRPr="005B5B05">
        <w:rPr>
          <w:rFonts w:ascii="Arial" w:hAnsi="Arial" w:cs="Arial"/>
        </w:rPr>
        <w:t>ure</w:t>
      </w:r>
      <w:r w:rsidRPr="005B5B05">
        <w:rPr>
          <w:rFonts w:ascii="Arial" w:hAnsi="Arial" w:cs="Arial"/>
        </w:rPr>
        <w:t xml:space="preserve"> 3. </w:t>
      </w:r>
    </w:p>
    <w:p w14:paraId="0DE1FAEE" w14:textId="3025960C" w:rsidR="00C04BF0" w:rsidRPr="005B5B05" w:rsidRDefault="0034488A">
      <w:pPr>
        <w:spacing w:line="480" w:lineRule="auto"/>
        <w:rPr>
          <w:rFonts w:ascii="Arial" w:hAnsi="Arial" w:cs="Arial"/>
        </w:rPr>
      </w:pPr>
      <w:r w:rsidRPr="005B5B05">
        <w:rPr>
          <w:rFonts w:ascii="Arial" w:hAnsi="Arial" w:cs="Arial"/>
        </w:rPr>
        <w:t xml:space="preserve">To filter the vegetation in the </w:t>
      </w:r>
      <w:r w:rsidR="002916B7" w:rsidRPr="005B5B05">
        <w:rPr>
          <w:rFonts w:ascii="Arial" w:hAnsi="Arial" w:cs="Arial"/>
        </w:rPr>
        <w:t>high-resolution</w:t>
      </w:r>
      <w:r w:rsidRPr="005B5B05">
        <w:rPr>
          <w:rFonts w:ascii="Arial" w:hAnsi="Arial" w:cs="Arial"/>
        </w:rPr>
        <w:t xml:space="preserve"> RGB point clouds, the multi-spectral information of the low-resolution MicaSense point cloud was transferred to the RGB point cloud. More specifically, the normalized difference vegetation index (NDVI</w:t>
      </w:r>
      <w:r w:rsidR="00153370" w:rsidRPr="005B5B05">
        <w:rPr>
          <w:rFonts w:ascii="Arial" w:hAnsi="Arial" w:cs="Arial"/>
        </w:rPr>
        <w:t>;</w:t>
      </w:r>
      <w:r w:rsidRPr="005B5B05">
        <w:rPr>
          <w:rFonts w:ascii="Arial" w:hAnsi="Arial" w:cs="Arial"/>
        </w:rPr>
        <w:t xml:space="preserve"> Holben, 1986, Eq. 1) information was transferred to enable distinct vegetation identification</w:t>
      </w:r>
      <w:r w:rsidR="00153370" w:rsidRPr="005B5B05">
        <w:rPr>
          <w:rFonts w:ascii="Arial" w:hAnsi="Arial" w:cs="Arial"/>
        </w:rPr>
        <w:t>,</w:t>
      </w:r>
      <w:r w:rsidRPr="005B5B05">
        <w:rPr>
          <w:rFonts w:ascii="Arial" w:hAnsi="Arial" w:cs="Arial"/>
        </w:rPr>
        <w:t xml:space="preserve"> assuming a significantly higher NDVI for vegetation points than </w:t>
      </w:r>
      <w:r w:rsidR="00153370" w:rsidRPr="005B5B05">
        <w:rPr>
          <w:rFonts w:ascii="Arial" w:hAnsi="Arial" w:cs="Arial"/>
        </w:rPr>
        <w:t xml:space="preserve">for </w:t>
      </w:r>
      <w:r w:rsidRPr="005B5B05">
        <w:rPr>
          <w:rFonts w:ascii="Arial" w:hAnsi="Arial" w:cs="Arial"/>
        </w:rPr>
        <w:t>bare ground points. The NDVI was calculated in the freeware CloudCompare (CC) using the calibrated Red and NIR point colors of the MicaSense point cloud.</w:t>
      </w:r>
    </w:p>
    <w:p w14:paraId="31642B11" w14:textId="77777777" w:rsidR="00C04BF0" w:rsidRPr="005B5B05" w:rsidRDefault="0034488A">
      <w:pPr>
        <w:spacing w:line="480" w:lineRule="auto"/>
        <w:rPr>
          <w:rFonts w:ascii="Arial" w:hAnsi="Arial" w:cs="Arial"/>
        </w:rPr>
      </w:pPr>
      <m:oMath>
        <m:r>
          <w:rPr>
            <w:rFonts w:ascii="Cambria Math" w:eastAsia="Cambria Math" w:hAnsi="Cambria Math" w:cs="Arial"/>
            <w:sz w:val="28"/>
            <w:szCs w:val="28"/>
          </w:rPr>
          <m:t>NDVI=</m:t>
        </m:r>
        <m:f>
          <m:fPr>
            <m:ctrlPr>
              <w:rPr>
                <w:rFonts w:ascii="Cambria Math" w:eastAsia="Cambria Math" w:hAnsi="Cambria Math" w:cs="Arial"/>
                <w:sz w:val="28"/>
                <w:szCs w:val="28"/>
              </w:rPr>
            </m:ctrlPr>
          </m:fPr>
          <m:num>
            <m:r>
              <w:rPr>
                <w:rFonts w:ascii="Cambria Math" w:eastAsia="Cambria Math" w:hAnsi="Cambria Math" w:cs="Arial"/>
                <w:sz w:val="28"/>
                <w:szCs w:val="28"/>
              </w:rPr>
              <m:t>NIR-Red</m:t>
            </m:r>
          </m:num>
          <m:den>
            <m:r>
              <w:rPr>
                <w:rFonts w:ascii="Cambria Math" w:eastAsia="Cambria Math" w:hAnsi="Cambria Math" w:cs="Arial"/>
                <w:sz w:val="28"/>
                <w:szCs w:val="28"/>
              </w:rPr>
              <m:t>NIR+Red</m:t>
            </m:r>
          </m:den>
        </m:f>
      </m:oMath>
      <w:r w:rsidRPr="005B5B05">
        <w:rPr>
          <w:rFonts w:ascii="Arial" w:hAnsi="Arial" w:cs="Arial"/>
        </w:rPr>
        <w:tab/>
      </w:r>
      <w:r w:rsidRPr="005B5B05">
        <w:rPr>
          <w:rFonts w:ascii="Arial" w:hAnsi="Arial" w:cs="Arial"/>
        </w:rPr>
        <w:tab/>
      </w:r>
      <w:r w:rsidRPr="005B5B05">
        <w:rPr>
          <w:rFonts w:ascii="Arial" w:hAnsi="Arial" w:cs="Arial"/>
        </w:rPr>
        <w:tab/>
      </w:r>
      <w:r w:rsidRPr="005B5B05">
        <w:rPr>
          <w:rFonts w:ascii="Arial" w:hAnsi="Arial" w:cs="Arial"/>
        </w:rPr>
        <w:tab/>
      </w:r>
      <w:r w:rsidRPr="005B5B05">
        <w:rPr>
          <w:rFonts w:ascii="Arial" w:hAnsi="Arial" w:cs="Arial"/>
        </w:rPr>
        <w:tab/>
      </w:r>
      <w:r w:rsidRPr="005B5B05">
        <w:rPr>
          <w:rFonts w:ascii="Arial" w:hAnsi="Arial" w:cs="Arial"/>
        </w:rPr>
        <w:tab/>
        <w:t>(1)</w:t>
      </w:r>
    </w:p>
    <w:p w14:paraId="6AD50443" w14:textId="10CEB266" w:rsidR="00C04BF0" w:rsidRPr="005B5B05" w:rsidRDefault="0034488A">
      <w:pPr>
        <w:spacing w:line="480" w:lineRule="auto"/>
        <w:rPr>
          <w:rFonts w:ascii="Arial" w:hAnsi="Arial" w:cs="Arial"/>
        </w:rPr>
      </w:pPr>
      <w:r w:rsidRPr="005B5B05">
        <w:rPr>
          <w:rFonts w:ascii="Arial" w:hAnsi="Arial" w:cs="Arial"/>
        </w:rPr>
        <w:t xml:space="preserve">Afterwards, the NDVI scalar values were transferred to the higher resolved RGB point cloud via nearest neighbor interpolation. The RGB point cloud was </w:t>
      </w:r>
      <w:r w:rsidR="00153370" w:rsidRPr="005B5B05">
        <w:rPr>
          <w:rFonts w:ascii="Arial" w:hAnsi="Arial" w:cs="Arial"/>
        </w:rPr>
        <w:t xml:space="preserve">then </w:t>
      </w:r>
      <w:r w:rsidRPr="005B5B05">
        <w:rPr>
          <w:rFonts w:ascii="Arial" w:hAnsi="Arial" w:cs="Arial"/>
        </w:rPr>
        <w:t xml:space="preserve">filtered by NDVI thresholds. The thresholds were manually chosen for each field campaign due to seasonal phenological changes and </w:t>
      </w:r>
      <w:r w:rsidR="00B274DF" w:rsidRPr="005B5B05">
        <w:rPr>
          <w:rFonts w:ascii="Arial" w:hAnsi="Arial" w:cs="Arial"/>
        </w:rPr>
        <w:t>illumination</w:t>
      </w:r>
      <w:r w:rsidRPr="005B5B05">
        <w:rPr>
          <w:rFonts w:ascii="Arial" w:hAnsi="Arial" w:cs="Arial"/>
        </w:rPr>
        <w:t xml:space="preserve"> differences to ensure that the filter removed vegetation while maintaining as </w:t>
      </w:r>
      <w:r w:rsidR="00153370" w:rsidRPr="005B5B05">
        <w:rPr>
          <w:rFonts w:ascii="Arial" w:hAnsi="Arial" w:cs="Arial"/>
        </w:rPr>
        <w:t xml:space="preserve">many </w:t>
      </w:r>
      <w:r w:rsidRPr="005B5B05">
        <w:rPr>
          <w:rFonts w:ascii="Arial" w:hAnsi="Arial" w:cs="Arial"/>
        </w:rPr>
        <w:t>of the soil surface points as possible. Further obvious outliers within the plots, not representing the soil surface</w:t>
      </w:r>
      <w:r w:rsidR="005A273A" w:rsidRPr="005B5B05">
        <w:rPr>
          <w:rFonts w:ascii="Arial" w:hAnsi="Arial" w:cs="Arial"/>
        </w:rPr>
        <w:t xml:space="preserve"> (e.g. residues of metal plot barrier or wooden cover of runoff-plate)</w:t>
      </w:r>
      <w:r w:rsidRPr="005B5B05">
        <w:rPr>
          <w:rFonts w:ascii="Arial" w:hAnsi="Arial" w:cs="Arial"/>
        </w:rPr>
        <w:t xml:space="preserve">, </w:t>
      </w:r>
      <w:r w:rsidR="00153370" w:rsidRPr="005B5B05">
        <w:rPr>
          <w:rFonts w:ascii="Arial" w:hAnsi="Arial" w:cs="Arial"/>
        </w:rPr>
        <w:t>were</w:t>
      </w:r>
      <w:r w:rsidRPr="005B5B05">
        <w:rPr>
          <w:rFonts w:ascii="Arial" w:hAnsi="Arial" w:cs="Arial"/>
        </w:rPr>
        <w:t xml:space="preserve"> cleaned manually after deleting vegetation points. </w:t>
      </w:r>
    </w:p>
    <w:p w14:paraId="09117D6C" w14:textId="58224FCE" w:rsidR="00C04BF0" w:rsidRPr="005B5B05" w:rsidRDefault="0034488A">
      <w:pPr>
        <w:spacing w:line="480" w:lineRule="auto"/>
        <w:rPr>
          <w:rFonts w:ascii="Arial" w:hAnsi="Arial" w:cs="Arial"/>
        </w:rPr>
      </w:pPr>
      <w:r w:rsidRPr="005B5B05">
        <w:rPr>
          <w:rFonts w:ascii="Arial" w:hAnsi="Arial" w:cs="Arial"/>
        </w:rPr>
        <w:t xml:space="preserve">Although the approach </w:t>
      </w:r>
      <w:r w:rsidR="00235BA0" w:rsidRPr="005B5B05">
        <w:rPr>
          <w:rFonts w:ascii="Arial" w:hAnsi="Arial" w:cs="Arial"/>
        </w:rPr>
        <w:t xml:space="preserve">described above </w:t>
      </w:r>
      <w:r w:rsidRPr="005B5B05">
        <w:rPr>
          <w:rFonts w:ascii="Arial" w:hAnsi="Arial" w:cs="Arial"/>
        </w:rPr>
        <w:t>filtered many non-ground points, it became apparent that the remaining points still inherited noise due to vegetation. Therefore, the following workflow was used to identify the inherent point cloud noise caused by increasing vegetation (Nouwakpo et al., 2016), which influences the elevation model of the soil surface. Each point cloud was processed with a moving least square</w:t>
      </w:r>
      <w:r w:rsidR="00207710" w:rsidRPr="005B5B05">
        <w:rPr>
          <w:rFonts w:ascii="Arial" w:hAnsi="Arial" w:cs="Arial"/>
        </w:rPr>
        <w:t>s</w:t>
      </w:r>
      <w:r w:rsidRPr="005B5B05">
        <w:rPr>
          <w:rFonts w:ascii="Arial" w:hAnsi="Arial" w:cs="Arial"/>
        </w:rPr>
        <w:t xml:space="preserve"> (MLS) filter from the Point Cloud Library (PCL; Rusu and Cousins, 2011), which </w:t>
      </w:r>
      <w:r w:rsidR="00895B37" w:rsidRPr="005B5B05">
        <w:rPr>
          <w:rFonts w:ascii="Arial" w:hAnsi="Arial" w:cs="Arial"/>
        </w:rPr>
        <w:t xml:space="preserve">smooths </w:t>
      </w:r>
      <w:r w:rsidRPr="005B5B05">
        <w:rPr>
          <w:rFonts w:ascii="Arial" w:hAnsi="Arial" w:cs="Arial"/>
        </w:rPr>
        <w:t xml:space="preserve">the data noise (Eltner et al., 2016b). With a MLS search radius of 5 cm and a polynomial order of </w:t>
      </w:r>
      <w:r w:rsidR="00207710" w:rsidRPr="005B5B05">
        <w:rPr>
          <w:rFonts w:ascii="Arial" w:hAnsi="Arial" w:cs="Arial"/>
        </w:rPr>
        <w:t>1</w:t>
      </w:r>
      <w:r w:rsidRPr="005B5B05">
        <w:rPr>
          <w:rFonts w:ascii="Arial" w:hAnsi="Arial" w:cs="Arial"/>
        </w:rPr>
        <w:t>, point clouds were generated and then triangulated into smooth plane surface meshes with the Delaunay 2.5D (best fit plane) tool in CC.</w:t>
      </w:r>
      <w:r w:rsidR="000C6DCB" w:rsidRPr="005B5B05">
        <w:rPr>
          <w:rFonts w:ascii="Arial" w:hAnsi="Arial" w:cs="Arial"/>
        </w:rPr>
        <w:t xml:space="preserve"> The polynomial order of </w:t>
      </w:r>
      <w:r w:rsidR="00207710" w:rsidRPr="005B5B05">
        <w:rPr>
          <w:rFonts w:ascii="Arial" w:hAnsi="Arial" w:cs="Arial"/>
        </w:rPr>
        <w:t xml:space="preserve">1 </w:t>
      </w:r>
      <w:r w:rsidR="000C6DCB" w:rsidRPr="005B5B05">
        <w:rPr>
          <w:rFonts w:ascii="Arial" w:hAnsi="Arial" w:cs="Arial"/>
        </w:rPr>
        <w:t>was selected due to the planar characteristics of the soil surface in this study. The search radius of 5 cm assures a smoothing of the data, while maintaining the overall topography of the plots. A larger polynomial order and a smaller search radius would result in a noisy surface mesh.</w:t>
      </w:r>
      <w:r w:rsidRPr="005B5B05">
        <w:rPr>
          <w:rFonts w:ascii="Arial" w:hAnsi="Arial" w:cs="Arial"/>
        </w:rPr>
        <w:t xml:space="preserve"> Afterwards the distances between original point cloud and mesh were calculated. Based on the </w:t>
      </w:r>
      <w:r w:rsidR="008C7F27" w:rsidRPr="005B5B05">
        <w:rPr>
          <w:rFonts w:ascii="Arial" w:hAnsi="Arial" w:cs="Arial"/>
        </w:rPr>
        <w:t xml:space="preserve">average </w:t>
      </w:r>
      <w:r w:rsidRPr="005B5B05">
        <w:rPr>
          <w:rFonts w:ascii="Arial" w:hAnsi="Arial" w:cs="Arial"/>
        </w:rPr>
        <w:t>GSD</w:t>
      </w:r>
      <w:r w:rsidR="002E2C3D" w:rsidRPr="005B5B05">
        <w:rPr>
          <w:rFonts w:ascii="Arial" w:hAnsi="Arial" w:cs="Arial"/>
        </w:rPr>
        <w:t xml:space="preserve"> of 2.7 mm</w:t>
      </w:r>
      <w:r w:rsidRPr="005B5B05">
        <w:rPr>
          <w:rFonts w:ascii="Arial" w:hAnsi="Arial" w:cs="Arial"/>
        </w:rPr>
        <w:t xml:space="preserve"> and the mean GCP root mean square error (RMSE)</w:t>
      </w:r>
      <w:r w:rsidR="002E2C3D" w:rsidRPr="005B5B05">
        <w:rPr>
          <w:rFonts w:ascii="Arial" w:hAnsi="Arial" w:cs="Arial"/>
        </w:rPr>
        <w:t xml:space="preserve"> of 1.8 mm</w:t>
      </w:r>
      <w:r w:rsidRPr="005B5B05">
        <w:rPr>
          <w:rFonts w:ascii="Arial" w:hAnsi="Arial" w:cs="Arial"/>
        </w:rPr>
        <w:t xml:space="preserve"> (Tab</w:t>
      </w:r>
      <w:r w:rsidR="001B2EA4" w:rsidRPr="005B5B05">
        <w:rPr>
          <w:rFonts w:ascii="Arial" w:hAnsi="Arial" w:cs="Arial"/>
        </w:rPr>
        <w:t>le</w:t>
      </w:r>
      <w:r w:rsidRPr="005B5B05">
        <w:rPr>
          <w:rFonts w:ascii="Arial" w:hAnsi="Arial" w:cs="Arial"/>
        </w:rPr>
        <w:t xml:space="preserve"> 1), the point clouds were s</w:t>
      </w:r>
      <w:r w:rsidR="002E2C3D" w:rsidRPr="005B5B05">
        <w:rPr>
          <w:rFonts w:ascii="Arial" w:hAnsi="Arial" w:cs="Arial"/>
        </w:rPr>
        <w:t>ubsampled to a 5 mm resolution to assure a fine resolution without oversampling.</w:t>
      </w:r>
    </w:p>
    <w:p w14:paraId="7F054E1B" w14:textId="2B04A264" w:rsidR="00C04BF0" w:rsidRPr="005B5B05" w:rsidRDefault="0034488A">
      <w:pPr>
        <w:spacing w:line="480" w:lineRule="auto"/>
        <w:rPr>
          <w:rFonts w:ascii="Arial" w:hAnsi="Arial" w:cs="Arial"/>
        </w:rPr>
      </w:pPr>
      <w:r w:rsidRPr="005B5B05">
        <w:rPr>
          <w:rFonts w:ascii="Arial" w:hAnsi="Arial" w:cs="Arial"/>
        </w:rPr>
        <w:t xml:space="preserve">Thresholds were applied to the point cloud containing the mesh distance information to filter the noise caused by vegetation. The distance thresholds at which the points were filtered were calculated with the function </w:t>
      </w:r>
      <w:r w:rsidR="003614BD" w:rsidRPr="005B5B05">
        <w:rPr>
          <w:rFonts w:ascii="Arial" w:hAnsi="Arial" w:cs="Arial"/>
        </w:rPr>
        <w:t xml:space="preserve">in </w:t>
      </w:r>
      <w:r w:rsidRPr="005B5B05">
        <w:rPr>
          <w:rFonts w:ascii="Arial" w:hAnsi="Arial" w:cs="Arial"/>
        </w:rPr>
        <w:t xml:space="preserve">Eq. 2, which is based on the standard deviation of </w:t>
      </w:r>
      <w:r w:rsidR="003614BD" w:rsidRPr="005B5B05">
        <w:rPr>
          <w:rFonts w:ascii="Arial" w:hAnsi="Arial" w:cs="Arial"/>
        </w:rPr>
        <w:t xml:space="preserve">the distribution of </w:t>
      </w:r>
      <w:r w:rsidRPr="005B5B05">
        <w:rPr>
          <w:rFonts w:ascii="Arial" w:hAnsi="Arial" w:cs="Arial"/>
        </w:rPr>
        <w:t xml:space="preserve">each distance value and a corresponding vegetation factor, which is </w:t>
      </w:r>
      <w:r w:rsidR="005E6D93" w:rsidRPr="005B5B05">
        <w:rPr>
          <w:rFonts w:ascii="Arial" w:hAnsi="Arial" w:cs="Arial"/>
        </w:rPr>
        <w:t xml:space="preserve">estimated </w:t>
      </w:r>
      <w:r w:rsidRPr="005B5B05">
        <w:rPr>
          <w:rFonts w:ascii="Arial" w:hAnsi="Arial" w:cs="Arial"/>
        </w:rPr>
        <w:t xml:space="preserve">from the </w:t>
      </w:r>
      <w:r w:rsidR="003614BD" w:rsidRPr="005B5B05">
        <w:rPr>
          <w:rFonts w:ascii="Arial" w:hAnsi="Arial" w:cs="Arial"/>
        </w:rPr>
        <w:t xml:space="preserve">extent </w:t>
      </w:r>
      <w:r w:rsidRPr="005B5B05">
        <w:rPr>
          <w:rFonts w:ascii="Arial" w:hAnsi="Arial" w:cs="Arial"/>
        </w:rPr>
        <w:t>of plant cover at the corresponding time step</w:t>
      </w:r>
      <w:r w:rsidR="003614BD" w:rsidRPr="005B5B05">
        <w:rPr>
          <w:rFonts w:ascii="Arial" w:hAnsi="Arial" w:cs="Arial"/>
        </w:rPr>
        <w:t>:</w:t>
      </w:r>
    </w:p>
    <w:p w14:paraId="099252A7" w14:textId="77777777" w:rsidR="00C04BF0" w:rsidRPr="005B5B05" w:rsidRDefault="00EB10A8">
      <w:pPr>
        <w:spacing w:line="480" w:lineRule="auto"/>
        <w:rPr>
          <w:rFonts w:ascii="Arial" w:hAnsi="Arial" w:cs="Arial"/>
        </w:rPr>
      </w:pPr>
      <m:oMath>
        <m:sSub>
          <m:sSubPr>
            <m:ctrlPr>
              <w:rPr>
                <w:rFonts w:ascii="Cambria Math" w:eastAsia="Cambria Math" w:hAnsi="Cambria Math" w:cs="Arial"/>
              </w:rPr>
            </m:ctrlPr>
          </m:sSubPr>
          <m:e>
            <m:r>
              <w:rPr>
                <w:rFonts w:ascii="Cambria Math" w:eastAsia="Cambria Math" w:hAnsi="Cambria Math" w:cs="Arial"/>
              </w:rPr>
              <m:t>µ</m:t>
            </m:r>
          </m:e>
          <m:sub>
            <m:r>
              <w:rPr>
                <w:rFonts w:ascii="Cambria Math" w:eastAsia="Cambria Math" w:hAnsi="Cambria Math" w:cs="Arial"/>
              </w:rPr>
              <m:t>i</m:t>
            </m:r>
          </m:sub>
        </m:sSub>
        <m:r>
          <w:rPr>
            <w:rFonts w:ascii="Cambria Math" w:eastAsia="Cambria Math" w:hAnsi="Cambria Math" w:cs="Arial"/>
          </w:rPr>
          <m:t>-3</m:t>
        </m:r>
        <m:sSub>
          <m:sSubPr>
            <m:ctrlPr>
              <w:rPr>
                <w:rFonts w:ascii="Cambria Math" w:eastAsia="Cambria Math" w:hAnsi="Cambria Math" w:cs="Arial"/>
              </w:rPr>
            </m:ctrlPr>
          </m:sSubPr>
          <m:e>
            <m:r>
              <w:rPr>
                <w:rFonts w:ascii="Cambria Math" w:eastAsia="Cambria Math" w:hAnsi="Cambria Math" w:cs="Arial"/>
              </w:rPr>
              <m:t>σ</m:t>
            </m:r>
          </m:e>
          <m:sub>
            <m:r>
              <w:rPr>
                <w:rFonts w:ascii="Cambria Math" w:eastAsia="Cambria Math" w:hAnsi="Cambria Math" w:cs="Arial"/>
              </w:rPr>
              <m:t>i</m:t>
            </m:r>
          </m:sub>
        </m:sSub>
        <m:sSup>
          <m:sSupPr>
            <m:ctrlPr>
              <w:rPr>
                <w:rFonts w:ascii="Cambria Math" w:eastAsia="Cambria Math" w:hAnsi="Cambria Math" w:cs="Arial"/>
              </w:rPr>
            </m:ctrlPr>
          </m:sSupPr>
          <m:e>
            <m:d>
              <m:dPr>
                <m:ctrlPr>
                  <w:rPr>
                    <w:rFonts w:ascii="Cambria Math" w:eastAsia="Cambria Math" w:hAnsi="Cambria Math" w:cs="Arial"/>
                  </w:rPr>
                </m:ctrlPr>
              </m:dPr>
              <m:e>
                <m:r>
                  <w:rPr>
                    <w:rFonts w:ascii="Cambria Math" w:eastAsia="Cambria Math" w:hAnsi="Cambria Math" w:cs="Arial"/>
                  </w:rPr>
                  <m:t>1-</m:t>
                </m:r>
                <m:sSub>
                  <m:sSubPr>
                    <m:ctrlPr>
                      <w:rPr>
                        <w:rFonts w:ascii="Cambria Math" w:eastAsia="Cambria Math" w:hAnsi="Cambria Math" w:cs="Arial"/>
                      </w:rPr>
                    </m:ctrlPr>
                  </m:sSubPr>
                  <m:e>
                    <m:r>
                      <w:rPr>
                        <w:rFonts w:ascii="Cambria Math" w:eastAsia="Cambria Math" w:hAnsi="Cambria Math" w:cs="Arial"/>
                      </w:rPr>
                      <m:t>v</m:t>
                    </m:r>
                  </m:e>
                  <m:sub>
                    <m:r>
                      <w:rPr>
                        <w:rFonts w:ascii="Cambria Math" w:eastAsia="Cambria Math" w:hAnsi="Cambria Math" w:cs="Arial"/>
                      </w:rPr>
                      <m:t>i</m:t>
                    </m:r>
                  </m:sub>
                </m:sSub>
              </m:e>
            </m:d>
          </m:e>
          <m:sup>
            <m:r>
              <w:rPr>
                <w:rFonts w:ascii="Cambria Math" w:eastAsia="Cambria Math" w:hAnsi="Cambria Math" w:cs="Arial"/>
              </w:rPr>
              <m:t>2</m:t>
            </m:r>
          </m:sup>
        </m:sSup>
        <m:r>
          <w:rPr>
            <w:rFonts w:ascii="Cambria Math" w:eastAsia="Cambria Math" w:hAnsi="Cambria Math" w:cs="Arial"/>
          </w:rPr>
          <m:t>≤X≤</m:t>
        </m:r>
        <m:sSub>
          <m:sSubPr>
            <m:ctrlPr>
              <w:rPr>
                <w:rFonts w:ascii="Cambria Math" w:eastAsia="Cambria Math" w:hAnsi="Cambria Math" w:cs="Arial"/>
              </w:rPr>
            </m:ctrlPr>
          </m:sSubPr>
          <m:e>
            <m:r>
              <w:rPr>
                <w:rFonts w:ascii="Cambria Math" w:eastAsia="Cambria Math" w:hAnsi="Cambria Math" w:cs="Arial"/>
              </w:rPr>
              <m:t>µ</m:t>
            </m:r>
          </m:e>
          <m:sub>
            <m:r>
              <w:rPr>
                <w:rFonts w:ascii="Cambria Math" w:eastAsia="Cambria Math" w:hAnsi="Cambria Math" w:cs="Arial"/>
              </w:rPr>
              <m:t>i</m:t>
            </m:r>
          </m:sub>
        </m:sSub>
        <m:r>
          <w:rPr>
            <w:rFonts w:ascii="Cambria Math" w:eastAsia="Cambria Math" w:hAnsi="Cambria Math" w:cs="Arial"/>
          </w:rPr>
          <m:t>+3</m:t>
        </m:r>
        <m:sSub>
          <m:sSubPr>
            <m:ctrlPr>
              <w:rPr>
                <w:rFonts w:ascii="Cambria Math" w:eastAsia="Cambria Math" w:hAnsi="Cambria Math" w:cs="Arial"/>
              </w:rPr>
            </m:ctrlPr>
          </m:sSubPr>
          <m:e>
            <m:r>
              <w:rPr>
                <w:rFonts w:ascii="Cambria Math" w:eastAsia="Cambria Math" w:hAnsi="Cambria Math" w:cs="Arial"/>
              </w:rPr>
              <m:t>σ</m:t>
            </m:r>
          </m:e>
          <m:sub>
            <m:r>
              <w:rPr>
                <w:rFonts w:ascii="Cambria Math" w:eastAsia="Cambria Math" w:hAnsi="Cambria Math" w:cs="Arial"/>
              </w:rPr>
              <m:t>i</m:t>
            </m:r>
          </m:sub>
        </m:sSub>
        <m:sSup>
          <m:sSupPr>
            <m:ctrlPr>
              <w:rPr>
                <w:rFonts w:ascii="Cambria Math" w:eastAsia="Cambria Math" w:hAnsi="Cambria Math" w:cs="Arial"/>
              </w:rPr>
            </m:ctrlPr>
          </m:sSupPr>
          <m:e>
            <m:d>
              <m:dPr>
                <m:ctrlPr>
                  <w:rPr>
                    <w:rFonts w:ascii="Cambria Math" w:eastAsia="Cambria Math" w:hAnsi="Cambria Math" w:cs="Arial"/>
                  </w:rPr>
                </m:ctrlPr>
              </m:dPr>
              <m:e>
                <m:r>
                  <w:rPr>
                    <w:rFonts w:ascii="Cambria Math" w:eastAsia="Cambria Math" w:hAnsi="Cambria Math" w:cs="Arial"/>
                  </w:rPr>
                  <m:t>1-</m:t>
                </m:r>
                <m:sSub>
                  <m:sSubPr>
                    <m:ctrlPr>
                      <w:rPr>
                        <w:rFonts w:ascii="Cambria Math" w:eastAsia="Cambria Math" w:hAnsi="Cambria Math" w:cs="Arial"/>
                      </w:rPr>
                    </m:ctrlPr>
                  </m:sSubPr>
                  <m:e>
                    <m:r>
                      <w:rPr>
                        <w:rFonts w:ascii="Cambria Math" w:eastAsia="Cambria Math" w:hAnsi="Cambria Math" w:cs="Arial"/>
                      </w:rPr>
                      <m:t>v</m:t>
                    </m:r>
                  </m:e>
                  <m:sub>
                    <m:r>
                      <w:rPr>
                        <w:rFonts w:ascii="Cambria Math" w:eastAsia="Cambria Math" w:hAnsi="Cambria Math" w:cs="Arial"/>
                      </w:rPr>
                      <m:t>i</m:t>
                    </m:r>
                  </m:sub>
                </m:sSub>
              </m:e>
            </m:d>
          </m:e>
          <m:sup>
            <m:r>
              <w:rPr>
                <w:rFonts w:ascii="Cambria Math" w:eastAsia="Cambria Math" w:hAnsi="Cambria Math" w:cs="Arial"/>
              </w:rPr>
              <m:t>2</m:t>
            </m:r>
          </m:sup>
        </m:sSup>
      </m:oMath>
      <w:r w:rsidR="0034488A" w:rsidRPr="005B5B05">
        <w:rPr>
          <w:rFonts w:ascii="Arial" w:hAnsi="Arial" w:cs="Arial"/>
        </w:rPr>
        <w:tab/>
      </w:r>
      <w:r w:rsidR="0034488A" w:rsidRPr="005B5B05">
        <w:rPr>
          <w:rFonts w:ascii="Arial" w:hAnsi="Arial" w:cs="Arial"/>
        </w:rPr>
        <w:tab/>
      </w:r>
      <w:r w:rsidR="0034488A" w:rsidRPr="005B5B05">
        <w:rPr>
          <w:rFonts w:ascii="Arial" w:hAnsi="Arial" w:cs="Arial"/>
        </w:rPr>
        <w:tab/>
      </w:r>
      <w:r w:rsidR="0034488A" w:rsidRPr="005B5B05">
        <w:rPr>
          <w:rFonts w:ascii="Arial" w:hAnsi="Arial" w:cs="Arial"/>
        </w:rPr>
        <w:tab/>
        <w:t>(2)</w:t>
      </w:r>
    </w:p>
    <w:p w14:paraId="4CFFAC62" w14:textId="2EDCEC86" w:rsidR="00C04BF0" w:rsidRPr="005B5B05" w:rsidRDefault="003614BD">
      <w:pPr>
        <w:spacing w:line="480" w:lineRule="auto"/>
        <w:rPr>
          <w:rFonts w:ascii="Arial" w:hAnsi="Arial" w:cs="Arial"/>
        </w:rPr>
      </w:pPr>
      <w:r w:rsidRPr="005B5B05">
        <w:rPr>
          <w:rFonts w:ascii="Arial" w:hAnsi="Arial" w:cs="Arial"/>
        </w:rPr>
        <w:t>w</w:t>
      </w:r>
      <w:r w:rsidR="0034488A" w:rsidRPr="005B5B05">
        <w:rPr>
          <w:rFonts w:ascii="Arial" w:hAnsi="Arial" w:cs="Arial"/>
        </w:rPr>
        <w:t>here</w:t>
      </w:r>
      <w:r w:rsidR="0034488A" w:rsidRPr="005B5B05">
        <w:rPr>
          <w:rFonts w:ascii="Arial" w:hAnsi="Arial" w:cs="Arial"/>
          <w:i/>
        </w:rPr>
        <w:t xml:space="preserve"> i</w:t>
      </w:r>
      <w:r w:rsidR="0034488A" w:rsidRPr="005B5B05">
        <w:rPr>
          <w:rFonts w:ascii="Arial" w:hAnsi="Arial" w:cs="Arial"/>
        </w:rPr>
        <w:t xml:space="preserve"> is the time step (1-9), </w:t>
      </w:r>
      <w:r w:rsidR="0034488A" w:rsidRPr="005B5B05">
        <w:rPr>
          <w:rFonts w:ascii="Arial" w:hAnsi="Arial" w:cs="Arial"/>
          <w:i/>
        </w:rPr>
        <w:t>µ</w:t>
      </w:r>
      <w:r w:rsidR="0034488A" w:rsidRPr="005B5B05">
        <w:rPr>
          <w:rFonts w:ascii="Arial" w:hAnsi="Arial" w:cs="Arial"/>
        </w:rPr>
        <w:t xml:space="preserve"> is the mean of the distribution of point to mesh distances, </w:t>
      </w:r>
      <w:r w:rsidR="0034488A" w:rsidRPr="005B5B05">
        <w:rPr>
          <w:rFonts w:ascii="Arial" w:hAnsi="Arial" w:cs="Arial"/>
          <w:i/>
        </w:rPr>
        <w:t>σ</w:t>
      </w:r>
      <w:r w:rsidR="0034488A" w:rsidRPr="005B5B05">
        <w:rPr>
          <w:rFonts w:ascii="Arial" w:hAnsi="Arial" w:cs="Arial"/>
        </w:rPr>
        <w:t xml:space="preserve"> is the standard deviation of the same distribution, </w:t>
      </w:r>
      <w:r w:rsidR="0034488A" w:rsidRPr="005B5B05">
        <w:rPr>
          <w:rFonts w:ascii="Arial" w:hAnsi="Arial" w:cs="Arial"/>
          <w:i/>
        </w:rPr>
        <w:t>v</w:t>
      </w:r>
      <w:r w:rsidR="0034488A" w:rsidRPr="005B5B05">
        <w:rPr>
          <w:rFonts w:ascii="Arial" w:hAnsi="Arial" w:cs="Arial"/>
        </w:rPr>
        <w:t xml:space="preserve"> is the vegetation factor (e.g. 20% vegetation cover equals v = 0.2) and </w:t>
      </w:r>
      <w:r w:rsidR="0034488A" w:rsidRPr="005B5B05">
        <w:rPr>
          <w:rFonts w:ascii="Arial" w:hAnsi="Arial" w:cs="Arial"/>
          <w:i/>
        </w:rPr>
        <w:t>X</w:t>
      </w:r>
      <w:r w:rsidR="0034488A" w:rsidRPr="005B5B05">
        <w:rPr>
          <w:rFonts w:ascii="Arial" w:hAnsi="Arial" w:cs="Arial"/>
        </w:rPr>
        <w:t xml:space="preserve"> is an observation/</w:t>
      </w:r>
      <w:r w:rsidR="00884D1F" w:rsidRPr="005B5B05">
        <w:rPr>
          <w:rFonts w:ascii="Arial" w:hAnsi="Arial" w:cs="Arial"/>
        </w:rPr>
        <w:t>point</w:t>
      </w:r>
      <w:r w:rsidR="0034488A" w:rsidRPr="005B5B05">
        <w:rPr>
          <w:rFonts w:ascii="Arial" w:hAnsi="Arial" w:cs="Arial"/>
        </w:rPr>
        <w:t xml:space="preserve"> from the normally distributed point cloud. This function was used to filter points from the point distance to mesh distributions of each time step.</w:t>
      </w:r>
      <w:r w:rsidR="008741BF" w:rsidRPr="005B5B05">
        <w:rPr>
          <w:rFonts w:ascii="Arial" w:hAnsi="Arial" w:cs="Arial"/>
        </w:rPr>
        <w:t xml:space="preserve"> The filter was applied to all plots for each time step.</w:t>
      </w:r>
      <w:r w:rsidR="005B2253" w:rsidRPr="005B5B05">
        <w:rPr>
          <w:rFonts w:ascii="Arial" w:hAnsi="Arial" w:cs="Arial"/>
        </w:rPr>
        <w:t xml:space="preserve"> </w:t>
      </w:r>
      <w:r w:rsidR="0034488A" w:rsidRPr="005B5B05">
        <w:rPr>
          <w:rFonts w:ascii="Arial" w:hAnsi="Arial" w:cs="Arial"/>
        </w:rPr>
        <w:t>The filtered point cloud was then rasterized from 3D to 2.5D</w:t>
      </w:r>
      <w:r w:rsidR="00F64DAA" w:rsidRPr="005B5B05">
        <w:rPr>
          <w:rFonts w:ascii="Arial" w:hAnsi="Arial" w:cs="Arial"/>
        </w:rPr>
        <w:t>,</w:t>
      </w:r>
      <w:r w:rsidR="0034488A" w:rsidRPr="005B5B05">
        <w:rPr>
          <w:rFonts w:ascii="Arial" w:hAnsi="Arial" w:cs="Arial"/>
        </w:rPr>
        <w:t xml:space="preserve"> choosing the average cell heights as output if several values fall within one raster cell. The resulting DEM has a resolution of 0.5 cm. In total, 108 single raster plots </w:t>
      </w:r>
      <w:r w:rsidR="00895B37" w:rsidRPr="005B5B05">
        <w:rPr>
          <w:rFonts w:ascii="Arial" w:hAnsi="Arial" w:cs="Arial"/>
        </w:rPr>
        <w:t xml:space="preserve">(9 time steps with 12 plots) </w:t>
      </w:r>
      <w:r w:rsidR="0034488A" w:rsidRPr="005B5B05">
        <w:rPr>
          <w:rFonts w:ascii="Arial" w:hAnsi="Arial" w:cs="Arial"/>
        </w:rPr>
        <w:t xml:space="preserve">were retrieved for roughness calculation from all field campaigns. </w:t>
      </w:r>
    </w:p>
    <w:p w14:paraId="078517E0" w14:textId="7DA82F26"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2.4</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Data post-processing</w:t>
      </w:r>
    </w:p>
    <w:p w14:paraId="17F1B1E9" w14:textId="2381132D" w:rsidR="00C04BF0" w:rsidRPr="005B5B05" w:rsidRDefault="0034488A">
      <w:pPr>
        <w:pStyle w:val="Titre3"/>
        <w:spacing w:line="480" w:lineRule="auto"/>
        <w:rPr>
          <w:rFonts w:ascii="Arial" w:eastAsia="Times New Roman" w:hAnsi="Arial" w:cs="Arial"/>
          <w:i/>
          <w:color w:val="000000"/>
        </w:rPr>
      </w:pPr>
      <w:r w:rsidRPr="005B5B05">
        <w:rPr>
          <w:rFonts w:ascii="Arial" w:eastAsia="Times New Roman" w:hAnsi="Arial" w:cs="Arial"/>
          <w:i/>
          <w:color w:val="000000"/>
        </w:rPr>
        <w:t>2.4.1</w:t>
      </w:r>
      <w:r w:rsidR="001B2EA4" w:rsidRPr="005B5B05">
        <w:rPr>
          <w:rFonts w:ascii="Arial" w:eastAsia="Times New Roman" w:hAnsi="Arial" w:cs="Arial"/>
          <w:i/>
          <w:color w:val="000000"/>
        </w:rPr>
        <w:t>.</w:t>
      </w:r>
      <w:r w:rsidRPr="005B5B05">
        <w:rPr>
          <w:rFonts w:ascii="Arial" w:eastAsia="Times New Roman" w:hAnsi="Arial" w:cs="Arial"/>
          <w:i/>
          <w:color w:val="000000"/>
        </w:rPr>
        <w:t xml:space="preserve"> Roughness calculation with convolution</w:t>
      </w:r>
    </w:p>
    <w:p w14:paraId="2E4300B3" w14:textId="00935DF3" w:rsidR="00C04BF0" w:rsidRPr="005B5B05" w:rsidRDefault="0034488A">
      <w:pPr>
        <w:spacing w:line="480" w:lineRule="auto"/>
        <w:rPr>
          <w:rFonts w:ascii="Arial" w:hAnsi="Arial" w:cs="Arial"/>
        </w:rPr>
      </w:pPr>
      <w:r w:rsidRPr="005B5B05">
        <w:rPr>
          <w:rFonts w:ascii="Arial" w:hAnsi="Arial" w:cs="Arial"/>
        </w:rPr>
        <w:t xml:space="preserve">In this study, the isotropic and anisotropic roughness approach by Eltner et al. </w:t>
      </w:r>
      <w:r w:rsidR="00F64DAA" w:rsidRPr="005B5B05">
        <w:rPr>
          <w:rFonts w:ascii="Arial" w:hAnsi="Arial" w:cs="Arial"/>
        </w:rPr>
        <w:t>(</w:t>
      </w:r>
      <w:r w:rsidRPr="005B5B05">
        <w:rPr>
          <w:rFonts w:ascii="Arial" w:hAnsi="Arial" w:cs="Arial"/>
        </w:rPr>
        <w:t>2016b; 2018</w:t>
      </w:r>
      <w:r w:rsidR="00F64DAA" w:rsidRPr="005B5B05">
        <w:rPr>
          <w:rFonts w:ascii="Arial" w:hAnsi="Arial" w:cs="Arial"/>
        </w:rPr>
        <w:t>;</w:t>
      </w:r>
      <w:r w:rsidRPr="005B5B05">
        <w:rPr>
          <w:rFonts w:ascii="Arial" w:hAnsi="Arial" w:cs="Arial"/>
        </w:rPr>
        <w:t xml:space="preserve"> 2015), which was applied successfully on bigger scales, was utilized. The roughness parameters were calculated for each raster plot. In a first step, the rasters were detrended to </w:t>
      </w:r>
      <w:r w:rsidR="005E6D93" w:rsidRPr="005B5B05">
        <w:rPr>
          <w:rFonts w:ascii="Arial" w:hAnsi="Arial" w:cs="Arial"/>
        </w:rPr>
        <w:t xml:space="preserve">remove </w:t>
      </w:r>
      <w:r w:rsidRPr="005B5B05">
        <w:rPr>
          <w:rFonts w:ascii="Arial" w:hAnsi="Arial" w:cs="Arial"/>
        </w:rPr>
        <w:t xml:space="preserve">the influence of global factors such as </w:t>
      </w:r>
      <w:r w:rsidR="003554AF" w:rsidRPr="005B5B05">
        <w:rPr>
          <w:rFonts w:ascii="Arial" w:hAnsi="Arial" w:cs="Arial"/>
        </w:rPr>
        <w:t xml:space="preserve">terrain </w:t>
      </w:r>
      <w:r w:rsidRPr="005B5B05">
        <w:rPr>
          <w:rFonts w:ascii="Arial" w:hAnsi="Arial" w:cs="Arial"/>
        </w:rPr>
        <w:t>slope because only local surface information is of interest for roughness calculations (Eltner et al., 2015; Haubrock et al., 2009). Secondly, the plots were rotated</w:t>
      </w:r>
      <w:r w:rsidR="007376B5" w:rsidRPr="005B5B05">
        <w:rPr>
          <w:rFonts w:ascii="Arial" w:hAnsi="Arial" w:cs="Arial"/>
        </w:rPr>
        <w:t xml:space="preserve"> to align </w:t>
      </w:r>
      <w:r w:rsidR="00F73F4F" w:rsidRPr="005B5B05">
        <w:rPr>
          <w:rFonts w:ascii="Arial" w:hAnsi="Arial" w:cs="Arial"/>
        </w:rPr>
        <w:t xml:space="preserve">their longitudinal axis </w:t>
      </w:r>
      <w:r w:rsidR="007376B5" w:rsidRPr="005B5B05">
        <w:rPr>
          <w:rFonts w:ascii="Arial" w:hAnsi="Arial" w:cs="Arial"/>
        </w:rPr>
        <w:t xml:space="preserve">orthogonally with the coordinate system for assessing </w:t>
      </w:r>
      <w:r w:rsidR="0088151D" w:rsidRPr="005B5B05">
        <w:rPr>
          <w:rFonts w:ascii="Arial" w:hAnsi="Arial" w:cs="Arial"/>
        </w:rPr>
        <w:t>isotropic and</w:t>
      </w:r>
      <w:r w:rsidRPr="005B5B05">
        <w:rPr>
          <w:rFonts w:ascii="Arial" w:hAnsi="Arial" w:cs="Arial"/>
        </w:rPr>
        <w:t xml:space="preserve"> anisotropic roughness across- and </w:t>
      </w:r>
      <w:r w:rsidR="0065055B" w:rsidRPr="005B5B05">
        <w:rPr>
          <w:rFonts w:ascii="Arial" w:hAnsi="Arial" w:cs="Arial"/>
        </w:rPr>
        <w:t>down-</w:t>
      </w:r>
      <w:r w:rsidRPr="005B5B05">
        <w:rPr>
          <w:rFonts w:ascii="Arial" w:hAnsi="Arial" w:cs="Arial"/>
        </w:rPr>
        <w:t>slope. Afterwards moving kernel</w:t>
      </w:r>
      <w:r w:rsidR="00E320D6" w:rsidRPr="005B5B05">
        <w:rPr>
          <w:rFonts w:ascii="Arial" w:hAnsi="Arial" w:cs="Arial"/>
        </w:rPr>
        <w:t>s</w:t>
      </w:r>
      <w:r w:rsidRPr="005B5B05">
        <w:rPr>
          <w:rFonts w:ascii="Arial" w:hAnsi="Arial" w:cs="Arial"/>
        </w:rPr>
        <w:t xml:space="preserve">, adaptable in size, </w:t>
      </w:r>
      <w:r w:rsidR="00E320D6" w:rsidRPr="005B5B05">
        <w:rPr>
          <w:rFonts w:ascii="Arial" w:hAnsi="Arial" w:cs="Arial"/>
        </w:rPr>
        <w:t xml:space="preserve">were </w:t>
      </w:r>
      <w:r w:rsidRPr="005B5B05">
        <w:rPr>
          <w:rFonts w:ascii="Arial" w:hAnsi="Arial" w:cs="Arial"/>
        </w:rPr>
        <w:t>used to calculate the standard deviations of elevation. The</w:t>
      </w:r>
      <w:r w:rsidR="002D553C" w:rsidRPr="005B5B05">
        <w:rPr>
          <w:rFonts w:ascii="Arial" w:hAnsi="Arial" w:cs="Arial"/>
        </w:rPr>
        <w:t xml:space="preserve"> </w:t>
      </w:r>
      <w:r w:rsidRPr="005B5B05">
        <w:rPr>
          <w:rFonts w:ascii="Arial" w:hAnsi="Arial" w:cs="Arial"/>
        </w:rPr>
        <w:t>kernel size was d x b pixels (</w:t>
      </w:r>
      <w:r w:rsidR="001964E8" w:rsidRPr="005B5B05">
        <w:rPr>
          <w:rFonts w:ascii="Arial" w:hAnsi="Arial" w:cs="Arial"/>
        </w:rPr>
        <w:t>d = rows, b = columns, pixel</w:t>
      </w:r>
      <w:r w:rsidRPr="005B5B05">
        <w:rPr>
          <w:rFonts w:ascii="Arial" w:hAnsi="Arial" w:cs="Arial"/>
        </w:rPr>
        <w:t xml:space="preserve"> value equals 5 mm). In this study, three different isotropic kernel sizes (5x5, 25x25, 45x45) and anisotropic kernel sizes</w:t>
      </w:r>
      <w:r w:rsidR="0088151D" w:rsidRPr="005B5B05">
        <w:rPr>
          <w:rFonts w:ascii="Arial" w:hAnsi="Arial" w:cs="Arial"/>
        </w:rPr>
        <w:t xml:space="preserve"> </w:t>
      </w:r>
      <w:r w:rsidR="0065055B" w:rsidRPr="005B5B05">
        <w:rPr>
          <w:rFonts w:ascii="Arial" w:hAnsi="Arial" w:cs="Arial"/>
        </w:rPr>
        <w:t>across- and down</w:t>
      </w:r>
      <w:r w:rsidR="0088151D" w:rsidRPr="005B5B05">
        <w:rPr>
          <w:rFonts w:ascii="Arial" w:hAnsi="Arial" w:cs="Arial"/>
        </w:rPr>
        <w:t>-slope</w:t>
      </w:r>
      <w:r w:rsidRPr="005B5B05">
        <w:rPr>
          <w:rFonts w:ascii="Arial" w:hAnsi="Arial" w:cs="Arial"/>
        </w:rPr>
        <w:t xml:space="preserve"> </w:t>
      </w:r>
      <w:r w:rsidR="00AF4C4A" w:rsidRPr="005B5B05">
        <w:rPr>
          <w:rFonts w:ascii="Arial" w:hAnsi="Arial" w:cs="Arial"/>
        </w:rPr>
        <w:t>were</w:t>
      </w:r>
      <w:r w:rsidRPr="005B5B05">
        <w:rPr>
          <w:rFonts w:ascii="Arial" w:hAnsi="Arial" w:cs="Arial"/>
        </w:rPr>
        <w:t xml:space="preserve"> tested (1x5, 5x25, 9x45</w:t>
      </w:r>
      <w:r w:rsidR="0088151D" w:rsidRPr="005B5B05">
        <w:rPr>
          <w:rFonts w:ascii="Arial" w:hAnsi="Arial" w:cs="Arial"/>
        </w:rPr>
        <w:t xml:space="preserve"> &amp; 5x1, 25x5, 45x9</w:t>
      </w:r>
      <w:r w:rsidRPr="005B5B05">
        <w:rPr>
          <w:rFonts w:ascii="Arial" w:hAnsi="Arial" w:cs="Arial"/>
        </w:rPr>
        <w:t xml:space="preserve">). </w:t>
      </w:r>
      <w:r w:rsidR="0065055B" w:rsidRPr="005B5B05">
        <w:rPr>
          <w:rFonts w:ascii="Arial" w:hAnsi="Arial" w:cs="Arial"/>
        </w:rPr>
        <w:t>The selection of these kernel sizes give</w:t>
      </w:r>
      <w:r w:rsidR="00AF4C4A" w:rsidRPr="005B5B05">
        <w:rPr>
          <w:rFonts w:ascii="Arial" w:hAnsi="Arial" w:cs="Arial"/>
        </w:rPr>
        <w:t>s</w:t>
      </w:r>
      <w:r w:rsidR="0065055B" w:rsidRPr="005B5B05">
        <w:rPr>
          <w:rFonts w:ascii="Arial" w:hAnsi="Arial" w:cs="Arial"/>
        </w:rPr>
        <w:t xml:space="preserve"> us an indication of the microtopography, a</w:t>
      </w:r>
      <w:r w:rsidR="00D452BA" w:rsidRPr="005B5B05">
        <w:rPr>
          <w:rFonts w:ascii="Arial" w:hAnsi="Arial" w:cs="Arial"/>
        </w:rPr>
        <w:t xml:space="preserve"> roughness</w:t>
      </w:r>
      <w:r w:rsidR="0065055B" w:rsidRPr="005B5B05">
        <w:rPr>
          <w:rFonts w:ascii="Arial" w:hAnsi="Arial" w:cs="Arial"/>
        </w:rPr>
        <w:t xml:space="preserve"> assessment on treatment level and an overall</w:t>
      </w:r>
      <w:r w:rsidR="00D452BA" w:rsidRPr="005B5B05">
        <w:rPr>
          <w:rFonts w:ascii="Arial" w:hAnsi="Arial" w:cs="Arial"/>
        </w:rPr>
        <w:t xml:space="preserve"> roughness</w:t>
      </w:r>
      <w:r w:rsidR="0065055B" w:rsidRPr="005B5B05">
        <w:rPr>
          <w:rFonts w:ascii="Arial" w:hAnsi="Arial" w:cs="Arial"/>
        </w:rPr>
        <w:t xml:space="preserve"> impression.</w:t>
      </w:r>
      <w:r w:rsidR="001964E8" w:rsidRPr="005B5B05">
        <w:rPr>
          <w:rFonts w:ascii="Arial" w:hAnsi="Arial" w:cs="Arial"/>
        </w:rPr>
        <w:t xml:space="preserve"> The anisotropic roughness (directional roughness) was calculated for the along-slope direction and across-slope direction. Therefore, the anisotropic roughness kernels are described by a rectangle with fewer columns than rows (down-slope) and fewer rows than columns (across-slope). The isotropic roughness describes the roughness in all directions.</w:t>
      </w:r>
      <w:r w:rsidR="0065055B" w:rsidRPr="005B5B05">
        <w:rPr>
          <w:rFonts w:ascii="Arial" w:hAnsi="Arial" w:cs="Arial"/>
        </w:rPr>
        <w:t xml:space="preserve"> </w:t>
      </w:r>
      <w:r w:rsidR="00D74EF3" w:rsidRPr="005B5B05">
        <w:rPr>
          <w:rFonts w:ascii="Arial" w:hAnsi="Arial" w:cs="Arial"/>
        </w:rPr>
        <w:t>The s</w:t>
      </w:r>
      <w:r w:rsidRPr="005B5B05">
        <w:rPr>
          <w:rFonts w:ascii="Arial" w:hAnsi="Arial" w:cs="Arial"/>
        </w:rPr>
        <w:t xml:space="preserve">tandard deviation of elevation was chosen as an identifier of SSR because </w:t>
      </w:r>
      <w:r w:rsidR="00D74EF3" w:rsidRPr="005B5B05">
        <w:rPr>
          <w:rFonts w:ascii="Arial" w:hAnsi="Arial" w:cs="Arial"/>
        </w:rPr>
        <w:t xml:space="preserve">the </w:t>
      </w:r>
      <w:r w:rsidRPr="005B5B05">
        <w:rPr>
          <w:rFonts w:ascii="Arial" w:hAnsi="Arial" w:cs="Arial"/>
        </w:rPr>
        <w:t>spatial heterogeneity of height values reflect</w:t>
      </w:r>
      <w:r w:rsidR="00D74EF3" w:rsidRPr="005B5B05">
        <w:rPr>
          <w:rFonts w:ascii="Arial" w:hAnsi="Arial" w:cs="Arial"/>
        </w:rPr>
        <w:t>s</w:t>
      </w:r>
      <w:r w:rsidRPr="005B5B05">
        <w:rPr>
          <w:rFonts w:ascii="Arial" w:hAnsi="Arial" w:cs="Arial"/>
        </w:rPr>
        <w:t xml:space="preserve"> surface roughness (Haubrock et al., 2009). </w:t>
      </w:r>
      <w:r w:rsidR="00D74EF3" w:rsidRPr="005B5B05">
        <w:rPr>
          <w:rFonts w:ascii="Arial" w:hAnsi="Arial" w:cs="Arial"/>
        </w:rPr>
        <w:t>Overall, h</w:t>
      </w:r>
      <w:r w:rsidRPr="005B5B05">
        <w:rPr>
          <w:rFonts w:ascii="Arial" w:hAnsi="Arial" w:cs="Arial"/>
        </w:rPr>
        <w:t xml:space="preserve">owever, a broad variety of mathematical approaches </w:t>
      </w:r>
      <w:r w:rsidR="00D74EF3" w:rsidRPr="005B5B05">
        <w:rPr>
          <w:rFonts w:ascii="Arial" w:hAnsi="Arial" w:cs="Arial"/>
        </w:rPr>
        <w:t xml:space="preserve">exist </w:t>
      </w:r>
      <w:r w:rsidRPr="005B5B05">
        <w:rPr>
          <w:rFonts w:ascii="Arial" w:hAnsi="Arial" w:cs="Arial"/>
        </w:rPr>
        <w:t xml:space="preserve">to describe SSR (Eltner et al., 2018). According to Berti et al. (2013), a variety of methods (e.g. Discrete Fourier transformation, </w:t>
      </w:r>
      <w:r w:rsidR="00C5646C" w:rsidRPr="005B5B05">
        <w:rPr>
          <w:rFonts w:ascii="Arial" w:hAnsi="Arial" w:cs="Arial"/>
        </w:rPr>
        <w:t>root mean square</w:t>
      </w:r>
      <w:r w:rsidRPr="005B5B05">
        <w:rPr>
          <w:rFonts w:ascii="Arial" w:hAnsi="Arial" w:cs="Arial"/>
        </w:rPr>
        <w:t xml:space="preserve"> deviation, absolute slope) show minor differences in terms of discriminatory and predictive capabilit</w:t>
      </w:r>
      <w:r w:rsidR="00C5646C" w:rsidRPr="005B5B05">
        <w:rPr>
          <w:rFonts w:ascii="Arial" w:hAnsi="Arial" w:cs="Arial"/>
        </w:rPr>
        <w:t>y.</w:t>
      </w:r>
    </w:p>
    <w:p w14:paraId="5B7EB0B0" w14:textId="73474F13" w:rsidR="00C04BF0" w:rsidRPr="005B5B05" w:rsidRDefault="0034488A">
      <w:pPr>
        <w:pStyle w:val="Titre3"/>
        <w:spacing w:line="480" w:lineRule="auto"/>
        <w:rPr>
          <w:rFonts w:ascii="Arial" w:eastAsia="Times New Roman" w:hAnsi="Arial" w:cs="Arial"/>
          <w:i/>
          <w:color w:val="000000"/>
        </w:rPr>
      </w:pPr>
      <w:r w:rsidRPr="005B5B05">
        <w:rPr>
          <w:rFonts w:ascii="Arial" w:eastAsia="Times New Roman" w:hAnsi="Arial" w:cs="Arial"/>
          <w:i/>
          <w:color w:val="000000"/>
        </w:rPr>
        <w:t>2.4.2</w:t>
      </w:r>
      <w:r w:rsidR="001B2EA4" w:rsidRPr="005B5B05">
        <w:rPr>
          <w:rFonts w:ascii="Arial" w:eastAsia="Times New Roman" w:hAnsi="Arial" w:cs="Arial"/>
          <w:i/>
          <w:color w:val="000000"/>
        </w:rPr>
        <w:t>.</w:t>
      </w:r>
      <w:r w:rsidRPr="005B5B05">
        <w:rPr>
          <w:rFonts w:ascii="Arial" w:eastAsia="Times New Roman" w:hAnsi="Arial" w:cs="Arial"/>
          <w:i/>
          <w:color w:val="000000"/>
        </w:rPr>
        <w:t xml:space="preserve"> Roughness calculation with semivariograms</w:t>
      </w:r>
    </w:p>
    <w:p w14:paraId="264D2BBA" w14:textId="0B646040" w:rsidR="004628F8" w:rsidRPr="005B5B05" w:rsidRDefault="0034488A">
      <w:pPr>
        <w:spacing w:line="480" w:lineRule="auto"/>
        <w:rPr>
          <w:rFonts w:ascii="Arial" w:hAnsi="Arial" w:cs="Arial"/>
        </w:rPr>
      </w:pPr>
      <w:r w:rsidRPr="005B5B05">
        <w:rPr>
          <w:rFonts w:ascii="Arial" w:hAnsi="Arial" w:cs="Arial"/>
        </w:rPr>
        <w:t>Besides local roughness calculations</w:t>
      </w:r>
      <w:r w:rsidR="00D74EF3" w:rsidRPr="005B5B05">
        <w:rPr>
          <w:rFonts w:ascii="Arial" w:hAnsi="Arial" w:cs="Arial"/>
        </w:rPr>
        <w:t>,</w:t>
      </w:r>
      <w:r w:rsidRPr="005B5B05">
        <w:rPr>
          <w:rFonts w:ascii="Arial" w:hAnsi="Arial" w:cs="Arial"/>
        </w:rPr>
        <w:t xml:space="preserve"> it is also possible to use global methods, such as semivariograms, to analyze roughness changes. Semivariograms ha</w:t>
      </w:r>
      <w:r w:rsidR="00D74EF3" w:rsidRPr="005B5B05">
        <w:rPr>
          <w:rFonts w:ascii="Arial" w:hAnsi="Arial" w:cs="Arial"/>
        </w:rPr>
        <w:t>ve</w:t>
      </w:r>
      <w:r w:rsidRPr="005B5B05">
        <w:rPr>
          <w:rFonts w:ascii="Arial" w:hAnsi="Arial" w:cs="Arial"/>
        </w:rPr>
        <w:t xml:space="preserve"> been applied successfully in previous studies using laser scanners to describe the soil surface (Anderson and Kuhn, 2008; Bullard et al., 2018; Croft et al., 2013; Huang and Bradford, 1992). Semivariograms display the spatial variability in a given set of points (Cohen et al., 1990), e.g. by showing the</w:t>
      </w:r>
      <w:r w:rsidR="00FF64EA" w:rsidRPr="005B5B05">
        <w:rPr>
          <w:rFonts w:ascii="Arial" w:hAnsi="Arial" w:cs="Arial"/>
        </w:rPr>
        <w:t xml:space="preserve"> variation in</w:t>
      </w:r>
      <w:r w:rsidRPr="005B5B05">
        <w:rPr>
          <w:rFonts w:ascii="Arial" w:hAnsi="Arial" w:cs="Arial"/>
        </w:rPr>
        <w:t xml:space="preserve"> </w:t>
      </w:r>
      <w:r w:rsidR="00FF64EA" w:rsidRPr="005B5B05">
        <w:rPr>
          <w:rFonts w:ascii="Arial" w:hAnsi="Arial" w:cs="Arial"/>
        </w:rPr>
        <w:t>height for</w:t>
      </w:r>
      <w:r w:rsidRPr="005B5B05">
        <w:rPr>
          <w:rFonts w:ascii="Arial" w:hAnsi="Arial" w:cs="Arial"/>
        </w:rPr>
        <w:t xml:space="preserve"> different distances. Semivariograms </w:t>
      </w:r>
      <w:r w:rsidR="00BF00E3" w:rsidRPr="005B5B05">
        <w:rPr>
          <w:rFonts w:ascii="Arial" w:hAnsi="Arial" w:cs="Arial"/>
        </w:rPr>
        <w:t>were</w:t>
      </w:r>
      <w:r w:rsidRPr="005B5B05">
        <w:rPr>
          <w:rFonts w:ascii="Arial" w:hAnsi="Arial" w:cs="Arial"/>
        </w:rPr>
        <w:t xml:space="preserve"> calculated for each detrended </w:t>
      </w:r>
      <w:r w:rsidR="00167552" w:rsidRPr="005B5B05">
        <w:rPr>
          <w:rFonts w:ascii="Arial" w:hAnsi="Arial" w:cs="Arial"/>
        </w:rPr>
        <w:t>plot (as only local surface information is of interest and no global impacts such as slope)</w:t>
      </w:r>
      <w:r w:rsidRPr="005B5B05">
        <w:rPr>
          <w:rFonts w:ascii="Arial" w:hAnsi="Arial" w:cs="Arial"/>
        </w:rPr>
        <w:t xml:space="preserve"> at each time step, using the gstat geostatistical modelling package (Gräler et al., 2016; Pebesma, 2004). To each</w:t>
      </w:r>
      <w:r w:rsidR="001A3046">
        <w:rPr>
          <w:rFonts w:ascii="Arial" w:hAnsi="Arial" w:cs="Arial"/>
        </w:rPr>
        <w:t xml:space="preserve"> experimental</w:t>
      </w:r>
      <w:r w:rsidRPr="005B5B05">
        <w:rPr>
          <w:rFonts w:ascii="Arial" w:hAnsi="Arial" w:cs="Arial"/>
        </w:rPr>
        <w:t xml:space="preserve"> semivariogram we fitted </w:t>
      </w:r>
      <w:r w:rsidR="001D22F6" w:rsidRPr="005B5B05">
        <w:rPr>
          <w:rFonts w:ascii="Arial" w:hAnsi="Arial" w:cs="Arial"/>
        </w:rPr>
        <w:t xml:space="preserve">a </w:t>
      </w:r>
      <w:r w:rsidRPr="005B5B05">
        <w:rPr>
          <w:rFonts w:ascii="Arial" w:hAnsi="Arial" w:cs="Arial"/>
        </w:rPr>
        <w:t xml:space="preserve">spherical model, which was chosen for its suitability for describing data sets with high </w:t>
      </w:r>
      <w:r w:rsidR="005E6D93" w:rsidRPr="005B5B05">
        <w:rPr>
          <w:rFonts w:ascii="Arial" w:hAnsi="Arial" w:cs="Arial"/>
        </w:rPr>
        <w:t>short-range</w:t>
      </w:r>
      <w:r w:rsidRPr="005B5B05">
        <w:rPr>
          <w:rFonts w:ascii="Arial" w:hAnsi="Arial" w:cs="Arial"/>
        </w:rPr>
        <w:t xml:space="preserve"> variability (Anderson and Kuhn, 2008; Bullard et al., 2018; Croft et al., 2013). </w:t>
      </w:r>
      <w:r w:rsidR="00D452BA" w:rsidRPr="005B5B05">
        <w:rPr>
          <w:rFonts w:ascii="Arial" w:hAnsi="Arial" w:cs="Arial"/>
        </w:rPr>
        <w:t xml:space="preserve">The fitting of an exponential model in this study showed similar results and </w:t>
      </w:r>
      <w:r w:rsidR="003D3051" w:rsidRPr="005B5B05">
        <w:rPr>
          <w:rFonts w:ascii="Arial" w:hAnsi="Arial" w:cs="Arial"/>
        </w:rPr>
        <w:t>will not be</w:t>
      </w:r>
      <w:r w:rsidR="00D452BA" w:rsidRPr="005B5B05">
        <w:rPr>
          <w:rFonts w:ascii="Arial" w:hAnsi="Arial" w:cs="Arial"/>
        </w:rPr>
        <w:t xml:space="preserve"> further </w:t>
      </w:r>
      <w:r w:rsidR="005E6D93" w:rsidRPr="005B5B05">
        <w:rPr>
          <w:rFonts w:ascii="Arial" w:hAnsi="Arial" w:cs="Arial"/>
        </w:rPr>
        <w:t>discussed</w:t>
      </w:r>
      <w:r w:rsidR="00D452BA" w:rsidRPr="005B5B05">
        <w:rPr>
          <w:rFonts w:ascii="Arial" w:hAnsi="Arial" w:cs="Arial"/>
        </w:rPr>
        <w:t>.</w:t>
      </w:r>
      <w:r w:rsidR="004628F8" w:rsidRPr="005B5B05">
        <w:rPr>
          <w:rFonts w:ascii="Arial" w:hAnsi="Arial" w:cs="Arial"/>
        </w:rPr>
        <w:t xml:space="preserve"> </w:t>
      </w:r>
    </w:p>
    <w:p w14:paraId="79934599" w14:textId="51D0C5E7" w:rsidR="00C04BF0" w:rsidRPr="005B5B05" w:rsidRDefault="00CF4755">
      <w:pPr>
        <w:spacing w:line="480" w:lineRule="auto"/>
        <w:rPr>
          <w:rFonts w:ascii="Arial" w:hAnsi="Arial" w:cs="Arial"/>
        </w:rPr>
      </w:pPr>
      <w:r w:rsidRPr="005B5B05">
        <w:rPr>
          <w:rFonts w:ascii="Arial" w:hAnsi="Arial" w:cs="Arial"/>
        </w:rPr>
        <w:t>Four geostatistical</w:t>
      </w:r>
      <w:r w:rsidR="0034488A" w:rsidRPr="005B5B05">
        <w:rPr>
          <w:rFonts w:ascii="Arial" w:hAnsi="Arial" w:cs="Arial"/>
        </w:rPr>
        <w:t xml:space="preserve"> </w:t>
      </w:r>
      <w:r w:rsidRPr="005B5B05">
        <w:rPr>
          <w:rFonts w:ascii="Arial" w:hAnsi="Arial" w:cs="Arial"/>
        </w:rPr>
        <w:t xml:space="preserve">key </w:t>
      </w:r>
      <w:r w:rsidR="0034488A" w:rsidRPr="005B5B05">
        <w:rPr>
          <w:rFonts w:ascii="Arial" w:hAnsi="Arial" w:cs="Arial"/>
        </w:rPr>
        <w:t>features were derived</w:t>
      </w:r>
      <w:r w:rsidR="00B240DD" w:rsidRPr="005B5B05">
        <w:rPr>
          <w:rFonts w:ascii="Arial" w:hAnsi="Arial" w:cs="Arial"/>
        </w:rPr>
        <w:t xml:space="preserve"> by fitting the spherical model</w:t>
      </w:r>
      <w:r w:rsidR="0034488A" w:rsidRPr="005B5B05">
        <w:rPr>
          <w:rFonts w:ascii="Arial" w:hAnsi="Arial" w:cs="Arial"/>
        </w:rPr>
        <w:t xml:space="preserve"> (Bullard et al., 2018)</w:t>
      </w:r>
      <w:r w:rsidR="00BF00E3" w:rsidRPr="005B5B05">
        <w:rPr>
          <w:rFonts w:ascii="Arial" w:hAnsi="Arial" w:cs="Arial"/>
        </w:rPr>
        <w:t>:</w:t>
      </w:r>
      <w:r w:rsidR="0034488A" w:rsidRPr="005B5B05">
        <w:rPr>
          <w:rFonts w:ascii="Arial" w:hAnsi="Arial" w:cs="Arial"/>
        </w:rPr>
        <w:t xml:space="preserve"> range (</w:t>
      </w:r>
      <w:r w:rsidR="0034488A" w:rsidRPr="005B5B05">
        <w:rPr>
          <w:rFonts w:ascii="Arial" w:hAnsi="Arial" w:cs="Arial"/>
          <w:i/>
        </w:rPr>
        <w:t>a</w:t>
      </w:r>
      <w:r w:rsidR="0034488A" w:rsidRPr="005B5B05">
        <w:rPr>
          <w:rFonts w:ascii="Arial" w:hAnsi="Arial" w:cs="Arial"/>
        </w:rPr>
        <w:t>), spatially-correlated variance (</w:t>
      </w:r>
      <w:r w:rsidR="0034488A" w:rsidRPr="005B5B05">
        <w:rPr>
          <w:rFonts w:ascii="Arial" w:hAnsi="Arial" w:cs="Arial"/>
          <w:i/>
        </w:rPr>
        <w:t>c</w:t>
      </w:r>
      <w:r w:rsidR="0034488A" w:rsidRPr="005B5B05">
        <w:rPr>
          <w:rFonts w:ascii="Arial" w:hAnsi="Arial" w:cs="Arial"/>
          <w:vertAlign w:val="subscript"/>
        </w:rPr>
        <w:t>1</w:t>
      </w:r>
      <w:r w:rsidR="0034488A" w:rsidRPr="005B5B05">
        <w:rPr>
          <w:rFonts w:ascii="Arial" w:hAnsi="Arial" w:cs="Arial"/>
        </w:rPr>
        <w:t>), total sill variance (</w:t>
      </w:r>
      <w:r w:rsidR="0034488A" w:rsidRPr="005B5B05">
        <w:rPr>
          <w:rFonts w:ascii="Arial" w:hAnsi="Arial" w:cs="Arial"/>
          <w:i/>
        </w:rPr>
        <w:t>c</w:t>
      </w:r>
      <w:r w:rsidR="0034488A" w:rsidRPr="005B5B05">
        <w:rPr>
          <w:rFonts w:ascii="Arial" w:hAnsi="Arial" w:cs="Arial"/>
          <w:vertAlign w:val="subscript"/>
        </w:rPr>
        <w:t>0</w:t>
      </w:r>
      <w:r w:rsidR="0034488A" w:rsidRPr="005B5B05">
        <w:rPr>
          <w:rFonts w:ascii="Arial" w:hAnsi="Arial" w:cs="Arial"/>
          <w:i/>
        </w:rPr>
        <w:t xml:space="preserve"> + c</w:t>
      </w:r>
      <w:r w:rsidR="0034488A" w:rsidRPr="005B5B05">
        <w:rPr>
          <w:rFonts w:ascii="Arial" w:hAnsi="Arial" w:cs="Arial"/>
          <w:vertAlign w:val="subscript"/>
        </w:rPr>
        <w:t>1</w:t>
      </w:r>
      <w:r w:rsidR="0034488A" w:rsidRPr="005B5B05">
        <w:rPr>
          <w:rFonts w:ascii="Arial" w:hAnsi="Arial" w:cs="Arial"/>
        </w:rPr>
        <w:t>) and nugget variance (</w:t>
      </w:r>
      <w:r w:rsidR="0034488A" w:rsidRPr="005B5B05">
        <w:rPr>
          <w:rFonts w:ascii="Arial" w:hAnsi="Arial" w:cs="Arial"/>
          <w:i/>
        </w:rPr>
        <w:t>c</w:t>
      </w:r>
      <w:r w:rsidR="0034488A" w:rsidRPr="005B5B05">
        <w:rPr>
          <w:rFonts w:ascii="Arial" w:hAnsi="Arial" w:cs="Arial"/>
          <w:vertAlign w:val="subscript"/>
        </w:rPr>
        <w:t>0</w:t>
      </w:r>
      <w:r w:rsidR="00864FA2" w:rsidRPr="005B5B05">
        <w:rPr>
          <w:rFonts w:ascii="Arial" w:hAnsi="Arial" w:cs="Arial"/>
        </w:rPr>
        <w:t>)</w:t>
      </w:r>
      <w:r w:rsidR="0034488A" w:rsidRPr="005B5B05">
        <w:rPr>
          <w:rFonts w:ascii="Arial" w:hAnsi="Arial" w:cs="Arial"/>
        </w:rPr>
        <w:t>. The range (</w:t>
      </w:r>
      <w:r w:rsidR="0034488A" w:rsidRPr="005B5B05">
        <w:rPr>
          <w:rFonts w:ascii="Arial" w:hAnsi="Arial" w:cs="Arial"/>
          <w:i/>
        </w:rPr>
        <w:t>a</w:t>
      </w:r>
      <w:r w:rsidR="0034488A" w:rsidRPr="005B5B05">
        <w:rPr>
          <w:rFonts w:ascii="Arial" w:hAnsi="Arial" w:cs="Arial"/>
        </w:rPr>
        <w:t xml:space="preserve">) provides information about the maximum scale of spatial variation in the data (Atkinson and Tate, 2000) and is the point after which an increase </w:t>
      </w:r>
      <w:r w:rsidR="002C6674" w:rsidRPr="005B5B05">
        <w:rPr>
          <w:rFonts w:ascii="Arial" w:hAnsi="Arial" w:cs="Arial"/>
        </w:rPr>
        <w:t xml:space="preserve">in </w:t>
      </w:r>
      <w:r w:rsidR="0034488A" w:rsidRPr="005B5B05">
        <w:rPr>
          <w:rFonts w:ascii="Arial" w:hAnsi="Arial" w:cs="Arial"/>
        </w:rPr>
        <w:t>distance will not increase the semivariance (Croft et al., 2013). The sill (</w:t>
      </w:r>
      <w:r w:rsidR="0034488A" w:rsidRPr="005B5B05">
        <w:rPr>
          <w:rFonts w:ascii="Arial" w:hAnsi="Arial" w:cs="Arial"/>
          <w:i/>
        </w:rPr>
        <w:t>c</w:t>
      </w:r>
      <w:r w:rsidR="0034488A" w:rsidRPr="005B5B05">
        <w:rPr>
          <w:rFonts w:ascii="Arial" w:hAnsi="Arial" w:cs="Arial"/>
          <w:vertAlign w:val="subscript"/>
        </w:rPr>
        <w:t>0</w:t>
      </w:r>
      <w:r w:rsidR="0034488A" w:rsidRPr="005B5B05">
        <w:rPr>
          <w:rFonts w:ascii="Arial" w:hAnsi="Arial" w:cs="Arial"/>
          <w:i/>
        </w:rPr>
        <w:t xml:space="preserve"> + c</w:t>
      </w:r>
      <w:r w:rsidR="0034488A" w:rsidRPr="005B5B05">
        <w:rPr>
          <w:rFonts w:ascii="Arial" w:hAnsi="Arial" w:cs="Arial"/>
          <w:vertAlign w:val="subscript"/>
        </w:rPr>
        <w:t>1</w:t>
      </w:r>
      <w:r w:rsidR="0034488A" w:rsidRPr="005B5B05">
        <w:rPr>
          <w:rFonts w:ascii="Arial" w:hAnsi="Arial" w:cs="Arial"/>
        </w:rPr>
        <w:t>) is the semivariance value at the range distance and describes the total amount of variation in the spatial dataset. The nugget variance (</w:t>
      </w:r>
      <w:r w:rsidR="0034488A" w:rsidRPr="005B5B05">
        <w:rPr>
          <w:rFonts w:ascii="Arial" w:hAnsi="Arial" w:cs="Arial"/>
          <w:i/>
        </w:rPr>
        <w:t>c</w:t>
      </w:r>
      <w:r w:rsidR="0034488A" w:rsidRPr="005B5B05">
        <w:rPr>
          <w:rFonts w:ascii="Arial" w:hAnsi="Arial" w:cs="Arial"/>
          <w:vertAlign w:val="subscript"/>
        </w:rPr>
        <w:t>0</w:t>
      </w:r>
      <w:r w:rsidR="0034488A" w:rsidRPr="005B5B05">
        <w:rPr>
          <w:rFonts w:ascii="Arial" w:hAnsi="Arial" w:cs="Arial"/>
        </w:rPr>
        <w:t>) indicates the amount of spatially uncorrelated variance and variation within the spatial dataset, like measurement error and noise (Anderson and Kuhn, 2008).</w:t>
      </w:r>
    </w:p>
    <w:p w14:paraId="21E20648" w14:textId="77777777" w:rsidR="00C04BF0" w:rsidRPr="005B5B05" w:rsidRDefault="0034488A">
      <w:pPr>
        <w:pStyle w:val="Titre1"/>
        <w:spacing w:line="480" w:lineRule="auto"/>
        <w:rPr>
          <w:rFonts w:ascii="Arial" w:eastAsia="Times New Roman" w:hAnsi="Arial" w:cs="Arial"/>
          <w:b/>
          <w:color w:val="000000"/>
          <w:sz w:val="28"/>
          <w:szCs w:val="28"/>
        </w:rPr>
      </w:pPr>
      <w:r w:rsidRPr="005B5B05">
        <w:rPr>
          <w:rFonts w:ascii="Arial" w:eastAsia="Times New Roman" w:hAnsi="Arial" w:cs="Arial"/>
          <w:b/>
          <w:color w:val="000000"/>
          <w:sz w:val="28"/>
          <w:szCs w:val="28"/>
        </w:rPr>
        <w:t>3. Results</w:t>
      </w:r>
    </w:p>
    <w:p w14:paraId="7717A9D5" w14:textId="3AE43F1F"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3.1</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Accuracy assessment and filtering performance</w:t>
      </w:r>
    </w:p>
    <w:p w14:paraId="61DB3AA0" w14:textId="003F8D30" w:rsidR="00C04BF0" w:rsidRPr="005B5B05" w:rsidRDefault="0034488A">
      <w:pPr>
        <w:spacing w:line="480" w:lineRule="auto"/>
        <w:rPr>
          <w:rFonts w:ascii="Arial" w:hAnsi="Arial" w:cs="Arial"/>
        </w:rPr>
      </w:pPr>
      <w:r w:rsidRPr="005B5B05">
        <w:rPr>
          <w:rFonts w:ascii="Arial" w:hAnsi="Arial" w:cs="Arial"/>
        </w:rPr>
        <w:t>First, the stability of the referen</w:t>
      </w:r>
      <w:r w:rsidR="00150076" w:rsidRPr="005B5B05">
        <w:rPr>
          <w:rFonts w:ascii="Arial" w:hAnsi="Arial" w:cs="Arial"/>
        </w:rPr>
        <w:t xml:space="preserve">ce system </w:t>
      </w:r>
      <w:r w:rsidR="002C6674" w:rsidRPr="005B5B05">
        <w:rPr>
          <w:rFonts w:ascii="Arial" w:hAnsi="Arial" w:cs="Arial"/>
        </w:rPr>
        <w:t xml:space="preserve">was </w:t>
      </w:r>
      <w:r w:rsidR="00B70B4F" w:rsidRPr="005B5B05">
        <w:rPr>
          <w:rFonts w:ascii="Arial" w:hAnsi="Arial" w:cs="Arial"/>
        </w:rPr>
        <w:t>evaluated</w:t>
      </w:r>
      <w:r w:rsidRPr="005B5B05">
        <w:rPr>
          <w:rFonts w:ascii="Arial" w:hAnsi="Arial" w:cs="Arial"/>
        </w:rPr>
        <w:t xml:space="preserve">. Mean E and N deviation of the Euclidian distances between GCPs </w:t>
      </w:r>
      <w:r w:rsidR="002C6674" w:rsidRPr="005B5B05">
        <w:rPr>
          <w:rFonts w:ascii="Arial" w:hAnsi="Arial" w:cs="Arial"/>
        </w:rPr>
        <w:t xml:space="preserve">was </w:t>
      </w:r>
      <w:r w:rsidRPr="005B5B05">
        <w:rPr>
          <w:rFonts w:ascii="Arial" w:hAnsi="Arial" w:cs="Arial"/>
        </w:rPr>
        <w:t xml:space="preserve">0.7 mm and the average deviation for elevation 0.5 mm. The deviations </w:t>
      </w:r>
      <w:r w:rsidR="002C6674" w:rsidRPr="005B5B05">
        <w:rPr>
          <w:rFonts w:ascii="Arial" w:hAnsi="Arial" w:cs="Arial"/>
        </w:rPr>
        <w:t xml:space="preserve">were </w:t>
      </w:r>
      <w:r w:rsidRPr="005B5B05">
        <w:rPr>
          <w:rFonts w:ascii="Arial" w:hAnsi="Arial" w:cs="Arial"/>
        </w:rPr>
        <w:t xml:space="preserve">below the accuracy of the total station </w:t>
      </w:r>
      <w:r w:rsidR="00FD3775" w:rsidRPr="005B5B05">
        <w:rPr>
          <w:rFonts w:ascii="Arial" w:hAnsi="Arial" w:cs="Arial"/>
        </w:rPr>
        <w:t xml:space="preserve">(1 mm) </w:t>
      </w:r>
      <w:r w:rsidRPr="005B5B05">
        <w:rPr>
          <w:rFonts w:ascii="Arial" w:hAnsi="Arial" w:cs="Arial"/>
        </w:rPr>
        <w:t>and therefore we consider the GCP’s setup as stable and without any movement during the observed period.</w:t>
      </w:r>
    </w:p>
    <w:p w14:paraId="3264FBD8" w14:textId="59E1AD6B" w:rsidR="00C04BF0" w:rsidRPr="005B5B05" w:rsidRDefault="0034488A">
      <w:pPr>
        <w:spacing w:line="480" w:lineRule="auto"/>
        <w:rPr>
          <w:rFonts w:ascii="Arial" w:hAnsi="Arial" w:cs="Arial"/>
        </w:rPr>
      </w:pPr>
      <w:r w:rsidRPr="005B5B05">
        <w:rPr>
          <w:rFonts w:ascii="Arial" w:hAnsi="Arial" w:cs="Arial"/>
        </w:rPr>
        <w:t>With our flying altitude and sensor setup, an average GSD of 2</w:t>
      </w:r>
      <w:r w:rsidR="00277D80">
        <w:rPr>
          <w:rFonts w:ascii="Arial" w:hAnsi="Arial" w:cs="Arial"/>
        </w:rPr>
        <w:t>.</w:t>
      </w:r>
      <w:r w:rsidRPr="005B5B05">
        <w:rPr>
          <w:rFonts w:ascii="Arial" w:hAnsi="Arial" w:cs="Arial"/>
        </w:rPr>
        <w:t xml:space="preserve">7 </w:t>
      </w:r>
      <w:r w:rsidR="00277D80">
        <w:rPr>
          <w:rFonts w:ascii="Arial" w:hAnsi="Arial" w:cs="Arial"/>
        </w:rPr>
        <w:t>m</w:t>
      </w:r>
      <w:r w:rsidRPr="005B5B05">
        <w:rPr>
          <w:rFonts w:ascii="Arial" w:hAnsi="Arial" w:cs="Arial"/>
        </w:rPr>
        <w:t>m was acquired (Tab</w:t>
      </w:r>
      <w:r w:rsidR="001B2EA4" w:rsidRPr="005B5B05">
        <w:rPr>
          <w:rFonts w:ascii="Arial" w:hAnsi="Arial" w:cs="Arial"/>
        </w:rPr>
        <w:t>le</w:t>
      </w:r>
      <w:r w:rsidRPr="005B5B05">
        <w:rPr>
          <w:rFonts w:ascii="Arial" w:hAnsi="Arial" w:cs="Arial"/>
        </w:rPr>
        <w:t xml:space="preserve"> 1). Within the Pix4D workflow</w:t>
      </w:r>
      <w:r w:rsidR="001B75B4">
        <w:rPr>
          <w:rFonts w:ascii="Arial" w:hAnsi="Arial" w:cs="Arial"/>
        </w:rPr>
        <w:t>,</w:t>
      </w:r>
      <w:r w:rsidRPr="005B5B05">
        <w:rPr>
          <w:rFonts w:ascii="Arial" w:hAnsi="Arial" w:cs="Arial"/>
        </w:rPr>
        <w:t xml:space="preserve"> the GCP mean RMSE range </w:t>
      </w:r>
      <w:r w:rsidR="002C6674" w:rsidRPr="005B5B05">
        <w:rPr>
          <w:rFonts w:ascii="Arial" w:hAnsi="Arial" w:cs="Arial"/>
        </w:rPr>
        <w:t xml:space="preserve">was </w:t>
      </w:r>
      <w:r w:rsidRPr="005B5B05">
        <w:rPr>
          <w:rFonts w:ascii="Arial" w:hAnsi="Arial" w:cs="Arial"/>
        </w:rPr>
        <w:t>0-4 </w:t>
      </w:r>
      <w:r w:rsidR="00277D80">
        <w:rPr>
          <w:rFonts w:ascii="Arial" w:hAnsi="Arial" w:cs="Arial"/>
        </w:rPr>
        <w:t>m</w:t>
      </w:r>
      <w:r w:rsidRPr="005B5B05">
        <w:rPr>
          <w:rFonts w:ascii="Arial" w:hAnsi="Arial" w:cs="Arial"/>
        </w:rPr>
        <w:t xml:space="preserve">m. Furthermore, </w:t>
      </w:r>
      <w:r w:rsidR="00AF520E" w:rsidRPr="005B5B05">
        <w:rPr>
          <w:rFonts w:ascii="Arial" w:hAnsi="Arial" w:cs="Arial"/>
        </w:rPr>
        <w:t>checkpoints that</w:t>
      </w:r>
      <w:r w:rsidRPr="005B5B05">
        <w:rPr>
          <w:rFonts w:ascii="Arial" w:hAnsi="Arial" w:cs="Arial"/>
        </w:rPr>
        <w:t xml:space="preserve"> allow for an independent assessment of the SfM photogrammetry performance</w:t>
      </w:r>
      <w:r w:rsidR="0082439C" w:rsidRPr="005B5B05">
        <w:rPr>
          <w:rFonts w:ascii="Arial" w:hAnsi="Arial" w:cs="Arial"/>
        </w:rPr>
        <w:t xml:space="preserve"> were considered</w:t>
      </w:r>
      <w:r w:rsidRPr="005B5B05">
        <w:rPr>
          <w:rFonts w:ascii="Arial" w:hAnsi="Arial" w:cs="Arial"/>
        </w:rPr>
        <w:t xml:space="preserve">. The average RMSE of the checkpoints for all time steps </w:t>
      </w:r>
      <w:r w:rsidR="0082439C" w:rsidRPr="005B5B05">
        <w:rPr>
          <w:rFonts w:ascii="Arial" w:hAnsi="Arial" w:cs="Arial"/>
        </w:rPr>
        <w:t xml:space="preserve">was </w:t>
      </w:r>
      <w:r w:rsidRPr="005B5B05">
        <w:rPr>
          <w:rFonts w:ascii="Arial" w:hAnsi="Arial" w:cs="Arial"/>
        </w:rPr>
        <w:t>6</w:t>
      </w:r>
      <w:r w:rsidR="00277D80">
        <w:rPr>
          <w:rFonts w:ascii="Arial" w:hAnsi="Arial" w:cs="Arial"/>
        </w:rPr>
        <w:t>.</w:t>
      </w:r>
      <w:r w:rsidRPr="005B5B05">
        <w:rPr>
          <w:rFonts w:ascii="Arial" w:hAnsi="Arial" w:cs="Arial"/>
        </w:rPr>
        <w:t xml:space="preserve">5 </w:t>
      </w:r>
      <w:r w:rsidR="00277D80">
        <w:rPr>
          <w:rFonts w:ascii="Arial" w:hAnsi="Arial" w:cs="Arial"/>
        </w:rPr>
        <w:t>m</w:t>
      </w:r>
      <w:r w:rsidRPr="005B5B05">
        <w:rPr>
          <w:rFonts w:ascii="Arial" w:hAnsi="Arial" w:cs="Arial"/>
        </w:rPr>
        <w:t>m. This mean</w:t>
      </w:r>
      <w:r w:rsidR="0082439C" w:rsidRPr="005B5B05">
        <w:rPr>
          <w:rFonts w:ascii="Arial" w:hAnsi="Arial" w:cs="Arial"/>
        </w:rPr>
        <w:t>s</w:t>
      </w:r>
      <w:r w:rsidRPr="005B5B05">
        <w:rPr>
          <w:rFonts w:ascii="Arial" w:hAnsi="Arial" w:cs="Arial"/>
        </w:rPr>
        <w:t xml:space="preserve"> </w:t>
      </w:r>
      <w:r w:rsidR="0082439C" w:rsidRPr="005B5B05">
        <w:rPr>
          <w:rFonts w:ascii="Arial" w:hAnsi="Arial" w:cs="Arial"/>
        </w:rPr>
        <w:t xml:space="preserve">the </w:t>
      </w:r>
      <w:r w:rsidRPr="005B5B05">
        <w:rPr>
          <w:rFonts w:ascii="Arial" w:hAnsi="Arial" w:cs="Arial"/>
        </w:rPr>
        <w:t xml:space="preserve">RMSE </w:t>
      </w:r>
      <w:r w:rsidR="0082439C" w:rsidRPr="005B5B05">
        <w:rPr>
          <w:rFonts w:ascii="Arial" w:hAnsi="Arial" w:cs="Arial"/>
        </w:rPr>
        <w:t xml:space="preserve">was </w:t>
      </w:r>
      <w:r w:rsidRPr="005B5B05">
        <w:rPr>
          <w:rFonts w:ascii="Arial" w:hAnsi="Arial" w:cs="Arial"/>
        </w:rPr>
        <w:t>slightly higher because the chosen checkpoints were</w:t>
      </w:r>
      <w:r w:rsidR="00F56437" w:rsidRPr="005B5B05">
        <w:rPr>
          <w:rFonts w:ascii="Arial" w:hAnsi="Arial" w:cs="Arial"/>
        </w:rPr>
        <w:t xml:space="preserve"> located</w:t>
      </w:r>
      <w:r w:rsidRPr="005B5B05">
        <w:rPr>
          <w:rFonts w:ascii="Arial" w:hAnsi="Arial" w:cs="Arial"/>
        </w:rPr>
        <w:t xml:space="preserve"> at the boundary of the captured area. Therefore, the amount of total overlapping imagery containing the checkpoints was lower than at the GCPs. </w:t>
      </w:r>
    </w:p>
    <w:p w14:paraId="671E60A3" w14:textId="08F78FFD" w:rsidR="00C04BF0" w:rsidRDefault="0034488A">
      <w:pPr>
        <w:spacing w:line="480" w:lineRule="auto"/>
        <w:rPr>
          <w:rFonts w:ascii="Arial" w:hAnsi="Arial" w:cs="Arial"/>
        </w:rPr>
      </w:pPr>
      <w:r w:rsidRPr="005B5B05">
        <w:rPr>
          <w:rFonts w:ascii="Arial" w:hAnsi="Arial" w:cs="Arial"/>
        </w:rPr>
        <w:t xml:space="preserve">For each time </w:t>
      </w:r>
      <w:r w:rsidR="00D328E1" w:rsidRPr="005B5B05">
        <w:rPr>
          <w:rFonts w:ascii="Arial" w:hAnsi="Arial" w:cs="Arial"/>
        </w:rPr>
        <w:t>step,</w:t>
      </w:r>
      <w:r w:rsidRPr="005B5B05">
        <w:rPr>
          <w:rFonts w:ascii="Arial" w:hAnsi="Arial" w:cs="Arial"/>
        </w:rPr>
        <w:t xml:space="preserve"> the vegetation points were deleted based on NDVI</w:t>
      </w:r>
      <w:r w:rsidR="00517AF5" w:rsidRPr="005B5B05">
        <w:rPr>
          <w:rFonts w:ascii="Arial" w:hAnsi="Arial" w:cs="Arial"/>
        </w:rPr>
        <w:t xml:space="preserve"> thresholds</w:t>
      </w:r>
      <w:r w:rsidR="005E6D93" w:rsidRPr="005B5B05">
        <w:rPr>
          <w:rFonts w:ascii="Arial" w:hAnsi="Arial" w:cs="Arial"/>
        </w:rPr>
        <w:t>. These thresholds</w:t>
      </w:r>
      <w:r w:rsidR="00517AF5" w:rsidRPr="005B5B05">
        <w:rPr>
          <w:rFonts w:ascii="Arial" w:hAnsi="Arial" w:cs="Arial"/>
        </w:rPr>
        <w:t xml:space="preserve"> were determined visually for each individual time step due to irradiance differences.</w:t>
      </w:r>
      <w:r w:rsidR="00D76DA2" w:rsidRPr="005B5B05">
        <w:rPr>
          <w:rFonts w:ascii="Arial" w:hAnsi="Arial" w:cs="Arial"/>
        </w:rPr>
        <w:t xml:space="preserve"> The </w:t>
      </w:r>
      <w:r w:rsidR="001B75B4">
        <w:rPr>
          <w:rFonts w:ascii="Arial" w:hAnsi="Arial" w:cs="Arial"/>
        </w:rPr>
        <w:t xml:space="preserve">NDVI </w:t>
      </w:r>
      <w:r w:rsidR="00D76DA2" w:rsidRPr="005B5B05">
        <w:rPr>
          <w:rFonts w:ascii="Arial" w:hAnsi="Arial" w:cs="Arial"/>
        </w:rPr>
        <w:t>values ranged from 0.44 to 0.16, with a median of 0.2 (Tab</w:t>
      </w:r>
      <w:r w:rsidR="001B2EA4" w:rsidRPr="005B5B05">
        <w:rPr>
          <w:rFonts w:ascii="Arial" w:hAnsi="Arial" w:cs="Arial"/>
        </w:rPr>
        <w:t>le</w:t>
      </w:r>
      <w:r w:rsidR="00D76DA2" w:rsidRPr="005B5B05">
        <w:rPr>
          <w:rFonts w:ascii="Arial" w:hAnsi="Arial" w:cs="Arial"/>
        </w:rPr>
        <w:t xml:space="preserve"> 2).</w:t>
      </w:r>
      <w:r w:rsidR="00517AF5" w:rsidRPr="005B5B05">
        <w:rPr>
          <w:rFonts w:ascii="Arial" w:hAnsi="Arial" w:cs="Arial"/>
        </w:rPr>
        <w:t xml:space="preserve"> This method was crosschecked by inspecting the point cloud prior </w:t>
      </w:r>
      <w:r w:rsidR="006F658F" w:rsidRPr="005B5B05">
        <w:rPr>
          <w:rFonts w:ascii="Arial" w:hAnsi="Arial" w:cs="Arial"/>
        </w:rPr>
        <w:t xml:space="preserve">to </w:t>
      </w:r>
      <w:r w:rsidR="00517AF5" w:rsidRPr="005B5B05">
        <w:rPr>
          <w:rFonts w:ascii="Arial" w:hAnsi="Arial" w:cs="Arial"/>
        </w:rPr>
        <w:t>and after filtering to ensure that blurred areas, reflections and shadows were not assigned as vegetation accident</w:t>
      </w:r>
      <w:r w:rsidR="006F658F" w:rsidRPr="005B5B05">
        <w:rPr>
          <w:rFonts w:ascii="Arial" w:hAnsi="Arial" w:cs="Arial"/>
        </w:rPr>
        <w:t>al</w:t>
      </w:r>
      <w:r w:rsidR="00517AF5" w:rsidRPr="005B5B05">
        <w:rPr>
          <w:rFonts w:ascii="Arial" w:hAnsi="Arial" w:cs="Arial"/>
        </w:rPr>
        <w:t xml:space="preserve">ly. </w:t>
      </w:r>
      <w:r w:rsidR="008D10B8" w:rsidRPr="005B5B05">
        <w:rPr>
          <w:rFonts w:ascii="Arial" w:hAnsi="Arial" w:cs="Arial"/>
        </w:rPr>
        <w:t xml:space="preserve"> </w:t>
      </w:r>
      <w:r w:rsidRPr="005B5B05">
        <w:rPr>
          <w:rFonts w:ascii="Arial" w:hAnsi="Arial" w:cs="Arial"/>
        </w:rPr>
        <w:t xml:space="preserve">This procedure </w:t>
      </w:r>
      <w:r w:rsidR="005E6D93" w:rsidRPr="005B5B05">
        <w:rPr>
          <w:rFonts w:ascii="Arial" w:hAnsi="Arial" w:cs="Arial"/>
        </w:rPr>
        <w:t xml:space="preserve">created </w:t>
      </w:r>
      <w:r w:rsidRPr="005B5B05">
        <w:rPr>
          <w:rFonts w:ascii="Arial" w:hAnsi="Arial" w:cs="Arial"/>
        </w:rPr>
        <w:t xml:space="preserve">NoData </w:t>
      </w:r>
      <w:r w:rsidR="005E6D93" w:rsidRPr="005B5B05">
        <w:rPr>
          <w:rFonts w:ascii="Arial" w:hAnsi="Arial" w:cs="Arial"/>
        </w:rPr>
        <w:t>points</w:t>
      </w:r>
      <w:r w:rsidRPr="005B5B05">
        <w:rPr>
          <w:rFonts w:ascii="Arial" w:hAnsi="Arial" w:cs="Arial"/>
        </w:rPr>
        <w:t xml:space="preserve">, which </w:t>
      </w:r>
      <w:r w:rsidR="005E6D93" w:rsidRPr="005B5B05">
        <w:rPr>
          <w:rFonts w:ascii="Arial" w:hAnsi="Arial" w:cs="Arial"/>
        </w:rPr>
        <w:t xml:space="preserve">were then </w:t>
      </w:r>
      <w:r w:rsidRPr="005B5B05">
        <w:rPr>
          <w:rFonts w:ascii="Arial" w:hAnsi="Arial" w:cs="Arial"/>
        </w:rPr>
        <w:t xml:space="preserve">used to determine the percentage of the vegetation cover during that time step. Therefore, </w:t>
      </w:r>
      <w:r w:rsidR="007956C5" w:rsidRPr="005B5B05">
        <w:rPr>
          <w:rFonts w:ascii="Arial" w:hAnsi="Arial" w:cs="Arial"/>
        </w:rPr>
        <w:t xml:space="preserve">from </w:t>
      </w:r>
      <w:r w:rsidRPr="005B5B05">
        <w:rPr>
          <w:rFonts w:ascii="Arial" w:hAnsi="Arial" w:cs="Arial"/>
        </w:rPr>
        <w:t xml:space="preserve">the total </w:t>
      </w:r>
      <w:r w:rsidR="006F658F" w:rsidRPr="005B5B05">
        <w:rPr>
          <w:rFonts w:ascii="Arial" w:hAnsi="Arial" w:cs="Arial"/>
        </w:rPr>
        <w:t xml:space="preserve">number </w:t>
      </w:r>
      <w:r w:rsidRPr="005B5B05">
        <w:rPr>
          <w:rFonts w:ascii="Arial" w:hAnsi="Arial" w:cs="Arial"/>
        </w:rPr>
        <w:t xml:space="preserve">of pixels </w:t>
      </w:r>
      <w:r w:rsidR="007956C5" w:rsidRPr="005B5B05">
        <w:rPr>
          <w:rFonts w:ascii="Arial" w:hAnsi="Arial" w:cs="Arial"/>
        </w:rPr>
        <w:t xml:space="preserve">for </w:t>
      </w:r>
      <w:r w:rsidRPr="005B5B05">
        <w:rPr>
          <w:rFonts w:ascii="Arial" w:hAnsi="Arial" w:cs="Arial"/>
        </w:rPr>
        <w:t xml:space="preserve">each plot the </w:t>
      </w:r>
      <w:r w:rsidR="007956C5" w:rsidRPr="005B5B05">
        <w:rPr>
          <w:rFonts w:ascii="Arial" w:hAnsi="Arial" w:cs="Arial"/>
        </w:rPr>
        <w:t xml:space="preserve">number </w:t>
      </w:r>
      <w:r w:rsidRPr="005B5B05">
        <w:rPr>
          <w:rFonts w:ascii="Arial" w:hAnsi="Arial" w:cs="Arial"/>
        </w:rPr>
        <w:t>of soil pixels</w:t>
      </w:r>
      <w:r w:rsidR="00517AF5" w:rsidRPr="005B5B05">
        <w:rPr>
          <w:rFonts w:ascii="Arial" w:hAnsi="Arial" w:cs="Arial"/>
        </w:rPr>
        <w:t xml:space="preserve"> </w:t>
      </w:r>
      <w:r w:rsidR="00CE1F70" w:rsidRPr="005B5B05">
        <w:rPr>
          <w:rFonts w:ascii="Arial" w:hAnsi="Arial" w:cs="Arial"/>
        </w:rPr>
        <w:t xml:space="preserve">was subtracted </w:t>
      </w:r>
      <w:r w:rsidR="007956C5" w:rsidRPr="005B5B05">
        <w:rPr>
          <w:rFonts w:ascii="Arial" w:hAnsi="Arial" w:cs="Arial"/>
        </w:rPr>
        <w:t xml:space="preserve">in order </w:t>
      </w:r>
      <w:r w:rsidR="00517AF5" w:rsidRPr="005B5B05">
        <w:rPr>
          <w:rFonts w:ascii="Arial" w:hAnsi="Arial" w:cs="Arial"/>
        </w:rPr>
        <w:t>to</w:t>
      </w:r>
      <w:r w:rsidRPr="005B5B05">
        <w:rPr>
          <w:rFonts w:ascii="Arial" w:hAnsi="Arial" w:cs="Arial"/>
        </w:rPr>
        <w:t xml:space="preserve"> calculate the vegetation cover. Soil elements in this case equal</w:t>
      </w:r>
      <w:r w:rsidR="007956C5" w:rsidRPr="005B5B05">
        <w:rPr>
          <w:rFonts w:ascii="Arial" w:hAnsi="Arial" w:cs="Arial"/>
        </w:rPr>
        <w:t>l</w:t>
      </w:r>
      <w:r w:rsidRPr="005B5B05">
        <w:rPr>
          <w:rFonts w:ascii="Arial" w:hAnsi="Arial" w:cs="Arial"/>
        </w:rPr>
        <w:t>ed the elements that were not NoData. Fig</w:t>
      </w:r>
      <w:r w:rsidR="007956C5" w:rsidRPr="005B5B05">
        <w:rPr>
          <w:rFonts w:ascii="Arial" w:hAnsi="Arial" w:cs="Arial"/>
        </w:rPr>
        <w:t>ure</w:t>
      </w:r>
      <w:r w:rsidRPr="005B5B05">
        <w:rPr>
          <w:rFonts w:ascii="Arial" w:hAnsi="Arial" w:cs="Arial"/>
        </w:rPr>
        <w:t xml:space="preserve"> </w:t>
      </w:r>
      <w:r w:rsidR="00CF4755" w:rsidRPr="005B5B05">
        <w:rPr>
          <w:rFonts w:ascii="Arial" w:hAnsi="Arial" w:cs="Arial"/>
        </w:rPr>
        <w:t>4</w:t>
      </w:r>
      <w:r w:rsidRPr="005B5B05">
        <w:rPr>
          <w:rFonts w:ascii="Arial" w:hAnsi="Arial" w:cs="Arial"/>
        </w:rPr>
        <w:t xml:space="preserve"> shows the results of each time step. In both areas, we see a quick rise of the vegetation, which levels out during the cold winter months and increases significantly with the rising temperature in April.</w:t>
      </w:r>
    </w:p>
    <w:p w14:paraId="4564A056" w14:textId="42255438" w:rsidR="00F77934" w:rsidRDefault="0034488A">
      <w:pPr>
        <w:spacing w:line="480" w:lineRule="auto"/>
        <w:rPr>
          <w:rFonts w:ascii="Arial" w:hAnsi="Arial" w:cs="Arial"/>
        </w:rPr>
      </w:pPr>
      <w:r w:rsidRPr="005B5B05">
        <w:rPr>
          <w:rFonts w:ascii="Arial" w:hAnsi="Arial" w:cs="Arial"/>
        </w:rPr>
        <w:t>After removing the vegetation pixels, noise within the plot with higher vegetation</w:t>
      </w:r>
      <w:r w:rsidR="00F56437" w:rsidRPr="005B5B05">
        <w:rPr>
          <w:rFonts w:ascii="Arial" w:hAnsi="Arial" w:cs="Arial"/>
        </w:rPr>
        <w:t xml:space="preserve"> cover</w:t>
      </w:r>
      <w:r w:rsidRPr="005B5B05">
        <w:rPr>
          <w:rFonts w:ascii="Arial" w:hAnsi="Arial" w:cs="Arial"/>
        </w:rPr>
        <w:t xml:space="preserve"> </w:t>
      </w:r>
      <w:r w:rsidR="001B4ACC" w:rsidRPr="005B5B05">
        <w:rPr>
          <w:rFonts w:ascii="Arial" w:hAnsi="Arial" w:cs="Arial"/>
        </w:rPr>
        <w:t xml:space="preserve">was </w:t>
      </w:r>
      <w:r w:rsidRPr="005B5B05">
        <w:rPr>
          <w:rFonts w:ascii="Arial" w:hAnsi="Arial" w:cs="Arial"/>
        </w:rPr>
        <w:t xml:space="preserve">apparent. This increase </w:t>
      </w:r>
      <w:r w:rsidR="00DB5844" w:rsidRPr="005B5B05">
        <w:rPr>
          <w:rFonts w:ascii="Arial" w:hAnsi="Arial" w:cs="Arial"/>
        </w:rPr>
        <w:t xml:space="preserve">in </w:t>
      </w:r>
      <w:r w:rsidRPr="005B5B05">
        <w:rPr>
          <w:rFonts w:ascii="Arial" w:hAnsi="Arial" w:cs="Arial"/>
        </w:rPr>
        <w:t>point cloud noise is visualized with the help of the cloud-to-mesh-distance distributions of Area2 (</w:t>
      </w:r>
      <w:r w:rsidR="00C13D9A">
        <w:rPr>
          <w:rFonts w:ascii="Arial" w:hAnsi="Arial" w:cs="Arial"/>
        </w:rPr>
        <w:t>Figure</w:t>
      </w:r>
      <w:r w:rsidRPr="005B5B05">
        <w:rPr>
          <w:rFonts w:ascii="Arial" w:hAnsi="Arial" w:cs="Arial"/>
        </w:rPr>
        <w:t xml:space="preserve"> </w:t>
      </w:r>
      <w:r w:rsidR="00CF4755" w:rsidRPr="005B5B05">
        <w:rPr>
          <w:rFonts w:ascii="Arial" w:hAnsi="Arial" w:cs="Arial"/>
        </w:rPr>
        <w:t>5</w:t>
      </w:r>
      <w:r w:rsidRPr="005B5B05">
        <w:rPr>
          <w:rFonts w:ascii="Arial" w:hAnsi="Arial" w:cs="Arial"/>
        </w:rPr>
        <w:t xml:space="preserve">). The first three time steps (13/10, 27/10 and 08/11) with </w:t>
      </w:r>
      <w:r w:rsidR="006270D7" w:rsidRPr="005B5B05">
        <w:rPr>
          <w:rFonts w:ascii="Arial" w:hAnsi="Arial" w:cs="Arial"/>
        </w:rPr>
        <w:t xml:space="preserve">lower </w:t>
      </w:r>
      <w:r w:rsidRPr="005B5B05">
        <w:rPr>
          <w:rFonts w:ascii="Arial" w:hAnsi="Arial" w:cs="Arial"/>
        </w:rPr>
        <w:t>vegetation show the expected decrease of distance deviation to the smoothed mesh due to the decline of SSR. However, with growing vegetation cover, the</w:t>
      </w:r>
      <w:r w:rsidR="001B75B4">
        <w:rPr>
          <w:rFonts w:ascii="Arial" w:hAnsi="Arial" w:cs="Arial"/>
        </w:rPr>
        <w:t xml:space="preserve"> distributions of the</w:t>
      </w:r>
      <w:r w:rsidRPr="005B5B05">
        <w:rPr>
          <w:rFonts w:ascii="Arial" w:hAnsi="Arial" w:cs="Arial"/>
        </w:rPr>
        <w:t xml:space="preserve"> point cloud distance broaden and the standard deviations increase</w:t>
      </w:r>
      <w:r w:rsidR="00E14812" w:rsidRPr="005B5B05">
        <w:rPr>
          <w:rFonts w:ascii="Arial" w:hAnsi="Arial" w:cs="Arial"/>
        </w:rPr>
        <w:t>,</w:t>
      </w:r>
      <w:r w:rsidRPr="005B5B05">
        <w:rPr>
          <w:rFonts w:ascii="Arial" w:hAnsi="Arial" w:cs="Arial"/>
        </w:rPr>
        <w:t xml:space="preserve"> hindering the temporal change assessment of SSR. </w:t>
      </w:r>
    </w:p>
    <w:p w14:paraId="7F500316" w14:textId="6DE9E426" w:rsidR="00F77934" w:rsidRPr="006D637E" w:rsidRDefault="0034488A">
      <w:pPr>
        <w:spacing w:line="480" w:lineRule="auto"/>
        <w:rPr>
          <w:rFonts w:ascii="Arial" w:hAnsi="Arial" w:cs="Arial"/>
          <w:sz w:val="22"/>
        </w:rPr>
      </w:pPr>
      <w:r w:rsidRPr="005B5B05">
        <w:rPr>
          <w:rFonts w:ascii="Arial" w:hAnsi="Arial" w:cs="Arial"/>
        </w:rPr>
        <w:t xml:space="preserve">To address this point cloud noise, the point clouds were filtered with the thresholds calculated by Eq. </w:t>
      </w:r>
      <w:r w:rsidR="00E14812" w:rsidRPr="005B5B05">
        <w:rPr>
          <w:rFonts w:ascii="Arial" w:hAnsi="Arial" w:cs="Arial"/>
        </w:rPr>
        <w:t>(</w:t>
      </w:r>
      <w:r w:rsidRPr="005B5B05">
        <w:rPr>
          <w:rFonts w:ascii="Arial" w:hAnsi="Arial" w:cs="Arial"/>
        </w:rPr>
        <w:t>2</w:t>
      </w:r>
      <w:r w:rsidR="00E14812" w:rsidRPr="005B5B05">
        <w:rPr>
          <w:rFonts w:ascii="Arial" w:hAnsi="Arial" w:cs="Arial"/>
        </w:rPr>
        <w:t>)</w:t>
      </w:r>
      <w:r w:rsidRPr="005B5B05">
        <w:rPr>
          <w:rFonts w:ascii="Arial" w:hAnsi="Arial" w:cs="Arial"/>
        </w:rPr>
        <w:t>. This equation was applied to each time step with their corresponding variables (mean, standard deviation and vegetation cover). The resulting rasterized point clouds were then used for the roughness calculations.</w:t>
      </w:r>
      <w:r w:rsidR="00E36FA5" w:rsidRPr="005B5B05">
        <w:rPr>
          <w:rFonts w:ascii="Arial" w:hAnsi="Arial" w:cs="Arial"/>
        </w:rPr>
        <w:t xml:space="preserve"> The decrease </w:t>
      </w:r>
      <w:r w:rsidR="00E14812" w:rsidRPr="005B5B05">
        <w:rPr>
          <w:rFonts w:ascii="Arial" w:hAnsi="Arial" w:cs="Arial"/>
        </w:rPr>
        <w:t xml:space="preserve">in </w:t>
      </w:r>
      <w:r w:rsidR="00E36FA5" w:rsidRPr="005B5B05">
        <w:rPr>
          <w:rFonts w:ascii="Arial" w:hAnsi="Arial" w:cs="Arial"/>
        </w:rPr>
        <w:t>total point</w:t>
      </w:r>
      <w:r w:rsidR="00093B84" w:rsidRPr="005B5B05">
        <w:rPr>
          <w:rFonts w:ascii="Arial" w:hAnsi="Arial" w:cs="Arial"/>
        </w:rPr>
        <w:t>s</w:t>
      </w:r>
      <w:r w:rsidR="00E36FA5" w:rsidRPr="005B5B05">
        <w:rPr>
          <w:rFonts w:ascii="Arial" w:hAnsi="Arial" w:cs="Arial"/>
        </w:rPr>
        <w:t xml:space="preserve"> for each</w:t>
      </w:r>
      <w:r w:rsidR="00093B84" w:rsidRPr="005B5B05">
        <w:rPr>
          <w:rFonts w:ascii="Arial" w:hAnsi="Arial" w:cs="Arial"/>
        </w:rPr>
        <w:t xml:space="preserve"> </w:t>
      </w:r>
      <w:r w:rsidR="009F21C9" w:rsidRPr="005B5B05">
        <w:rPr>
          <w:rFonts w:ascii="Arial" w:hAnsi="Arial" w:cs="Arial"/>
        </w:rPr>
        <w:t xml:space="preserve">field campaign </w:t>
      </w:r>
      <w:r w:rsidR="00093B84" w:rsidRPr="005B5B05">
        <w:rPr>
          <w:rFonts w:ascii="Arial" w:hAnsi="Arial" w:cs="Arial"/>
        </w:rPr>
        <w:t>and different filter step</w:t>
      </w:r>
      <w:r w:rsidR="00E36FA5" w:rsidRPr="005B5B05">
        <w:rPr>
          <w:rFonts w:ascii="Arial" w:hAnsi="Arial" w:cs="Arial"/>
        </w:rPr>
        <w:t xml:space="preserve"> are </w:t>
      </w:r>
      <w:r w:rsidR="00093B84" w:rsidRPr="005B5B05">
        <w:rPr>
          <w:rFonts w:ascii="Arial" w:hAnsi="Arial" w:cs="Arial"/>
        </w:rPr>
        <w:t>shown</w:t>
      </w:r>
      <w:r w:rsidR="00E36FA5" w:rsidRPr="005B5B05">
        <w:rPr>
          <w:rFonts w:ascii="Arial" w:hAnsi="Arial" w:cs="Arial"/>
        </w:rPr>
        <w:t xml:space="preserve"> in Tab</w:t>
      </w:r>
      <w:r w:rsidR="001B2EA4" w:rsidRPr="005B5B05">
        <w:rPr>
          <w:rFonts w:ascii="Arial" w:hAnsi="Arial" w:cs="Arial"/>
        </w:rPr>
        <w:t>le</w:t>
      </w:r>
      <w:r w:rsidR="00E36FA5" w:rsidRPr="005B5B05">
        <w:rPr>
          <w:rFonts w:ascii="Arial" w:hAnsi="Arial" w:cs="Arial"/>
        </w:rPr>
        <w:t xml:space="preserve"> 2.</w:t>
      </w:r>
      <w:r w:rsidR="00D13BF4" w:rsidRPr="005B5B05">
        <w:rPr>
          <w:rFonts w:ascii="Arial" w:hAnsi="Arial" w:cs="Arial"/>
        </w:rPr>
        <w:t xml:space="preserve"> </w:t>
      </w:r>
      <w:r w:rsidR="00CF1B89" w:rsidRPr="005B5B05">
        <w:rPr>
          <w:rFonts w:ascii="Arial" w:hAnsi="Arial" w:cs="Arial"/>
        </w:rPr>
        <w:t>Fig</w:t>
      </w:r>
      <w:r w:rsidR="00E14812" w:rsidRPr="005B5B05">
        <w:rPr>
          <w:rFonts w:ascii="Arial" w:hAnsi="Arial" w:cs="Arial"/>
        </w:rPr>
        <w:t>ure</w:t>
      </w:r>
      <w:r w:rsidR="00CF1B89" w:rsidRPr="005B5B05">
        <w:rPr>
          <w:rFonts w:ascii="Arial" w:hAnsi="Arial" w:cs="Arial"/>
        </w:rPr>
        <w:t xml:space="preserve"> 6 displays</w:t>
      </w:r>
      <w:r w:rsidR="00D13BF4" w:rsidRPr="005B5B05">
        <w:rPr>
          <w:rFonts w:ascii="Arial" w:hAnsi="Arial" w:cs="Arial"/>
        </w:rPr>
        <w:t xml:space="preserve"> a transect </w:t>
      </w:r>
      <w:r w:rsidR="00F7046B" w:rsidRPr="005B5B05">
        <w:rPr>
          <w:rFonts w:ascii="Arial" w:hAnsi="Arial" w:cs="Arial"/>
        </w:rPr>
        <w:t xml:space="preserve">across </w:t>
      </w:r>
      <w:r w:rsidR="009218F0" w:rsidRPr="005B5B05">
        <w:rPr>
          <w:rFonts w:ascii="Arial" w:hAnsi="Arial" w:cs="Arial"/>
        </w:rPr>
        <w:t xml:space="preserve">the </w:t>
      </w:r>
      <w:r w:rsidR="00F7046B" w:rsidRPr="005B5B05">
        <w:rPr>
          <w:rFonts w:ascii="Arial" w:hAnsi="Arial" w:cs="Arial"/>
        </w:rPr>
        <w:t>point cloud of the conventional tillage plot 2 of Area2 on 25</w:t>
      </w:r>
      <w:r w:rsidR="009218F0" w:rsidRPr="005B5B05">
        <w:rPr>
          <w:rFonts w:ascii="Arial" w:hAnsi="Arial" w:cs="Arial"/>
        </w:rPr>
        <w:t xml:space="preserve"> January </w:t>
      </w:r>
      <w:r w:rsidR="00F7046B" w:rsidRPr="005B5B05">
        <w:rPr>
          <w:rFonts w:ascii="Arial" w:hAnsi="Arial" w:cs="Arial"/>
        </w:rPr>
        <w:t>2018. The figure</w:t>
      </w:r>
      <w:r w:rsidR="009F21C9" w:rsidRPr="005B5B05">
        <w:rPr>
          <w:rFonts w:ascii="Arial" w:hAnsi="Arial" w:cs="Arial"/>
        </w:rPr>
        <w:t xml:space="preserve"> illustrates</w:t>
      </w:r>
      <w:r w:rsidR="00F7046B" w:rsidRPr="005B5B05">
        <w:rPr>
          <w:rFonts w:ascii="Arial" w:hAnsi="Arial" w:cs="Arial"/>
        </w:rPr>
        <w:t xml:space="preserve"> the </w:t>
      </w:r>
      <w:r w:rsidR="00F8693A" w:rsidRPr="005B5B05">
        <w:rPr>
          <w:rFonts w:ascii="Arial" w:hAnsi="Arial" w:cs="Arial"/>
        </w:rPr>
        <w:t xml:space="preserve">previously mentioned </w:t>
      </w:r>
      <w:r w:rsidR="00F7046B" w:rsidRPr="005B5B05">
        <w:rPr>
          <w:rFonts w:ascii="Arial" w:hAnsi="Arial" w:cs="Arial"/>
        </w:rPr>
        <w:t>filtering processes</w:t>
      </w:r>
      <w:r w:rsidR="009218F0" w:rsidRPr="005B5B05">
        <w:rPr>
          <w:rFonts w:ascii="Arial" w:hAnsi="Arial" w:cs="Arial"/>
        </w:rPr>
        <w:t>,</w:t>
      </w:r>
      <w:r w:rsidR="00F7046B" w:rsidRPr="005B5B05">
        <w:rPr>
          <w:rFonts w:ascii="Arial" w:hAnsi="Arial" w:cs="Arial"/>
        </w:rPr>
        <w:t xml:space="preserve"> from the noisy original point cloud to the rasterized cloud</w:t>
      </w:r>
      <w:r w:rsidR="00914534" w:rsidRPr="005B5B05">
        <w:rPr>
          <w:rFonts w:ascii="Arial" w:hAnsi="Arial" w:cs="Arial"/>
        </w:rPr>
        <w:t>, including the intermediate filtering steps.</w:t>
      </w:r>
    </w:p>
    <w:p w14:paraId="076F2CA3" w14:textId="343B6D20"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3.2</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Roughness changes at plot scale</w:t>
      </w:r>
    </w:p>
    <w:p w14:paraId="4F101619" w14:textId="7CAD1F42" w:rsidR="00C04BF0" w:rsidRPr="005B5B05" w:rsidRDefault="0034488A">
      <w:pPr>
        <w:spacing w:line="480" w:lineRule="auto"/>
        <w:rPr>
          <w:rFonts w:ascii="Arial" w:hAnsi="Arial" w:cs="Arial"/>
        </w:rPr>
      </w:pPr>
      <w:r w:rsidRPr="005B5B05">
        <w:rPr>
          <w:rFonts w:ascii="Arial" w:hAnsi="Arial" w:cs="Arial"/>
        </w:rPr>
        <w:t xml:space="preserve">In the following two </w:t>
      </w:r>
      <w:r w:rsidR="009F21C9" w:rsidRPr="005B5B05">
        <w:rPr>
          <w:rFonts w:ascii="Arial" w:hAnsi="Arial" w:cs="Arial"/>
        </w:rPr>
        <w:t>sections,</w:t>
      </w:r>
      <w:r w:rsidRPr="005B5B05">
        <w:rPr>
          <w:rFonts w:ascii="Arial" w:hAnsi="Arial" w:cs="Arial"/>
        </w:rPr>
        <w:t xml:space="preserve"> the results of two approaches for determining SSR are presented. Firstly, the standard deviation of height calculated within moving kernels, i.e. convolution, and</w:t>
      </w:r>
      <w:r w:rsidR="00EC0B20" w:rsidRPr="005B5B05">
        <w:rPr>
          <w:rFonts w:ascii="Arial" w:hAnsi="Arial" w:cs="Arial"/>
        </w:rPr>
        <w:t>,</w:t>
      </w:r>
      <w:r w:rsidRPr="005B5B05">
        <w:rPr>
          <w:rFonts w:ascii="Arial" w:hAnsi="Arial" w:cs="Arial"/>
        </w:rPr>
        <w:t xml:space="preserve"> secondly</w:t>
      </w:r>
      <w:r w:rsidR="00EC0B20" w:rsidRPr="005B5B05">
        <w:rPr>
          <w:rFonts w:ascii="Arial" w:hAnsi="Arial" w:cs="Arial"/>
        </w:rPr>
        <w:t>,</w:t>
      </w:r>
      <w:r w:rsidRPr="005B5B05">
        <w:rPr>
          <w:rFonts w:ascii="Arial" w:hAnsi="Arial" w:cs="Arial"/>
        </w:rPr>
        <w:t xml:space="preserve"> the description of SSR development via key elements derived from semivariograms.</w:t>
      </w:r>
    </w:p>
    <w:p w14:paraId="372C8F5B" w14:textId="185163E1" w:rsidR="00C04BF0" w:rsidRPr="005B5B05" w:rsidRDefault="0034488A">
      <w:pPr>
        <w:pStyle w:val="Titre3"/>
        <w:spacing w:line="480" w:lineRule="auto"/>
        <w:rPr>
          <w:rFonts w:ascii="Arial" w:eastAsia="Times New Roman" w:hAnsi="Arial" w:cs="Arial"/>
          <w:i/>
          <w:color w:val="000000"/>
        </w:rPr>
      </w:pPr>
      <w:r w:rsidRPr="005B5B05">
        <w:rPr>
          <w:rFonts w:ascii="Arial" w:eastAsia="Times New Roman" w:hAnsi="Arial" w:cs="Arial"/>
          <w:i/>
          <w:color w:val="000000"/>
        </w:rPr>
        <w:t>3.2.1</w:t>
      </w:r>
      <w:r w:rsidR="001B2EA4" w:rsidRPr="005B5B05">
        <w:rPr>
          <w:rFonts w:ascii="Arial" w:eastAsia="Times New Roman" w:hAnsi="Arial" w:cs="Arial"/>
          <w:i/>
          <w:color w:val="000000"/>
        </w:rPr>
        <w:t>.</w:t>
      </w:r>
      <w:r w:rsidRPr="005B5B05">
        <w:rPr>
          <w:rFonts w:ascii="Arial" w:eastAsia="Times New Roman" w:hAnsi="Arial" w:cs="Arial"/>
          <w:i/>
          <w:color w:val="000000"/>
        </w:rPr>
        <w:t xml:space="preserve"> Convolution</w:t>
      </w:r>
    </w:p>
    <w:p w14:paraId="43845A78" w14:textId="56A074F4" w:rsidR="00C04BF0" w:rsidRDefault="0034488A">
      <w:pPr>
        <w:spacing w:line="480" w:lineRule="auto"/>
        <w:rPr>
          <w:rFonts w:ascii="Arial" w:hAnsi="Arial" w:cs="Arial"/>
        </w:rPr>
      </w:pPr>
      <w:r w:rsidRPr="005B5B05">
        <w:rPr>
          <w:rFonts w:ascii="Arial" w:hAnsi="Arial" w:cs="Arial"/>
        </w:rPr>
        <w:t xml:space="preserve">For each plot at each time step and for each kernel size, the standard deviations of height </w:t>
      </w:r>
      <w:r w:rsidR="00EC0B20" w:rsidRPr="005B5B05">
        <w:rPr>
          <w:rFonts w:ascii="Arial" w:hAnsi="Arial" w:cs="Arial"/>
        </w:rPr>
        <w:t>were</w:t>
      </w:r>
      <w:r w:rsidRPr="005B5B05">
        <w:rPr>
          <w:rFonts w:ascii="Arial" w:hAnsi="Arial" w:cs="Arial"/>
        </w:rPr>
        <w:t xml:space="preserve"> calculated</w:t>
      </w:r>
      <w:r w:rsidR="00E320D6" w:rsidRPr="005B5B05">
        <w:rPr>
          <w:rFonts w:ascii="Arial" w:hAnsi="Arial" w:cs="Arial"/>
        </w:rPr>
        <w:t xml:space="preserve"> (</w:t>
      </w:r>
      <w:r w:rsidR="00C13D9A">
        <w:rPr>
          <w:rFonts w:ascii="Arial" w:hAnsi="Arial" w:cs="Arial"/>
        </w:rPr>
        <w:t>Figure</w:t>
      </w:r>
      <w:r w:rsidR="00E320D6" w:rsidRPr="005B5B05">
        <w:rPr>
          <w:rFonts w:ascii="Arial" w:hAnsi="Arial" w:cs="Arial"/>
        </w:rPr>
        <w:t xml:space="preserve"> 7)</w:t>
      </w:r>
      <w:r w:rsidRPr="005B5B05">
        <w:rPr>
          <w:rFonts w:ascii="Arial" w:hAnsi="Arial" w:cs="Arial"/>
        </w:rPr>
        <w:t>. The results</w:t>
      </w:r>
      <w:r w:rsidR="0047435D" w:rsidRPr="005B5B05">
        <w:rPr>
          <w:rFonts w:ascii="Arial" w:hAnsi="Arial" w:cs="Arial"/>
        </w:rPr>
        <w:t xml:space="preserve"> in Figure 7</w:t>
      </w:r>
      <w:r w:rsidRPr="005B5B05">
        <w:rPr>
          <w:rFonts w:ascii="Arial" w:hAnsi="Arial" w:cs="Arial"/>
        </w:rPr>
        <w:t xml:space="preserve"> </w:t>
      </w:r>
      <w:r w:rsidR="00EC0B20" w:rsidRPr="005B5B05">
        <w:rPr>
          <w:rFonts w:ascii="Arial" w:hAnsi="Arial" w:cs="Arial"/>
        </w:rPr>
        <w:t>were</w:t>
      </w:r>
      <w:r w:rsidRPr="005B5B05">
        <w:rPr>
          <w:rFonts w:ascii="Arial" w:hAnsi="Arial" w:cs="Arial"/>
        </w:rPr>
        <w:t xml:space="preserve"> aggregated into one mean standard deviation per plot and further into the mean of each tillage practice (conventional and reduced tillage) for each area</w:t>
      </w:r>
      <w:r w:rsidR="00813CC8" w:rsidRPr="005B5B05">
        <w:rPr>
          <w:rFonts w:ascii="Arial" w:hAnsi="Arial" w:cs="Arial"/>
        </w:rPr>
        <w:t xml:space="preserve">. </w:t>
      </w:r>
      <w:r w:rsidRPr="005B5B05">
        <w:rPr>
          <w:rFonts w:ascii="Arial" w:hAnsi="Arial" w:cs="Arial"/>
        </w:rPr>
        <w:t xml:space="preserve">Furthermore, </w:t>
      </w:r>
      <w:r w:rsidR="00EF64E5" w:rsidRPr="005B5B05">
        <w:rPr>
          <w:rFonts w:ascii="Arial" w:hAnsi="Arial" w:cs="Arial"/>
        </w:rPr>
        <w:t xml:space="preserve">multiple </w:t>
      </w:r>
      <w:r w:rsidRPr="005B5B05">
        <w:rPr>
          <w:rFonts w:ascii="Arial" w:hAnsi="Arial" w:cs="Arial"/>
        </w:rPr>
        <w:t>kernel sizes for isotropic roughness and for anisotropic roughness</w:t>
      </w:r>
      <w:r w:rsidR="00EF64E5" w:rsidRPr="005B5B05">
        <w:rPr>
          <w:rFonts w:ascii="Arial" w:hAnsi="Arial" w:cs="Arial"/>
        </w:rPr>
        <w:t xml:space="preserve"> </w:t>
      </w:r>
      <w:r w:rsidR="00813CC8" w:rsidRPr="005B5B05">
        <w:rPr>
          <w:rFonts w:ascii="Arial" w:hAnsi="Arial" w:cs="Arial"/>
        </w:rPr>
        <w:t>(</w:t>
      </w:r>
      <w:r w:rsidR="00EF64E5" w:rsidRPr="005B5B05">
        <w:rPr>
          <w:rFonts w:ascii="Arial" w:hAnsi="Arial" w:cs="Arial"/>
        </w:rPr>
        <w:t>down- and across-slope</w:t>
      </w:r>
      <w:r w:rsidR="00813CC8" w:rsidRPr="005B5B05">
        <w:rPr>
          <w:rFonts w:ascii="Arial" w:hAnsi="Arial" w:cs="Arial"/>
        </w:rPr>
        <w:t>)</w:t>
      </w:r>
      <w:r w:rsidRPr="005B5B05">
        <w:rPr>
          <w:rFonts w:ascii="Arial" w:hAnsi="Arial" w:cs="Arial"/>
        </w:rPr>
        <w:t xml:space="preserve"> were selected. The biggest kernel describes the roughness </w:t>
      </w:r>
      <w:r w:rsidR="00EC0B20" w:rsidRPr="005B5B05">
        <w:rPr>
          <w:rFonts w:ascii="Arial" w:hAnsi="Arial" w:cs="Arial"/>
        </w:rPr>
        <w:t xml:space="preserve">on a </w:t>
      </w:r>
      <w:r w:rsidRPr="005B5B05">
        <w:rPr>
          <w:rFonts w:ascii="Arial" w:hAnsi="Arial" w:cs="Arial"/>
        </w:rPr>
        <w:t>large</w:t>
      </w:r>
      <w:r w:rsidR="003E1F49">
        <w:rPr>
          <w:rFonts w:ascii="Arial" w:hAnsi="Arial" w:cs="Arial"/>
        </w:rPr>
        <w:t>r</w:t>
      </w:r>
      <w:r w:rsidRPr="005B5B05">
        <w:rPr>
          <w:rFonts w:ascii="Arial" w:hAnsi="Arial" w:cs="Arial"/>
        </w:rPr>
        <w:t xml:space="preserve"> scale </w:t>
      </w:r>
      <w:r w:rsidR="002C08FE" w:rsidRPr="005B5B05">
        <w:rPr>
          <w:rFonts w:ascii="Arial" w:hAnsi="Arial" w:cs="Arial"/>
        </w:rPr>
        <w:t>(</w:t>
      </w:r>
      <w:r w:rsidR="00C13D9A">
        <w:rPr>
          <w:rFonts w:ascii="Arial" w:hAnsi="Arial" w:cs="Arial"/>
        </w:rPr>
        <w:t>Figure</w:t>
      </w:r>
      <w:r w:rsidR="002C08FE" w:rsidRPr="005B5B05">
        <w:rPr>
          <w:rFonts w:ascii="Arial" w:hAnsi="Arial" w:cs="Arial"/>
        </w:rPr>
        <w:t xml:space="preserve"> 7a &amp; b)</w:t>
      </w:r>
      <w:r w:rsidR="00EF64E5" w:rsidRPr="005B5B05">
        <w:rPr>
          <w:rFonts w:ascii="Arial" w:hAnsi="Arial" w:cs="Arial"/>
        </w:rPr>
        <w:t xml:space="preserve">. The medium kernel </w:t>
      </w:r>
      <w:r w:rsidRPr="005B5B05">
        <w:rPr>
          <w:rFonts w:ascii="Arial" w:hAnsi="Arial" w:cs="Arial"/>
        </w:rPr>
        <w:t xml:space="preserve">captures the roughness due to the soil treatment, which is mainly influenced by the </w:t>
      </w:r>
      <w:r w:rsidR="00190BCC">
        <w:rPr>
          <w:rFonts w:ascii="Arial" w:hAnsi="Arial" w:cs="Arial"/>
        </w:rPr>
        <w:t>seeder</w:t>
      </w:r>
      <w:r w:rsidRPr="005B5B05">
        <w:rPr>
          <w:rFonts w:ascii="Arial" w:hAnsi="Arial" w:cs="Arial"/>
        </w:rPr>
        <w:t xml:space="preserve"> with </w:t>
      </w:r>
      <w:r w:rsidR="00190BCC">
        <w:rPr>
          <w:rFonts w:ascii="Arial" w:hAnsi="Arial" w:cs="Arial"/>
        </w:rPr>
        <w:t>seed furrows</w:t>
      </w:r>
      <w:r w:rsidRPr="005B5B05">
        <w:rPr>
          <w:rFonts w:ascii="Arial" w:hAnsi="Arial" w:cs="Arial"/>
        </w:rPr>
        <w:t xml:space="preserve"> </w:t>
      </w:r>
      <w:r w:rsidR="001F32FF" w:rsidRPr="005B5B05">
        <w:rPr>
          <w:rFonts w:ascii="Arial" w:hAnsi="Arial" w:cs="Arial"/>
        </w:rPr>
        <w:t>spaced</w:t>
      </w:r>
      <w:r w:rsidRPr="005B5B05">
        <w:rPr>
          <w:rFonts w:ascii="Arial" w:hAnsi="Arial" w:cs="Arial"/>
        </w:rPr>
        <w:t xml:space="preserve"> 12-13 cm apart</w:t>
      </w:r>
      <w:r w:rsidR="002C08FE" w:rsidRPr="005B5B05">
        <w:rPr>
          <w:rFonts w:ascii="Arial" w:hAnsi="Arial" w:cs="Arial"/>
        </w:rPr>
        <w:t xml:space="preserve"> (</w:t>
      </w:r>
      <w:r w:rsidR="00C13D9A">
        <w:rPr>
          <w:rFonts w:ascii="Arial" w:hAnsi="Arial" w:cs="Arial"/>
        </w:rPr>
        <w:t>Figure</w:t>
      </w:r>
      <w:r w:rsidR="002C08FE" w:rsidRPr="005B5B05">
        <w:rPr>
          <w:rFonts w:ascii="Arial" w:hAnsi="Arial" w:cs="Arial"/>
        </w:rPr>
        <w:t xml:space="preserve"> 7c &amp; d)</w:t>
      </w:r>
      <w:r w:rsidRPr="005B5B05">
        <w:rPr>
          <w:rFonts w:ascii="Arial" w:hAnsi="Arial" w:cs="Arial"/>
        </w:rPr>
        <w:t>. The smallest kernel size describes the micro</w:t>
      </w:r>
      <w:r w:rsidR="001F32FF" w:rsidRPr="005B5B05">
        <w:rPr>
          <w:rFonts w:ascii="Arial" w:hAnsi="Arial" w:cs="Arial"/>
        </w:rPr>
        <w:t>-</w:t>
      </w:r>
      <w:r w:rsidRPr="005B5B05">
        <w:rPr>
          <w:rFonts w:ascii="Arial" w:hAnsi="Arial" w:cs="Arial"/>
        </w:rPr>
        <w:t xml:space="preserve">roughness </w:t>
      </w:r>
      <w:r w:rsidR="002C08FE" w:rsidRPr="005B5B05">
        <w:rPr>
          <w:rFonts w:ascii="Arial" w:hAnsi="Arial" w:cs="Arial"/>
        </w:rPr>
        <w:t>(</w:t>
      </w:r>
      <w:r w:rsidR="00C13D9A">
        <w:rPr>
          <w:rFonts w:ascii="Arial" w:hAnsi="Arial" w:cs="Arial"/>
        </w:rPr>
        <w:t>Figure</w:t>
      </w:r>
      <w:r w:rsidR="002C08FE" w:rsidRPr="005B5B05">
        <w:rPr>
          <w:rFonts w:ascii="Arial" w:hAnsi="Arial" w:cs="Arial"/>
        </w:rPr>
        <w:t xml:space="preserve"> 7e &amp; f)</w:t>
      </w:r>
      <w:r w:rsidRPr="005B5B05">
        <w:rPr>
          <w:rFonts w:ascii="Arial" w:hAnsi="Arial" w:cs="Arial"/>
        </w:rPr>
        <w:t>.</w:t>
      </w:r>
    </w:p>
    <w:p w14:paraId="675CE9BA" w14:textId="50B79215" w:rsidR="00C04BF0" w:rsidRPr="005B5B05" w:rsidRDefault="0034488A">
      <w:pPr>
        <w:spacing w:line="480" w:lineRule="auto"/>
        <w:rPr>
          <w:rFonts w:ascii="Arial" w:hAnsi="Arial" w:cs="Arial"/>
        </w:rPr>
      </w:pPr>
      <w:r w:rsidRPr="005B5B05">
        <w:rPr>
          <w:rFonts w:ascii="Arial" w:hAnsi="Arial" w:cs="Arial"/>
        </w:rPr>
        <w:t>Overall, the standard deviations were higher with bigger kernels. The small kernel sizes showed no</w:t>
      </w:r>
      <w:r w:rsidR="00732227">
        <w:rPr>
          <w:rFonts w:ascii="Arial" w:hAnsi="Arial" w:cs="Arial"/>
        </w:rPr>
        <w:t xml:space="preserve"> significant</w:t>
      </w:r>
      <w:r w:rsidRPr="005B5B05">
        <w:rPr>
          <w:rFonts w:ascii="Arial" w:hAnsi="Arial" w:cs="Arial"/>
        </w:rPr>
        <w:t xml:space="preserve"> depletion of roughness and stayed almost level throughout the season</w:t>
      </w:r>
      <w:r w:rsidR="00E835BE" w:rsidRPr="005B5B05">
        <w:rPr>
          <w:rFonts w:ascii="Arial" w:hAnsi="Arial" w:cs="Arial"/>
        </w:rPr>
        <w:t xml:space="preserve"> (</w:t>
      </w:r>
      <w:r w:rsidR="00C13D9A">
        <w:rPr>
          <w:rFonts w:ascii="Arial" w:hAnsi="Arial" w:cs="Arial"/>
        </w:rPr>
        <w:t>Figure</w:t>
      </w:r>
      <w:r w:rsidR="00E835BE" w:rsidRPr="005B5B05">
        <w:rPr>
          <w:rFonts w:ascii="Arial" w:hAnsi="Arial" w:cs="Arial"/>
        </w:rPr>
        <w:t xml:space="preserve"> 7</w:t>
      </w:r>
      <w:r w:rsidR="00732227">
        <w:rPr>
          <w:rFonts w:ascii="Arial" w:hAnsi="Arial" w:cs="Arial"/>
        </w:rPr>
        <w:t>e &amp; f</w:t>
      </w:r>
      <w:r w:rsidR="00E835BE" w:rsidRPr="005B5B05">
        <w:rPr>
          <w:rFonts w:ascii="Arial" w:hAnsi="Arial" w:cs="Arial"/>
        </w:rPr>
        <w:t>)</w:t>
      </w:r>
      <w:r w:rsidRPr="005B5B05">
        <w:rPr>
          <w:rFonts w:ascii="Arial" w:hAnsi="Arial" w:cs="Arial"/>
        </w:rPr>
        <w:t xml:space="preserve">. In the field, a decrease of roughness and breakup of soil aggregates was clearly visible. Therefore, we </w:t>
      </w:r>
      <w:r w:rsidR="00154EFD" w:rsidRPr="005B5B05">
        <w:rPr>
          <w:rFonts w:ascii="Arial" w:hAnsi="Arial" w:cs="Arial"/>
        </w:rPr>
        <w:t>assume</w:t>
      </w:r>
      <w:r w:rsidRPr="005B5B05">
        <w:rPr>
          <w:rFonts w:ascii="Arial" w:hAnsi="Arial" w:cs="Arial"/>
        </w:rPr>
        <w:t xml:space="preserve"> that the sensor setup </w:t>
      </w:r>
      <w:r w:rsidR="001F32FF" w:rsidRPr="005B5B05">
        <w:rPr>
          <w:rFonts w:ascii="Arial" w:hAnsi="Arial" w:cs="Arial"/>
        </w:rPr>
        <w:t xml:space="preserve">used </w:t>
      </w:r>
      <w:r w:rsidRPr="005B5B05">
        <w:rPr>
          <w:rFonts w:ascii="Arial" w:hAnsi="Arial" w:cs="Arial"/>
        </w:rPr>
        <w:t xml:space="preserve">and raster resolution </w:t>
      </w:r>
      <w:r w:rsidR="001F32FF" w:rsidRPr="005B5B05">
        <w:rPr>
          <w:rFonts w:ascii="Arial" w:hAnsi="Arial" w:cs="Arial"/>
        </w:rPr>
        <w:t xml:space="preserve">of </w:t>
      </w:r>
      <w:r w:rsidRPr="005B5B05">
        <w:rPr>
          <w:rFonts w:ascii="Arial" w:hAnsi="Arial" w:cs="Arial"/>
        </w:rPr>
        <w:t xml:space="preserve">5 mm </w:t>
      </w:r>
      <w:r w:rsidR="001F32FF" w:rsidRPr="005B5B05">
        <w:rPr>
          <w:rFonts w:ascii="Arial" w:hAnsi="Arial" w:cs="Arial"/>
        </w:rPr>
        <w:t xml:space="preserve">were </w:t>
      </w:r>
      <w:r w:rsidRPr="005B5B05">
        <w:rPr>
          <w:rFonts w:ascii="Arial" w:hAnsi="Arial" w:cs="Arial"/>
        </w:rPr>
        <w:t>not able to capture the depletion of the micro</w:t>
      </w:r>
      <w:r w:rsidR="001F32FF" w:rsidRPr="005B5B05">
        <w:rPr>
          <w:rFonts w:ascii="Arial" w:hAnsi="Arial" w:cs="Arial"/>
        </w:rPr>
        <w:t>-</w:t>
      </w:r>
      <w:r w:rsidRPr="005B5B05">
        <w:rPr>
          <w:rFonts w:ascii="Arial" w:hAnsi="Arial" w:cs="Arial"/>
        </w:rPr>
        <w:t>roughness sufficiently</w:t>
      </w:r>
      <w:r w:rsidR="001F32FF" w:rsidRPr="005B5B05">
        <w:rPr>
          <w:rFonts w:ascii="Arial" w:hAnsi="Arial" w:cs="Arial"/>
        </w:rPr>
        <w:t xml:space="preserve"> well</w:t>
      </w:r>
      <w:r w:rsidRPr="005B5B05">
        <w:rPr>
          <w:rFonts w:ascii="Arial" w:hAnsi="Arial" w:cs="Arial"/>
        </w:rPr>
        <w:t xml:space="preserve">. The temporally decreasing SSR became visible with increasing kernel size, which covered the structural differences induced by the seedbed treatment. Overall, the roughness of the last time step in April was rather low compared to the other measurements. This was mainly due to the </w:t>
      </w:r>
      <w:r w:rsidR="001F32FF" w:rsidRPr="005B5B05">
        <w:rPr>
          <w:rFonts w:ascii="Arial" w:hAnsi="Arial" w:cs="Arial"/>
        </w:rPr>
        <w:t>small number</w:t>
      </w:r>
      <w:r w:rsidRPr="005B5B05">
        <w:rPr>
          <w:rFonts w:ascii="Arial" w:hAnsi="Arial" w:cs="Arial"/>
        </w:rPr>
        <w:t xml:space="preserve"> remaining points within the point cloud, as there was only about 40% of soil visible at the end of the season (60% vegetation cover). </w:t>
      </w:r>
      <w:r w:rsidR="002170CA" w:rsidRPr="005B5B05">
        <w:rPr>
          <w:rFonts w:ascii="Arial" w:hAnsi="Arial" w:cs="Arial"/>
        </w:rPr>
        <w:t>Roughness in Area</w:t>
      </w:r>
      <w:r w:rsidR="002E0EBE" w:rsidRPr="005B5B05">
        <w:rPr>
          <w:rFonts w:ascii="Arial" w:hAnsi="Arial" w:cs="Arial"/>
        </w:rPr>
        <w:t>1</w:t>
      </w:r>
      <w:r w:rsidR="002170CA" w:rsidRPr="005B5B05">
        <w:rPr>
          <w:rFonts w:ascii="Arial" w:hAnsi="Arial" w:cs="Arial"/>
        </w:rPr>
        <w:t xml:space="preserve"> depletes more or less </w:t>
      </w:r>
      <w:r w:rsidR="002E0EBE" w:rsidRPr="005B5B05">
        <w:rPr>
          <w:rFonts w:ascii="Arial" w:hAnsi="Arial" w:cs="Arial"/>
        </w:rPr>
        <w:t>continuously, while fluctuating more in Area2</w:t>
      </w:r>
      <w:r w:rsidR="002170CA" w:rsidRPr="005B5B05">
        <w:rPr>
          <w:rFonts w:ascii="Arial" w:hAnsi="Arial" w:cs="Arial"/>
        </w:rPr>
        <w:t xml:space="preserve">. In </w:t>
      </w:r>
      <w:r w:rsidR="002E0EBE" w:rsidRPr="005B5B05">
        <w:rPr>
          <w:rFonts w:ascii="Arial" w:hAnsi="Arial" w:cs="Arial"/>
        </w:rPr>
        <w:t>Area2,</w:t>
      </w:r>
      <w:r w:rsidR="002170CA" w:rsidRPr="005B5B05">
        <w:rPr>
          <w:rFonts w:ascii="Arial" w:hAnsi="Arial" w:cs="Arial"/>
        </w:rPr>
        <w:t xml:space="preserve"> the roughness of the </w:t>
      </w:r>
      <w:r w:rsidR="002E0EBE" w:rsidRPr="005B5B05">
        <w:rPr>
          <w:rFonts w:ascii="Arial" w:hAnsi="Arial" w:cs="Arial"/>
        </w:rPr>
        <w:t>fourth</w:t>
      </w:r>
      <w:r w:rsidR="002170CA" w:rsidRPr="005B5B05">
        <w:rPr>
          <w:rFonts w:ascii="Arial" w:hAnsi="Arial" w:cs="Arial"/>
        </w:rPr>
        <w:t xml:space="preserve"> time step (17/11/2017) was estimated higher leading to an increase of roughness. The </w:t>
      </w:r>
      <w:r w:rsidR="002E0EBE" w:rsidRPr="005B5B05">
        <w:rPr>
          <w:rFonts w:ascii="Arial" w:hAnsi="Arial" w:cs="Arial"/>
        </w:rPr>
        <w:t>third</w:t>
      </w:r>
      <w:r w:rsidR="002170CA" w:rsidRPr="005B5B05">
        <w:rPr>
          <w:rFonts w:ascii="Arial" w:hAnsi="Arial" w:cs="Arial"/>
        </w:rPr>
        <w:t xml:space="preserve"> time step (</w:t>
      </w:r>
      <w:r w:rsidR="002E0EBE" w:rsidRPr="005B5B05">
        <w:rPr>
          <w:rFonts w:ascii="Arial" w:hAnsi="Arial" w:cs="Arial"/>
        </w:rPr>
        <w:t xml:space="preserve">08/11/2017) shows a lower roughness measurement relative to the surrounding time steps. </w:t>
      </w:r>
      <w:r w:rsidRPr="005B5B05">
        <w:rPr>
          <w:rFonts w:ascii="Arial" w:hAnsi="Arial" w:cs="Arial"/>
        </w:rPr>
        <w:t xml:space="preserve">In both areas, the </w:t>
      </w:r>
      <w:r w:rsidR="00B00E6C" w:rsidRPr="005B5B05">
        <w:rPr>
          <w:rFonts w:ascii="Arial" w:hAnsi="Arial" w:cs="Arial"/>
        </w:rPr>
        <w:t xml:space="preserve">estimated </w:t>
      </w:r>
      <w:r w:rsidRPr="005B5B05">
        <w:rPr>
          <w:rFonts w:ascii="Arial" w:hAnsi="Arial" w:cs="Arial"/>
        </w:rPr>
        <w:t xml:space="preserve">anisotropic roughness </w:t>
      </w:r>
      <w:r w:rsidR="001B461A" w:rsidRPr="005B5B05">
        <w:rPr>
          <w:rFonts w:ascii="Arial" w:hAnsi="Arial" w:cs="Arial"/>
        </w:rPr>
        <w:t>down-slope was</w:t>
      </w:r>
      <w:r w:rsidRPr="005B5B05">
        <w:rPr>
          <w:rFonts w:ascii="Arial" w:hAnsi="Arial" w:cs="Arial"/>
        </w:rPr>
        <w:t xml:space="preserve"> lower </w:t>
      </w:r>
      <w:r w:rsidR="0048256D" w:rsidRPr="005B5B05">
        <w:rPr>
          <w:rFonts w:ascii="Arial" w:hAnsi="Arial" w:cs="Arial"/>
        </w:rPr>
        <w:t xml:space="preserve">and decreased less from start to finish of the experiment </w:t>
      </w:r>
      <w:r w:rsidRPr="005B5B05">
        <w:rPr>
          <w:rFonts w:ascii="Arial" w:hAnsi="Arial" w:cs="Arial"/>
        </w:rPr>
        <w:t xml:space="preserve">than the </w:t>
      </w:r>
      <w:r w:rsidR="001B461A" w:rsidRPr="005B5B05">
        <w:rPr>
          <w:rFonts w:ascii="Arial" w:hAnsi="Arial" w:cs="Arial"/>
        </w:rPr>
        <w:t xml:space="preserve">across-slope and </w:t>
      </w:r>
      <w:r w:rsidRPr="005B5B05">
        <w:rPr>
          <w:rFonts w:ascii="Arial" w:hAnsi="Arial" w:cs="Arial"/>
        </w:rPr>
        <w:t>isotropic roughness</w:t>
      </w:r>
      <w:r w:rsidR="001B461A" w:rsidRPr="005B5B05">
        <w:rPr>
          <w:rFonts w:ascii="Arial" w:hAnsi="Arial" w:cs="Arial"/>
        </w:rPr>
        <w:t>.</w:t>
      </w:r>
    </w:p>
    <w:p w14:paraId="727F8119" w14:textId="2614022A" w:rsidR="00C04BF0" w:rsidRPr="005B5B05" w:rsidRDefault="004F5FB0">
      <w:pPr>
        <w:spacing w:line="480" w:lineRule="auto"/>
        <w:rPr>
          <w:rFonts w:ascii="Arial" w:hAnsi="Arial" w:cs="Arial"/>
        </w:rPr>
      </w:pPr>
      <w:r w:rsidRPr="005B5B05">
        <w:rPr>
          <w:rFonts w:ascii="Arial" w:hAnsi="Arial" w:cs="Arial"/>
        </w:rPr>
        <w:t xml:space="preserve">Area2 </w:t>
      </w:r>
      <w:r w:rsidR="00F56059" w:rsidRPr="005B5B05">
        <w:rPr>
          <w:rFonts w:ascii="Arial" w:hAnsi="Arial" w:cs="Arial"/>
        </w:rPr>
        <w:t xml:space="preserve">saw </w:t>
      </w:r>
      <w:r w:rsidRPr="005B5B05">
        <w:rPr>
          <w:rFonts w:ascii="Arial" w:hAnsi="Arial" w:cs="Arial"/>
        </w:rPr>
        <w:t>a higher roughness estimat</w:t>
      </w:r>
      <w:r w:rsidR="00F56059" w:rsidRPr="005B5B05">
        <w:rPr>
          <w:rFonts w:ascii="Arial" w:hAnsi="Arial" w:cs="Arial"/>
        </w:rPr>
        <w:t>e</w:t>
      </w:r>
      <w:r w:rsidRPr="005B5B05">
        <w:rPr>
          <w:rFonts w:ascii="Arial" w:hAnsi="Arial" w:cs="Arial"/>
        </w:rPr>
        <w:t xml:space="preserve"> for the reduced tillage plots</w:t>
      </w:r>
      <w:r w:rsidR="00341F84">
        <w:rPr>
          <w:rFonts w:ascii="Arial" w:hAnsi="Arial" w:cs="Arial"/>
        </w:rPr>
        <w:t xml:space="preserve"> (Fig. 7)</w:t>
      </w:r>
      <w:r w:rsidRPr="005B5B05">
        <w:rPr>
          <w:rFonts w:ascii="Arial" w:hAnsi="Arial" w:cs="Arial"/>
        </w:rPr>
        <w:t>.</w:t>
      </w:r>
      <w:r w:rsidR="00341F84">
        <w:rPr>
          <w:rFonts w:ascii="Arial" w:hAnsi="Arial" w:cs="Arial"/>
        </w:rPr>
        <w:t xml:space="preserve"> For all kernel sizes and geometries in Area2, the mean standard deviation of height was </w:t>
      </w:r>
      <w:r w:rsidR="00304242">
        <w:rPr>
          <w:rFonts w:ascii="Arial" w:hAnsi="Arial" w:cs="Arial"/>
        </w:rPr>
        <w:t>6</w:t>
      </w:r>
      <w:r w:rsidR="00341F84">
        <w:rPr>
          <w:rFonts w:ascii="Arial" w:hAnsi="Arial" w:cs="Arial"/>
        </w:rPr>
        <w:t>.</w:t>
      </w:r>
      <w:r w:rsidR="00304242">
        <w:rPr>
          <w:rFonts w:ascii="Arial" w:hAnsi="Arial" w:cs="Arial"/>
        </w:rPr>
        <w:t>1</w:t>
      </w:r>
      <w:r w:rsidR="00341F84">
        <w:rPr>
          <w:rFonts w:ascii="Arial" w:hAnsi="Arial" w:cs="Arial"/>
        </w:rPr>
        <w:t xml:space="preserve"> mm</w:t>
      </w:r>
      <w:r w:rsidR="00583A28">
        <w:rPr>
          <w:rFonts w:ascii="Arial" w:hAnsi="Arial" w:cs="Arial"/>
        </w:rPr>
        <w:t xml:space="preserve"> and 5.5 mm</w:t>
      </w:r>
      <w:r w:rsidR="00341F84">
        <w:rPr>
          <w:rFonts w:ascii="Arial" w:hAnsi="Arial" w:cs="Arial"/>
        </w:rPr>
        <w:t xml:space="preserve"> for reduced</w:t>
      </w:r>
      <w:r w:rsidR="00583A28">
        <w:rPr>
          <w:rFonts w:ascii="Arial" w:hAnsi="Arial" w:cs="Arial"/>
        </w:rPr>
        <w:t xml:space="preserve"> and</w:t>
      </w:r>
      <w:r w:rsidR="00341F84">
        <w:rPr>
          <w:rFonts w:ascii="Arial" w:hAnsi="Arial" w:cs="Arial"/>
        </w:rPr>
        <w:t xml:space="preserve"> conventional tillage</w:t>
      </w:r>
      <w:r w:rsidR="00583A28">
        <w:rPr>
          <w:rFonts w:ascii="Arial" w:hAnsi="Arial" w:cs="Arial"/>
        </w:rPr>
        <w:t>, respectively</w:t>
      </w:r>
      <w:r w:rsidR="00341F84">
        <w:rPr>
          <w:rFonts w:ascii="Arial" w:hAnsi="Arial" w:cs="Arial"/>
        </w:rPr>
        <w:t>.</w:t>
      </w:r>
      <w:r w:rsidRPr="005B5B05">
        <w:rPr>
          <w:rFonts w:ascii="Arial" w:hAnsi="Arial" w:cs="Arial"/>
        </w:rPr>
        <w:t xml:space="preserve"> </w:t>
      </w:r>
      <w:r w:rsidR="00583A28">
        <w:rPr>
          <w:rFonts w:ascii="Arial" w:hAnsi="Arial" w:cs="Arial"/>
        </w:rPr>
        <w:t>Higher r</w:t>
      </w:r>
      <w:r w:rsidR="00341F84">
        <w:rPr>
          <w:rFonts w:ascii="Arial" w:hAnsi="Arial" w:cs="Arial"/>
        </w:rPr>
        <w:t>oughness for reduced tillage would be expected</w:t>
      </w:r>
      <w:r w:rsidRPr="005B5B05">
        <w:rPr>
          <w:rFonts w:ascii="Arial" w:hAnsi="Arial" w:cs="Arial"/>
        </w:rPr>
        <w:t xml:space="preserve"> for both areas due to dead plant material increasing the SSR. However, in </w:t>
      </w:r>
      <w:r w:rsidR="0034488A" w:rsidRPr="005B5B05">
        <w:rPr>
          <w:rFonts w:ascii="Arial" w:hAnsi="Arial" w:cs="Arial"/>
        </w:rPr>
        <w:t>Area1, the calculated mean standard deviation</w:t>
      </w:r>
      <w:r w:rsidR="006C1C54" w:rsidRPr="005B5B05">
        <w:rPr>
          <w:rFonts w:ascii="Arial" w:hAnsi="Arial" w:cs="Arial"/>
        </w:rPr>
        <w:t>s</w:t>
      </w:r>
      <w:r w:rsidR="0034488A" w:rsidRPr="005B5B05">
        <w:rPr>
          <w:rFonts w:ascii="Arial" w:hAnsi="Arial" w:cs="Arial"/>
        </w:rPr>
        <w:t xml:space="preserve"> of height for </w:t>
      </w:r>
      <w:r w:rsidR="00F93A30">
        <w:rPr>
          <w:rFonts w:ascii="Arial" w:hAnsi="Arial" w:cs="Arial"/>
        </w:rPr>
        <w:t>both</w:t>
      </w:r>
      <w:r w:rsidR="0034488A" w:rsidRPr="005B5B05">
        <w:rPr>
          <w:rFonts w:ascii="Arial" w:hAnsi="Arial" w:cs="Arial"/>
        </w:rPr>
        <w:t xml:space="preserve"> tillage practices </w:t>
      </w:r>
      <w:r w:rsidR="00304242">
        <w:rPr>
          <w:rFonts w:ascii="Arial" w:hAnsi="Arial" w:cs="Arial"/>
        </w:rPr>
        <w:t>had a similar tendency with a mean</w:t>
      </w:r>
      <w:r w:rsidR="00850C88">
        <w:rPr>
          <w:rFonts w:ascii="Arial" w:hAnsi="Arial" w:cs="Arial"/>
        </w:rPr>
        <w:t xml:space="preserve"> standard deviation of height</w:t>
      </w:r>
      <w:r w:rsidR="00304242">
        <w:rPr>
          <w:rFonts w:ascii="Arial" w:hAnsi="Arial" w:cs="Arial"/>
        </w:rPr>
        <w:t xml:space="preserve"> of 5.6 mm and 5.5 mm </w:t>
      </w:r>
      <w:r w:rsidR="00583A28">
        <w:rPr>
          <w:rFonts w:ascii="Arial" w:hAnsi="Arial" w:cs="Arial"/>
        </w:rPr>
        <w:t xml:space="preserve">for conventional and </w:t>
      </w:r>
      <w:r w:rsidR="00304242">
        <w:rPr>
          <w:rFonts w:ascii="Arial" w:hAnsi="Arial" w:cs="Arial"/>
        </w:rPr>
        <w:t>reduced tillage</w:t>
      </w:r>
      <w:r w:rsidR="00583A28">
        <w:rPr>
          <w:rFonts w:ascii="Arial" w:hAnsi="Arial" w:cs="Arial"/>
        </w:rPr>
        <w:t>, respectively</w:t>
      </w:r>
      <w:r w:rsidR="00304242">
        <w:rPr>
          <w:rFonts w:ascii="Arial" w:hAnsi="Arial" w:cs="Arial"/>
        </w:rPr>
        <w:t>.</w:t>
      </w:r>
      <w:r w:rsidR="0034488A" w:rsidRPr="005B5B05">
        <w:rPr>
          <w:rFonts w:ascii="Arial" w:hAnsi="Arial" w:cs="Arial"/>
        </w:rPr>
        <w:t xml:space="preserve"> </w:t>
      </w:r>
      <w:r w:rsidR="00304242">
        <w:rPr>
          <w:rFonts w:ascii="Arial" w:hAnsi="Arial" w:cs="Arial"/>
        </w:rPr>
        <w:t>In</w:t>
      </w:r>
      <w:r w:rsidR="0034488A" w:rsidRPr="005B5B05">
        <w:rPr>
          <w:rFonts w:ascii="Arial" w:hAnsi="Arial" w:cs="Arial"/>
        </w:rPr>
        <w:t xml:space="preserve"> Area1</w:t>
      </w:r>
      <w:r w:rsidR="006C1C54" w:rsidRPr="005B5B05">
        <w:rPr>
          <w:rFonts w:ascii="Arial" w:hAnsi="Arial" w:cs="Arial"/>
        </w:rPr>
        <w:t>,</w:t>
      </w:r>
      <w:r w:rsidR="0034488A" w:rsidRPr="005B5B05">
        <w:rPr>
          <w:rFonts w:ascii="Arial" w:hAnsi="Arial" w:cs="Arial"/>
        </w:rPr>
        <w:t xml:space="preserve"> the heights of the DEMs revealed bigger variations within the conventional tillage plots</w:t>
      </w:r>
      <w:r w:rsidR="006C1C54" w:rsidRPr="005B5B05">
        <w:rPr>
          <w:rFonts w:ascii="Arial" w:hAnsi="Arial" w:cs="Arial"/>
        </w:rPr>
        <w:t>,</w:t>
      </w:r>
      <w:r w:rsidR="0034488A" w:rsidRPr="005B5B05">
        <w:rPr>
          <w:rFonts w:ascii="Arial" w:hAnsi="Arial" w:cs="Arial"/>
        </w:rPr>
        <w:t xml:space="preserve"> </w:t>
      </w:r>
      <w:r w:rsidR="006C1C54" w:rsidRPr="005B5B05">
        <w:rPr>
          <w:rFonts w:ascii="Arial" w:hAnsi="Arial" w:cs="Arial"/>
        </w:rPr>
        <w:t>m</w:t>
      </w:r>
      <w:r w:rsidR="0034488A" w:rsidRPr="005B5B05">
        <w:rPr>
          <w:rFonts w:ascii="Arial" w:hAnsi="Arial" w:cs="Arial"/>
        </w:rPr>
        <w:t xml:space="preserve">ainly because the heterogeneous and big aggregates created by </w:t>
      </w:r>
      <w:r w:rsidR="00190BCC">
        <w:rPr>
          <w:rFonts w:ascii="Arial" w:hAnsi="Arial" w:cs="Arial"/>
        </w:rPr>
        <w:t>ploughing</w:t>
      </w:r>
      <w:r w:rsidR="00190BCC" w:rsidRPr="005B5B05">
        <w:rPr>
          <w:rFonts w:ascii="Arial" w:hAnsi="Arial" w:cs="Arial"/>
        </w:rPr>
        <w:t xml:space="preserve"> </w:t>
      </w:r>
      <w:r w:rsidR="0034488A" w:rsidRPr="005B5B05">
        <w:rPr>
          <w:rFonts w:ascii="Arial" w:hAnsi="Arial" w:cs="Arial"/>
        </w:rPr>
        <w:t xml:space="preserve">were not </w:t>
      </w:r>
      <w:r w:rsidR="006C1C54" w:rsidRPr="005B5B05">
        <w:rPr>
          <w:rFonts w:ascii="Arial" w:hAnsi="Arial" w:cs="Arial"/>
        </w:rPr>
        <w:t xml:space="preserve">sufficiently </w:t>
      </w:r>
      <w:r w:rsidR="0034488A" w:rsidRPr="005B5B05">
        <w:rPr>
          <w:rFonts w:ascii="Arial" w:hAnsi="Arial" w:cs="Arial"/>
        </w:rPr>
        <w:t xml:space="preserve">uniformly distributed and broken down with the seeder, which resulted in </w:t>
      </w:r>
      <w:r w:rsidRPr="005B5B05">
        <w:rPr>
          <w:rFonts w:ascii="Arial" w:hAnsi="Arial" w:cs="Arial"/>
        </w:rPr>
        <w:t>similar</w:t>
      </w:r>
      <w:r w:rsidR="0034488A" w:rsidRPr="005B5B05">
        <w:rPr>
          <w:rFonts w:ascii="Arial" w:hAnsi="Arial" w:cs="Arial"/>
        </w:rPr>
        <w:t xml:space="preserve"> elevation deviations compared to the plots with</w:t>
      </w:r>
      <w:r w:rsidR="00B73CE3" w:rsidRPr="005B5B05">
        <w:rPr>
          <w:rFonts w:ascii="Arial" w:hAnsi="Arial" w:cs="Arial"/>
        </w:rPr>
        <w:t xml:space="preserve"> reduced tillage and</w:t>
      </w:r>
      <w:r w:rsidRPr="005B5B05">
        <w:rPr>
          <w:rFonts w:ascii="Arial" w:hAnsi="Arial" w:cs="Arial"/>
        </w:rPr>
        <w:t xml:space="preserve"> residue cover.</w:t>
      </w:r>
      <w:r w:rsidR="00850C88">
        <w:rPr>
          <w:rFonts w:ascii="Arial" w:hAnsi="Arial" w:cs="Arial"/>
        </w:rPr>
        <w:t xml:space="preserve"> </w:t>
      </w:r>
      <w:r w:rsidR="007B4E01">
        <w:rPr>
          <w:rFonts w:ascii="Arial" w:hAnsi="Arial" w:cs="Arial"/>
        </w:rPr>
        <w:t>The change and total amount of residue cover</w:t>
      </w:r>
      <w:r w:rsidR="00850C88">
        <w:rPr>
          <w:rFonts w:ascii="Arial" w:hAnsi="Arial" w:cs="Arial"/>
        </w:rPr>
        <w:t xml:space="preserve"> was </w:t>
      </w:r>
      <w:r w:rsidR="00C83619">
        <w:rPr>
          <w:rFonts w:ascii="Arial" w:hAnsi="Arial" w:cs="Arial"/>
        </w:rPr>
        <w:t xml:space="preserve">not </w:t>
      </w:r>
      <w:r w:rsidR="00850C88">
        <w:rPr>
          <w:rFonts w:ascii="Arial" w:hAnsi="Arial" w:cs="Arial"/>
        </w:rPr>
        <w:t>investigated</w:t>
      </w:r>
      <w:r w:rsidR="00C83619">
        <w:rPr>
          <w:rFonts w:ascii="Arial" w:hAnsi="Arial" w:cs="Arial"/>
        </w:rPr>
        <w:t xml:space="preserve"> further</w:t>
      </w:r>
      <w:r w:rsidR="00850C88">
        <w:rPr>
          <w:rFonts w:ascii="Arial" w:hAnsi="Arial" w:cs="Arial"/>
        </w:rPr>
        <w:t xml:space="preserve"> within this study.</w:t>
      </w:r>
      <w:r w:rsidR="007B4E01">
        <w:rPr>
          <w:rFonts w:ascii="Arial" w:hAnsi="Arial" w:cs="Arial"/>
        </w:rPr>
        <w:t xml:space="preserve"> However, the residue cover </w:t>
      </w:r>
      <w:r w:rsidR="00583A28">
        <w:rPr>
          <w:rFonts w:ascii="Arial" w:hAnsi="Arial" w:cs="Arial"/>
        </w:rPr>
        <w:t xml:space="preserve">might </w:t>
      </w:r>
      <w:r w:rsidR="007B4E01">
        <w:rPr>
          <w:rFonts w:ascii="Arial" w:hAnsi="Arial" w:cs="Arial"/>
        </w:rPr>
        <w:t>have been lower in Area1</w:t>
      </w:r>
      <w:r w:rsidR="00F81D58">
        <w:rPr>
          <w:rFonts w:ascii="Arial" w:hAnsi="Arial" w:cs="Arial"/>
        </w:rPr>
        <w:t>, le</w:t>
      </w:r>
      <w:r w:rsidR="00583A28">
        <w:rPr>
          <w:rFonts w:ascii="Arial" w:hAnsi="Arial" w:cs="Arial"/>
        </w:rPr>
        <w:t>ading to</w:t>
      </w:r>
      <w:r w:rsidR="00F81D58">
        <w:rPr>
          <w:rFonts w:ascii="Arial" w:hAnsi="Arial" w:cs="Arial"/>
        </w:rPr>
        <w:t xml:space="preserve"> reduced SSR for reduced tillage plots.</w:t>
      </w:r>
    </w:p>
    <w:p w14:paraId="208897F1" w14:textId="68C3749A" w:rsidR="00C04BF0" w:rsidRPr="005B5B05" w:rsidRDefault="0034488A">
      <w:pPr>
        <w:pStyle w:val="Titre3"/>
        <w:spacing w:line="480" w:lineRule="auto"/>
        <w:rPr>
          <w:rFonts w:ascii="Arial" w:hAnsi="Arial" w:cs="Arial"/>
          <w:color w:val="000000"/>
        </w:rPr>
      </w:pPr>
      <w:r w:rsidRPr="005B5B05">
        <w:rPr>
          <w:rFonts w:ascii="Arial" w:eastAsia="Times New Roman" w:hAnsi="Arial" w:cs="Arial"/>
          <w:i/>
          <w:color w:val="000000"/>
        </w:rPr>
        <w:t>3.2.2</w:t>
      </w:r>
      <w:r w:rsidR="001B2EA4" w:rsidRPr="005B5B05">
        <w:rPr>
          <w:rFonts w:ascii="Arial" w:eastAsia="Times New Roman" w:hAnsi="Arial" w:cs="Arial"/>
          <w:i/>
          <w:color w:val="000000"/>
        </w:rPr>
        <w:t>.</w:t>
      </w:r>
      <w:r w:rsidRPr="005B5B05">
        <w:rPr>
          <w:rFonts w:ascii="Arial" w:eastAsia="Times New Roman" w:hAnsi="Arial" w:cs="Arial"/>
          <w:i/>
          <w:color w:val="000000"/>
        </w:rPr>
        <w:t xml:space="preserve"> Semivariograms</w:t>
      </w:r>
    </w:p>
    <w:p w14:paraId="3339B5C5" w14:textId="5A9804AE" w:rsidR="00C04BF0" w:rsidRPr="005B5B05" w:rsidRDefault="0034488A">
      <w:pPr>
        <w:spacing w:line="480" w:lineRule="auto"/>
        <w:rPr>
          <w:rFonts w:ascii="Arial" w:hAnsi="Arial" w:cs="Arial"/>
        </w:rPr>
      </w:pPr>
      <w:r w:rsidRPr="005B5B05">
        <w:rPr>
          <w:rFonts w:ascii="Arial" w:hAnsi="Arial" w:cs="Arial"/>
        </w:rPr>
        <w:t>Fig</w:t>
      </w:r>
      <w:r w:rsidR="006C1C54" w:rsidRPr="005B5B05">
        <w:rPr>
          <w:rFonts w:ascii="Arial" w:hAnsi="Arial" w:cs="Arial"/>
        </w:rPr>
        <w:t>ure</w:t>
      </w:r>
      <w:r w:rsidRPr="005B5B05">
        <w:rPr>
          <w:rFonts w:ascii="Arial" w:hAnsi="Arial" w:cs="Arial"/>
        </w:rPr>
        <w:t xml:space="preserve"> </w:t>
      </w:r>
      <w:r w:rsidR="00834F81" w:rsidRPr="005B5B05">
        <w:rPr>
          <w:rFonts w:ascii="Arial" w:hAnsi="Arial" w:cs="Arial"/>
        </w:rPr>
        <w:t>8</w:t>
      </w:r>
      <w:r w:rsidR="00B240DD" w:rsidRPr="005B5B05">
        <w:rPr>
          <w:rFonts w:ascii="Arial" w:hAnsi="Arial" w:cs="Arial"/>
        </w:rPr>
        <w:t>a</w:t>
      </w:r>
      <w:r w:rsidRPr="005B5B05">
        <w:rPr>
          <w:rFonts w:ascii="Arial" w:hAnsi="Arial" w:cs="Arial"/>
        </w:rPr>
        <w:t xml:space="preserve"> illustrates how the SSR responded in plot 3 (Area2) to the natural precipitation during the obser</w:t>
      </w:r>
      <w:r w:rsidR="00864FA2" w:rsidRPr="005B5B05">
        <w:rPr>
          <w:rFonts w:ascii="Arial" w:hAnsi="Arial" w:cs="Arial"/>
        </w:rPr>
        <w:t>vational period of seven months</w:t>
      </w:r>
      <w:r w:rsidRPr="005B5B05">
        <w:rPr>
          <w:rFonts w:ascii="Arial" w:hAnsi="Arial" w:cs="Arial"/>
        </w:rPr>
        <w:t xml:space="preserve">. The semivariance </w:t>
      </w:r>
      <w:r w:rsidR="006C1C54" w:rsidRPr="005B5B05">
        <w:rPr>
          <w:rFonts w:ascii="Arial" w:hAnsi="Arial" w:cs="Arial"/>
        </w:rPr>
        <w:t>drop</w:t>
      </w:r>
      <w:r w:rsidR="009409BF" w:rsidRPr="005B5B05">
        <w:rPr>
          <w:rFonts w:ascii="Arial" w:hAnsi="Arial" w:cs="Arial"/>
        </w:rPr>
        <w:t>ped</w:t>
      </w:r>
      <w:r w:rsidRPr="005B5B05">
        <w:rPr>
          <w:rFonts w:ascii="Arial" w:hAnsi="Arial" w:cs="Arial"/>
        </w:rPr>
        <w:t xml:space="preserve"> over the course of the season</w:t>
      </w:r>
      <w:r w:rsidR="006C1C54" w:rsidRPr="005B5B05">
        <w:rPr>
          <w:rFonts w:ascii="Arial" w:hAnsi="Arial" w:cs="Arial"/>
        </w:rPr>
        <w:t>,</w:t>
      </w:r>
      <w:r w:rsidRPr="005B5B05">
        <w:rPr>
          <w:rFonts w:ascii="Arial" w:hAnsi="Arial" w:cs="Arial"/>
        </w:rPr>
        <w:t xml:space="preserve"> indicating a decreasing SSR. It has to be noted that in other plots </w:t>
      </w:r>
      <w:r w:rsidR="00024A19" w:rsidRPr="005B5B05">
        <w:rPr>
          <w:rFonts w:ascii="Arial" w:hAnsi="Arial" w:cs="Arial"/>
        </w:rPr>
        <w:t xml:space="preserve">the </w:t>
      </w:r>
      <w:r w:rsidR="009409BF" w:rsidRPr="005B5B05">
        <w:rPr>
          <w:rFonts w:ascii="Arial" w:hAnsi="Arial" w:cs="Arial"/>
        </w:rPr>
        <w:t>varia</w:t>
      </w:r>
      <w:r w:rsidR="00024A19" w:rsidRPr="005B5B05">
        <w:rPr>
          <w:rFonts w:ascii="Arial" w:hAnsi="Arial" w:cs="Arial"/>
        </w:rPr>
        <w:t xml:space="preserve">nce fluctuated more for </w:t>
      </w:r>
      <w:r w:rsidRPr="005B5B05">
        <w:rPr>
          <w:rFonts w:ascii="Arial" w:hAnsi="Arial" w:cs="Arial"/>
        </w:rPr>
        <w:t xml:space="preserve">some of the time steps before reaching the lowest </w:t>
      </w:r>
      <w:r w:rsidR="00024A19" w:rsidRPr="005B5B05">
        <w:rPr>
          <w:rFonts w:ascii="Arial" w:hAnsi="Arial" w:cs="Arial"/>
        </w:rPr>
        <w:t>level</w:t>
      </w:r>
      <w:r w:rsidRPr="005B5B05">
        <w:rPr>
          <w:rFonts w:ascii="Arial" w:hAnsi="Arial" w:cs="Arial"/>
        </w:rPr>
        <w:t xml:space="preserve"> in April. Overall, there </w:t>
      </w:r>
      <w:r w:rsidR="00024A19" w:rsidRPr="005B5B05">
        <w:rPr>
          <w:rFonts w:ascii="Arial" w:hAnsi="Arial" w:cs="Arial"/>
        </w:rPr>
        <w:t>were nine</w:t>
      </w:r>
      <w:r w:rsidRPr="005B5B05">
        <w:rPr>
          <w:rFonts w:ascii="Arial" w:hAnsi="Arial" w:cs="Arial"/>
        </w:rPr>
        <w:t xml:space="preserve"> time steps </w:t>
      </w:r>
      <w:r w:rsidR="00024A19" w:rsidRPr="005B5B05">
        <w:rPr>
          <w:rFonts w:ascii="Arial" w:hAnsi="Arial" w:cs="Arial"/>
        </w:rPr>
        <w:t xml:space="preserve">in each of the </w:t>
      </w:r>
      <w:r w:rsidRPr="005B5B05">
        <w:rPr>
          <w:rFonts w:ascii="Arial" w:hAnsi="Arial" w:cs="Arial"/>
        </w:rPr>
        <w:t xml:space="preserve">12 plots, resulting in 108 variograms. </w:t>
      </w:r>
    </w:p>
    <w:p w14:paraId="47FF0967" w14:textId="25D8E8AC" w:rsidR="00C04BF0" w:rsidRDefault="0034488A">
      <w:pPr>
        <w:spacing w:line="480" w:lineRule="auto"/>
        <w:rPr>
          <w:rFonts w:ascii="Arial" w:hAnsi="Arial" w:cs="Arial"/>
        </w:rPr>
      </w:pPr>
      <w:r w:rsidRPr="005B5B05">
        <w:rPr>
          <w:rFonts w:ascii="Arial" w:hAnsi="Arial" w:cs="Arial"/>
        </w:rPr>
        <w:t>Range and sill are two of the key statistics derived from variograms for descri</w:t>
      </w:r>
      <w:r w:rsidR="0080682C" w:rsidRPr="005B5B05">
        <w:rPr>
          <w:rFonts w:ascii="Arial" w:hAnsi="Arial" w:cs="Arial"/>
        </w:rPr>
        <w:t>bing</w:t>
      </w:r>
      <w:r w:rsidRPr="005B5B05">
        <w:rPr>
          <w:rFonts w:ascii="Arial" w:hAnsi="Arial" w:cs="Arial"/>
        </w:rPr>
        <w:t xml:space="preserve"> roughness (Bullard et al., 2018; Croft et al., 2013). The reduction of SSR </w:t>
      </w:r>
      <w:r w:rsidR="0080682C" w:rsidRPr="005B5B05">
        <w:rPr>
          <w:rFonts w:ascii="Arial" w:hAnsi="Arial" w:cs="Arial"/>
        </w:rPr>
        <w:t xml:space="preserve">was </w:t>
      </w:r>
      <w:r w:rsidRPr="005B5B05">
        <w:rPr>
          <w:rFonts w:ascii="Arial" w:hAnsi="Arial" w:cs="Arial"/>
        </w:rPr>
        <w:t xml:space="preserve">reflected in an overall decline </w:t>
      </w:r>
      <w:r w:rsidR="0080682C" w:rsidRPr="005B5B05">
        <w:rPr>
          <w:rFonts w:ascii="Arial" w:hAnsi="Arial" w:cs="Arial"/>
        </w:rPr>
        <w:t>in</w:t>
      </w:r>
      <w:r w:rsidR="004B7E10" w:rsidRPr="005B5B05">
        <w:rPr>
          <w:rFonts w:ascii="Arial" w:hAnsi="Arial" w:cs="Arial"/>
        </w:rPr>
        <w:t xml:space="preserve"> the</w:t>
      </w:r>
      <w:r w:rsidR="0080682C" w:rsidRPr="005B5B05">
        <w:rPr>
          <w:rFonts w:ascii="Arial" w:hAnsi="Arial" w:cs="Arial"/>
        </w:rPr>
        <w:t xml:space="preserve"> </w:t>
      </w:r>
      <w:r w:rsidRPr="005B5B05">
        <w:rPr>
          <w:rFonts w:ascii="Arial" w:hAnsi="Arial" w:cs="Arial"/>
        </w:rPr>
        <w:t>sill for all treatments in both areas</w:t>
      </w:r>
      <w:r w:rsidR="004B7E10" w:rsidRPr="005B5B05">
        <w:rPr>
          <w:rFonts w:ascii="Arial" w:hAnsi="Arial" w:cs="Arial"/>
        </w:rPr>
        <w:t>,</w:t>
      </w:r>
      <w:r w:rsidRPr="005B5B05">
        <w:rPr>
          <w:rFonts w:ascii="Arial" w:hAnsi="Arial" w:cs="Arial"/>
        </w:rPr>
        <w:t xml:space="preserve"> </w:t>
      </w:r>
      <w:r w:rsidR="004B7E10" w:rsidRPr="005B5B05">
        <w:rPr>
          <w:rFonts w:ascii="Arial" w:hAnsi="Arial" w:cs="Arial"/>
        </w:rPr>
        <w:t>although</w:t>
      </w:r>
      <w:r w:rsidRPr="005B5B05">
        <w:rPr>
          <w:rFonts w:ascii="Arial" w:hAnsi="Arial" w:cs="Arial"/>
        </w:rPr>
        <w:t xml:space="preserve"> small inconsistencies </w:t>
      </w:r>
      <w:r w:rsidR="004B7E10" w:rsidRPr="005B5B05">
        <w:rPr>
          <w:rFonts w:ascii="Arial" w:hAnsi="Arial" w:cs="Arial"/>
        </w:rPr>
        <w:t xml:space="preserve">existed </w:t>
      </w:r>
      <w:r w:rsidRPr="005B5B05">
        <w:rPr>
          <w:rFonts w:ascii="Arial" w:hAnsi="Arial" w:cs="Arial"/>
        </w:rPr>
        <w:t xml:space="preserve">(e.g., increase </w:t>
      </w:r>
      <w:r w:rsidR="0080682C" w:rsidRPr="005B5B05">
        <w:rPr>
          <w:rFonts w:ascii="Arial" w:hAnsi="Arial" w:cs="Arial"/>
        </w:rPr>
        <w:t xml:space="preserve">on </w:t>
      </w:r>
      <w:r w:rsidRPr="005B5B05">
        <w:rPr>
          <w:rFonts w:ascii="Arial" w:hAnsi="Arial" w:cs="Arial"/>
        </w:rPr>
        <w:t>14 March, conv. tillage Area1)</w:t>
      </w:r>
      <w:r w:rsidR="00B240DD" w:rsidRPr="005B5B05">
        <w:rPr>
          <w:rFonts w:ascii="Arial" w:hAnsi="Arial" w:cs="Arial"/>
        </w:rPr>
        <w:t xml:space="preserve"> (</w:t>
      </w:r>
      <w:r w:rsidR="00C13D9A">
        <w:rPr>
          <w:rFonts w:ascii="Arial" w:hAnsi="Arial" w:cs="Arial"/>
        </w:rPr>
        <w:t>Figure</w:t>
      </w:r>
      <w:r w:rsidR="00B240DD" w:rsidRPr="005B5B05">
        <w:rPr>
          <w:rFonts w:ascii="Arial" w:hAnsi="Arial" w:cs="Arial"/>
        </w:rPr>
        <w:t xml:space="preserve"> 8b)</w:t>
      </w:r>
      <w:r w:rsidRPr="005B5B05">
        <w:rPr>
          <w:rFonts w:ascii="Arial" w:hAnsi="Arial" w:cs="Arial"/>
        </w:rPr>
        <w:t xml:space="preserve">.  In </w:t>
      </w:r>
      <w:r w:rsidR="00A47D99" w:rsidRPr="005B5B05">
        <w:rPr>
          <w:rFonts w:ascii="Arial" w:hAnsi="Arial" w:cs="Arial"/>
        </w:rPr>
        <w:t>Area1,</w:t>
      </w:r>
      <w:r w:rsidRPr="005B5B05">
        <w:rPr>
          <w:rFonts w:ascii="Arial" w:hAnsi="Arial" w:cs="Arial"/>
        </w:rPr>
        <w:t xml:space="preserve"> the sill </w:t>
      </w:r>
      <w:r w:rsidR="004B7E10" w:rsidRPr="005B5B05">
        <w:rPr>
          <w:rFonts w:ascii="Arial" w:hAnsi="Arial" w:cs="Arial"/>
        </w:rPr>
        <w:t xml:space="preserve">was </w:t>
      </w:r>
      <w:r w:rsidRPr="005B5B05">
        <w:rPr>
          <w:rFonts w:ascii="Arial" w:hAnsi="Arial" w:cs="Arial"/>
        </w:rPr>
        <w:t xml:space="preserve">higher for the conventional tillage plots </w:t>
      </w:r>
      <w:r w:rsidR="001561D8" w:rsidRPr="005B5B05">
        <w:rPr>
          <w:rFonts w:ascii="Arial" w:hAnsi="Arial" w:cs="Arial"/>
        </w:rPr>
        <w:t>than for</w:t>
      </w:r>
      <w:r w:rsidRPr="005B5B05">
        <w:rPr>
          <w:rFonts w:ascii="Arial" w:hAnsi="Arial" w:cs="Arial"/>
        </w:rPr>
        <w:t xml:space="preserve"> reduced tillage. As mentioned above (</w:t>
      </w:r>
      <w:r w:rsidR="004B7E10" w:rsidRPr="005B5B05">
        <w:rPr>
          <w:rFonts w:ascii="Arial" w:hAnsi="Arial" w:cs="Arial"/>
        </w:rPr>
        <w:t>C</w:t>
      </w:r>
      <w:r w:rsidRPr="005B5B05">
        <w:rPr>
          <w:rFonts w:ascii="Arial" w:hAnsi="Arial" w:cs="Arial"/>
        </w:rPr>
        <w:t xml:space="preserve">hapter 3.2.1), this </w:t>
      </w:r>
      <w:r w:rsidR="004B7E10" w:rsidRPr="005B5B05">
        <w:rPr>
          <w:rFonts w:ascii="Arial" w:hAnsi="Arial" w:cs="Arial"/>
        </w:rPr>
        <w:t xml:space="preserve">was </w:t>
      </w:r>
      <w:r w:rsidRPr="005B5B05">
        <w:rPr>
          <w:rFonts w:ascii="Arial" w:hAnsi="Arial" w:cs="Arial"/>
        </w:rPr>
        <w:t xml:space="preserve">probably due to </w:t>
      </w:r>
      <w:r w:rsidR="00A34BE1" w:rsidRPr="005B5B05">
        <w:rPr>
          <w:rFonts w:ascii="Arial" w:hAnsi="Arial" w:cs="Arial"/>
        </w:rPr>
        <w:t xml:space="preserve">an </w:t>
      </w:r>
      <w:r w:rsidRPr="005B5B05">
        <w:rPr>
          <w:rFonts w:ascii="Arial" w:hAnsi="Arial" w:cs="Arial"/>
        </w:rPr>
        <w:t>uneven seed bed</w:t>
      </w:r>
      <w:r w:rsidR="00A47D99" w:rsidRPr="005B5B05">
        <w:rPr>
          <w:rFonts w:ascii="Arial" w:hAnsi="Arial" w:cs="Arial"/>
        </w:rPr>
        <w:t xml:space="preserve"> </w:t>
      </w:r>
      <w:r w:rsidR="00A34BE1" w:rsidRPr="005B5B05">
        <w:rPr>
          <w:rFonts w:ascii="Arial" w:hAnsi="Arial" w:cs="Arial"/>
        </w:rPr>
        <w:t xml:space="preserve">created </w:t>
      </w:r>
      <w:r w:rsidR="00A47D99" w:rsidRPr="005B5B05">
        <w:rPr>
          <w:rFonts w:ascii="Arial" w:hAnsi="Arial" w:cs="Arial"/>
        </w:rPr>
        <w:t>by the seeder</w:t>
      </w:r>
      <w:r w:rsidRPr="005B5B05">
        <w:rPr>
          <w:rFonts w:ascii="Arial" w:hAnsi="Arial" w:cs="Arial"/>
        </w:rPr>
        <w:t xml:space="preserve">, resulting in </w:t>
      </w:r>
      <w:r w:rsidR="004B7E10" w:rsidRPr="005B5B05">
        <w:rPr>
          <w:rFonts w:ascii="Arial" w:hAnsi="Arial" w:cs="Arial"/>
        </w:rPr>
        <w:t xml:space="preserve">larger </w:t>
      </w:r>
      <w:r w:rsidRPr="005B5B05">
        <w:rPr>
          <w:rFonts w:ascii="Arial" w:hAnsi="Arial" w:cs="Arial"/>
        </w:rPr>
        <w:t xml:space="preserve">deviations. Contrary to that, the reduced tillage sill in Area2 </w:t>
      </w:r>
      <w:r w:rsidR="004B7E10" w:rsidRPr="005B5B05">
        <w:rPr>
          <w:rFonts w:ascii="Arial" w:hAnsi="Arial" w:cs="Arial"/>
        </w:rPr>
        <w:t xml:space="preserve">was </w:t>
      </w:r>
      <w:r w:rsidRPr="005B5B05">
        <w:rPr>
          <w:rFonts w:ascii="Arial" w:hAnsi="Arial" w:cs="Arial"/>
        </w:rPr>
        <w:t>higher than the conve</w:t>
      </w:r>
      <w:r w:rsidR="00DE2DE7" w:rsidRPr="005B5B05">
        <w:rPr>
          <w:rFonts w:ascii="Arial" w:hAnsi="Arial" w:cs="Arial"/>
        </w:rPr>
        <w:t xml:space="preserve">ntional tillage. Area2 showed </w:t>
      </w:r>
      <w:r w:rsidRPr="005B5B05">
        <w:rPr>
          <w:rFonts w:ascii="Arial" w:hAnsi="Arial" w:cs="Arial"/>
        </w:rPr>
        <w:t>expected</w:t>
      </w:r>
      <w:r w:rsidR="00A34BE1" w:rsidRPr="005B5B05">
        <w:rPr>
          <w:rFonts w:ascii="Arial" w:hAnsi="Arial" w:cs="Arial"/>
        </w:rPr>
        <w:t>ly a</w:t>
      </w:r>
      <w:r w:rsidRPr="005B5B05">
        <w:rPr>
          <w:rFonts w:ascii="Arial" w:hAnsi="Arial" w:cs="Arial"/>
        </w:rPr>
        <w:t xml:space="preserve"> higher sill due to </w:t>
      </w:r>
      <w:r w:rsidR="00A34BE1" w:rsidRPr="005B5B05">
        <w:rPr>
          <w:rFonts w:ascii="Arial" w:hAnsi="Arial" w:cs="Arial"/>
        </w:rPr>
        <w:t>crop residue left</w:t>
      </w:r>
      <w:r w:rsidRPr="005B5B05">
        <w:rPr>
          <w:rFonts w:ascii="Arial" w:hAnsi="Arial" w:cs="Arial"/>
        </w:rPr>
        <w:t xml:space="preserve"> on</w:t>
      </w:r>
      <w:r w:rsidR="00A34BE1" w:rsidRPr="005B5B05">
        <w:rPr>
          <w:rFonts w:ascii="Arial" w:hAnsi="Arial" w:cs="Arial"/>
        </w:rPr>
        <w:t xml:space="preserve"> the soil surface in</w:t>
      </w:r>
      <w:r w:rsidRPr="005B5B05">
        <w:rPr>
          <w:rFonts w:ascii="Arial" w:hAnsi="Arial" w:cs="Arial"/>
        </w:rPr>
        <w:t xml:space="preserve"> reduced tillage plots, which increases the SSR. </w:t>
      </w:r>
      <w:r w:rsidR="007370D3" w:rsidRPr="005B5B05">
        <w:rPr>
          <w:rFonts w:ascii="Arial" w:hAnsi="Arial" w:cs="Arial"/>
        </w:rPr>
        <w:t>R</w:t>
      </w:r>
      <w:r w:rsidRPr="005B5B05">
        <w:rPr>
          <w:rFonts w:ascii="Arial" w:hAnsi="Arial" w:cs="Arial"/>
        </w:rPr>
        <w:t>ange</w:t>
      </w:r>
      <w:r w:rsidR="007370D3" w:rsidRPr="005B5B05">
        <w:rPr>
          <w:rFonts w:ascii="Arial" w:hAnsi="Arial" w:cs="Arial"/>
        </w:rPr>
        <w:t xml:space="preserve"> values were higher for </w:t>
      </w:r>
      <w:r w:rsidRPr="005B5B05">
        <w:rPr>
          <w:rFonts w:ascii="Arial" w:hAnsi="Arial" w:cs="Arial"/>
        </w:rPr>
        <w:t xml:space="preserve">conventional tillage in Area1 than </w:t>
      </w:r>
      <w:r w:rsidR="007370D3" w:rsidRPr="005B5B05">
        <w:rPr>
          <w:rFonts w:ascii="Arial" w:hAnsi="Arial" w:cs="Arial"/>
        </w:rPr>
        <w:t xml:space="preserve">for </w:t>
      </w:r>
      <w:r w:rsidRPr="005B5B05">
        <w:rPr>
          <w:rFonts w:ascii="Arial" w:hAnsi="Arial" w:cs="Arial"/>
        </w:rPr>
        <w:t>reduced tillage</w:t>
      </w:r>
      <w:r w:rsidR="00B240DD" w:rsidRPr="005B5B05">
        <w:rPr>
          <w:rFonts w:ascii="Arial" w:hAnsi="Arial" w:cs="Arial"/>
        </w:rPr>
        <w:t xml:space="preserve"> (</w:t>
      </w:r>
      <w:r w:rsidR="00C13D9A">
        <w:rPr>
          <w:rFonts w:ascii="Arial" w:hAnsi="Arial" w:cs="Arial"/>
        </w:rPr>
        <w:t>Figure</w:t>
      </w:r>
      <w:r w:rsidR="00B240DD" w:rsidRPr="005B5B05">
        <w:rPr>
          <w:rFonts w:ascii="Arial" w:hAnsi="Arial" w:cs="Arial"/>
        </w:rPr>
        <w:t xml:space="preserve"> 8c)</w:t>
      </w:r>
      <w:r w:rsidRPr="005B5B05">
        <w:rPr>
          <w:rFonts w:ascii="Arial" w:hAnsi="Arial" w:cs="Arial"/>
        </w:rPr>
        <w:t xml:space="preserve">. In Area2, the range </w:t>
      </w:r>
      <w:r w:rsidR="007370D3" w:rsidRPr="005B5B05">
        <w:rPr>
          <w:rFonts w:ascii="Arial" w:hAnsi="Arial" w:cs="Arial"/>
        </w:rPr>
        <w:t>tended to be</w:t>
      </w:r>
      <w:r w:rsidRPr="005B5B05">
        <w:rPr>
          <w:rFonts w:ascii="Arial" w:hAnsi="Arial" w:cs="Arial"/>
        </w:rPr>
        <w:t xml:space="preserve"> similar </w:t>
      </w:r>
      <w:r w:rsidR="007370D3" w:rsidRPr="005B5B05">
        <w:rPr>
          <w:rFonts w:ascii="Arial" w:hAnsi="Arial" w:cs="Arial"/>
        </w:rPr>
        <w:t>for</w:t>
      </w:r>
      <w:r w:rsidRPr="005B5B05">
        <w:rPr>
          <w:rFonts w:ascii="Arial" w:hAnsi="Arial" w:cs="Arial"/>
        </w:rPr>
        <w:t xml:space="preserve"> conventional and reduced tillage, with conventional tillage</w:t>
      </w:r>
      <w:r w:rsidR="00097B25" w:rsidRPr="005B5B05">
        <w:rPr>
          <w:rFonts w:ascii="Arial" w:hAnsi="Arial" w:cs="Arial"/>
        </w:rPr>
        <w:t xml:space="preserve"> having slightly higher values</w:t>
      </w:r>
      <w:r w:rsidRPr="005B5B05">
        <w:rPr>
          <w:rFonts w:ascii="Arial" w:hAnsi="Arial" w:cs="Arial"/>
        </w:rPr>
        <w:t xml:space="preserve"> after the second time step. Overall, the range</w:t>
      </w:r>
      <w:r w:rsidR="00816ADF" w:rsidRPr="005B5B05">
        <w:rPr>
          <w:rFonts w:ascii="Arial" w:hAnsi="Arial" w:cs="Arial"/>
        </w:rPr>
        <w:t>s</w:t>
      </w:r>
      <w:r w:rsidRPr="005B5B05">
        <w:rPr>
          <w:rFonts w:ascii="Arial" w:hAnsi="Arial" w:cs="Arial"/>
        </w:rPr>
        <w:t xml:space="preserve"> increase</w:t>
      </w:r>
      <w:r w:rsidR="007370D3" w:rsidRPr="005B5B05">
        <w:rPr>
          <w:rFonts w:ascii="Arial" w:hAnsi="Arial" w:cs="Arial"/>
        </w:rPr>
        <w:t>d</w:t>
      </w:r>
      <w:r w:rsidRPr="005B5B05">
        <w:rPr>
          <w:rFonts w:ascii="Arial" w:hAnsi="Arial" w:cs="Arial"/>
        </w:rPr>
        <w:t xml:space="preserve"> over time for</w:t>
      </w:r>
      <w:r w:rsidR="00816ADF" w:rsidRPr="005B5B05">
        <w:rPr>
          <w:rFonts w:ascii="Arial" w:hAnsi="Arial" w:cs="Arial"/>
        </w:rPr>
        <w:t xml:space="preserve"> both</w:t>
      </w:r>
      <w:r w:rsidRPr="005B5B05">
        <w:rPr>
          <w:rFonts w:ascii="Arial" w:hAnsi="Arial" w:cs="Arial"/>
        </w:rPr>
        <w:t xml:space="preserve"> tillage practices. </w:t>
      </w:r>
      <w:r w:rsidR="008259DE" w:rsidRPr="005B5B05">
        <w:rPr>
          <w:rFonts w:ascii="Arial" w:hAnsi="Arial" w:cs="Arial"/>
        </w:rPr>
        <w:t>Increasing ranges are consistent</w:t>
      </w:r>
      <w:r w:rsidRPr="005B5B05">
        <w:rPr>
          <w:rFonts w:ascii="Arial" w:hAnsi="Arial" w:cs="Arial"/>
        </w:rPr>
        <w:t xml:space="preserve"> </w:t>
      </w:r>
      <w:r w:rsidR="008259DE" w:rsidRPr="005B5B05">
        <w:rPr>
          <w:rFonts w:ascii="Arial" w:hAnsi="Arial" w:cs="Arial"/>
        </w:rPr>
        <w:t>w</w:t>
      </w:r>
      <w:r w:rsidR="00816ADF" w:rsidRPr="005B5B05">
        <w:rPr>
          <w:rFonts w:ascii="Arial" w:hAnsi="Arial" w:cs="Arial"/>
        </w:rPr>
        <w:t>ith</w:t>
      </w:r>
      <w:r w:rsidR="008259DE" w:rsidRPr="005B5B05">
        <w:rPr>
          <w:rFonts w:ascii="Arial" w:hAnsi="Arial" w:cs="Arial"/>
        </w:rPr>
        <w:t xml:space="preserve"> </w:t>
      </w:r>
      <w:r w:rsidRPr="005B5B05">
        <w:rPr>
          <w:rFonts w:ascii="Arial" w:hAnsi="Arial" w:cs="Arial"/>
        </w:rPr>
        <w:t>the</w:t>
      </w:r>
      <w:r w:rsidR="008259DE" w:rsidRPr="005B5B05">
        <w:rPr>
          <w:rFonts w:ascii="Arial" w:hAnsi="Arial" w:cs="Arial"/>
        </w:rPr>
        <w:t xml:space="preserve"> soil</w:t>
      </w:r>
      <w:r w:rsidRPr="005B5B05">
        <w:rPr>
          <w:rFonts w:ascii="Arial" w:hAnsi="Arial" w:cs="Arial"/>
        </w:rPr>
        <w:t xml:space="preserve"> surface becom</w:t>
      </w:r>
      <w:r w:rsidR="008259DE" w:rsidRPr="005B5B05">
        <w:rPr>
          <w:rFonts w:ascii="Arial" w:hAnsi="Arial" w:cs="Arial"/>
        </w:rPr>
        <w:t>ing</w:t>
      </w:r>
      <w:r w:rsidRPr="005B5B05">
        <w:rPr>
          <w:rFonts w:ascii="Arial" w:hAnsi="Arial" w:cs="Arial"/>
        </w:rPr>
        <w:t xml:space="preserve"> more spatially uniform and </w:t>
      </w:r>
      <w:r w:rsidR="00DE09A3" w:rsidRPr="005B5B05">
        <w:rPr>
          <w:rFonts w:ascii="Arial" w:hAnsi="Arial" w:cs="Arial"/>
        </w:rPr>
        <w:t xml:space="preserve">smooth </w:t>
      </w:r>
      <w:r w:rsidR="00816ADF" w:rsidRPr="005B5B05">
        <w:rPr>
          <w:rFonts w:ascii="Arial" w:hAnsi="Arial" w:cs="Arial"/>
        </w:rPr>
        <w:t xml:space="preserve">as </w:t>
      </w:r>
      <w:r w:rsidRPr="005B5B05">
        <w:rPr>
          <w:rFonts w:ascii="Arial" w:hAnsi="Arial" w:cs="Arial"/>
        </w:rPr>
        <w:t xml:space="preserve">SSR decreases </w:t>
      </w:r>
      <w:r w:rsidR="00B7244F" w:rsidRPr="005B5B05">
        <w:rPr>
          <w:rFonts w:ascii="Arial" w:hAnsi="Arial" w:cs="Arial"/>
        </w:rPr>
        <w:t>because</w:t>
      </w:r>
      <w:r w:rsidRPr="005B5B05">
        <w:rPr>
          <w:rFonts w:ascii="Arial" w:hAnsi="Arial" w:cs="Arial"/>
        </w:rPr>
        <w:t xml:space="preserve"> of rainfall impact.</w:t>
      </w:r>
    </w:p>
    <w:p w14:paraId="1E188F29" w14:textId="77777777" w:rsidR="00C04BF0" w:rsidRPr="005B5B05" w:rsidRDefault="0034488A">
      <w:pPr>
        <w:pStyle w:val="Titre1"/>
        <w:spacing w:line="480" w:lineRule="auto"/>
        <w:rPr>
          <w:rFonts w:ascii="Arial" w:hAnsi="Arial" w:cs="Arial"/>
        </w:rPr>
      </w:pPr>
      <w:r w:rsidRPr="005B5B05">
        <w:rPr>
          <w:rFonts w:ascii="Arial" w:eastAsia="Times New Roman" w:hAnsi="Arial" w:cs="Arial"/>
          <w:b/>
          <w:color w:val="000000"/>
          <w:sz w:val="28"/>
          <w:szCs w:val="28"/>
        </w:rPr>
        <w:t>4. Discussion</w:t>
      </w:r>
    </w:p>
    <w:p w14:paraId="2F38CA19" w14:textId="522D1275"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4.1</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Data quality</w:t>
      </w:r>
    </w:p>
    <w:p w14:paraId="30ADEF62" w14:textId="782D568E" w:rsidR="00C04BF0" w:rsidRPr="005B5B05" w:rsidRDefault="0034488A">
      <w:pPr>
        <w:spacing w:line="480" w:lineRule="auto"/>
        <w:rPr>
          <w:rFonts w:ascii="Arial" w:hAnsi="Arial" w:cs="Arial"/>
        </w:rPr>
      </w:pPr>
      <w:r w:rsidRPr="005B5B05">
        <w:rPr>
          <w:rFonts w:ascii="Arial" w:hAnsi="Arial" w:cs="Arial"/>
        </w:rPr>
        <w:t xml:space="preserve">The average mean RMSE of GCPs (0.27 cm) and checkpoints (0.64 cm) </w:t>
      </w:r>
      <w:r w:rsidR="00302748" w:rsidRPr="005B5B05">
        <w:rPr>
          <w:rFonts w:ascii="Arial" w:hAnsi="Arial" w:cs="Arial"/>
        </w:rPr>
        <w:t xml:space="preserve">is consistent with previous studies and </w:t>
      </w:r>
      <w:r w:rsidRPr="005B5B05">
        <w:rPr>
          <w:rFonts w:ascii="Arial" w:hAnsi="Arial" w:cs="Arial"/>
        </w:rPr>
        <w:t xml:space="preserve">suggests </w:t>
      </w:r>
      <w:r w:rsidR="00302748" w:rsidRPr="005B5B05">
        <w:rPr>
          <w:rFonts w:ascii="Arial" w:hAnsi="Arial" w:cs="Arial"/>
        </w:rPr>
        <w:t>sufficient</w:t>
      </w:r>
      <w:r w:rsidRPr="005B5B05">
        <w:rPr>
          <w:rFonts w:ascii="Arial" w:hAnsi="Arial" w:cs="Arial"/>
        </w:rPr>
        <w:t xml:space="preserve"> geo-referencing and point cloud precision (Agüera-Vega et al., 2017; Eltner et al., 2018; Tonkin and Midgley, 2016). </w:t>
      </w:r>
      <w:r w:rsidR="00A63967" w:rsidRPr="005B5B05">
        <w:rPr>
          <w:rFonts w:ascii="Arial" w:hAnsi="Arial" w:cs="Arial"/>
        </w:rPr>
        <w:t>The average deviation</w:t>
      </w:r>
      <w:r w:rsidRPr="005B5B05">
        <w:rPr>
          <w:rFonts w:ascii="Arial" w:hAnsi="Arial" w:cs="Arial"/>
        </w:rPr>
        <w:t xml:space="preserve"> of the reference points </w:t>
      </w:r>
      <w:r w:rsidR="00A63967" w:rsidRPr="005B5B05">
        <w:rPr>
          <w:rFonts w:ascii="Arial" w:hAnsi="Arial" w:cs="Arial"/>
        </w:rPr>
        <w:t>was</w:t>
      </w:r>
      <w:r w:rsidRPr="005B5B05">
        <w:rPr>
          <w:rFonts w:ascii="Arial" w:hAnsi="Arial" w:cs="Arial"/>
        </w:rPr>
        <w:t xml:space="preserve"> 0.07 cm in </w:t>
      </w:r>
      <w:r w:rsidR="004908E4" w:rsidRPr="005B5B05">
        <w:rPr>
          <w:rFonts w:ascii="Arial" w:hAnsi="Arial" w:cs="Arial"/>
        </w:rPr>
        <w:t>the n</w:t>
      </w:r>
      <w:r w:rsidRPr="005B5B05">
        <w:rPr>
          <w:rFonts w:ascii="Arial" w:hAnsi="Arial" w:cs="Arial"/>
        </w:rPr>
        <w:t>orth</w:t>
      </w:r>
      <w:r w:rsidR="004908E4" w:rsidRPr="005B5B05">
        <w:rPr>
          <w:rFonts w:ascii="Arial" w:hAnsi="Arial" w:cs="Arial"/>
        </w:rPr>
        <w:t>ern</w:t>
      </w:r>
      <w:r w:rsidRPr="005B5B05">
        <w:rPr>
          <w:rFonts w:ascii="Arial" w:hAnsi="Arial" w:cs="Arial"/>
        </w:rPr>
        <w:t xml:space="preserve"> </w:t>
      </w:r>
      <w:r w:rsidR="004908E4" w:rsidRPr="005B5B05">
        <w:rPr>
          <w:rFonts w:ascii="Arial" w:hAnsi="Arial" w:cs="Arial"/>
        </w:rPr>
        <w:t>and</w:t>
      </w:r>
      <w:r w:rsidR="00A63967" w:rsidRPr="005B5B05">
        <w:rPr>
          <w:rFonts w:ascii="Arial" w:hAnsi="Arial" w:cs="Arial"/>
        </w:rPr>
        <w:t xml:space="preserve"> </w:t>
      </w:r>
      <w:r w:rsidR="004908E4" w:rsidRPr="005B5B05">
        <w:rPr>
          <w:rFonts w:ascii="Arial" w:hAnsi="Arial" w:cs="Arial"/>
        </w:rPr>
        <w:t>e</w:t>
      </w:r>
      <w:r w:rsidRPr="005B5B05">
        <w:rPr>
          <w:rFonts w:ascii="Arial" w:hAnsi="Arial" w:cs="Arial"/>
        </w:rPr>
        <w:t>ast</w:t>
      </w:r>
      <w:r w:rsidR="004908E4" w:rsidRPr="005B5B05">
        <w:rPr>
          <w:rFonts w:ascii="Arial" w:hAnsi="Arial" w:cs="Arial"/>
        </w:rPr>
        <w:t>ern</w:t>
      </w:r>
      <w:r w:rsidRPr="005B5B05">
        <w:rPr>
          <w:rFonts w:ascii="Arial" w:hAnsi="Arial" w:cs="Arial"/>
        </w:rPr>
        <w:t xml:space="preserve"> dir</w:t>
      </w:r>
      <w:r w:rsidR="00A63967" w:rsidRPr="005B5B05">
        <w:rPr>
          <w:rFonts w:ascii="Arial" w:hAnsi="Arial" w:cs="Arial"/>
        </w:rPr>
        <w:t xml:space="preserve">ection and 0.05 cm in elevation, which was below the total station accuracy. </w:t>
      </w:r>
      <w:r w:rsidR="00097B25" w:rsidRPr="005B5B05">
        <w:rPr>
          <w:rFonts w:ascii="Arial" w:hAnsi="Arial" w:cs="Arial"/>
        </w:rPr>
        <w:t>It should be noted that</w:t>
      </w:r>
      <w:r w:rsidRPr="005B5B05">
        <w:rPr>
          <w:rFonts w:ascii="Arial" w:hAnsi="Arial" w:cs="Arial"/>
        </w:rPr>
        <w:t xml:space="preserve"> this </w:t>
      </w:r>
      <w:r w:rsidR="00A63967" w:rsidRPr="005B5B05">
        <w:rPr>
          <w:rFonts w:ascii="Arial" w:hAnsi="Arial" w:cs="Arial"/>
        </w:rPr>
        <w:t>deviation</w:t>
      </w:r>
      <w:r w:rsidRPr="005B5B05">
        <w:rPr>
          <w:rFonts w:ascii="Arial" w:hAnsi="Arial" w:cs="Arial"/>
        </w:rPr>
        <w:t xml:space="preserve"> of reference points was conducted with the same GCP setup one season later in a neighboring field. Yet, we are confident that this result is transferable to the season before</w:t>
      </w:r>
      <w:r w:rsidR="004F366B" w:rsidRPr="005B5B05">
        <w:rPr>
          <w:rFonts w:ascii="Arial" w:hAnsi="Arial" w:cs="Arial"/>
        </w:rPr>
        <w:t>, due to the same setup</w:t>
      </w:r>
      <w:r w:rsidRPr="005B5B05">
        <w:rPr>
          <w:rFonts w:ascii="Arial" w:hAnsi="Arial" w:cs="Arial"/>
        </w:rPr>
        <w:t xml:space="preserve">. Nevertheless, the GCP precision is not necessarily representative </w:t>
      </w:r>
      <w:r w:rsidR="006B3697" w:rsidRPr="005B5B05">
        <w:rPr>
          <w:rFonts w:ascii="Arial" w:hAnsi="Arial" w:cs="Arial"/>
        </w:rPr>
        <w:t xml:space="preserve">of </w:t>
      </w:r>
      <w:r w:rsidRPr="005B5B05">
        <w:rPr>
          <w:rFonts w:ascii="Arial" w:hAnsi="Arial" w:cs="Arial"/>
        </w:rPr>
        <w:t xml:space="preserve">the actual accuracy of the reconstructed soil surface points because they depend on the weighting of observations in the bundle adjustment (Eltner et al., 2016a). Furthermore, </w:t>
      </w:r>
      <w:r w:rsidR="00AF1686" w:rsidRPr="005B5B05">
        <w:rPr>
          <w:rFonts w:ascii="Arial" w:hAnsi="Arial" w:cs="Arial"/>
        </w:rPr>
        <w:t xml:space="preserve">our </w:t>
      </w:r>
      <w:r w:rsidRPr="005B5B05">
        <w:rPr>
          <w:rFonts w:ascii="Arial" w:hAnsi="Arial" w:cs="Arial"/>
        </w:rPr>
        <w:t xml:space="preserve">study </w:t>
      </w:r>
      <w:r w:rsidR="00AF1686" w:rsidRPr="005B5B05">
        <w:rPr>
          <w:rFonts w:ascii="Arial" w:hAnsi="Arial" w:cs="Arial"/>
        </w:rPr>
        <w:t>clearly showed that vegetation development</w:t>
      </w:r>
      <w:r w:rsidRPr="005B5B05">
        <w:rPr>
          <w:rFonts w:ascii="Arial" w:hAnsi="Arial" w:cs="Arial"/>
        </w:rPr>
        <w:t xml:space="preserve"> had a negative influence on the precision and detection of the actual soil surface points. The increasing vegetation causes point cloud noise dur</w:t>
      </w:r>
      <w:r w:rsidR="00532729" w:rsidRPr="005B5B05">
        <w:rPr>
          <w:rFonts w:ascii="Arial" w:hAnsi="Arial" w:cs="Arial"/>
        </w:rPr>
        <w:t xml:space="preserve">ing the point cloud generation. Previous studies </w:t>
      </w:r>
      <w:r w:rsidR="006B3697" w:rsidRPr="005B5B05">
        <w:rPr>
          <w:rFonts w:ascii="Arial" w:hAnsi="Arial" w:cs="Arial"/>
        </w:rPr>
        <w:t xml:space="preserve">have </w:t>
      </w:r>
      <w:r w:rsidR="00532729" w:rsidRPr="005B5B05">
        <w:rPr>
          <w:rFonts w:ascii="Arial" w:hAnsi="Arial" w:cs="Arial"/>
        </w:rPr>
        <w:t xml:space="preserve">reported similar </w:t>
      </w:r>
      <w:r w:rsidR="00AF1686" w:rsidRPr="005B5B05">
        <w:rPr>
          <w:rFonts w:ascii="Arial" w:hAnsi="Arial" w:cs="Arial"/>
        </w:rPr>
        <w:t xml:space="preserve">issues </w:t>
      </w:r>
      <w:r w:rsidR="00532729" w:rsidRPr="005B5B05">
        <w:rPr>
          <w:rFonts w:ascii="Arial" w:hAnsi="Arial" w:cs="Arial"/>
        </w:rPr>
        <w:t>linked to increasing vegetation (Fan et al., 2014; Nouwakpo et al., 2016)</w:t>
      </w:r>
      <w:r w:rsidR="00054C7D" w:rsidRPr="005B5B05">
        <w:rPr>
          <w:rFonts w:ascii="Arial" w:hAnsi="Arial" w:cs="Arial"/>
        </w:rPr>
        <w:t>.</w:t>
      </w:r>
      <w:r w:rsidR="00532729" w:rsidRPr="005B5B05">
        <w:rPr>
          <w:rFonts w:ascii="Arial" w:hAnsi="Arial" w:cs="Arial"/>
        </w:rPr>
        <w:t xml:space="preserve"> </w:t>
      </w:r>
      <w:r w:rsidR="00054C7D" w:rsidRPr="005B5B05">
        <w:rPr>
          <w:rFonts w:ascii="Arial" w:hAnsi="Arial" w:cs="Arial"/>
        </w:rPr>
        <w:t>This</w:t>
      </w:r>
      <w:r w:rsidR="00532729" w:rsidRPr="005B5B05">
        <w:rPr>
          <w:rFonts w:ascii="Arial" w:hAnsi="Arial" w:cs="Arial"/>
        </w:rPr>
        <w:t xml:space="preserve"> is mainly related to the difficulty of matching keypoints in the SfM workflow for regions with high vegetation cover (Dandois and Ellis, 2010; Mathews and Jensen, 2013) due to a fast change </w:t>
      </w:r>
      <w:r w:rsidR="008C7036" w:rsidRPr="005B5B05">
        <w:rPr>
          <w:rFonts w:ascii="Arial" w:hAnsi="Arial" w:cs="Arial"/>
        </w:rPr>
        <w:t xml:space="preserve">in the </w:t>
      </w:r>
      <w:r w:rsidR="00532729" w:rsidRPr="005B5B05">
        <w:rPr>
          <w:rFonts w:ascii="Arial" w:hAnsi="Arial" w:cs="Arial"/>
        </w:rPr>
        <w:t xml:space="preserve">appearance of vegetation surfaces </w:t>
      </w:r>
      <w:r w:rsidR="008C7036" w:rsidRPr="005B5B05">
        <w:rPr>
          <w:rFonts w:ascii="Arial" w:hAnsi="Arial" w:cs="Arial"/>
        </w:rPr>
        <w:t xml:space="preserve">over </w:t>
      </w:r>
      <w:r w:rsidR="00532729" w:rsidRPr="005B5B05">
        <w:rPr>
          <w:rFonts w:ascii="Arial" w:hAnsi="Arial" w:cs="Arial"/>
        </w:rPr>
        <w:t xml:space="preserve">short distances and due to </w:t>
      </w:r>
      <w:r w:rsidR="008C7036" w:rsidRPr="005B5B05">
        <w:rPr>
          <w:rFonts w:ascii="Arial" w:hAnsi="Arial" w:cs="Arial"/>
        </w:rPr>
        <w:t xml:space="preserve">the </w:t>
      </w:r>
      <w:r w:rsidR="00532729" w:rsidRPr="005B5B05">
        <w:rPr>
          <w:rFonts w:ascii="Arial" w:hAnsi="Arial" w:cs="Arial"/>
        </w:rPr>
        <w:t xml:space="preserve">general ambiguities of vegetation. </w:t>
      </w:r>
      <w:r w:rsidRPr="005B5B05">
        <w:rPr>
          <w:rFonts w:ascii="Arial" w:hAnsi="Arial" w:cs="Arial"/>
        </w:rPr>
        <w:t>Further issues for reconstruction are the movement of vegetation through wind as well as unfavorable illumination conditions (Eltner et al., 2018).</w:t>
      </w:r>
    </w:p>
    <w:p w14:paraId="1BC55553" w14:textId="5DBCA576" w:rsidR="00C04BF0" w:rsidRPr="005B5B05" w:rsidRDefault="0034488A">
      <w:pPr>
        <w:spacing w:line="480" w:lineRule="auto"/>
        <w:rPr>
          <w:rFonts w:ascii="Arial" w:hAnsi="Arial" w:cs="Arial"/>
        </w:rPr>
      </w:pPr>
      <w:r w:rsidRPr="005B5B05">
        <w:rPr>
          <w:rFonts w:ascii="Arial" w:hAnsi="Arial" w:cs="Arial"/>
        </w:rPr>
        <w:t xml:space="preserve">Hence, we developed a workflow to mitigate the point cloud noise caused by vegetation while maintaining as much of the soil surface detail as possible. The NDVI was used to delete vegetation and therefore the detection of dead plant material, or residue cover, is not possible with this method. In addition, </w:t>
      </w:r>
      <w:r w:rsidR="00AF1686" w:rsidRPr="005B5B05">
        <w:rPr>
          <w:rFonts w:ascii="Arial" w:hAnsi="Arial" w:cs="Arial"/>
        </w:rPr>
        <w:t xml:space="preserve">the detection of </w:t>
      </w:r>
      <w:r w:rsidR="008C7036" w:rsidRPr="005B5B05">
        <w:rPr>
          <w:rFonts w:ascii="Arial" w:hAnsi="Arial" w:cs="Arial"/>
        </w:rPr>
        <w:t xml:space="preserve">areas </w:t>
      </w:r>
      <w:r w:rsidR="00AF1686" w:rsidRPr="005B5B05">
        <w:rPr>
          <w:rFonts w:ascii="Arial" w:hAnsi="Arial" w:cs="Arial"/>
        </w:rPr>
        <w:t>in</w:t>
      </w:r>
      <w:r w:rsidRPr="005B5B05">
        <w:rPr>
          <w:rFonts w:ascii="Arial" w:hAnsi="Arial" w:cs="Arial"/>
        </w:rPr>
        <w:t xml:space="preserve"> shadow </w:t>
      </w:r>
      <w:r w:rsidR="00AF1686" w:rsidRPr="005B5B05">
        <w:rPr>
          <w:rFonts w:ascii="Arial" w:hAnsi="Arial" w:cs="Arial"/>
        </w:rPr>
        <w:t>can be problematic</w:t>
      </w:r>
      <w:r w:rsidRPr="005B5B05">
        <w:rPr>
          <w:rFonts w:ascii="Arial" w:hAnsi="Arial" w:cs="Arial"/>
        </w:rPr>
        <w:t xml:space="preserve"> (</w:t>
      </w:r>
      <w:r w:rsidR="00AF1686" w:rsidRPr="005B5B05">
        <w:rPr>
          <w:rFonts w:ascii="Arial" w:hAnsi="Arial" w:cs="Arial"/>
        </w:rPr>
        <w:t xml:space="preserve">e.g. </w:t>
      </w:r>
      <w:r w:rsidRPr="005B5B05">
        <w:rPr>
          <w:rFonts w:ascii="Arial" w:hAnsi="Arial" w:cs="Arial"/>
        </w:rPr>
        <w:t xml:space="preserve">Rundquist, 2002). Multiple studies with terrestrial laser scanners (TLS) </w:t>
      </w:r>
      <w:r w:rsidR="008C7036" w:rsidRPr="005B5B05">
        <w:rPr>
          <w:rFonts w:ascii="Arial" w:hAnsi="Arial" w:cs="Arial"/>
        </w:rPr>
        <w:t xml:space="preserve">have </w:t>
      </w:r>
      <w:r w:rsidRPr="005B5B05">
        <w:rPr>
          <w:rFonts w:ascii="Arial" w:hAnsi="Arial" w:cs="Arial"/>
        </w:rPr>
        <w:t>used various approaches based on the selection of minimum point heights in a sliding window to determine the soil surface in vegetated areas (Fan et al., 2014; Guarnieri et al., 2009; Rodríguez-Caballero et al., 2016). This method was not transferable to the UAV data of this study, as noise did not only appear above the surface, but also below, making a selection of minimum points inaccurate. In addition, it was unclear in which direction the vegetation created a bigger bias, negating the option of choosing the average. Therefore, we developed a filtering method, which was based on a meshed surface generated by a</w:t>
      </w:r>
      <w:r w:rsidR="00EC7A59" w:rsidRPr="005B5B05">
        <w:rPr>
          <w:rFonts w:ascii="Arial" w:hAnsi="Arial" w:cs="Arial"/>
        </w:rPr>
        <w:t>n</w:t>
      </w:r>
      <w:r w:rsidRPr="005B5B05">
        <w:rPr>
          <w:rFonts w:ascii="Arial" w:hAnsi="Arial" w:cs="Arial"/>
        </w:rPr>
        <w:t xml:space="preserve"> MLS filter </w:t>
      </w:r>
      <w:r w:rsidR="00D22576" w:rsidRPr="005B5B05">
        <w:rPr>
          <w:rFonts w:ascii="Arial" w:hAnsi="Arial" w:cs="Arial"/>
        </w:rPr>
        <w:t xml:space="preserve">(creating local averages) </w:t>
      </w:r>
      <w:r w:rsidRPr="005B5B05">
        <w:rPr>
          <w:rFonts w:ascii="Arial" w:hAnsi="Arial" w:cs="Arial"/>
        </w:rPr>
        <w:t xml:space="preserve">and the calculated differences between the point cloud and the mesh. With this approach, we were able to identify noise caused by vegetation, which </w:t>
      </w:r>
      <w:r w:rsidR="00EC7A59" w:rsidRPr="005B5B05">
        <w:rPr>
          <w:rFonts w:ascii="Arial" w:hAnsi="Arial" w:cs="Arial"/>
        </w:rPr>
        <w:t xml:space="preserve">was </w:t>
      </w:r>
      <w:r w:rsidRPr="005B5B05">
        <w:rPr>
          <w:rFonts w:ascii="Arial" w:hAnsi="Arial" w:cs="Arial"/>
        </w:rPr>
        <w:t>the biggest origin of height deviations in the point clouds</w:t>
      </w:r>
      <w:r w:rsidR="00133448" w:rsidRPr="005B5B05">
        <w:rPr>
          <w:rFonts w:ascii="Arial" w:hAnsi="Arial" w:cs="Arial"/>
        </w:rPr>
        <w:t xml:space="preserve"> in this</w:t>
      </w:r>
      <w:r w:rsidRPr="005B5B05">
        <w:rPr>
          <w:rFonts w:ascii="Arial" w:hAnsi="Arial" w:cs="Arial"/>
        </w:rPr>
        <w:t xml:space="preserve"> study. </w:t>
      </w:r>
    </w:p>
    <w:p w14:paraId="7C671901" w14:textId="5AA1852A" w:rsidR="00C04BF0" w:rsidRPr="005B5B05" w:rsidRDefault="0034488A">
      <w:pPr>
        <w:spacing w:line="480" w:lineRule="auto"/>
        <w:rPr>
          <w:rFonts w:ascii="Arial" w:hAnsi="Arial" w:cs="Arial"/>
        </w:rPr>
      </w:pPr>
      <w:r w:rsidRPr="005B5B05">
        <w:rPr>
          <w:rFonts w:ascii="Arial" w:hAnsi="Arial" w:cs="Arial"/>
        </w:rPr>
        <w:t xml:space="preserve">However, performance evaluation of </w:t>
      </w:r>
      <w:r w:rsidR="00BA17BB" w:rsidRPr="005B5B05">
        <w:rPr>
          <w:rFonts w:ascii="Arial" w:hAnsi="Arial" w:cs="Arial"/>
        </w:rPr>
        <w:t>our</w:t>
      </w:r>
      <w:r w:rsidRPr="005B5B05">
        <w:rPr>
          <w:rFonts w:ascii="Arial" w:hAnsi="Arial" w:cs="Arial"/>
        </w:rPr>
        <w:t xml:space="preserve"> workflow and the results is difficult because of a missing independent reference measurement of the soil surface of superior accuracy (Eltner et al., 2016b). Consequently, the presented approach and results should be considered as a conceptual proposition and the accuracy performance </w:t>
      </w:r>
      <w:r w:rsidR="00BA17BB" w:rsidRPr="005B5B05">
        <w:rPr>
          <w:rFonts w:ascii="Arial" w:hAnsi="Arial" w:cs="Arial"/>
        </w:rPr>
        <w:t xml:space="preserve">has to be </w:t>
      </w:r>
      <w:r w:rsidRPr="005B5B05">
        <w:rPr>
          <w:rFonts w:ascii="Arial" w:hAnsi="Arial" w:cs="Arial"/>
        </w:rPr>
        <w:t>assessed in more detail in the future.</w:t>
      </w:r>
      <w:r w:rsidR="008524FE">
        <w:rPr>
          <w:rFonts w:ascii="Arial" w:hAnsi="Arial" w:cs="Arial"/>
        </w:rPr>
        <w:t xml:space="preserve"> </w:t>
      </w:r>
      <w:r w:rsidR="00170E40" w:rsidRPr="00F67463">
        <w:rPr>
          <w:rFonts w:ascii="Arial" w:hAnsi="Arial" w:cs="Arial"/>
        </w:rPr>
        <w:t xml:space="preserve">The collection of new observational datasets </w:t>
      </w:r>
      <w:r w:rsidR="00170E40">
        <w:rPr>
          <w:rFonts w:ascii="Arial" w:hAnsi="Arial" w:cs="Arial"/>
        </w:rPr>
        <w:t>would help to assess the performance of the presented approach. Therefore, more long-term observations under different environmental conditions are necessary.</w:t>
      </w:r>
    </w:p>
    <w:p w14:paraId="1A3742FC" w14:textId="2EDDD0A1" w:rsidR="00C04BF0" w:rsidRPr="005B5B05" w:rsidRDefault="0034488A">
      <w:pPr>
        <w:pStyle w:val="Titre2"/>
        <w:spacing w:line="480" w:lineRule="auto"/>
        <w:rPr>
          <w:rFonts w:ascii="Arial" w:eastAsia="Times New Roman" w:hAnsi="Arial" w:cs="Arial"/>
          <w:i/>
          <w:color w:val="000000"/>
          <w:sz w:val="24"/>
          <w:szCs w:val="24"/>
        </w:rPr>
      </w:pPr>
      <w:r w:rsidRPr="005B5B05">
        <w:rPr>
          <w:rFonts w:ascii="Arial" w:eastAsia="Times New Roman" w:hAnsi="Arial" w:cs="Arial"/>
          <w:i/>
          <w:color w:val="000000"/>
          <w:sz w:val="24"/>
          <w:szCs w:val="24"/>
        </w:rPr>
        <w:t>4.2</w:t>
      </w:r>
      <w:r w:rsidR="001B2EA4" w:rsidRPr="005B5B05">
        <w:rPr>
          <w:rFonts w:ascii="Arial" w:eastAsia="Times New Roman" w:hAnsi="Arial" w:cs="Arial"/>
          <w:i/>
          <w:color w:val="000000"/>
          <w:sz w:val="24"/>
          <w:szCs w:val="24"/>
        </w:rPr>
        <w:t>.</w:t>
      </w:r>
      <w:r w:rsidRPr="005B5B05">
        <w:rPr>
          <w:rFonts w:ascii="Arial" w:eastAsia="Times New Roman" w:hAnsi="Arial" w:cs="Arial"/>
          <w:i/>
          <w:color w:val="000000"/>
          <w:sz w:val="24"/>
          <w:szCs w:val="24"/>
        </w:rPr>
        <w:t xml:space="preserve"> Roughness changes</w:t>
      </w:r>
    </w:p>
    <w:p w14:paraId="7E765DFE" w14:textId="40DFD96D" w:rsidR="00843EF4" w:rsidRPr="005B5B05" w:rsidRDefault="0034488A">
      <w:pPr>
        <w:spacing w:line="480" w:lineRule="auto"/>
        <w:rPr>
          <w:rFonts w:ascii="Arial" w:hAnsi="Arial" w:cs="Arial"/>
        </w:rPr>
      </w:pPr>
      <w:r w:rsidRPr="005B5B05">
        <w:rPr>
          <w:rFonts w:ascii="Arial" w:hAnsi="Arial" w:cs="Arial"/>
        </w:rPr>
        <w:t xml:space="preserve">The roughness results with the moving kernel </w:t>
      </w:r>
      <w:r w:rsidR="00E26B11" w:rsidRPr="005B5B05">
        <w:rPr>
          <w:rFonts w:ascii="Arial" w:hAnsi="Arial" w:cs="Arial"/>
        </w:rPr>
        <w:t>confirm</w:t>
      </w:r>
      <w:r w:rsidR="00106E8E" w:rsidRPr="005B5B05">
        <w:rPr>
          <w:rFonts w:ascii="Arial" w:hAnsi="Arial" w:cs="Arial"/>
        </w:rPr>
        <w:t xml:space="preserve"> </w:t>
      </w:r>
      <w:r w:rsidRPr="005B5B05">
        <w:rPr>
          <w:rFonts w:ascii="Arial" w:hAnsi="Arial" w:cs="Arial"/>
        </w:rPr>
        <w:t>that</w:t>
      </w:r>
      <w:r w:rsidR="00106E8E" w:rsidRPr="005B5B05">
        <w:rPr>
          <w:rFonts w:ascii="Arial" w:hAnsi="Arial" w:cs="Arial"/>
        </w:rPr>
        <w:t xml:space="preserve"> the</w:t>
      </w:r>
      <w:r w:rsidRPr="005B5B05">
        <w:rPr>
          <w:rFonts w:ascii="Arial" w:hAnsi="Arial" w:cs="Arial"/>
        </w:rPr>
        <w:t xml:space="preserve"> kernel size has a major influence on the </w:t>
      </w:r>
      <w:r w:rsidR="00106E8E" w:rsidRPr="005B5B05">
        <w:rPr>
          <w:rFonts w:ascii="Arial" w:hAnsi="Arial" w:cs="Arial"/>
        </w:rPr>
        <w:t xml:space="preserve">estimation of </w:t>
      </w:r>
      <w:r w:rsidRPr="005B5B05">
        <w:rPr>
          <w:rFonts w:ascii="Arial" w:hAnsi="Arial" w:cs="Arial"/>
        </w:rPr>
        <w:t xml:space="preserve">roughness (Berti et al., 2013; Eltner et al., 2018). Different kernel sizes </w:t>
      </w:r>
      <w:r w:rsidR="00EC7A59" w:rsidRPr="005B5B05">
        <w:rPr>
          <w:rFonts w:ascii="Arial" w:hAnsi="Arial" w:cs="Arial"/>
        </w:rPr>
        <w:t>were</w:t>
      </w:r>
      <w:r w:rsidRPr="005B5B05">
        <w:rPr>
          <w:rFonts w:ascii="Arial" w:hAnsi="Arial" w:cs="Arial"/>
        </w:rPr>
        <w:t xml:space="preserve"> chosen to investigate roughness on three different scales</w:t>
      </w:r>
      <w:r w:rsidR="00EC7A59" w:rsidRPr="005B5B05">
        <w:rPr>
          <w:rFonts w:ascii="Arial" w:hAnsi="Arial" w:cs="Arial"/>
        </w:rPr>
        <w:t>:</w:t>
      </w:r>
      <w:r w:rsidRPr="005B5B05">
        <w:rPr>
          <w:rFonts w:ascii="Arial" w:hAnsi="Arial" w:cs="Arial"/>
        </w:rPr>
        <w:t xml:space="preserve"> aggregate scale, treatment scale and larger roughness scale. With our UAV data with an average GSD of 0.27 cm, it was not possible to detect the depletion of roughness </w:t>
      </w:r>
      <w:r w:rsidR="006F0D16" w:rsidRPr="005B5B05">
        <w:rPr>
          <w:rFonts w:ascii="Arial" w:hAnsi="Arial" w:cs="Arial"/>
        </w:rPr>
        <w:t xml:space="preserve">at </w:t>
      </w:r>
      <w:r w:rsidRPr="005B5B05">
        <w:rPr>
          <w:rFonts w:ascii="Arial" w:hAnsi="Arial" w:cs="Arial"/>
        </w:rPr>
        <w:t xml:space="preserve">the aggregate level, mainly because of uncertainties derived from noise caused by vegetation and due to the sensor resolution. </w:t>
      </w:r>
      <w:r w:rsidR="000422A6" w:rsidRPr="005B5B05">
        <w:rPr>
          <w:rFonts w:ascii="Arial" w:hAnsi="Arial" w:cs="Arial"/>
        </w:rPr>
        <w:t xml:space="preserve">Another </w:t>
      </w:r>
      <w:r w:rsidR="00050075" w:rsidRPr="005B5B05">
        <w:rPr>
          <w:rFonts w:ascii="Arial" w:hAnsi="Arial" w:cs="Arial"/>
        </w:rPr>
        <w:t>potential reason was the down</w:t>
      </w:r>
      <w:r w:rsidR="006F0D16" w:rsidRPr="005B5B05">
        <w:rPr>
          <w:rFonts w:ascii="Arial" w:hAnsi="Arial" w:cs="Arial"/>
        </w:rPr>
        <w:t>-</w:t>
      </w:r>
      <w:r w:rsidR="00050075" w:rsidRPr="005B5B05">
        <w:rPr>
          <w:rFonts w:ascii="Arial" w:hAnsi="Arial" w:cs="Arial"/>
        </w:rPr>
        <w:t xml:space="preserve">sampling of imagery during the dense matching. 3D points are not reconstructed for each pixel but averaged from multiple pixels. Therefore, the GSD of the images does not correspond to the GSD of the DEM. </w:t>
      </w:r>
      <w:r w:rsidRPr="005B5B05">
        <w:rPr>
          <w:rFonts w:ascii="Arial" w:hAnsi="Arial" w:cs="Arial"/>
        </w:rPr>
        <w:t xml:space="preserve">Multiple studies with TLS </w:t>
      </w:r>
      <w:r w:rsidR="00AF4E87" w:rsidRPr="005B5B05">
        <w:rPr>
          <w:rFonts w:ascii="Arial" w:hAnsi="Arial" w:cs="Arial"/>
        </w:rPr>
        <w:t xml:space="preserve">performed </w:t>
      </w:r>
      <w:r w:rsidRPr="005B5B05">
        <w:rPr>
          <w:rFonts w:ascii="Arial" w:hAnsi="Arial" w:cs="Arial"/>
        </w:rPr>
        <w:t xml:space="preserve">on small experimental plots </w:t>
      </w:r>
      <w:r w:rsidR="006F0D16" w:rsidRPr="005B5B05">
        <w:rPr>
          <w:rFonts w:ascii="Arial" w:hAnsi="Arial" w:cs="Arial"/>
        </w:rPr>
        <w:t xml:space="preserve">(ranging from 10x10 to 25x25 cm) </w:t>
      </w:r>
      <w:r w:rsidRPr="005B5B05">
        <w:rPr>
          <w:rFonts w:ascii="Arial" w:hAnsi="Arial" w:cs="Arial"/>
        </w:rPr>
        <w:t xml:space="preserve">with artificial rainfall were able to detect </w:t>
      </w:r>
      <w:r w:rsidR="003429B0" w:rsidRPr="005B5B05">
        <w:rPr>
          <w:rFonts w:ascii="Arial" w:hAnsi="Arial" w:cs="Arial"/>
        </w:rPr>
        <w:t>roughness</w:t>
      </w:r>
      <w:r w:rsidRPr="005B5B05">
        <w:rPr>
          <w:rFonts w:ascii="Arial" w:hAnsi="Arial" w:cs="Arial"/>
        </w:rPr>
        <w:t xml:space="preserve"> change</w:t>
      </w:r>
      <w:r w:rsidR="000422A6" w:rsidRPr="005B5B05">
        <w:rPr>
          <w:rFonts w:ascii="Arial" w:hAnsi="Arial" w:cs="Arial"/>
        </w:rPr>
        <w:t xml:space="preserve"> </w:t>
      </w:r>
      <w:r w:rsidR="006F0D16" w:rsidRPr="005B5B05">
        <w:rPr>
          <w:rFonts w:ascii="Arial" w:hAnsi="Arial" w:cs="Arial"/>
        </w:rPr>
        <w:t xml:space="preserve">at </w:t>
      </w:r>
      <w:r w:rsidR="000422A6" w:rsidRPr="005B5B05">
        <w:rPr>
          <w:rFonts w:ascii="Arial" w:hAnsi="Arial" w:cs="Arial"/>
        </w:rPr>
        <w:t>aggregate level</w:t>
      </w:r>
      <w:r w:rsidRPr="005B5B05">
        <w:rPr>
          <w:rFonts w:ascii="Arial" w:hAnsi="Arial" w:cs="Arial"/>
        </w:rPr>
        <w:t xml:space="preserve"> (Anderson and Kuhn, 2008; Bullard et al., 2018; Croft et al., 2013). With increasing kernel size, it was possible to monitor roughness development over time</w:t>
      </w:r>
      <w:r w:rsidR="0047694B" w:rsidRPr="005B5B05">
        <w:rPr>
          <w:rFonts w:ascii="Arial" w:hAnsi="Arial" w:cs="Arial"/>
        </w:rPr>
        <w:t>, e</w:t>
      </w:r>
      <w:r w:rsidRPr="005B5B05">
        <w:rPr>
          <w:rFonts w:ascii="Arial" w:hAnsi="Arial" w:cs="Arial"/>
        </w:rPr>
        <w:t>specially if the kernel size overlap</w:t>
      </w:r>
      <w:r w:rsidR="0047694B" w:rsidRPr="005B5B05">
        <w:rPr>
          <w:rFonts w:ascii="Arial" w:hAnsi="Arial" w:cs="Arial"/>
        </w:rPr>
        <w:t>ped</w:t>
      </w:r>
      <w:r w:rsidRPr="005B5B05">
        <w:rPr>
          <w:rFonts w:ascii="Arial" w:hAnsi="Arial" w:cs="Arial"/>
        </w:rPr>
        <w:t xml:space="preserve"> with the </w:t>
      </w:r>
      <w:r w:rsidR="003A351E" w:rsidRPr="005B5B05">
        <w:rPr>
          <w:rFonts w:ascii="Arial" w:hAnsi="Arial" w:cs="Arial"/>
        </w:rPr>
        <w:t xml:space="preserve">roughness structure </w:t>
      </w:r>
      <w:r w:rsidRPr="005B5B05">
        <w:rPr>
          <w:rFonts w:ascii="Arial" w:hAnsi="Arial" w:cs="Arial"/>
        </w:rPr>
        <w:t>created by the</w:t>
      </w:r>
      <w:r w:rsidR="00C30CE4" w:rsidRPr="005B5B05">
        <w:rPr>
          <w:rFonts w:ascii="Arial" w:hAnsi="Arial" w:cs="Arial"/>
        </w:rPr>
        <w:t xml:space="preserve"> </w:t>
      </w:r>
      <w:r w:rsidR="003A351E" w:rsidRPr="005B5B05">
        <w:rPr>
          <w:rFonts w:ascii="Arial" w:hAnsi="Arial" w:cs="Arial"/>
        </w:rPr>
        <w:t>seeding</w:t>
      </w:r>
      <w:r w:rsidR="0047694B" w:rsidRPr="005B5B05">
        <w:rPr>
          <w:rFonts w:ascii="Arial" w:hAnsi="Arial" w:cs="Arial"/>
        </w:rPr>
        <w:t>,</w:t>
      </w:r>
      <w:r w:rsidRPr="005B5B05">
        <w:rPr>
          <w:rFonts w:ascii="Arial" w:hAnsi="Arial" w:cs="Arial"/>
        </w:rPr>
        <w:t xml:space="preserve"> as in this study.</w:t>
      </w:r>
      <w:r w:rsidR="00BE5217" w:rsidRPr="005B5B05">
        <w:rPr>
          <w:rFonts w:ascii="Arial" w:hAnsi="Arial" w:cs="Arial"/>
        </w:rPr>
        <w:t xml:space="preserve"> Observed roughness ranges roughly align with previous studies predicting </w:t>
      </w:r>
      <w:r w:rsidR="00290371">
        <w:rPr>
          <w:rFonts w:ascii="Arial" w:hAnsi="Arial" w:cs="Arial"/>
        </w:rPr>
        <w:t>RR</w:t>
      </w:r>
      <w:r w:rsidR="00347420" w:rsidRPr="005B5B05">
        <w:rPr>
          <w:rFonts w:ascii="Arial" w:hAnsi="Arial" w:cs="Arial"/>
        </w:rPr>
        <w:t xml:space="preserve"> (</w:t>
      </w:r>
      <w:r w:rsidR="00A173AF" w:rsidRPr="005B5B05">
        <w:rPr>
          <w:rFonts w:ascii="Arial" w:hAnsi="Arial" w:cs="Arial"/>
        </w:rPr>
        <w:t>Allmaras et al., 1966</w:t>
      </w:r>
      <w:r w:rsidR="00347420" w:rsidRPr="005B5B05">
        <w:rPr>
          <w:rFonts w:ascii="Arial" w:hAnsi="Arial" w:cs="Arial"/>
        </w:rPr>
        <w:t>)</w:t>
      </w:r>
      <w:r w:rsidR="00BE5217" w:rsidRPr="005B5B05">
        <w:rPr>
          <w:rFonts w:ascii="Arial" w:hAnsi="Arial" w:cs="Arial"/>
        </w:rPr>
        <w:t xml:space="preserve"> with pin-meter under various maize cropping systems (Van Dijk et al., 1996)) and laboratory experiments with different soil management practices (da Rocha Junior et al., 2016).</w:t>
      </w:r>
      <w:r w:rsidRPr="005B5B05">
        <w:rPr>
          <w:rFonts w:ascii="Arial" w:hAnsi="Arial" w:cs="Arial"/>
        </w:rPr>
        <w:t xml:space="preserve"> Eltner et al. </w:t>
      </w:r>
      <w:r w:rsidR="0047694B" w:rsidRPr="005B5B05">
        <w:rPr>
          <w:rFonts w:ascii="Arial" w:hAnsi="Arial" w:cs="Arial"/>
        </w:rPr>
        <w:t>(</w:t>
      </w:r>
      <w:r w:rsidRPr="005B5B05">
        <w:rPr>
          <w:rFonts w:ascii="Arial" w:hAnsi="Arial" w:cs="Arial"/>
        </w:rPr>
        <w:t>2018</w:t>
      </w:r>
      <w:r w:rsidR="0047694B" w:rsidRPr="005B5B05">
        <w:rPr>
          <w:rFonts w:ascii="Arial" w:hAnsi="Arial" w:cs="Arial"/>
        </w:rPr>
        <w:t>)</w:t>
      </w:r>
      <w:r w:rsidRPr="005B5B05">
        <w:rPr>
          <w:rFonts w:ascii="Arial" w:hAnsi="Arial" w:cs="Arial"/>
        </w:rPr>
        <w:t xml:space="preserve"> reported a height standard deviation range between &lt;0.1 and 3.5 cm with an anisotropic kernel </w:t>
      </w:r>
      <w:r w:rsidR="0047694B" w:rsidRPr="005B5B05">
        <w:rPr>
          <w:rFonts w:ascii="Arial" w:hAnsi="Arial" w:cs="Arial"/>
        </w:rPr>
        <w:t xml:space="preserve">size </w:t>
      </w:r>
      <w:r w:rsidRPr="005B5B05">
        <w:rPr>
          <w:rFonts w:ascii="Arial" w:hAnsi="Arial" w:cs="Arial"/>
        </w:rPr>
        <w:t xml:space="preserve">of 20x4 cm and </w:t>
      </w:r>
      <w:r w:rsidR="0047694B" w:rsidRPr="005B5B05">
        <w:rPr>
          <w:rFonts w:ascii="Arial" w:hAnsi="Arial" w:cs="Arial"/>
        </w:rPr>
        <w:t>plot size of</w:t>
      </w:r>
      <w:r w:rsidRPr="005B5B05">
        <w:rPr>
          <w:rFonts w:ascii="Arial" w:hAnsi="Arial" w:cs="Arial"/>
        </w:rPr>
        <w:t xml:space="preserve"> 20x30 m </w:t>
      </w:r>
      <w:r w:rsidR="0047694B" w:rsidRPr="005B5B05">
        <w:rPr>
          <w:rFonts w:ascii="Arial" w:hAnsi="Arial" w:cs="Arial"/>
        </w:rPr>
        <w:t xml:space="preserve"> during an observation period of five months</w:t>
      </w:r>
      <w:r w:rsidRPr="005B5B05">
        <w:rPr>
          <w:rFonts w:ascii="Arial" w:hAnsi="Arial" w:cs="Arial"/>
        </w:rPr>
        <w:t xml:space="preserve">. </w:t>
      </w:r>
      <w:r w:rsidR="00347420" w:rsidRPr="005B5B05">
        <w:rPr>
          <w:rFonts w:ascii="Arial" w:hAnsi="Arial" w:cs="Arial"/>
        </w:rPr>
        <w:t>Potter (1990) r</w:t>
      </w:r>
      <w:r w:rsidR="00CA38D9" w:rsidRPr="005B5B05">
        <w:rPr>
          <w:rFonts w:ascii="Arial" w:hAnsi="Arial" w:cs="Arial"/>
        </w:rPr>
        <w:t xml:space="preserve">eported </w:t>
      </w:r>
      <w:r w:rsidR="00347420" w:rsidRPr="005B5B05">
        <w:rPr>
          <w:rFonts w:ascii="Arial" w:hAnsi="Arial" w:cs="Arial"/>
        </w:rPr>
        <w:t>an in</w:t>
      </w:r>
      <w:r w:rsidR="00CA38D9" w:rsidRPr="005B5B05">
        <w:rPr>
          <w:rFonts w:ascii="Arial" w:hAnsi="Arial" w:cs="Arial"/>
        </w:rPr>
        <w:t xml:space="preserve">itial </w:t>
      </w:r>
      <w:r w:rsidR="00347420" w:rsidRPr="005B5B05">
        <w:rPr>
          <w:rFonts w:ascii="Arial" w:hAnsi="Arial" w:cs="Arial"/>
        </w:rPr>
        <w:t>mean RR range of</w:t>
      </w:r>
      <w:r w:rsidR="00CA38D9" w:rsidRPr="005B5B05">
        <w:rPr>
          <w:rFonts w:ascii="Arial" w:hAnsi="Arial" w:cs="Arial"/>
        </w:rPr>
        <w:t xml:space="preserve"> </w:t>
      </w:r>
      <w:r w:rsidR="00347420" w:rsidRPr="005B5B05">
        <w:rPr>
          <w:rFonts w:ascii="Arial" w:hAnsi="Arial" w:cs="Arial"/>
        </w:rPr>
        <w:t>0.8-3.2 cm on several soil types.</w:t>
      </w:r>
      <w:r w:rsidRPr="005B5B05">
        <w:rPr>
          <w:rFonts w:ascii="Arial" w:hAnsi="Arial" w:cs="Arial"/>
        </w:rPr>
        <w:t xml:space="preserve"> Including all kernel sizes and treatments, we calculated a range of 0.2-1 cm between 13/10/2017 and 19/04/2018. Due to the recording start</w:t>
      </w:r>
      <w:r w:rsidR="00037C62" w:rsidRPr="005B5B05">
        <w:rPr>
          <w:rFonts w:ascii="Arial" w:hAnsi="Arial" w:cs="Arial"/>
        </w:rPr>
        <w:t>ing</w:t>
      </w:r>
      <w:r w:rsidRPr="005B5B05">
        <w:rPr>
          <w:rFonts w:ascii="Arial" w:hAnsi="Arial" w:cs="Arial"/>
        </w:rPr>
        <w:t xml:space="preserve"> in October, the </w:t>
      </w:r>
      <w:r w:rsidR="00EA3F36" w:rsidRPr="005B5B05">
        <w:rPr>
          <w:rFonts w:ascii="Arial" w:hAnsi="Arial" w:cs="Arial"/>
        </w:rPr>
        <w:t xml:space="preserve">estimated </w:t>
      </w:r>
      <w:r w:rsidRPr="005B5B05">
        <w:rPr>
          <w:rFonts w:ascii="Arial" w:hAnsi="Arial" w:cs="Arial"/>
        </w:rPr>
        <w:t>maximum height deviation was lower</w:t>
      </w:r>
      <w:r w:rsidR="002F6816" w:rsidRPr="005B5B05">
        <w:rPr>
          <w:rFonts w:ascii="Arial" w:hAnsi="Arial" w:cs="Arial"/>
        </w:rPr>
        <w:t xml:space="preserve"> than immediately after seedbed preparation</w:t>
      </w:r>
      <w:r w:rsidRPr="005B5B05">
        <w:rPr>
          <w:rFonts w:ascii="Arial" w:hAnsi="Arial" w:cs="Arial"/>
        </w:rPr>
        <w:t xml:space="preserve">, as the seedbed treatment was done two weeks prior </w:t>
      </w:r>
      <w:r w:rsidR="008538BD" w:rsidRPr="005B5B05">
        <w:rPr>
          <w:rFonts w:ascii="Arial" w:hAnsi="Arial" w:cs="Arial"/>
        </w:rPr>
        <w:t xml:space="preserve">to that </w:t>
      </w:r>
      <w:r w:rsidRPr="005B5B05">
        <w:rPr>
          <w:rFonts w:ascii="Arial" w:hAnsi="Arial" w:cs="Arial"/>
        </w:rPr>
        <w:t>and initial rainfall lowered the SSR</w:t>
      </w:r>
      <w:r w:rsidR="00DF5DF1" w:rsidRPr="005B5B05">
        <w:rPr>
          <w:rFonts w:ascii="Arial" w:hAnsi="Arial" w:cs="Arial"/>
        </w:rPr>
        <w:t>. In contrast</w:t>
      </w:r>
      <w:r w:rsidRPr="005B5B05">
        <w:rPr>
          <w:rFonts w:ascii="Arial" w:hAnsi="Arial" w:cs="Arial"/>
        </w:rPr>
        <w:t>, Eltner et al. (2018) made their first observation immediately after the conventional tillage practice.</w:t>
      </w:r>
    </w:p>
    <w:p w14:paraId="27B15A70" w14:textId="159F0663" w:rsidR="00634B44" w:rsidRPr="005B5B05" w:rsidRDefault="00B70CF6">
      <w:pPr>
        <w:spacing w:line="480" w:lineRule="auto"/>
        <w:rPr>
          <w:rFonts w:ascii="Arial" w:hAnsi="Arial" w:cs="Arial"/>
        </w:rPr>
      </w:pPr>
      <w:r w:rsidRPr="005B5B05">
        <w:rPr>
          <w:rFonts w:ascii="Arial" w:hAnsi="Arial" w:cs="Arial"/>
        </w:rPr>
        <w:t xml:space="preserve">Deviations between Area1 and Area2 </w:t>
      </w:r>
      <w:r w:rsidR="00843EF4" w:rsidRPr="005B5B05">
        <w:rPr>
          <w:rFonts w:ascii="Arial" w:hAnsi="Arial" w:cs="Arial"/>
        </w:rPr>
        <w:t xml:space="preserve">in this study </w:t>
      </w:r>
      <w:r w:rsidRPr="005B5B05">
        <w:rPr>
          <w:rFonts w:ascii="Arial" w:hAnsi="Arial" w:cs="Arial"/>
        </w:rPr>
        <w:t>could be explained by different soil textures</w:t>
      </w:r>
      <w:r w:rsidR="00850C88">
        <w:rPr>
          <w:rFonts w:ascii="Arial" w:hAnsi="Arial" w:cs="Arial"/>
        </w:rPr>
        <w:t>, varying residue cover</w:t>
      </w:r>
      <w:r w:rsidRPr="005B5B05">
        <w:rPr>
          <w:rFonts w:ascii="Arial" w:hAnsi="Arial" w:cs="Arial"/>
        </w:rPr>
        <w:t xml:space="preserve"> and different seeding times, resulting in a slightly different vegetation cover. </w:t>
      </w:r>
      <w:r w:rsidR="00500062" w:rsidRPr="005B5B05">
        <w:rPr>
          <w:rFonts w:ascii="Arial" w:hAnsi="Arial" w:cs="Arial"/>
        </w:rPr>
        <w:t>During</w:t>
      </w:r>
      <w:r w:rsidRPr="005B5B05">
        <w:rPr>
          <w:rFonts w:ascii="Arial" w:hAnsi="Arial" w:cs="Arial"/>
        </w:rPr>
        <w:t xml:space="preserve"> the image acquisition of time step 4 (17/11/2017) in Area2, the winter sun was low in the sky, creating lots of shadow on the plot. This caused additional noise, which probably led to a higher estimated roughness (</w:t>
      </w:r>
      <w:r w:rsidR="00C13D9A">
        <w:rPr>
          <w:rFonts w:ascii="Arial" w:hAnsi="Arial" w:cs="Arial"/>
        </w:rPr>
        <w:t>Figure</w:t>
      </w:r>
      <w:r w:rsidRPr="005B5B05">
        <w:rPr>
          <w:rFonts w:ascii="Arial" w:hAnsi="Arial" w:cs="Arial"/>
        </w:rPr>
        <w:t xml:space="preserve"> 7). Additionally, the time step before (08/11/2017) had images that were less sharp than at other time steps (only 70 images in total). In general, the number of RGB images per field campaign and area was </w:t>
      </w:r>
      <w:r w:rsidR="007D3C58" w:rsidRPr="005B5B05">
        <w:rPr>
          <w:rFonts w:ascii="Arial" w:hAnsi="Arial" w:cs="Arial"/>
        </w:rPr>
        <w:t>178</w:t>
      </w:r>
      <w:r w:rsidRPr="005B5B05">
        <w:rPr>
          <w:rFonts w:ascii="Arial" w:hAnsi="Arial" w:cs="Arial"/>
        </w:rPr>
        <w:t>-</w:t>
      </w:r>
      <w:r w:rsidR="007D3C58" w:rsidRPr="005B5B05">
        <w:rPr>
          <w:rFonts w:ascii="Arial" w:hAnsi="Arial" w:cs="Arial"/>
        </w:rPr>
        <w:t>473</w:t>
      </w:r>
      <w:r w:rsidRPr="005B5B05">
        <w:rPr>
          <w:rFonts w:ascii="Arial" w:hAnsi="Arial" w:cs="Arial"/>
        </w:rPr>
        <w:t xml:space="preserve"> (Table 1). Because of the lack of imagery in Area2 on 08/11/2017, we can expect a less detailed and smoother point cloud, which lowers the </w:t>
      </w:r>
      <w:r w:rsidR="007D3C58" w:rsidRPr="005B5B05">
        <w:rPr>
          <w:rFonts w:ascii="Arial" w:hAnsi="Arial" w:cs="Arial"/>
        </w:rPr>
        <w:t xml:space="preserve">estimated </w:t>
      </w:r>
      <w:r w:rsidRPr="005B5B05">
        <w:rPr>
          <w:rFonts w:ascii="Arial" w:hAnsi="Arial" w:cs="Arial"/>
        </w:rPr>
        <w:t xml:space="preserve">roughness. </w:t>
      </w:r>
    </w:p>
    <w:p w14:paraId="55118EB1" w14:textId="45D3BF2F" w:rsidR="00C04BF0" w:rsidRPr="005B5B05" w:rsidRDefault="0034488A">
      <w:pPr>
        <w:spacing w:line="480" w:lineRule="auto"/>
        <w:rPr>
          <w:rFonts w:ascii="Arial" w:hAnsi="Arial" w:cs="Arial"/>
        </w:rPr>
      </w:pPr>
      <w:r w:rsidRPr="005B5B05">
        <w:rPr>
          <w:rFonts w:ascii="Arial" w:hAnsi="Arial" w:cs="Arial"/>
        </w:rPr>
        <w:t>Overall, it is difficult to compare previous studies with our results due to methodological and scale differences. To our knowledge</w:t>
      </w:r>
      <w:r w:rsidR="008538BD" w:rsidRPr="005B5B05">
        <w:rPr>
          <w:rFonts w:ascii="Arial" w:hAnsi="Arial" w:cs="Arial"/>
        </w:rPr>
        <w:t>,</w:t>
      </w:r>
      <w:r w:rsidRPr="005B5B05">
        <w:rPr>
          <w:rFonts w:ascii="Arial" w:hAnsi="Arial" w:cs="Arial"/>
        </w:rPr>
        <w:t xml:space="preserve"> SSR calculations </w:t>
      </w:r>
      <w:r w:rsidR="008538BD" w:rsidRPr="005B5B05">
        <w:rPr>
          <w:rFonts w:ascii="Arial" w:hAnsi="Arial" w:cs="Arial"/>
        </w:rPr>
        <w:t xml:space="preserve">have not previously been done </w:t>
      </w:r>
      <w:r w:rsidR="00071098" w:rsidRPr="005B5B05">
        <w:rPr>
          <w:rFonts w:ascii="Arial" w:hAnsi="Arial" w:cs="Arial"/>
        </w:rPr>
        <w:t xml:space="preserve">with CAS </w:t>
      </w:r>
      <w:r w:rsidRPr="005B5B05">
        <w:rPr>
          <w:rFonts w:ascii="Arial" w:hAnsi="Arial" w:cs="Arial"/>
        </w:rPr>
        <w:t xml:space="preserve">under natural conditions </w:t>
      </w:r>
      <w:r w:rsidR="00A03CE4" w:rsidRPr="005B5B05">
        <w:rPr>
          <w:rFonts w:ascii="Arial" w:hAnsi="Arial" w:cs="Arial"/>
        </w:rPr>
        <w:t xml:space="preserve">that included </w:t>
      </w:r>
      <w:r w:rsidRPr="005B5B05">
        <w:rPr>
          <w:rFonts w:ascii="Arial" w:hAnsi="Arial" w:cs="Arial"/>
        </w:rPr>
        <w:t>crop growth</w:t>
      </w:r>
      <w:r w:rsidR="00EE0DE8" w:rsidRPr="005B5B05">
        <w:rPr>
          <w:rFonts w:ascii="Arial" w:hAnsi="Arial" w:cs="Arial"/>
        </w:rPr>
        <w:t xml:space="preserve"> and repeated measurements during the runoff season</w:t>
      </w:r>
      <w:r w:rsidRPr="005B5B05">
        <w:rPr>
          <w:rFonts w:ascii="Arial" w:hAnsi="Arial" w:cs="Arial"/>
        </w:rPr>
        <w:t>. However, despite the differences between laboratory setups and our natural setup, we also detected similar patterns of semivariograms over time</w:t>
      </w:r>
      <w:r w:rsidR="003C0E6C" w:rsidRPr="005B5B05">
        <w:rPr>
          <w:rFonts w:ascii="Arial" w:hAnsi="Arial" w:cs="Arial"/>
        </w:rPr>
        <w:t>,</w:t>
      </w:r>
      <w:r w:rsidRPr="005B5B05">
        <w:rPr>
          <w:rFonts w:ascii="Arial" w:hAnsi="Arial" w:cs="Arial"/>
        </w:rPr>
        <w:t xml:space="preserve"> revealing decreasing silt and increasing range (Anderson and Kuhn, 2008; Croft et al., 2013)</w:t>
      </w:r>
      <w:r w:rsidR="00A30770" w:rsidRPr="005B5B05">
        <w:rPr>
          <w:rFonts w:ascii="Arial" w:hAnsi="Arial" w:cs="Arial"/>
        </w:rPr>
        <w:t xml:space="preserve"> (</w:t>
      </w:r>
      <w:r w:rsidR="00C13D9A">
        <w:rPr>
          <w:rFonts w:ascii="Arial" w:hAnsi="Arial" w:cs="Arial"/>
        </w:rPr>
        <w:t>Figure</w:t>
      </w:r>
      <w:r w:rsidR="00A30770" w:rsidRPr="005B5B05">
        <w:rPr>
          <w:rFonts w:ascii="Arial" w:hAnsi="Arial" w:cs="Arial"/>
        </w:rPr>
        <w:t xml:space="preserve"> 8)</w:t>
      </w:r>
      <w:r w:rsidRPr="005B5B05">
        <w:rPr>
          <w:rFonts w:ascii="Arial" w:hAnsi="Arial" w:cs="Arial"/>
        </w:rPr>
        <w:t>.</w:t>
      </w:r>
    </w:p>
    <w:p w14:paraId="075D854B" w14:textId="0836737E" w:rsidR="00C04BF0" w:rsidRPr="005B5B05" w:rsidRDefault="0034488A">
      <w:pPr>
        <w:spacing w:line="480" w:lineRule="auto"/>
        <w:rPr>
          <w:rFonts w:ascii="Arial" w:hAnsi="Arial" w:cs="Arial"/>
        </w:rPr>
      </w:pPr>
      <w:r w:rsidRPr="005B5B05">
        <w:rPr>
          <w:rFonts w:ascii="Arial" w:hAnsi="Arial" w:cs="Arial"/>
        </w:rPr>
        <w:t xml:space="preserve">The SSR results should be considered carefully. Roughness calculations are highly sensitive to point cloud noise, different filtering approaches, data gaps and interpolation methods. Within our </w:t>
      </w:r>
      <w:r w:rsidR="00AD2F59" w:rsidRPr="005B5B05">
        <w:rPr>
          <w:rFonts w:ascii="Arial" w:hAnsi="Arial" w:cs="Arial"/>
        </w:rPr>
        <w:t>study,</w:t>
      </w:r>
      <w:r w:rsidRPr="005B5B05">
        <w:rPr>
          <w:rFonts w:ascii="Arial" w:hAnsi="Arial" w:cs="Arial"/>
        </w:rPr>
        <w:t xml:space="preserve"> we considered two different interpolation methods to compensate for NoData in the DEMs caused by deleting the vegetation. The first was based on focal statistics filling of NoData with the average or median of surrounding pixels (Bullard et al., 2018). The second approach was using the mean difference of each subsequent field campaign and focal statistics. However, </w:t>
      </w:r>
      <w:r w:rsidR="00AF4E87" w:rsidRPr="005B5B05">
        <w:rPr>
          <w:rFonts w:ascii="Arial" w:hAnsi="Arial" w:cs="Arial"/>
        </w:rPr>
        <w:t xml:space="preserve">based on our results, </w:t>
      </w:r>
      <w:r w:rsidRPr="005B5B05">
        <w:rPr>
          <w:rFonts w:ascii="Arial" w:hAnsi="Arial" w:cs="Arial"/>
        </w:rPr>
        <w:t xml:space="preserve">we </w:t>
      </w:r>
      <w:r w:rsidR="00AF4E87" w:rsidRPr="005B5B05">
        <w:rPr>
          <w:rFonts w:ascii="Arial" w:hAnsi="Arial" w:cs="Arial"/>
        </w:rPr>
        <w:t xml:space="preserve">suggest </w:t>
      </w:r>
      <w:r w:rsidRPr="005B5B05">
        <w:rPr>
          <w:rFonts w:ascii="Arial" w:hAnsi="Arial" w:cs="Arial"/>
        </w:rPr>
        <w:t xml:space="preserve">interpolation </w:t>
      </w:r>
      <w:r w:rsidR="005E22F2" w:rsidRPr="005B5B05">
        <w:rPr>
          <w:rFonts w:ascii="Arial" w:hAnsi="Arial" w:cs="Arial"/>
        </w:rPr>
        <w:t xml:space="preserve">should not be </w:t>
      </w:r>
      <w:r w:rsidR="00262742" w:rsidRPr="005B5B05">
        <w:rPr>
          <w:rFonts w:ascii="Arial" w:hAnsi="Arial" w:cs="Arial"/>
        </w:rPr>
        <w:t>done</w:t>
      </w:r>
      <w:r w:rsidR="005E22F2" w:rsidRPr="005B5B05">
        <w:rPr>
          <w:rFonts w:ascii="Arial" w:hAnsi="Arial" w:cs="Arial"/>
        </w:rPr>
        <w:t xml:space="preserve"> </w:t>
      </w:r>
      <w:r w:rsidRPr="005B5B05">
        <w:rPr>
          <w:rFonts w:ascii="Arial" w:hAnsi="Arial" w:cs="Arial"/>
        </w:rPr>
        <w:t xml:space="preserve">because of the large artificial smoothing effect (Li et al., 2020). We therefore solely worked with the remaining surface points. During noise filtering, it is difficult to avoid filtering of potential real surface points and therefore increasing the probability of losing features. </w:t>
      </w:r>
      <w:r w:rsidR="005E22F2" w:rsidRPr="005B5B05">
        <w:rPr>
          <w:rFonts w:ascii="Arial" w:hAnsi="Arial" w:cs="Arial"/>
        </w:rPr>
        <w:t>However,</w:t>
      </w:r>
      <w:r w:rsidRPr="005B5B05">
        <w:rPr>
          <w:rFonts w:ascii="Arial" w:hAnsi="Arial" w:cs="Arial"/>
        </w:rPr>
        <w:t xml:space="preserve"> insufficient filtering is </w:t>
      </w:r>
      <w:r w:rsidR="005E22F2" w:rsidRPr="005B5B05">
        <w:rPr>
          <w:rFonts w:ascii="Arial" w:hAnsi="Arial" w:cs="Arial"/>
        </w:rPr>
        <w:t xml:space="preserve">also </w:t>
      </w:r>
      <w:r w:rsidRPr="005B5B05">
        <w:rPr>
          <w:rFonts w:ascii="Arial" w:hAnsi="Arial" w:cs="Arial"/>
        </w:rPr>
        <w:t xml:space="preserve">likely </w:t>
      </w:r>
      <w:r w:rsidR="005E22F2" w:rsidRPr="005B5B05">
        <w:rPr>
          <w:rFonts w:ascii="Arial" w:hAnsi="Arial" w:cs="Arial"/>
        </w:rPr>
        <w:t xml:space="preserve">to </w:t>
      </w:r>
      <w:r w:rsidRPr="005B5B05">
        <w:rPr>
          <w:rFonts w:ascii="Arial" w:hAnsi="Arial" w:cs="Arial"/>
        </w:rPr>
        <w:t>creat</w:t>
      </w:r>
      <w:r w:rsidR="005E22F2" w:rsidRPr="005B5B05">
        <w:rPr>
          <w:rFonts w:ascii="Arial" w:hAnsi="Arial" w:cs="Arial"/>
        </w:rPr>
        <w:t>e</w:t>
      </w:r>
      <w:r w:rsidRPr="005B5B05">
        <w:rPr>
          <w:rFonts w:ascii="Arial" w:hAnsi="Arial" w:cs="Arial"/>
        </w:rPr>
        <w:t xml:space="preserve"> artificial roughness (Eltner et al., 2018; Milan et al., 2011; Rodríguez-Caballero et al., 2016). Without </w:t>
      </w:r>
      <w:r w:rsidR="00724992" w:rsidRPr="005B5B05">
        <w:rPr>
          <w:rFonts w:ascii="Arial" w:hAnsi="Arial" w:cs="Arial"/>
        </w:rPr>
        <w:t>high-</w:t>
      </w:r>
      <w:r w:rsidRPr="005B5B05">
        <w:rPr>
          <w:rFonts w:ascii="Arial" w:hAnsi="Arial" w:cs="Arial"/>
        </w:rPr>
        <w:t xml:space="preserve">accuracy reference measurements it is difficult to say </w:t>
      </w:r>
      <w:r w:rsidR="00724992" w:rsidRPr="005B5B05">
        <w:rPr>
          <w:rFonts w:ascii="Arial" w:hAnsi="Arial" w:cs="Arial"/>
        </w:rPr>
        <w:t xml:space="preserve">whether </w:t>
      </w:r>
      <w:r w:rsidRPr="005B5B05">
        <w:rPr>
          <w:rFonts w:ascii="Arial" w:hAnsi="Arial" w:cs="Arial"/>
        </w:rPr>
        <w:t xml:space="preserve">the results of the measured and then filtered point clouds resemble reality or </w:t>
      </w:r>
      <w:r w:rsidR="00724992" w:rsidRPr="005B5B05">
        <w:rPr>
          <w:rFonts w:ascii="Arial" w:hAnsi="Arial" w:cs="Arial"/>
        </w:rPr>
        <w:t xml:space="preserve">whether they </w:t>
      </w:r>
      <w:r w:rsidRPr="005B5B05">
        <w:rPr>
          <w:rFonts w:ascii="Arial" w:hAnsi="Arial" w:cs="Arial"/>
        </w:rPr>
        <w:t>over- or under-predict surface height variations.</w:t>
      </w:r>
      <w:r w:rsidR="002169C2" w:rsidRPr="005B5B05">
        <w:rPr>
          <w:rFonts w:ascii="Arial" w:hAnsi="Arial" w:cs="Arial"/>
        </w:rPr>
        <w:t xml:space="preserve"> </w:t>
      </w:r>
      <w:r w:rsidR="00C6641E" w:rsidRPr="005B5B05">
        <w:rPr>
          <w:rFonts w:ascii="Arial" w:hAnsi="Arial" w:cs="Arial"/>
        </w:rPr>
        <w:t>Additionally, the captured high</w:t>
      </w:r>
      <w:r w:rsidR="00724992" w:rsidRPr="005B5B05">
        <w:rPr>
          <w:rFonts w:ascii="Arial" w:hAnsi="Arial" w:cs="Arial"/>
        </w:rPr>
        <w:t>-</w:t>
      </w:r>
      <w:r w:rsidR="00C6641E" w:rsidRPr="005B5B05">
        <w:rPr>
          <w:rFonts w:ascii="Arial" w:hAnsi="Arial" w:cs="Arial"/>
        </w:rPr>
        <w:t xml:space="preserve">resolution UAV data consists of a </w:t>
      </w:r>
      <w:r w:rsidR="00724992" w:rsidRPr="005B5B05">
        <w:rPr>
          <w:rFonts w:ascii="Arial" w:hAnsi="Arial" w:cs="Arial"/>
        </w:rPr>
        <w:t xml:space="preserve">large </w:t>
      </w:r>
      <w:r w:rsidR="00C6641E" w:rsidRPr="005B5B05">
        <w:rPr>
          <w:rFonts w:ascii="Arial" w:hAnsi="Arial" w:cs="Arial"/>
        </w:rPr>
        <w:t xml:space="preserve">amount of information based on millions of data points. Within this study, we </w:t>
      </w:r>
      <w:r w:rsidR="00F7046B" w:rsidRPr="005B5B05">
        <w:rPr>
          <w:rFonts w:ascii="Arial" w:hAnsi="Arial" w:cs="Arial"/>
        </w:rPr>
        <w:t xml:space="preserve">filtered and then </w:t>
      </w:r>
      <w:r w:rsidR="00C6641E" w:rsidRPr="005B5B05">
        <w:rPr>
          <w:rFonts w:ascii="Arial" w:hAnsi="Arial" w:cs="Arial"/>
        </w:rPr>
        <w:t>aggregated the high</w:t>
      </w:r>
      <w:r w:rsidR="00724992" w:rsidRPr="005B5B05">
        <w:rPr>
          <w:rFonts w:ascii="Arial" w:hAnsi="Arial" w:cs="Arial"/>
        </w:rPr>
        <w:t>-</w:t>
      </w:r>
      <w:r w:rsidR="00C6641E" w:rsidRPr="005B5B05">
        <w:rPr>
          <w:rFonts w:ascii="Arial" w:hAnsi="Arial" w:cs="Arial"/>
        </w:rPr>
        <w:t>resolution</w:t>
      </w:r>
      <w:r w:rsidR="00A4198E" w:rsidRPr="005B5B05">
        <w:rPr>
          <w:rFonts w:ascii="Arial" w:hAnsi="Arial" w:cs="Arial"/>
        </w:rPr>
        <w:t xml:space="preserve"> height</w:t>
      </w:r>
      <w:r w:rsidR="00C6641E" w:rsidRPr="005B5B05">
        <w:rPr>
          <w:rFonts w:ascii="Arial" w:hAnsi="Arial" w:cs="Arial"/>
        </w:rPr>
        <w:t xml:space="preserve"> data of each plot into single values representing the SSR </w:t>
      </w:r>
      <w:r w:rsidR="00A4198E" w:rsidRPr="005B5B05">
        <w:rPr>
          <w:rFonts w:ascii="Arial" w:hAnsi="Arial" w:cs="Arial"/>
        </w:rPr>
        <w:t xml:space="preserve">based </w:t>
      </w:r>
      <w:r w:rsidR="00C6641E" w:rsidRPr="005B5B05">
        <w:rPr>
          <w:rFonts w:ascii="Arial" w:hAnsi="Arial" w:cs="Arial"/>
        </w:rPr>
        <w:t xml:space="preserve">on </w:t>
      </w:r>
      <w:r w:rsidR="00B17564" w:rsidRPr="005B5B05">
        <w:rPr>
          <w:rFonts w:ascii="Arial" w:hAnsi="Arial" w:cs="Arial"/>
        </w:rPr>
        <w:t xml:space="preserve">semivariograms or </w:t>
      </w:r>
      <w:r w:rsidR="00A4198E" w:rsidRPr="005B5B05">
        <w:rPr>
          <w:rFonts w:ascii="Arial" w:hAnsi="Arial" w:cs="Arial"/>
        </w:rPr>
        <w:t>convoluting standard deviation of height</w:t>
      </w:r>
      <w:r w:rsidR="00C6641E" w:rsidRPr="005B5B05">
        <w:rPr>
          <w:rFonts w:ascii="Arial" w:hAnsi="Arial" w:cs="Arial"/>
        </w:rPr>
        <w:t>. This resulted in valuable and comparable</w:t>
      </w:r>
      <w:r w:rsidR="00715E1F" w:rsidRPr="005B5B05">
        <w:rPr>
          <w:rFonts w:ascii="Arial" w:hAnsi="Arial" w:cs="Arial"/>
        </w:rPr>
        <w:t>, yet parsimonious</w:t>
      </w:r>
      <w:r w:rsidR="00C6641E" w:rsidRPr="005B5B05">
        <w:rPr>
          <w:rFonts w:ascii="Arial" w:hAnsi="Arial" w:cs="Arial"/>
        </w:rPr>
        <w:t xml:space="preserve"> information. </w:t>
      </w:r>
      <w:r w:rsidR="00B17564" w:rsidRPr="005B5B05">
        <w:rPr>
          <w:rFonts w:ascii="Arial" w:hAnsi="Arial" w:cs="Arial"/>
        </w:rPr>
        <w:t>However, h</w:t>
      </w:r>
      <w:r w:rsidR="00C6641E" w:rsidRPr="005B5B05">
        <w:rPr>
          <w:rFonts w:ascii="Arial" w:hAnsi="Arial" w:cs="Arial"/>
        </w:rPr>
        <w:t>igh</w:t>
      </w:r>
      <w:r w:rsidR="00724992" w:rsidRPr="005B5B05">
        <w:rPr>
          <w:rFonts w:ascii="Arial" w:hAnsi="Arial" w:cs="Arial"/>
        </w:rPr>
        <w:t>-</w:t>
      </w:r>
      <w:r w:rsidR="00C6641E" w:rsidRPr="005B5B05">
        <w:rPr>
          <w:rFonts w:ascii="Arial" w:hAnsi="Arial" w:cs="Arial"/>
        </w:rPr>
        <w:t>resolution data derived from UAVs offers</w:t>
      </w:r>
      <w:r w:rsidR="00B17564" w:rsidRPr="005B5B05">
        <w:rPr>
          <w:rFonts w:ascii="Arial" w:hAnsi="Arial" w:cs="Arial"/>
        </w:rPr>
        <w:t xml:space="preserve"> actually</w:t>
      </w:r>
      <w:r w:rsidR="00C6641E" w:rsidRPr="005B5B05">
        <w:rPr>
          <w:rFonts w:ascii="Arial" w:hAnsi="Arial" w:cs="Arial"/>
        </w:rPr>
        <w:t xml:space="preserve"> </w:t>
      </w:r>
      <w:r w:rsidR="004E5B76" w:rsidRPr="005B5B05">
        <w:rPr>
          <w:rFonts w:ascii="Arial" w:hAnsi="Arial" w:cs="Arial"/>
        </w:rPr>
        <w:t xml:space="preserve">information that is </w:t>
      </w:r>
      <w:r w:rsidR="00C6641E" w:rsidRPr="005B5B05">
        <w:rPr>
          <w:rFonts w:ascii="Arial" w:hAnsi="Arial" w:cs="Arial"/>
        </w:rPr>
        <w:t xml:space="preserve">more detailed </w:t>
      </w:r>
      <w:r w:rsidR="004E5B76" w:rsidRPr="005B5B05">
        <w:rPr>
          <w:rFonts w:ascii="Arial" w:hAnsi="Arial" w:cs="Arial"/>
        </w:rPr>
        <w:t xml:space="preserve">and of </w:t>
      </w:r>
      <w:r w:rsidR="00C6641E" w:rsidRPr="005B5B05">
        <w:rPr>
          <w:rFonts w:ascii="Arial" w:hAnsi="Arial" w:cs="Arial"/>
        </w:rPr>
        <w:t>fine</w:t>
      </w:r>
      <w:r w:rsidR="004E5B76" w:rsidRPr="005B5B05">
        <w:rPr>
          <w:rFonts w:ascii="Arial" w:hAnsi="Arial" w:cs="Arial"/>
        </w:rPr>
        <w:t>r</w:t>
      </w:r>
      <w:r w:rsidR="00C6641E" w:rsidRPr="005B5B05">
        <w:rPr>
          <w:rFonts w:ascii="Arial" w:hAnsi="Arial" w:cs="Arial"/>
        </w:rPr>
        <w:t xml:space="preserve"> spatial </w:t>
      </w:r>
      <w:r w:rsidR="004E5B76" w:rsidRPr="005B5B05">
        <w:rPr>
          <w:rFonts w:ascii="Arial" w:hAnsi="Arial" w:cs="Arial"/>
        </w:rPr>
        <w:t>resolution</w:t>
      </w:r>
      <w:r w:rsidR="00C6641E" w:rsidRPr="005B5B05">
        <w:rPr>
          <w:rFonts w:ascii="Arial" w:hAnsi="Arial" w:cs="Arial"/>
        </w:rPr>
        <w:t>, which could improve and facilitate soil surface description in the future</w:t>
      </w:r>
      <w:r w:rsidR="00262742" w:rsidRPr="005B5B05">
        <w:rPr>
          <w:rFonts w:ascii="Arial" w:hAnsi="Arial" w:cs="Arial"/>
        </w:rPr>
        <w:t xml:space="preserve">. </w:t>
      </w:r>
      <w:r w:rsidR="00B17564" w:rsidRPr="005B5B05">
        <w:rPr>
          <w:rFonts w:ascii="Arial" w:hAnsi="Arial" w:cs="Arial"/>
        </w:rPr>
        <w:t>Nevertheless</w:t>
      </w:r>
      <w:r w:rsidR="004E5B76" w:rsidRPr="005B5B05">
        <w:rPr>
          <w:rFonts w:ascii="Arial" w:hAnsi="Arial" w:cs="Arial"/>
        </w:rPr>
        <w:t>,</w:t>
      </w:r>
      <w:r w:rsidR="00C6641E" w:rsidRPr="005B5B05">
        <w:rPr>
          <w:rFonts w:ascii="Arial" w:hAnsi="Arial" w:cs="Arial"/>
        </w:rPr>
        <w:t xml:space="preserve"> </w:t>
      </w:r>
      <w:r w:rsidRPr="005B5B05">
        <w:rPr>
          <w:rFonts w:ascii="Arial" w:hAnsi="Arial" w:cs="Arial"/>
        </w:rPr>
        <w:t xml:space="preserve">this study </w:t>
      </w:r>
      <w:r w:rsidR="00C97BA3" w:rsidRPr="005B5B05">
        <w:rPr>
          <w:rFonts w:ascii="Arial" w:hAnsi="Arial" w:cs="Arial"/>
        </w:rPr>
        <w:t>provides</w:t>
      </w:r>
      <w:r w:rsidRPr="005B5B05">
        <w:rPr>
          <w:rFonts w:ascii="Arial" w:hAnsi="Arial" w:cs="Arial"/>
        </w:rPr>
        <w:t xml:space="preserve"> a </w:t>
      </w:r>
      <w:r w:rsidR="00C97BA3" w:rsidRPr="005B5B05">
        <w:rPr>
          <w:rFonts w:ascii="Arial" w:hAnsi="Arial" w:cs="Arial"/>
        </w:rPr>
        <w:t>clear indication of</w:t>
      </w:r>
      <w:r w:rsidR="004E5B76" w:rsidRPr="005B5B05">
        <w:rPr>
          <w:rFonts w:ascii="Arial" w:hAnsi="Arial" w:cs="Arial"/>
        </w:rPr>
        <w:t xml:space="preserve"> the </w:t>
      </w:r>
      <w:r w:rsidRPr="005B5B05">
        <w:rPr>
          <w:rFonts w:ascii="Arial" w:hAnsi="Arial" w:cs="Arial"/>
        </w:rPr>
        <w:t xml:space="preserve">potential difficulties and challenges </w:t>
      </w:r>
      <w:r w:rsidR="004E5B76" w:rsidRPr="005B5B05">
        <w:rPr>
          <w:rFonts w:ascii="Arial" w:hAnsi="Arial" w:cs="Arial"/>
        </w:rPr>
        <w:t>that</w:t>
      </w:r>
      <w:r w:rsidRPr="005B5B05">
        <w:rPr>
          <w:rFonts w:ascii="Arial" w:hAnsi="Arial" w:cs="Arial"/>
        </w:rPr>
        <w:t xml:space="preserve"> need to be </w:t>
      </w:r>
      <w:r w:rsidR="00C97BA3" w:rsidRPr="005B5B05">
        <w:rPr>
          <w:rFonts w:ascii="Arial" w:hAnsi="Arial" w:cs="Arial"/>
        </w:rPr>
        <w:t xml:space="preserve">addressed </w:t>
      </w:r>
      <w:r w:rsidRPr="005B5B05">
        <w:rPr>
          <w:rFonts w:ascii="Arial" w:hAnsi="Arial" w:cs="Arial"/>
        </w:rPr>
        <w:t xml:space="preserve">when detecting soil surface conditions under natural </w:t>
      </w:r>
      <w:r w:rsidR="00C97BA3" w:rsidRPr="005B5B05">
        <w:rPr>
          <w:rFonts w:ascii="Arial" w:hAnsi="Arial" w:cs="Arial"/>
        </w:rPr>
        <w:t xml:space="preserve">conditions in a </w:t>
      </w:r>
      <w:r w:rsidRPr="005B5B05">
        <w:rPr>
          <w:rFonts w:ascii="Arial" w:hAnsi="Arial" w:cs="Arial"/>
        </w:rPr>
        <w:t>growing</w:t>
      </w:r>
      <w:r w:rsidR="00C97BA3" w:rsidRPr="005B5B05">
        <w:rPr>
          <w:rFonts w:ascii="Arial" w:hAnsi="Arial" w:cs="Arial"/>
        </w:rPr>
        <w:t xml:space="preserve"> crop</w:t>
      </w:r>
      <w:r w:rsidRPr="005B5B05">
        <w:rPr>
          <w:rFonts w:ascii="Arial" w:hAnsi="Arial" w:cs="Arial"/>
        </w:rPr>
        <w:t xml:space="preserve">. </w:t>
      </w:r>
      <w:r w:rsidR="00114B63" w:rsidRPr="005B5B05">
        <w:rPr>
          <w:rFonts w:ascii="Arial" w:hAnsi="Arial" w:cs="Arial"/>
        </w:rPr>
        <w:t xml:space="preserve">Challenges </w:t>
      </w:r>
      <w:r w:rsidRPr="005B5B05">
        <w:rPr>
          <w:rFonts w:ascii="Arial" w:hAnsi="Arial" w:cs="Arial"/>
        </w:rPr>
        <w:t>include the evaluation of filtering and accurate reference measurement</w:t>
      </w:r>
      <w:r w:rsidR="00B86AF7" w:rsidRPr="005B5B05">
        <w:rPr>
          <w:rFonts w:ascii="Arial" w:hAnsi="Arial" w:cs="Arial"/>
        </w:rPr>
        <w:t>s</w:t>
      </w:r>
      <w:r w:rsidRPr="005B5B05">
        <w:rPr>
          <w:rFonts w:ascii="Arial" w:hAnsi="Arial" w:cs="Arial"/>
        </w:rPr>
        <w:t xml:space="preserve"> of the soil and vegetation.</w:t>
      </w:r>
      <w:r w:rsidR="00EF1492" w:rsidRPr="005B5B05">
        <w:rPr>
          <w:rFonts w:ascii="Arial" w:hAnsi="Arial" w:cs="Arial"/>
        </w:rPr>
        <w:t xml:space="preserve"> </w:t>
      </w:r>
      <w:r w:rsidR="00BC62A7" w:rsidRPr="005B5B05">
        <w:rPr>
          <w:rFonts w:ascii="Arial" w:hAnsi="Arial" w:cs="Arial"/>
        </w:rPr>
        <w:t>However</w:t>
      </w:r>
      <w:r w:rsidR="00EF1492" w:rsidRPr="005B5B05">
        <w:rPr>
          <w:rFonts w:ascii="Arial" w:hAnsi="Arial" w:cs="Arial"/>
        </w:rPr>
        <w:t>, an accurate description of roughness derived from new sensor systems could</w:t>
      </w:r>
      <w:r w:rsidR="00BC62A7" w:rsidRPr="005B5B05">
        <w:rPr>
          <w:rFonts w:ascii="Arial" w:hAnsi="Arial" w:cs="Arial"/>
        </w:rPr>
        <w:t xml:space="preserve"> </w:t>
      </w:r>
      <w:r w:rsidR="00EF1492" w:rsidRPr="005B5B05">
        <w:rPr>
          <w:rFonts w:ascii="Arial" w:hAnsi="Arial" w:cs="Arial"/>
        </w:rPr>
        <w:t>improve future erosion modeling (Thomsen et al. 2015).</w:t>
      </w:r>
      <w:r w:rsidR="00114B63" w:rsidRPr="005B5B05">
        <w:rPr>
          <w:rFonts w:ascii="Arial" w:hAnsi="Arial" w:cs="Arial"/>
        </w:rPr>
        <w:t xml:space="preserve"> </w:t>
      </w:r>
      <w:r w:rsidR="00170E40" w:rsidRPr="00D1677A">
        <w:rPr>
          <w:rFonts w:ascii="Arial" w:hAnsi="Arial" w:cs="Arial"/>
        </w:rPr>
        <w:t>Building on the approaches presented in this study, CAS data can provide such performance improvement in the future by facilitating the measurement of multi-temporal and spatial change of SSR. The collection of new observational data, along gradients of surface management, rainfall and soil conditions could be used to create transfer functions and predict SSR for different areas in relation to rainfall, soil type, management and crop type.</w:t>
      </w:r>
    </w:p>
    <w:p w14:paraId="29CF3104" w14:textId="00B59C74" w:rsidR="00C04BF0" w:rsidRPr="005B5B05" w:rsidRDefault="0034488A">
      <w:pPr>
        <w:pStyle w:val="Titre1"/>
        <w:spacing w:line="480" w:lineRule="auto"/>
        <w:rPr>
          <w:rFonts w:ascii="Arial" w:eastAsia="Times New Roman" w:hAnsi="Arial" w:cs="Arial"/>
          <w:b/>
          <w:color w:val="000000"/>
          <w:sz w:val="28"/>
          <w:szCs w:val="28"/>
        </w:rPr>
      </w:pPr>
      <w:r w:rsidRPr="005B5B05">
        <w:rPr>
          <w:rFonts w:ascii="Arial" w:eastAsia="Times New Roman" w:hAnsi="Arial" w:cs="Arial"/>
          <w:b/>
          <w:color w:val="000000"/>
          <w:sz w:val="28"/>
          <w:szCs w:val="28"/>
        </w:rPr>
        <w:t>5. Conclusion</w:t>
      </w:r>
      <w:r w:rsidR="00D324D8" w:rsidRPr="005B5B05">
        <w:rPr>
          <w:rFonts w:ascii="Arial" w:eastAsia="Times New Roman" w:hAnsi="Arial" w:cs="Arial"/>
          <w:b/>
          <w:color w:val="000000"/>
          <w:sz w:val="28"/>
          <w:szCs w:val="28"/>
        </w:rPr>
        <w:t>s</w:t>
      </w:r>
    </w:p>
    <w:p w14:paraId="0C9824B9" w14:textId="3C95F130" w:rsidR="00C04BF0" w:rsidRPr="005B5B05" w:rsidRDefault="0034488A">
      <w:pPr>
        <w:spacing w:line="480" w:lineRule="auto"/>
        <w:rPr>
          <w:rFonts w:ascii="Arial" w:hAnsi="Arial" w:cs="Arial"/>
        </w:rPr>
      </w:pPr>
      <w:r w:rsidRPr="005B5B05">
        <w:rPr>
          <w:rFonts w:ascii="Arial" w:hAnsi="Arial" w:cs="Arial"/>
        </w:rPr>
        <w:t xml:space="preserve">In this study, a workflow </w:t>
      </w:r>
      <w:r w:rsidR="004F5029" w:rsidRPr="005B5B05">
        <w:rPr>
          <w:rFonts w:ascii="Arial" w:hAnsi="Arial" w:cs="Arial"/>
        </w:rPr>
        <w:t xml:space="preserve">for </w:t>
      </w:r>
      <w:r w:rsidRPr="005B5B05">
        <w:rPr>
          <w:rFonts w:ascii="Arial" w:hAnsi="Arial" w:cs="Arial"/>
        </w:rPr>
        <w:t>calculat</w:t>
      </w:r>
      <w:r w:rsidR="004F5029" w:rsidRPr="005B5B05">
        <w:rPr>
          <w:rFonts w:ascii="Arial" w:hAnsi="Arial" w:cs="Arial"/>
        </w:rPr>
        <w:t>ing</w:t>
      </w:r>
      <w:r w:rsidRPr="005B5B05">
        <w:rPr>
          <w:rFonts w:ascii="Arial" w:hAnsi="Arial" w:cs="Arial"/>
        </w:rPr>
        <w:t xml:space="preserve"> SSR from CAS imagery under natural conditions</w:t>
      </w:r>
      <w:r w:rsidR="00AF4E87" w:rsidRPr="005B5B05">
        <w:rPr>
          <w:rFonts w:ascii="Arial" w:hAnsi="Arial" w:cs="Arial"/>
        </w:rPr>
        <w:t xml:space="preserve"> </w:t>
      </w:r>
      <w:r w:rsidR="00B86AF7" w:rsidRPr="005B5B05">
        <w:rPr>
          <w:rFonts w:ascii="Arial" w:hAnsi="Arial" w:cs="Arial"/>
        </w:rPr>
        <w:t>was</w:t>
      </w:r>
      <w:r w:rsidR="00AF4E87" w:rsidRPr="005B5B05">
        <w:rPr>
          <w:rFonts w:ascii="Arial" w:hAnsi="Arial" w:cs="Arial"/>
        </w:rPr>
        <w:t xml:space="preserve"> developed and evaluated</w:t>
      </w:r>
      <w:r w:rsidRPr="005B5B05">
        <w:rPr>
          <w:rFonts w:ascii="Arial" w:hAnsi="Arial" w:cs="Arial"/>
        </w:rPr>
        <w:t xml:space="preserve">. </w:t>
      </w:r>
      <w:r w:rsidR="00AF4E87" w:rsidRPr="005B5B05">
        <w:rPr>
          <w:rFonts w:ascii="Arial" w:hAnsi="Arial" w:cs="Arial"/>
        </w:rPr>
        <w:t>To this end</w:t>
      </w:r>
      <w:r w:rsidRPr="005B5B05">
        <w:rPr>
          <w:rFonts w:ascii="Arial" w:hAnsi="Arial" w:cs="Arial"/>
        </w:rPr>
        <w:t xml:space="preserve">, 12 plots </w:t>
      </w:r>
      <w:r w:rsidR="00B86AF7" w:rsidRPr="005B5B05">
        <w:rPr>
          <w:rFonts w:ascii="Arial" w:hAnsi="Arial" w:cs="Arial"/>
        </w:rPr>
        <w:t>were established</w:t>
      </w:r>
      <w:r w:rsidRPr="005B5B05">
        <w:rPr>
          <w:rFonts w:ascii="Arial" w:hAnsi="Arial" w:cs="Arial"/>
        </w:rPr>
        <w:t xml:space="preserve"> on </w:t>
      </w:r>
      <w:r w:rsidR="004F5029" w:rsidRPr="005B5B05">
        <w:rPr>
          <w:rFonts w:ascii="Arial" w:hAnsi="Arial" w:cs="Arial"/>
        </w:rPr>
        <w:t xml:space="preserve">two </w:t>
      </w:r>
      <w:r w:rsidRPr="005B5B05">
        <w:rPr>
          <w:rFonts w:ascii="Arial" w:hAnsi="Arial" w:cs="Arial"/>
        </w:rPr>
        <w:t>agricultural fields</w:t>
      </w:r>
      <w:r w:rsidR="004F5029" w:rsidRPr="005B5B05">
        <w:rPr>
          <w:rFonts w:ascii="Arial" w:hAnsi="Arial" w:cs="Arial"/>
        </w:rPr>
        <w:t xml:space="preserve"> cropped with winter wheat</w:t>
      </w:r>
      <w:r w:rsidRPr="005B5B05">
        <w:rPr>
          <w:rFonts w:ascii="Arial" w:hAnsi="Arial" w:cs="Arial"/>
        </w:rPr>
        <w:t xml:space="preserve"> in central Jutland, Denmark. Conventional tillage and reduced tillage practices were </w:t>
      </w:r>
      <w:r w:rsidR="004F5029" w:rsidRPr="005B5B05">
        <w:rPr>
          <w:rFonts w:ascii="Arial" w:hAnsi="Arial" w:cs="Arial"/>
        </w:rPr>
        <w:t xml:space="preserve">used on the </w:t>
      </w:r>
      <w:r w:rsidRPr="005B5B05">
        <w:rPr>
          <w:rFonts w:ascii="Arial" w:hAnsi="Arial" w:cs="Arial"/>
        </w:rPr>
        <w:t>plot</w:t>
      </w:r>
      <w:r w:rsidR="00AE4AA6" w:rsidRPr="005B5B05">
        <w:rPr>
          <w:rFonts w:ascii="Arial" w:hAnsi="Arial" w:cs="Arial"/>
        </w:rPr>
        <w:t>s</w:t>
      </w:r>
      <w:r w:rsidRPr="005B5B05">
        <w:rPr>
          <w:rFonts w:ascii="Arial" w:hAnsi="Arial" w:cs="Arial"/>
        </w:rPr>
        <w:t>. Under these conditions, RGB and multispectral imagery were captured in nine field campaigns from October 2017 to April 2018 to investigate the de</w:t>
      </w:r>
      <w:r w:rsidR="000422A6" w:rsidRPr="005B5B05">
        <w:rPr>
          <w:rFonts w:ascii="Arial" w:hAnsi="Arial" w:cs="Arial"/>
        </w:rPr>
        <w:t>velopment of SSR</w:t>
      </w:r>
      <w:r w:rsidRPr="005B5B05">
        <w:rPr>
          <w:rFonts w:ascii="Arial" w:hAnsi="Arial" w:cs="Arial"/>
        </w:rPr>
        <w:t>.</w:t>
      </w:r>
    </w:p>
    <w:p w14:paraId="43C57E83" w14:textId="72B58134" w:rsidR="00BD6E6C" w:rsidRPr="005B5B05" w:rsidRDefault="0034488A">
      <w:pPr>
        <w:spacing w:line="480" w:lineRule="auto"/>
        <w:rPr>
          <w:rFonts w:ascii="Arial" w:hAnsi="Arial" w:cs="Arial"/>
        </w:rPr>
      </w:pPr>
      <w:bookmarkStart w:id="1" w:name="_gjdgxs" w:colFirst="0" w:colLast="0"/>
      <w:bookmarkEnd w:id="1"/>
      <w:r w:rsidRPr="005B5B05">
        <w:rPr>
          <w:rFonts w:ascii="Arial" w:hAnsi="Arial" w:cs="Arial"/>
        </w:rPr>
        <w:t xml:space="preserve">With a stable reference system consisting of fixed GCPs, point clouds with an average GSD of 0.27 cm and average mean RMSE of 0.18 cm at the GCPs were </w:t>
      </w:r>
      <w:r w:rsidR="00BD6E6C" w:rsidRPr="005B5B05">
        <w:rPr>
          <w:rFonts w:ascii="Arial" w:hAnsi="Arial" w:cs="Arial"/>
        </w:rPr>
        <w:t>created</w:t>
      </w:r>
      <w:r w:rsidRPr="005B5B05">
        <w:rPr>
          <w:rFonts w:ascii="Arial" w:hAnsi="Arial" w:cs="Arial"/>
        </w:rPr>
        <w:t>. The increase of vegetation resulted in more inherent point cloud noise, which led to incorrect roughness measurements. Consequently, a workflow to remove vegetation and noise was developed</w:t>
      </w:r>
      <w:r w:rsidR="006A4A28" w:rsidRPr="005B5B05">
        <w:rPr>
          <w:rFonts w:ascii="Arial" w:hAnsi="Arial" w:cs="Arial"/>
        </w:rPr>
        <w:t>, resulting in a substantial step forward in describing SSR under natural and crop growing conditions</w:t>
      </w:r>
      <w:r w:rsidRPr="005B5B05">
        <w:rPr>
          <w:rFonts w:ascii="Arial" w:hAnsi="Arial" w:cs="Arial"/>
        </w:rPr>
        <w:t xml:space="preserve">. After </w:t>
      </w:r>
      <w:r w:rsidR="00AE4AA6" w:rsidRPr="005B5B05">
        <w:rPr>
          <w:rFonts w:ascii="Arial" w:hAnsi="Arial" w:cs="Arial"/>
        </w:rPr>
        <w:t xml:space="preserve">applying </w:t>
      </w:r>
      <w:r w:rsidRPr="005B5B05">
        <w:rPr>
          <w:rFonts w:ascii="Arial" w:hAnsi="Arial" w:cs="Arial"/>
        </w:rPr>
        <w:t xml:space="preserve">the filtering workflow, two different roughness calculations (convolution with different moving kernels and semivariograms) </w:t>
      </w:r>
      <w:r w:rsidR="00AE4AA6" w:rsidRPr="005B5B05">
        <w:rPr>
          <w:rFonts w:ascii="Arial" w:hAnsi="Arial" w:cs="Arial"/>
        </w:rPr>
        <w:t>were</w:t>
      </w:r>
      <w:r w:rsidRPr="005B5B05">
        <w:rPr>
          <w:rFonts w:ascii="Arial" w:hAnsi="Arial" w:cs="Arial"/>
        </w:rPr>
        <w:t xml:space="preserve"> applied to 2.5D rasterized point clouds. Both methods are considered viable options for determining roughness</w:t>
      </w:r>
      <w:r w:rsidR="00B70B4F" w:rsidRPr="005B5B05">
        <w:rPr>
          <w:rFonts w:ascii="Arial" w:hAnsi="Arial" w:cs="Arial"/>
        </w:rPr>
        <w:t>, but cannot be compared with each other in this study</w:t>
      </w:r>
      <w:r w:rsidRPr="005B5B05">
        <w:rPr>
          <w:rFonts w:ascii="Arial" w:hAnsi="Arial" w:cs="Arial"/>
        </w:rPr>
        <w:t xml:space="preserve">. The results are broadly consistent with SSR calculations from previous studies, showing a standard deviation of height range between 0.2-1 cm, a decreasing sill and an increasing range. </w:t>
      </w:r>
      <w:r w:rsidR="00D13BF4" w:rsidRPr="005B5B05">
        <w:rPr>
          <w:rFonts w:ascii="Arial" w:hAnsi="Arial" w:cs="Arial"/>
        </w:rPr>
        <w:t>To our knowledge, this</w:t>
      </w:r>
      <w:r w:rsidR="0018454A" w:rsidRPr="005B5B05">
        <w:rPr>
          <w:rFonts w:ascii="Arial" w:hAnsi="Arial" w:cs="Arial"/>
        </w:rPr>
        <w:t xml:space="preserve"> study is the first to use CAS for mapping the temporal evolution of in</w:t>
      </w:r>
      <w:r w:rsidR="00B86AF7" w:rsidRPr="005B5B05">
        <w:rPr>
          <w:rFonts w:ascii="Arial" w:hAnsi="Arial" w:cs="Arial"/>
        </w:rPr>
        <w:t>-</w:t>
      </w:r>
      <w:r w:rsidR="0018454A" w:rsidRPr="005B5B05">
        <w:rPr>
          <w:rFonts w:ascii="Arial" w:hAnsi="Arial" w:cs="Arial"/>
        </w:rPr>
        <w:t>situ soil surface roughness under a growing cereal crop during a</w:t>
      </w:r>
      <w:r w:rsidR="00B86AF7" w:rsidRPr="005B5B05">
        <w:rPr>
          <w:rFonts w:ascii="Arial" w:hAnsi="Arial" w:cs="Arial"/>
        </w:rPr>
        <w:t>n entire</w:t>
      </w:r>
      <w:r w:rsidR="0018454A" w:rsidRPr="005B5B05">
        <w:rPr>
          <w:rFonts w:ascii="Arial" w:hAnsi="Arial" w:cs="Arial"/>
        </w:rPr>
        <w:t xml:space="preserve"> runoff season. </w:t>
      </w:r>
      <w:r w:rsidR="00BD6E6C" w:rsidRPr="005B5B05">
        <w:rPr>
          <w:rFonts w:ascii="Arial" w:hAnsi="Arial" w:cs="Arial"/>
        </w:rPr>
        <w:t>The workflow presented here</w:t>
      </w:r>
      <w:r w:rsidR="00BD02F8" w:rsidRPr="005B5B05">
        <w:rPr>
          <w:rFonts w:ascii="Arial" w:hAnsi="Arial" w:cs="Arial"/>
        </w:rPr>
        <w:t>, designed</w:t>
      </w:r>
      <w:r w:rsidR="00BD6E6C" w:rsidRPr="005B5B05">
        <w:rPr>
          <w:rFonts w:ascii="Arial" w:hAnsi="Arial" w:cs="Arial"/>
        </w:rPr>
        <w:t xml:space="preserve"> to generate SSR estimates at very high spatial and temporal resolution using CAS</w:t>
      </w:r>
      <w:r w:rsidR="00BD02F8" w:rsidRPr="005B5B05">
        <w:rPr>
          <w:rFonts w:ascii="Arial" w:hAnsi="Arial" w:cs="Arial"/>
        </w:rPr>
        <w:t>,</w:t>
      </w:r>
      <w:r w:rsidR="00BD6E6C" w:rsidRPr="005B5B05">
        <w:rPr>
          <w:rFonts w:ascii="Arial" w:hAnsi="Arial" w:cs="Arial"/>
        </w:rPr>
        <w:t xml:space="preserve"> shows promising results and could be adapted </w:t>
      </w:r>
      <w:r w:rsidR="00BD02F8" w:rsidRPr="005B5B05">
        <w:rPr>
          <w:rFonts w:ascii="Arial" w:hAnsi="Arial" w:cs="Arial"/>
        </w:rPr>
        <w:t xml:space="preserve">in </w:t>
      </w:r>
      <w:r w:rsidR="00BD6E6C" w:rsidRPr="005B5B05">
        <w:rPr>
          <w:rFonts w:ascii="Arial" w:hAnsi="Arial" w:cs="Arial"/>
        </w:rPr>
        <w:t>future studies</w:t>
      </w:r>
      <w:r w:rsidR="0018454A" w:rsidRPr="005B5B05">
        <w:rPr>
          <w:rFonts w:ascii="Arial" w:hAnsi="Arial" w:cs="Arial"/>
        </w:rPr>
        <w:t xml:space="preserve"> </w:t>
      </w:r>
      <w:r w:rsidR="00360B4A" w:rsidRPr="005B5B05">
        <w:rPr>
          <w:rFonts w:ascii="Arial" w:hAnsi="Arial" w:cs="Arial"/>
        </w:rPr>
        <w:t>for facilitating</w:t>
      </w:r>
      <w:r w:rsidR="0018454A" w:rsidRPr="005B5B05">
        <w:rPr>
          <w:rFonts w:ascii="Arial" w:hAnsi="Arial" w:cs="Arial"/>
        </w:rPr>
        <w:t xml:space="preserve"> parameteri</w:t>
      </w:r>
      <w:r w:rsidR="00BD02F8" w:rsidRPr="005B5B05">
        <w:rPr>
          <w:rFonts w:ascii="Arial" w:hAnsi="Arial" w:cs="Arial"/>
        </w:rPr>
        <w:t>z</w:t>
      </w:r>
      <w:r w:rsidR="00360B4A" w:rsidRPr="005B5B05">
        <w:rPr>
          <w:rFonts w:ascii="Arial" w:hAnsi="Arial" w:cs="Arial"/>
        </w:rPr>
        <w:t>ation of</w:t>
      </w:r>
      <w:r w:rsidR="0018454A" w:rsidRPr="005B5B05">
        <w:rPr>
          <w:rFonts w:ascii="Arial" w:hAnsi="Arial" w:cs="Arial"/>
        </w:rPr>
        <w:t xml:space="preserve"> erosion models</w:t>
      </w:r>
      <w:r w:rsidR="00BD6E6C" w:rsidRPr="005B5B05">
        <w:rPr>
          <w:rFonts w:ascii="Arial" w:hAnsi="Arial" w:cs="Arial"/>
        </w:rPr>
        <w:t xml:space="preserve">. However, we also showed the many challenges in </w:t>
      </w:r>
      <w:r w:rsidR="00360B4A" w:rsidRPr="005B5B05">
        <w:rPr>
          <w:rFonts w:ascii="Arial" w:hAnsi="Arial" w:cs="Arial"/>
        </w:rPr>
        <w:t xml:space="preserve">CAS data </w:t>
      </w:r>
      <w:r w:rsidR="00BD6E6C" w:rsidRPr="005B5B05">
        <w:rPr>
          <w:rFonts w:ascii="Arial" w:hAnsi="Arial" w:cs="Arial"/>
        </w:rPr>
        <w:t>processing required to transform the raw images into high</w:t>
      </w:r>
      <w:r w:rsidR="00BD02F8" w:rsidRPr="005B5B05">
        <w:rPr>
          <w:rFonts w:ascii="Arial" w:hAnsi="Arial" w:cs="Arial"/>
        </w:rPr>
        <w:t>-</w:t>
      </w:r>
      <w:r w:rsidR="00BD6E6C" w:rsidRPr="005B5B05">
        <w:rPr>
          <w:rFonts w:ascii="Arial" w:hAnsi="Arial" w:cs="Arial"/>
        </w:rPr>
        <w:t xml:space="preserve">quality information. This particularly relates to the point cloud noise induced by vegetation </w:t>
      </w:r>
      <w:r w:rsidR="00360B4A" w:rsidRPr="005B5B05">
        <w:rPr>
          <w:rFonts w:ascii="Arial" w:hAnsi="Arial" w:cs="Arial"/>
        </w:rPr>
        <w:t xml:space="preserve">as </w:t>
      </w:r>
      <w:r w:rsidR="00BD6E6C" w:rsidRPr="005B5B05">
        <w:rPr>
          <w:rFonts w:ascii="Arial" w:hAnsi="Arial" w:cs="Arial"/>
        </w:rPr>
        <w:t xml:space="preserve">our study shows that this is a key element when adopting </w:t>
      </w:r>
      <w:r w:rsidR="00D028E7" w:rsidRPr="005B5B05">
        <w:rPr>
          <w:rFonts w:ascii="Arial" w:hAnsi="Arial" w:cs="Arial"/>
        </w:rPr>
        <w:t>a</w:t>
      </w:r>
      <w:r w:rsidR="00BD6E6C" w:rsidRPr="005B5B05">
        <w:rPr>
          <w:rFonts w:ascii="Arial" w:hAnsi="Arial" w:cs="Arial"/>
        </w:rPr>
        <w:t xml:space="preserve"> SfM workflow under real life conditions. </w:t>
      </w:r>
      <w:r w:rsidR="00176183" w:rsidRPr="005B5B05">
        <w:rPr>
          <w:rFonts w:ascii="Arial" w:hAnsi="Arial" w:cs="Arial"/>
        </w:rPr>
        <w:t>Finally, the workflow presented in this study can serve as a powerful tool to increase our capacity to monitor small-scale, short-term changes in surface conditions in relation to runoff generation under natural conditions.</w:t>
      </w:r>
    </w:p>
    <w:p w14:paraId="0A932F00" w14:textId="77777777" w:rsidR="00C04BF0" w:rsidRPr="005B5B05" w:rsidRDefault="00C04BF0">
      <w:pPr>
        <w:rPr>
          <w:rFonts w:ascii="Arial" w:hAnsi="Arial" w:cs="Arial"/>
          <w:b/>
          <w:color w:val="000000"/>
          <w:sz w:val="28"/>
          <w:szCs w:val="28"/>
        </w:rPr>
      </w:pPr>
    </w:p>
    <w:p w14:paraId="008060DF" w14:textId="6DD08A9A" w:rsidR="00C04BF0" w:rsidRDefault="0034488A">
      <w:pPr>
        <w:pStyle w:val="Titre1"/>
        <w:rPr>
          <w:rFonts w:ascii="Arial" w:eastAsia="Times New Roman" w:hAnsi="Arial" w:cs="Arial"/>
          <w:b/>
          <w:color w:val="000000"/>
          <w:sz w:val="28"/>
          <w:szCs w:val="28"/>
        </w:rPr>
      </w:pPr>
      <w:r w:rsidRPr="005B5B05">
        <w:rPr>
          <w:rFonts w:ascii="Arial" w:eastAsia="Times New Roman" w:hAnsi="Arial" w:cs="Arial"/>
          <w:b/>
          <w:color w:val="000000"/>
          <w:sz w:val="28"/>
          <w:szCs w:val="28"/>
        </w:rPr>
        <w:t>References</w:t>
      </w:r>
    </w:p>
    <w:p w14:paraId="74623159" w14:textId="77777777" w:rsidR="00A25E76" w:rsidRPr="00A25E76" w:rsidRDefault="00A25E76" w:rsidP="00A25E76"/>
    <w:p w14:paraId="2AF9130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Agüera-Vega, F., Carvajal-Ramírez, F. and Martínez-Carricondo, P. (2017) ‘Assessment of photogrammetric mapping accuracy based on variation ground control points number using unmanned aerial vehicle’, Measurement: Journal of the International Measurement Confederation. Elsevier B.V., 98, pp. 221–227. doi: 10.1016/j.measurement.2016.12.002.</w:t>
      </w:r>
    </w:p>
    <w:p w14:paraId="305C1B75"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Allmaras, R.R., Burwell, R.E., Larson, W.E., Holt, R.F. and Nelson, W.W. (1966) ‘Total porosity and random roughness of the interrow zone as influenced by tillage’, USDA conserv. Res. Rep, 7. Available at: https://www.scienceopen.com/document?vid=38125409-9af3-4bb3-bf7c-19fca7b03fb5 (Accessed: 28 May 2020).</w:t>
      </w:r>
    </w:p>
    <w:p w14:paraId="58963384"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Anderson, K. and Croft, H. (2009) ‘Remote sensing of soil surface properties’, Progress in Physical Geography: Earth and Environment. SAGE PublicationsSage UK: London, England, 33(4), pp. 457–473. doi: 10.1177/0309133309346644.</w:t>
      </w:r>
    </w:p>
    <w:p w14:paraId="15432AE5"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Anderson, K. and Kuhn, N. J. (2008) ‘Variations in soil structure and reflectance during a controlled crusting experiment’, International Journal of Remote Sensing. Taylor and Francis Ltd., 29(12), pp. 3457–3475. doi: 10.1080/01431160701767435.</w:t>
      </w:r>
    </w:p>
    <w:p w14:paraId="4CD141CC"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Atkinson, P. M. and Tate, N. J. (2000) ‘Spatial Scale Problems and Geostatistical Solutions: A Review’, Professional Geographer, 52(4), pp. 607–623. doi: 10.1111/0033-0124.00250.</w:t>
      </w:r>
    </w:p>
    <w:p w14:paraId="12D60834"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Auzet, A. V., Boiffin, J. and Ludwig, B. (1995) ‘Concentrated flow erosion in cultivated catchments: Influence of soil surface state’, Earth Surface Processes and Landforms, 20(8), pp. 759–767. doi: 10.1002/esp.3290200807.</w:t>
      </w:r>
    </w:p>
    <w:p w14:paraId="3805653E"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Berti, M., Corsini, A. and Daehne, A. (2013) ‘Comparative analysis of surface roughness algorithms for the identification of active landslides’, Geomorphology, 182, pp. 1–18. doi: 10.1016/j.geomorph.2012.10.022.</w:t>
      </w:r>
    </w:p>
    <w:p w14:paraId="4209D7C3"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Bolkas, D. and Martinez, A. (2018) ‘Effect of target color and scanning geometry on terrestrial LiDAR point-cloud noise and plane fitting’, Journal of Applied Geodesy. Walter de Gruyter GmbH, 12(1), pp. 109–127. doi: 10.1515/jag-2017-0034.</w:t>
      </w:r>
    </w:p>
    <w:p w14:paraId="0EA71E52"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Bullard, J.E., Ockelford, A., Strong, C.L. and Aubault, H. (2018) ‘Impact of multi-day rainfall events on surface roughness and physical crusting of very fine soils’, Geoderma. Elsevier B.V., 313, pp. 181–192. doi: 10.1016/j.geoderma.2017.10.038.</w:t>
      </w:r>
    </w:p>
    <w:p w14:paraId="3C42F865"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Cerdan, O., Souchère, V., Lecomte, V., Couturier, A. and Le Bissonnais, Y. (2002) ‘Incorporating soil surface crusting processes in an expert-based runoff model: Sealing and transfer by runoff and erosion related to agricultural management’, in Catena, pp. 189–205. doi: 10.1016/S0341-8162(01)00166-7.</w:t>
      </w:r>
    </w:p>
    <w:p w14:paraId="704014E7"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CloudCompare (version 2.9.1) (GPL software), 2019. Retrieved from http://www.cloudcompare.org/</w:t>
      </w:r>
    </w:p>
    <w:p w14:paraId="656ED66E"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Cohen, W. B., Spies, T. A. and Bradshaw, G. A. (1990) Semivariograms of Digital Imagery for Analysis of Conifer Canopy Structure.</w:t>
      </w:r>
    </w:p>
    <w:p w14:paraId="6825252E"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Cremers, N. H. D. T., Van Dijk, P. M., De Roo, A. P. J. and Verzandvoort, M. A. (1996) ‘Spatial and temporal variability of soil surface roughness and the application in hydrological and soil erosion modelling’, Hydrological Processes. doi: 10.1002/(sici)1099-1085(199608)10:8&lt;1035::aid-hyp409&gt;3.3.co;2-r.</w:t>
      </w:r>
    </w:p>
    <w:p w14:paraId="74105323"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Croft, H., Anderson, K., Brazier, R.E. and Kuhn, N.J. (2013) ‘Modeling fine-scale soil surface structure using geostatistics’, Water Resources Research, 49(4), pp. 1858–1870. doi: 10.1002/wrcr.20172.</w:t>
      </w:r>
    </w:p>
    <w:p w14:paraId="417E75B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Dandois, J. P. and Ellis, E. C. (2010) ‘Remote Sensing of Vegetation Structure Using Computer Vision’, Remote Sensing. Molecular Diversity Preservation International, 2(4), pp. 1157–1176. doi: 10.3390/rs2041157.</w:t>
      </w:r>
    </w:p>
    <w:p w14:paraId="2B77018A"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Darboux, F., Davy, P., Gascuel-Odoux, C. and Huang, C.  (2002) ‘Evolution of soil surface roughness and flowpath connectivity in overland flow experiments’, in Catena, pp. 125–139. doi: 10.1016/S0341-8162(01)00162-X.</w:t>
      </w:r>
    </w:p>
    <w:p w14:paraId="0F82E1FA"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Eitel, J. U. H., Williams, C. J., Vierling, L. A., Al-Hamdan, O. Z. and Pierson, F. B. (2011) ‘Suitability of terrestrial laser scanning for studying surface roughness effects on concentrated flow erosion processes in rangelands’, Catena, 87(3), pp. 398–407. doi: 10.1016/j.catena.2011.07.009.</w:t>
      </w:r>
    </w:p>
    <w:p w14:paraId="2B23FB4E"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Eltner, A., Baumgart, P., Maas, H. G. and Faust, D. (2015) ‘Multi-temporal UAV data for automatic measurement of rill and interrill erosion on loess soil’, Earth Surface Processes and Landforms. John Wiley and Sons Ltd, 40(6), pp. 741–755. doi: 10.1002/esp.3673.</w:t>
      </w:r>
    </w:p>
    <w:p w14:paraId="1E6C9DC1"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Eltner, A., Kaiser, A., Castillo, C., Rock, G., Neugirg, F. and Abellán, A. (2016a) ‘Image-based surface reconstruction in geomorphometry-merits, limits and developments’, Earth Surface Dynamics. Copernicus GmbH, 4(2), pp. 359–389. doi: 10.5194/esurf-4-359-2016.</w:t>
      </w:r>
    </w:p>
    <w:p w14:paraId="47ECB45A"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Eltner, A., Maas, H. G. and Faust, D. (2018) ‘Soil micro-topography change detection at hillslopes in fragile Mediterranean landscapes’, Geoderma. Elsevier B.V., 313, pp. 217–232. doi: 10.1016/j.geoderma.2017.10.034.</w:t>
      </w:r>
    </w:p>
    <w:p w14:paraId="5ECFC63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Eltner, A., Schneider, D. and Maas, H. G. (2016b) ‘Integrated processing of high resolution topographic data for soil erosion assessment considering data acquisition schemes and surface properties’, The International Archives of the Photogrammetry, Remote Sensing and Spatial Information Sciences, 41. doi: 10.5194/isprsarchives-XLI-B5-813-2016.</w:t>
      </w:r>
    </w:p>
    <w:p w14:paraId="63F45744"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Fan, L., Powrie, W., Smethurst, J., Atkinson, P. M. and Einstein, H. (2014) ‘The effect of short ground vegetation on terrestrial laser scans at a local scale’, ISPRS Journal of Photogrammetry and Remote Sensing. Elsevier B.V., 95, pp. 42–52. doi: 10.1016/j.isprsjprs.2014.06.003.</w:t>
      </w:r>
    </w:p>
    <w:p w14:paraId="2FC4AE63"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Govers, G., Takken, I. and Helming, K. (2000) ‘Soil roughness and overland flow’, Agronomie. EDP Sciences, pp. 131–146. doi: 10.1051/agro:2000114.</w:t>
      </w:r>
    </w:p>
    <w:p w14:paraId="2762C7E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Gräler, B., Pebesma, E. and Heuvelink, G. (2016) Spatio-Temporal Interpolation using gstat. Available at: https://cran.r-project.org/web/views/SpatioTemporal.html (Accessed: 21 February 2020).</w:t>
      </w:r>
    </w:p>
    <w:p w14:paraId="139BF51D"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Guarnieri, A., Vettore, A., Pirotti, F., Menenti, M. and Marani, M. (2009) ‘Retrieval of small-relief marsh morphology from Terrestrial Laser Scanner, optimal spatial filtering, and laser return intensity’, Geomorphology. Elsevier, 113(1–2), pp. 12–20. doi: 10.1016/j.geomorph.2009.06.005.</w:t>
      </w:r>
    </w:p>
    <w:p w14:paraId="6117073D"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Hänsel, P., Schindewolf, M., Eltner, A., Kaiser, A. and Schmidt, J. (2016) ‘Feasibility of high-resolution soil erosion measurements by means of rainfall simulations and SfM photogrammetry’, Hydrology. MDPI Multidisciplinary Digital Publishing Institute, 3(4). doi: 10.3390/hydrology3040038.</w:t>
      </w:r>
    </w:p>
    <w:p w14:paraId="4B7DA7B8"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Hansen, B., Schjønning, P. and Sibbesen, E. (1999) ‘Roughness indices for estimation of depression storage capacity of tilled soil surfaces’, Soil and Tillage Research. Elsevier, 52(1–2), pp. 103–111. doi: 10.1016/S0167-1987(99)00061-6.</w:t>
      </w:r>
    </w:p>
    <w:p w14:paraId="2E9821A6"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Haubrock, S. N., Kuhnert, M., Chabrillat, S., Güntner, A. and Kaufmann, H. (2009) ‘Spatiotemporal variations of soil surface roughness from in-situ laser scanning’, Catena, 79(2), pp. 128–139. doi: 10.1016/j.catena.2009.06.005.</w:t>
      </w:r>
    </w:p>
    <w:p w14:paraId="1D4FB50C"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Helming, K., Römkens, M. J. M. and Prasad, S. N. (1998) ‘Surface roughness related processes of runoff and soil loss: A flume study’, Soil Science Society of America Journal. Soil Science Soc of America, 62(1), pp. 243–250. doi: 10.2136/sssaj1998.03615995006200010031x.</w:t>
      </w:r>
    </w:p>
    <w:p w14:paraId="15E15BBD"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Holben, B. N. (1986) ‘Characteristics of maximum-value composite images from temporal AVHRR data’, International Journal of Remote Sensing, 7(11), pp. 1417–1434. doi: 10.1080/01431168608948945.</w:t>
      </w:r>
    </w:p>
    <w:p w14:paraId="018914FD"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Huang, C. and Bradford, J. M. (1992) ‘Applications of a Laser Scanner to Quantify Soil Microtopography’, Soil Science Society of America Journal, 56(1), p. 14. doi: 10.2136/sssaj1992.03615995005600010002x.</w:t>
      </w:r>
    </w:p>
    <w:p w14:paraId="02F6F1A6"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James, M. R. and Robson, S. (2012) ‘Straightforward reconstruction of 3D surfaces and topography with a camera: Accuracy and geoscience application’, Journal of Geophysical Research: Earth Surface. Blackwell Publishing Ltd, 117(3). doi: 10.1029/2011JF002289.</w:t>
      </w:r>
    </w:p>
    <w:p w14:paraId="56A12893"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James, M. R., Robson, S., d’Oleire-Oltmanns, S. and Niethammer, U. (2017) ‘Optimising UAV topographic surveys processed with structure-from-motion: Ground control quality, quantity and bundle adjustment’, Geomorphology. Elsevier B.V., 280, pp. 51–66. doi: 10.1016/j.geomorph.2016.11.021.</w:t>
      </w:r>
    </w:p>
    <w:p w14:paraId="7F9E6860"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Kaiser, A., Neugirg, F., Haas, F., Schmidt, J., Becht, M. and Schindewolf, M. (2015) ‘Determination of hydrological roughness by means of close range remote sensing’, SOIL, 1(2), pp. 613–620. doi: 10.5194/soil-1-613-2015.</w:t>
      </w:r>
    </w:p>
    <w:p w14:paraId="7B171BB7"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Kamphorst, E. C., Jetten, V., Guérif, J., Pitkanen, J., Iversen, B. V., Douglas, J. T. and Paz, A. (2000) ‘Predicting Depressional Storage from Soil Surface Roughness’, Soil Sci. Soc. Am. J., 64(5), pp. 1749–1758. doi: 10.2136/sssaj2000.6451749x.</w:t>
      </w:r>
    </w:p>
    <w:p w14:paraId="408F2A9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Kinnell, P. I. A. (2016) ‘A review of the design and operation of runoff and soil loss plots’, Catena. Elsevier B.V., pp. 257–265. doi: 10.1016/j.catena.2016.06.013.</w:t>
      </w:r>
    </w:p>
    <w:p w14:paraId="4F6217CF"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Kirkby, M. (2002) ‘Modelling the interactions between soil surface properties and water erosion’, in Catena, pp. 89–102. doi: 10.1016/S0341-8162(01)00160-6.</w:t>
      </w:r>
    </w:p>
    <w:p w14:paraId="01382D14"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Lacombe, G., Valentin, C., Sounyafong, P., de Rouw, A., Soulileuth, B., Silvera, N., Pierret, A., Sengtaheuanghoung, O. and Ribolzi, O. (2018) ‘Linking crop structure, throughfall, soil surface conditions, runoff and soil detachment: 10 land uses analyzed in Northern Laos’, Science of the Total Environment. Elsevier B.V., 616–617, pp. 1330–1338. doi: 10.1016/j.scitotenv.2017.10.185.</w:t>
      </w:r>
    </w:p>
    <w:p w14:paraId="632619AD"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Le Bissonnais, Y., Cerdan, O., Lecomte, V., Benkhadra, H., Souchère, V. and Martin, P. (2005) ‘Variability of soil surface characteristics influencing runoff and interrill erosion’, Catena, 62(2–3), pp. 111–124. doi: 10.1016/j.catena.2005.05.001.</w:t>
      </w:r>
    </w:p>
    <w:p w14:paraId="47B3F1A4"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Li, L., Nearing, M.A., Nichols, M.H., Polyakov, V.O., Phillip Guertin, D. and Cavanaugh, M.L. (2020) ‘The effects of DEM interpolation on quantifying soil surface roughness using terrestrial LiDAR’, Soil and Tillage Research. Elsevier B.V., 198, p. 104520. doi: 10.1016/j.still.2019.104520.</w:t>
      </w:r>
    </w:p>
    <w:p w14:paraId="5D4A062E"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Mathews, A. and Jensen, J. (2013) ‘Visualizing and Quantifying Vineyard Canopy LAI Using an Unmanned Aerial Vehicle (UAV) Collected High Density Structure from Motion Point Cloud’, Remote Sensing. Multidisciplinary Digital Publishing Institute, 5(5), pp. 2164–2183. doi: 10.3390/rs5052164.</w:t>
      </w:r>
    </w:p>
    <w:p w14:paraId="7BDBF83C"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Milan, D. J., Heritage, G. L., Large, A. R. G. and Fuller, I. C. (2011) ‘Filtering spatial error from DEMs: Implications for morphological change estimation’, Geomorphology. Elsevier, 125(1), pp. 160–171. doi: 10.1016/j.geomorph.2010.09.012.</w:t>
      </w:r>
    </w:p>
    <w:p w14:paraId="40CF1AB8"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Milenkovic, M., Pfeifer, N. and Glira, P. (2015) ‘Applying terrestrial laser scanning for soil surface roughness assessment’, Remote Sensing. MDPI AG, 7(2), pp. 2007–2045. doi: 10.3390/rs70202007.</w:t>
      </w:r>
    </w:p>
    <w:p w14:paraId="6440E7AC"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Nouwakpo, S. K., James, M. R., Weltz, M. A., Huang, C. H., Chagas, I. and Lima, L. (2014) ‘Evaluation of structure from motion for soil microtopography measurement’, Photogrammetric Record. Blackwell Publishing Ltd, 29(147), pp. 297–316. doi: 10.1111/phor.12072.</w:t>
      </w:r>
    </w:p>
    <w:p w14:paraId="2904A1BB"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Nouwakpo, S. K., Weltz, M. A. and McGwire, K. (2016) ‘Assessing the performance of structure-from-motion photogrammetry and terrestrial LiDAR for reconstructing soil surface microtopography of naturally vegetated plots’, Earth Surface Processes and Landforms. John Wiley and Sons Ltd, 41(3), pp. 308–322. doi: 10.1002/esp.3787.</w:t>
      </w:r>
    </w:p>
    <w:p w14:paraId="31BD3A28"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Olesen, J. E., Jensen, T. and Petersen, J. (2000) ‘Sensitivity of field-scale winter wheat production in Denmark to climate variability and climate change’, Climate Research. Inter-Research, 15(3), pp. 221–238. doi: 10.3354/cr015221.</w:t>
      </w:r>
    </w:p>
    <w:p w14:paraId="436CE55A"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Onnen, N., Heckrath, G., Stevens, A., Olsen, P., Greve, M. B., Pullens, J. W. M., Kronvang, B. and Van Oost, K., (2019) ‘Distributed water erosion modelling at fine spatial resolution across Denmark’, Geomorphology. Elsevier B.V., 342, pp. 150–162. doi: 10.1016/j.geomorph.2019.06.011.</w:t>
      </w:r>
    </w:p>
    <w:p w14:paraId="43A778D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Pebesma, E. J. (2004) ‘Multivariable geostatistics in S: The gstat package’, Computers and Geosciences. Pergamon, 30(7), pp. 683–691. doi: 10.1016/j.cageo.2004.03.012.</w:t>
      </w:r>
    </w:p>
    <w:p w14:paraId="0AD3FDCB"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Planchon, O., Esteves, M., Silvera, N. and Lapetite, J.M. (2002) ‘Microrelief induced by tillage: Measurement and modelling of surface storage capacity’, in Catena. Elsevier, pp. 141–157. doi: 10.1016/S0341-8162(01)00163-1.</w:t>
      </w:r>
    </w:p>
    <w:p w14:paraId="01BC09E0"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Pix4Dmapper, 2019. Pix4D SA. www.pix4d.com</w:t>
      </w:r>
    </w:p>
    <w:p w14:paraId="25D3818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Potter, K. N. (1990) ‘Soil properties effect on random roughness decay by rainfall’, Transactions of the ASAE. American Society of Agricultural and Biological Engineers, 33(6), pp. 1889–1892. doi: 10.13031/2013.31554.</w:t>
      </w:r>
    </w:p>
    <w:p w14:paraId="3E1D303A" w14:textId="3C7EC0BF" w:rsidR="00A25E76" w:rsidRDefault="00A25E76" w:rsidP="00A25E76">
      <w:pPr>
        <w:spacing w:line="480" w:lineRule="auto"/>
        <w:rPr>
          <w:rFonts w:ascii="Arial" w:hAnsi="Arial" w:cs="Arial"/>
          <w:color w:val="000000"/>
        </w:rPr>
      </w:pPr>
      <w:r w:rsidRPr="00A25E76">
        <w:rPr>
          <w:rFonts w:ascii="Arial" w:hAnsi="Arial" w:cs="Arial"/>
          <w:color w:val="000000"/>
        </w:rPr>
        <w:t>R Core Team (2019). R: A language and environment for statistical computing. R Found. Stat. Comp., Vienna, Austria. URL</w:t>
      </w:r>
      <w:r w:rsidR="00DC1574">
        <w:rPr>
          <w:rFonts w:ascii="Arial" w:hAnsi="Arial" w:cs="Arial"/>
          <w:color w:val="000000"/>
        </w:rPr>
        <w:t>:</w:t>
      </w:r>
      <w:r w:rsidRPr="00A25E76">
        <w:rPr>
          <w:rFonts w:ascii="Arial" w:hAnsi="Arial" w:cs="Arial"/>
          <w:color w:val="000000"/>
        </w:rPr>
        <w:t xml:space="preserve"> </w:t>
      </w:r>
      <w:r w:rsidR="00DC1574" w:rsidRPr="00DC1574">
        <w:rPr>
          <w:rFonts w:ascii="Arial" w:hAnsi="Arial" w:cs="Arial"/>
          <w:color w:val="000000"/>
        </w:rPr>
        <w:t>https://www.R-project.org/</w:t>
      </w:r>
      <w:r w:rsidRPr="00A25E76">
        <w:rPr>
          <w:rFonts w:ascii="Arial" w:hAnsi="Arial" w:cs="Arial"/>
          <w:color w:val="000000"/>
        </w:rPr>
        <w:t>.</w:t>
      </w:r>
    </w:p>
    <w:p w14:paraId="120CCB07" w14:textId="71496A83" w:rsidR="00DC1574" w:rsidRPr="00A25E76" w:rsidRDefault="00DC1574" w:rsidP="00A25E76">
      <w:pPr>
        <w:spacing w:line="480" w:lineRule="auto"/>
        <w:rPr>
          <w:rFonts w:ascii="Arial" w:hAnsi="Arial" w:cs="Arial"/>
          <w:color w:val="000000"/>
        </w:rPr>
      </w:pPr>
      <w:r w:rsidRPr="00A25E76">
        <w:rPr>
          <w:rFonts w:ascii="Arial" w:hAnsi="Arial" w:cs="Arial"/>
          <w:color w:val="000000"/>
        </w:rPr>
        <w:t>da Rocha Junior, P.</w:t>
      </w:r>
      <w:r>
        <w:rPr>
          <w:rFonts w:ascii="Arial" w:hAnsi="Arial" w:cs="Arial"/>
          <w:color w:val="000000"/>
        </w:rPr>
        <w:t xml:space="preserve"> </w:t>
      </w:r>
      <w:r w:rsidRPr="00A25E76">
        <w:rPr>
          <w:rFonts w:ascii="Arial" w:hAnsi="Arial" w:cs="Arial"/>
          <w:color w:val="000000"/>
        </w:rPr>
        <w:t>R., Bhattarai, R., Alves Fernandes, R.</w:t>
      </w:r>
      <w:r>
        <w:rPr>
          <w:rFonts w:ascii="Arial" w:hAnsi="Arial" w:cs="Arial"/>
          <w:color w:val="000000"/>
        </w:rPr>
        <w:t xml:space="preserve"> </w:t>
      </w:r>
      <w:r w:rsidRPr="00A25E76">
        <w:rPr>
          <w:rFonts w:ascii="Arial" w:hAnsi="Arial" w:cs="Arial"/>
          <w:color w:val="000000"/>
        </w:rPr>
        <w:t>B., Kalita, P.</w:t>
      </w:r>
      <w:r>
        <w:rPr>
          <w:rFonts w:ascii="Arial" w:hAnsi="Arial" w:cs="Arial"/>
          <w:color w:val="000000"/>
        </w:rPr>
        <w:t xml:space="preserve"> </w:t>
      </w:r>
      <w:r w:rsidRPr="00A25E76">
        <w:rPr>
          <w:rFonts w:ascii="Arial" w:hAnsi="Arial" w:cs="Arial"/>
          <w:color w:val="000000"/>
        </w:rPr>
        <w:t>K. and Vaz Andrade, F. (2016) ‘Soil surface roughness under tillage practices and its consequences for water and sediment losses’, Journal of Soil Science and Plant Nutrition. Sociedad Chilena de la Ciencia del Suelo, 16(4), pp. 1065–1074. doi: 10.4067/S0718-95162016005000078.</w:t>
      </w:r>
    </w:p>
    <w:p w14:paraId="00CFE82E"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Rodrigo Comino, J., Senciales, J. M., Ramos, M. C., Martínez-Casasnovas, J. A., Lasanta, T., Brevik, E. C., Ries, J. B. and Ruiz Sinoga, J. D. (2017) ‘Understanding soil erosion processes in Mediterranean sloping vineyards (Montes de Málaga, Spain)’, Geoderma. Elsevier B.V., 296, pp. 47–59. doi: 10.1016/j.geoderma.2017.02.021.</w:t>
      </w:r>
    </w:p>
    <w:p w14:paraId="430AEEA6"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Rodríguez-Caballero, E., Afana, A., Chamizo, S., Solé-Benet, A. and Canton, Y. (2016) ‘A new adaptive method to filter terrestrial laser scanner point clouds using morphological filters and spectral information to conserve surface micro-topography’, ISPRS Journal of Photogrammetry and Remote Sensing. Elsevier B.V., 117, pp. 141–148. doi: 10.1016/j.isprsjprs.2016.04.004.</w:t>
      </w:r>
    </w:p>
    <w:p w14:paraId="15722A27"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Römkens, M. J. M., Helming, K. and Prasad, S. N. (2002) ‘Soil erosion under different rainfall intensities, surface roughness, and soil water regimes’, in Catena, pp. 103–123. doi: 10.1016/S0341-8162(01)00161-8.</w:t>
      </w:r>
    </w:p>
    <w:p w14:paraId="57C7E2EC"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Rundquist, B. C. (2002) ‘The influence of canopy green vegetation fraction on spectral measurements over native tallgrass prairie’, Remote Sensing of Environment. Elsevier, 81(1), pp. 129–135. doi: 10.1016/S0034-4257(01)00339-X.</w:t>
      </w:r>
    </w:p>
    <w:p w14:paraId="2A595FE3"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Rusu, R. B. and Cousins, S. (2011) ‘3D is here: Point Cloud Library (PCL)’, in Proceedings - IEEE International Conference on Robotics and Automation. doi: 10.1109/ICRA.2011.5980567.</w:t>
      </w:r>
    </w:p>
    <w:p w14:paraId="41C04D60"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Smith, M. W. (2014) ‘Roughness in the Earth Sciences’, Earth-Science Reviews. Elsevier, pp. 202–225. doi: 10.1016/j.earscirev.2014.05.016.</w:t>
      </w:r>
    </w:p>
    <w:p w14:paraId="0965216A"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Smith, M. W., Carrivick, J. L. and Quincey, D. J. (2016) ‘Structure from motion photogrammetry in physical geography’, Progress in Physical Geography: Earth and Environment, 40(2), pp. 247–275. doi: 10.1177/0309133315615805.</w:t>
      </w:r>
    </w:p>
    <w:p w14:paraId="07BF8234"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Thomsen, L. M., Baartman, J. E. M., Barneveld, R. J., Starkloff, T. and Stolte, J. (2015). Soil surface roughness: comparing old and new measuring methods and application in a soil erosion model. Soil, 1(1), pp. 399-410. doi: 10.5194/soild-1-981-2014</w:t>
      </w:r>
    </w:p>
    <w:p w14:paraId="58F2BC30"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Tonkin, T. N. and Midgley, N. G. (2016) ‘Ground-control networks for image based surface reconstruction: An investigation of optimum survey designs using UAV derived imagery and structure-from-motion photogrammetry’, Remote Sensing. MDPI AG, 8(9). doi: 10.3390/rs8090786.</w:t>
      </w:r>
    </w:p>
    <w:p w14:paraId="732A5939"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Van Dijk, P. M., Van der Zijp, M. and Kwaad, F. J. P. M. (1996) ‘Soil erodibility parameters under various cropping systems of maize’, Hydrological Processes. John Wiley &amp; Sons, Ltd, 10(8), pp. 1061–1067. doi: 10.1002/(SICI)1099-1085(199608)10:8&lt;1061::AID-HYP411&gt;3.0.CO;2-V.</w:t>
      </w:r>
    </w:p>
    <w:p w14:paraId="3AADCD1A"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Van Rompaey, A., Bazzoffi, P., Jones, R. J. A. and Montanarella, L. (2005) ‘Modeling sediment yields in Italian catchments’, Geomorphology, 65(1–2), pp. 157–169. doi: 10.1016/j.geomorph.2004.08.006.</w:t>
      </w:r>
    </w:p>
    <w:p w14:paraId="38A23FC7"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Van Wesemael, B., Poesen, J., De Figueiredo, T. and Covers, G. (1996) ‘Surface roughness evolution of soils containing rock fragments’, Earth Surface Processes and Landforms. John Wiley and Sons Ltd, 21(5), pp. 399–411. doi: 10.1002/(SICI)1096-9837(199605)21:5&lt;399::AID-ESP567&gt;3.0.CO;2-M.</w:t>
      </w:r>
    </w:p>
    <w:p w14:paraId="43758D42"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Vidal Vázquez, E., Miranda, J. G. V., Alves, M.C. and Paz González, A. (2006) ‘Effect of tillage on fractal indices describing soil surface microrelief of a Brazilian Alfisol’, Geoderma, 134(3–4), pp. 428–439. doi: 10.1016/j.geoderma.2006.03.012.</w:t>
      </w:r>
    </w:p>
    <w:p w14:paraId="0FB90043"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Westoby, M. J., Brasington, J., Glasser, N. F., Hambrey, M. J. and Reynolds, J. M. (2012) ‘“Structure-from-Motion” photogrammetry: A low-cost, effective tool for geoscience applications’, Geomorphology, 179, pp. 300–314. doi: 10.1016/j.geomorph.2012.08.021.</w:t>
      </w:r>
    </w:p>
    <w:p w14:paraId="474BB14D"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Wolff, K., Kim, C., Zimmer, H., Schroers, C., Botsch, M., Sorkine-Hornung, O. and Sorkine-Hornung, A. (2016) ‘Point cloud noise and outlier removal for image-based 3D reconstruction’, in Proceedings - 2016 4th International Conference on 3D Vision, 3DV 2016. Institute of Electrical and Electronics Engineers Inc., pp. 118–127. doi: 10.1109/3DV.2016.20.</w:t>
      </w:r>
    </w:p>
    <w:p w14:paraId="3DDDC232" w14:textId="77777777" w:rsidR="00A25E76" w:rsidRPr="00A25E76" w:rsidRDefault="00A25E76" w:rsidP="00A25E76">
      <w:pPr>
        <w:spacing w:line="480" w:lineRule="auto"/>
        <w:rPr>
          <w:rFonts w:ascii="Arial" w:hAnsi="Arial" w:cs="Arial"/>
          <w:color w:val="000000"/>
        </w:rPr>
      </w:pPr>
      <w:r w:rsidRPr="00A25E76">
        <w:rPr>
          <w:rFonts w:ascii="Arial" w:hAnsi="Arial" w:cs="Arial"/>
          <w:color w:val="000000"/>
        </w:rPr>
        <w:t>Zhao, L., Wang, L., Liang, X., Wang, J. and Wu, F. (2013) ‘Soil Surface Roughness Effects on Infiltration Process of a Cultivated Slopes on the Loess Plateau of China’, Water Resources Management, 27(14), pp. 4759–4771. doi: 10.1007/s11269-013-0428-7.</w:t>
      </w:r>
    </w:p>
    <w:p w14:paraId="581106BA" w14:textId="77777777" w:rsidR="00C04BF0" w:rsidRPr="005B5B05" w:rsidRDefault="00C04BF0">
      <w:pPr>
        <w:spacing w:line="480" w:lineRule="auto"/>
        <w:rPr>
          <w:rFonts w:ascii="Arial" w:hAnsi="Arial" w:cs="Arial"/>
          <w:color w:val="000000"/>
        </w:rPr>
      </w:pPr>
    </w:p>
    <w:p w14:paraId="0CA23D03" w14:textId="77777777" w:rsidR="00F20E55" w:rsidRPr="005B5B05" w:rsidRDefault="00F20E55" w:rsidP="00F20E55">
      <w:pPr>
        <w:pStyle w:val="Titre1"/>
        <w:spacing w:line="480" w:lineRule="auto"/>
        <w:rPr>
          <w:rFonts w:ascii="Arial" w:eastAsia="Times New Roman" w:hAnsi="Arial" w:cs="Arial"/>
          <w:b/>
          <w:color w:val="000000"/>
          <w:sz w:val="28"/>
          <w:szCs w:val="28"/>
        </w:rPr>
      </w:pPr>
      <w:bookmarkStart w:id="2" w:name="_2et92p0" w:colFirst="0" w:colLast="0"/>
      <w:bookmarkStart w:id="3" w:name="_1t3h5sf" w:colFirst="0" w:colLast="0"/>
      <w:bookmarkEnd w:id="2"/>
      <w:bookmarkEnd w:id="3"/>
      <w:r w:rsidRPr="005B5B05">
        <w:rPr>
          <w:rFonts w:ascii="Arial" w:eastAsia="Times New Roman" w:hAnsi="Arial" w:cs="Arial"/>
          <w:b/>
          <w:color w:val="000000"/>
          <w:sz w:val="28"/>
          <w:szCs w:val="28"/>
        </w:rPr>
        <w:t>Acknowledgements</w:t>
      </w:r>
    </w:p>
    <w:p w14:paraId="17882465" w14:textId="511D5F3C" w:rsidR="00F20E55" w:rsidRPr="005B5B05" w:rsidRDefault="00F20E55" w:rsidP="00F20E55">
      <w:pPr>
        <w:spacing w:line="480" w:lineRule="auto"/>
        <w:rPr>
          <w:rFonts w:ascii="Arial" w:hAnsi="Arial" w:cs="Arial"/>
        </w:rPr>
      </w:pPr>
      <w:r w:rsidRPr="005B5B05">
        <w:rPr>
          <w:rFonts w:ascii="Arial" w:hAnsi="Arial" w:cs="Arial"/>
        </w:rPr>
        <w:t>We wish to thank Stig Rasmussen, Morten Skov, Johannes W. M. Pullens and René Larsen for their technical support and fieldwork. We are grateful to Hans De Neergaard, Vindumovergaard, for his collaboration.</w:t>
      </w:r>
      <w:r w:rsidR="00583A28">
        <w:rPr>
          <w:rFonts w:ascii="Arial" w:hAnsi="Arial" w:cs="Arial"/>
        </w:rPr>
        <w:t xml:space="preserve"> </w:t>
      </w:r>
      <w:r w:rsidR="00583A28" w:rsidRPr="00FE2409">
        <w:rPr>
          <w:rFonts w:ascii="Arial" w:hAnsi="Arial" w:cs="Arial"/>
        </w:rPr>
        <w:t>A</w:t>
      </w:r>
      <w:r w:rsidR="00583A28">
        <w:rPr>
          <w:rFonts w:ascii="Arial" w:hAnsi="Arial" w:cs="Arial"/>
        </w:rPr>
        <w:t xml:space="preserve">nette </w:t>
      </w:r>
      <w:r w:rsidR="00583A28" w:rsidRPr="00FE2409">
        <w:rPr>
          <w:rFonts w:ascii="Arial" w:hAnsi="Arial" w:cs="Arial"/>
        </w:rPr>
        <w:t>E</w:t>
      </w:r>
      <w:r w:rsidR="00583A28">
        <w:rPr>
          <w:rFonts w:ascii="Arial" w:hAnsi="Arial" w:cs="Arial"/>
        </w:rPr>
        <w:t>ltner</w:t>
      </w:r>
      <w:r w:rsidR="00583A28" w:rsidRPr="00FE2409">
        <w:rPr>
          <w:rFonts w:ascii="Arial" w:hAnsi="Arial" w:cs="Arial"/>
        </w:rPr>
        <w:t xml:space="preserve"> is</w:t>
      </w:r>
      <w:r w:rsidR="00583A28">
        <w:rPr>
          <w:rFonts w:ascii="Arial" w:hAnsi="Arial" w:cs="Arial"/>
        </w:rPr>
        <w:t xml:space="preserve"> funded by the DFG (EL 926/3-1)</w:t>
      </w:r>
      <w:r w:rsidR="00583A28" w:rsidRPr="00FE2409">
        <w:rPr>
          <w:rFonts w:ascii="Arial" w:hAnsi="Arial" w:cs="Arial"/>
        </w:rPr>
        <w:t>.</w:t>
      </w:r>
      <w:r w:rsidR="00BD5037">
        <w:rPr>
          <w:rFonts w:ascii="Arial" w:hAnsi="Arial" w:cs="Arial"/>
        </w:rPr>
        <w:t xml:space="preserve"> Kristof Van Oost is an FNRS senior research associate and received funding from FNRS and UCLouvain-FSR.</w:t>
      </w:r>
    </w:p>
    <w:p w14:paraId="07505609" w14:textId="1DA595D2" w:rsidR="009A7773" w:rsidRPr="002B7704" w:rsidRDefault="009A7773" w:rsidP="002B7704">
      <w:pPr>
        <w:pStyle w:val="Titre1"/>
        <w:spacing w:line="480" w:lineRule="auto"/>
        <w:rPr>
          <w:rFonts w:ascii="Arial" w:hAnsi="Arial" w:cs="Arial"/>
          <w:b/>
          <w:color w:val="000000" w:themeColor="text1"/>
          <w:sz w:val="28"/>
          <w:szCs w:val="28"/>
        </w:rPr>
      </w:pPr>
      <w:r w:rsidRPr="002B7704">
        <w:rPr>
          <w:rFonts w:ascii="Arial" w:hAnsi="Arial" w:cs="Arial"/>
          <w:b/>
          <w:color w:val="000000" w:themeColor="text1"/>
          <w:sz w:val="28"/>
          <w:szCs w:val="28"/>
        </w:rPr>
        <w:t>Conflict of Interest</w:t>
      </w:r>
      <w:r w:rsidR="00AA30E1">
        <w:rPr>
          <w:rFonts w:ascii="Arial" w:hAnsi="Arial" w:cs="Arial"/>
          <w:b/>
          <w:color w:val="000000" w:themeColor="text1"/>
          <w:sz w:val="28"/>
          <w:szCs w:val="28"/>
        </w:rPr>
        <w:t xml:space="preserve"> Statement</w:t>
      </w:r>
    </w:p>
    <w:p w14:paraId="2193DD6F" w14:textId="4176EC9F" w:rsidR="009A7773" w:rsidRPr="002B7704" w:rsidRDefault="0064334A" w:rsidP="002B7704">
      <w:pPr>
        <w:spacing w:line="480" w:lineRule="auto"/>
        <w:rPr>
          <w:rFonts w:ascii="Arial" w:hAnsi="Arial" w:cs="Arial"/>
        </w:rPr>
      </w:pPr>
      <w:r>
        <w:rPr>
          <w:rFonts w:ascii="Arial" w:hAnsi="Arial" w:cs="Arial"/>
        </w:rPr>
        <w:t>The authors declare no conflict of interest.</w:t>
      </w:r>
    </w:p>
    <w:p w14:paraId="513F0836" w14:textId="7DFFF487" w:rsidR="00627E3E" w:rsidRPr="002B7704" w:rsidRDefault="00627E3E" w:rsidP="002B7704">
      <w:pPr>
        <w:pStyle w:val="Titre1"/>
        <w:spacing w:line="480" w:lineRule="auto"/>
        <w:rPr>
          <w:rFonts w:ascii="Arial" w:hAnsi="Arial" w:cs="Arial"/>
          <w:b/>
          <w:color w:val="000000" w:themeColor="text1"/>
          <w:sz w:val="28"/>
          <w:szCs w:val="28"/>
        </w:rPr>
      </w:pPr>
      <w:r w:rsidRPr="002B7704">
        <w:rPr>
          <w:rFonts w:ascii="Arial" w:hAnsi="Arial" w:cs="Arial"/>
          <w:b/>
          <w:color w:val="000000" w:themeColor="text1"/>
          <w:sz w:val="28"/>
          <w:szCs w:val="28"/>
        </w:rPr>
        <w:t xml:space="preserve">Data </w:t>
      </w:r>
      <w:r w:rsidR="009A7773" w:rsidRPr="002B7704">
        <w:rPr>
          <w:rFonts w:ascii="Arial" w:hAnsi="Arial" w:cs="Arial"/>
          <w:b/>
          <w:color w:val="000000" w:themeColor="text1"/>
          <w:sz w:val="28"/>
          <w:szCs w:val="28"/>
        </w:rPr>
        <w:t>Availability S</w:t>
      </w:r>
      <w:r w:rsidRPr="002B7704">
        <w:rPr>
          <w:rFonts w:ascii="Arial" w:hAnsi="Arial" w:cs="Arial"/>
          <w:b/>
          <w:color w:val="000000" w:themeColor="text1"/>
          <w:sz w:val="28"/>
          <w:szCs w:val="28"/>
        </w:rPr>
        <w:t>tatement</w:t>
      </w:r>
    </w:p>
    <w:p w14:paraId="277514FF" w14:textId="546D7805" w:rsidR="00627E3E" w:rsidRPr="002B7704" w:rsidRDefault="00055640" w:rsidP="002B7704">
      <w:pPr>
        <w:spacing w:line="480" w:lineRule="auto"/>
        <w:rPr>
          <w:rFonts w:ascii="Arial" w:hAnsi="Arial" w:cs="Arial"/>
        </w:rPr>
      </w:pPr>
      <w:r>
        <w:rPr>
          <w:rFonts w:ascii="Arial" w:hAnsi="Arial" w:cs="Arial"/>
        </w:rPr>
        <w:t xml:space="preserve">The data that support the findings of this study </w:t>
      </w:r>
      <w:r w:rsidR="00CD790B">
        <w:rPr>
          <w:rFonts w:ascii="Arial" w:hAnsi="Arial" w:cs="Arial"/>
        </w:rPr>
        <w:t>are available from the corresponding author upon reasonable request.</w:t>
      </w:r>
    </w:p>
    <w:p w14:paraId="5B7B9262" w14:textId="77777777" w:rsidR="00627E3E" w:rsidRPr="002B7704" w:rsidRDefault="00627E3E" w:rsidP="002B7704"/>
    <w:p w14:paraId="1D44B792" w14:textId="3243BAB8" w:rsidR="00F20E55" w:rsidRDefault="00F20E55" w:rsidP="00C0294E">
      <w:pPr>
        <w:pStyle w:val="Titre1"/>
        <w:spacing w:line="240" w:lineRule="auto"/>
        <w:rPr>
          <w:rFonts w:ascii="Arial" w:hAnsi="Arial" w:cs="Arial"/>
          <w:b/>
          <w:color w:val="auto"/>
          <w:sz w:val="28"/>
          <w:szCs w:val="28"/>
        </w:rPr>
      </w:pPr>
      <w:r w:rsidRPr="00705658">
        <w:rPr>
          <w:rFonts w:ascii="Arial" w:hAnsi="Arial" w:cs="Arial"/>
          <w:b/>
          <w:color w:val="auto"/>
          <w:sz w:val="28"/>
          <w:szCs w:val="28"/>
        </w:rPr>
        <w:t>Figure</w:t>
      </w:r>
      <w:r w:rsidR="00F539B1">
        <w:rPr>
          <w:rFonts w:ascii="Arial" w:hAnsi="Arial" w:cs="Arial"/>
          <w:b/>
          <w:color w:val="auto"/>
          <w:sz w:val="28"/>
          <w:szCs w:val="28"/>
        </w:rPr>
        <w:t>s</w:t>
      </w:r>
    </w:p>
    <w:p w14:paraId="7A39EEF9" w14:textId="77777777" w:rsidR="006F366D" w:rsidRPr="00C0294E" w:rsidRDefault="006F366D" w:rsidP="00C0294E"/>
    <w:p w14:paraId="4FC34ADD" w14:textId="7AE1E034" w:rsidR="00F539B1" w:rsidRPr="00C0294E" w:rsidRDefault="00F539B1" w:rsidP="00C0294E">
      <w:pPr>
        <w:pBdr>
          <w:top w:val="nil"/>
          <w:left w:val="nil"/>
          <w:bottom w:val="nil"/>
          <w:right w:val="nil"/>
          <w:between w:val="nil"/>
        </w:pBdr>
        <w:spacing w:after="200" w:line="240" w:lineRule="auto"/>
        <w:rPr>
          <w:rFonts w:ascii="Arial" w:hAnsi="Arial" w:cs="Arial"/>
          <w:color w:val="000000"/>
          <w:sz w:val="22"/>
          <w:szCs w:val="22"/>
        </w:rPr>
      </w:pPr>
      <w:r w:rsidRPr="00C0294E">
        <w:rPr>
          <w:rFonts w:ascii="Arial" w:hAnsi="Arial" w:cs="Arial"/>
          <w:noProof/>
          <w:color w:val="000000"/>
          <w:sz w:val="22"/>
          <w:szCs w:val="22"/>
          <w:lang w:eastAsia="en-US"/>
        </w:rPr>
        <w:drawing>
          <wp:inline distT="0" distB="0" distL="0" distR="0" wp14:anchorId="13B6845B" wp14:editId="6A69FF64">
            <wp:extent cx="6120130" cy="4385411"/>
            <wp:effectExtent l="0" t="0" r="0" b="0"/>
            <wp:docPr id="1" name="Picture 1" descr="E:\Paper_2\Submission\ESPL\Review\Figures\Figur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r_2\Submission\ESPL\Review\Figures\Figure1.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385411"/>
                    </a:xfrm>
                    <a:prstGeom prst="rect">
                      <a:avLst/>
                    </a:prstGeom>
                    <a:noFill/>
                    <a:ln>
                      <a:noFill/>
                    </a:ln>
                  </pic:spPr>
                </pic:pic>
              </a:graphicData>
            </a:graphic>
          </wp:inline>
        </w:drawing>
      </w:r>
    </w:p>
    <w:p w14:paraId="21FFA190" w14:textId="3FDA173F" w:rsidR="00F20E55" w:rsidRDefault="00F20E55" w:rsidP="00C0294E">
      <w:pPr>
        <w:pBdr>
          <w:top w:val="nil"/>
          <w:left w:val="nil"/>
          <w:bottom w:val="nil"/>
          <w:right w:val="nil"/>
          <w:between w:val="nil"/>
        </w:pBdr>
        <w:spacing w:after="200" w:line="360" w:lineRule="auto"/>
        <w:rPr>
          <w:rFonts w:ascii="Arial" w:hAnsi="Arial" w:cs="Arial"/>
          <w:color w:val="000000"/>
          <w:sz w:val="22"/>
          <w:szCs w:val="22"/>
        </w:rPr>
      </w:pPr>
      <w:r w:rsidRPr="00C0294E">
        <w:rPr>
          <w:rFonts w:ascii="Arial" w:hAnsi="Arial" w:cs="Arial"/>
          <w:color w:val="000000"/>
          <w:sz w:val="22"/>
          <w:szCs w:val="22"/>
        </w:rPr>
        <w:t>Figure 1. Location of Area1 and Area2 (a), two sample 2 m</w:t>
      </w:r>
      <w:r w:rsidRPr="00C0294E">
        <w:rPr>
          <w:rFonts w:ascii="Arial" w:hAnsi="Arial" w:cs="Arial"/>
          <w:color w:val="000000"/>
          <w:sz w:val="22"/>
          <w:szCs w:val="22"/>
          <w:vertAlign w:val="superscript"/>
        </w:rPr>
        <w:t>2</w:t>
      </w:r>
      <w:r w:rsidRPr="00C0294E">
        <w:rPr>
          <w:rFonts w:ascii="Arial" w:hAnsi="Arial" w:cs="Arial"/>
          <w:color w:val="000000"/>
          <w:sz w:val="22"/>
          <w:szCs w:val="22"/>
        </w:rPr>
        <w:t xml:space="preserve"> Plots (c) and experimental setup (d) in Jutland, Denmark (b).</w:t>
      </w:r>
    </w:p>
    <w:p w14:paraId="2CBAB0AB" w14:textId="166F5CE8" w:rsidR="00F539B1" w:rsidRPr="00C0294E" w:rsidRDefault="00F539B1" w:rsidP="00C0294E">
      <w:pPr>
        <w:pBdr>
          <w:top w:val="nil"/>
          <w:left w:val="nil"/>
          <w:bottom w:val="nil"/>
          <w:right w:val="nil"/>
          <w:between w:val="nil"/>
        </w:pBdr>
        <w:spacing w:after="200" w:line="360" w:lineRule="auto"/>
        <w:rPr>
          <w:rFonts w:ascii="Arial" w:hAnsi="Arial" w:cs="Arial"/>
          <w:color w:val="000000"/>
          <w:sz w:val="22"/>
          <w:szCs w:val="22"/>
        </w:rPr>
      </w:pPr>
      <w:r w:rsidRPr="00F539B1">
        <w:rPr>
          <w:rFonts w:ascii="Arial" w:hAnsi="Arial" w:cs="Arial"/>
          <w:noProof/>
          <w:color w:val="000000"/>
          <w:sz w:val="22"/>
          <w:szCs w:val="22"/>
          <w:lang w:eastAsia="en-US"/>
        </w:rPr>
        <w:drawing>
          <wp:inline distT="0" distB="0" distL="0" distR="0" wp14:anchorId="306444C3" wp14:editId="5A875EDD">
            <wp:extent cx="6120130" cy="2142046"/>
            <wp:effectExtent l="0" t="0" r="0" b="0"/>
            <wp:docPr id="9" name="Picture 9" descr="E:\Paper_2\Submission\ESPL\Review\Figures\Figur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aper_2\Submission\ESPL\Review\Figures\Figure2.ti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142046"/>
                    </a:xfrm>
                    <a:prstGeom prst="rect">
                      <a:avLst/>
                    </a:prstGeom>
                    <a:noFill/>
                    <a:ln>
                      <a:noFill/>
                    </a:ln>
                  </pic:spPr>
                </pic:pic>
              </a:graphicData>
            </a:graphic>
          </wp:inline>
        </w:drawing>
      </w:r>
    </w:p>
    <w:p w14:paraId="39DD27FD" w14:textId="10D9BF5E" w:rsidR="00F20E55" w:rsidRPr="00C0294E" w:rsidRDefault="00F20E55" w:rsidP="00C0294E">
      <w:pPr>
        <w:pBdr>
          <w:top w:val="nil"/>
          <w:left w:val="nil"/>
          <w:bottom w:val="nil"/>
          <w:right w:val="nil"/>
          <w:between w:val="nil"/>
        </w:pBdr>
        <w:spacing w:after="200" w:line="360" w:lineRule="auto"/>
        <w:rPr>
          <w:rFonts w:ascii="Arial" w:hAnsi="Arial" w:cs="Arial"/>
          <w:color w:val="000000"/>
          <w:sz w:val="22"/>
          <w:szCs w:val="22"/>
        </w:rPr>
      </w:pPr>
      <w:r w:rsidRPr="00C0294E">
        <w:rPr>
          <w:rFonts w:ascii="Arial" w:hAnsi="Arial" w:cs="Arial"/>
          <w:sz w:val="22"/>
          <w:szCs w:val="22"/>
        </w:rPr>
        <w:t xml:space="preserve">Figure 2. </w:t>
      </w:r>
      <w:r w:rsidRPr="00C0294E">
        <w:rPr>
          <w:rFonts w:ascii="Arial" w:hAnsi="Arial" w:cs="Arial"/>
          <w:color w:val="000000"/>
          <w:sz w:val="22"/>
          <w:szCs w:val="22"/>
        </w:rPr>
        <w:t>Daily precipitation in the study area. Blue vertical values indicate the precipitation sum between the nine field campaigns (red lines with dates).</w:t>
      </w:r>
    </w:p>
    <w:p w14:paraId="4B810E75" w14:textId="164046FE" w:rsidR="00F539B1" w:rsidRPr="00C0294E" w:rsidRDefault="00F539B1" w:rsidP="00C0294E">
      <w:pPr>
        <w:pBdr>
          <w:top w:val="nil"/>
          <w:left w:val="nil"/>
          <w:bottom w:val="nil"/>
          <w:right w:val="nil"/>
          <w:between w:val="nil"/>
        </w:pBdr>
        <w:spacing w:after="200" w:line="360" w:lineRule="auto"/>
        <w:jc w:val="center"/>
        <w:rPr>
          <w:rFonts w:ascii="Arial" w:hAnsi="Arial" w:cs="Arial"/>
          <w:sz w:val="22"/>
          <w:szCs w:val="22"/>
        </w:rPr>
      </w:pPr>
      <w:r w:rsidRPr="00F539B1">
        <w:rPr>
          <w:rFonts w:ascii="Arial" w:hAnsi="Arial" w:cs="Arial"/>
          <w:noProof/>
          <w:sz w:val="22"/>
          <w:szCs w:val="22"/>
          <w:lang w:eastAsia="en-US"/>
        </w:rPr>
        <w:drawing>
          <wp:inline distT="0" distB="0" distL="0" distR="0" wp14:anchorId="36632F3D" wp14:editId="3C7D2499">
            <wp:extent cx="5581650" cy="4699936"/>
            <wp:effectExtent l="0" t="0" r="0" b="5715"/>
            <wp:docPr id="10" name="Picture 10" descr="E:\Paper_2\Submission\ESPL\Review\Figures\Figur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Paper_2\Submission\ESPL\Review\Figures\Figure3.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3951" cy="4718714"/>
                    </a:xfrm>
                    <a:prstGeom prst="rect">
                      <a:avLst/>
                    </a:prstGeom>
                    <a:noFill/>
                    <a:ln>
                      <a:noFill/>
                    </a:ln>
                  </pic:spPr>
                </pic:pic>
              </a:graphicData>
            </a:graphic>
          </wp:inline>
        </w:drawing>
      </w:r>
    </w:p>
    <w:p w14:paraId="039D56D3" w14:textId="1C5267F2" w:rsidR="00F20E55" w:rsidRPr="00C0294E" w:rsidRDefault="00F20E55" w:rsidP="00C0294E">
      <w:pPr>
        <w:pBdr>
          <w:top w:val="nil"/>
          <w:left w:val="nil"/>
          <w:bottom w:val="nil"/>
          <w:right w:val="nil"/>
          <w:between w:val="nil"/>
        </w:pBdr>
        <w:spacing w:after="200" w:line="360" w:lineRule="auto"/>
        <w:rPr>
          <w:rFonts w:ascii="Arial" w:hAnsi="Arial" w:cs="Arial"/>
          <w:color w:val="000000"/>
          <w:sz w:val="22"/>
          <w:szCs w:val="22"/>
        </w:rPr>
      </w:pPr>
      <w:r w:rsidRPr="00C0294E">
        <w:rPr>
          <w:rFonts w:ascii="Arial" w:hAnsi="Arial" w:cs="Arial"/>
          <w:color w:val="000000"/>
          <w:sz w:val="22"/>
          <w:szCs w:val="22"/>
        </w:rPr>
        <w:t>Figure 3. Workflow and different steps from raw imagery to roughness calculations. Conducted in Pix4D (Pix4Dmapper, 2019), CloudCompare (CloudCompare 2.9.1, 2019) and R (R Core Team, 2019).</w:t>
      </w:r>
    </w:p>
    <w:p w14:paraId="206A8310" w14:textId="1F8E3474" w:rsidR="00F539B1" w:rsidRPr="00C0294E" w:rsidRDefault="00F539B1" w:rsidP="00C0294E">
      <w:pPr>
        <w:pBdr>
          <w:top w:val="nil"/>
          <w:left w:val="nil"/>
          <w:bottom w:val="nil"/>
          <w:right w:val="nil"/>
          <w:between w:val="nil"/>
        </w:pBdr>
        <w:spacing w:after="200" w:line="240" w:lineRule="auto"/>
        <w:rPr>
          <w:rFonts w:ascii="Arial" w:hAnsi="Arial" w:cs="Arial"/>
          <w:color w:val="000000"/>
          <w:sz w:val="22"/>
          <w:szCs w:val="22"/>
        </w:rPr>
      </w:pPr>
      <w:r w:rsidRPr="00C0294E">
        <w:rPr>
          <w:rFonts w:ascii="Arial" w:hAnsi="Arial" w:cs="Arial"/>
          <w:noProof/>
          <w:color w:val="000000"/>
          <w:sz w:val="22"/>
          <w:szCs w:val="22"/>
          <w:lang w:eastAsia="en-US"/>
        </w:rPr>
        <w:drawing>
          <wp:inline distT="0" distB="0" distL="0" distR="0" wp14:anchorId="3FCB7E37" wp14:editId="5BB4E009">
            <wp:extent cx="6120130" cy="2521186"/>
            <wp:effectExtent l="0" t="0" r="0" b="0"/>
            <wp:docPr id="4" name="Picture 4" descr="E:\Paper_2\Submission\ESPL\Review\Figures\Figure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per_2\Submission\ESPL\Review\Figures\Figure4.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21186"/>
                    </a:xfrm>
                    <a:prstGeom prst="rect">
                      <a:avLst/>
                    </a:prstGeom>
                    <a:noFill/>
                    <a:ln>
                      <a:noFill/>
                    </a:ln>
                  </pic:spPr>
                </pic:pic>
              </a:graphicData>
            </a:graphic>
          </wp:inline>
        </w:drawing>
      </w:r>
    </w:p>
    <w:p w14:paraId="18B8A317" w14:textId="3B1D6D01" w:rsidR="004E2B02" w:rsidRPr="00C0294E" w:rsidRDefault="004E2B02" w:rsidP="00C0294E">
      <w:pPr>
        <w:pBdr>
          <w:top w:val="nil"/>
          <w:left w:val="nil"/>
          <w:bottom w:val="nil"/>
          <w:right w:val="nil"/>
          <w:between w:val="nil"/>
        </w:pBdr>
        <w:spacing w:after="200" w:line="240" w:lineRule="auto"/>
        <w:rPr>
          <w:rFonts w:ascii="Arial" w:hAnsi="Arial" w:cs="Arial"/>
          <w:sz w:val="22"/>
          <w:szCs w:val="22"/>
        </w:rPr>
      </w:pPr>
      <w:r w:rsidRPr="00C0294E">
        <w:rPr>
          <w:rFonts w:ascii="Arial" w:hAnsi="Arial" w:cs="Arial"/>
          <w:sz w:val="22"/>
          <w:szCs w:val="22"/>
        </w:rPr>
        <w:t>Figure 4. Vegetation cover for all time steps in both areas.</w:t>
      </w:r>
    </w:p>
    <w:p w14:paraId="72EB832C" w14:textId="77C43752" w:rsidR="00F539B1" w:rsidRPr="00C0294E" w:rsidRDefault="00F539B1" w:rsidP="00C0294E">
      <w:pPr>
        <w:pBdr>
          <w:top w:val="nil"/>
          <w:left w:val="nil"/>
          <w:bottom w:val="nil"/>
          <w:right w:val="nil"/>
          <w:between w:val="nil"/>
        </w:pBdr>
        <w:spacing w:after="200" w:line="240" w:lineRule="auto"/>
        <w:rPr>
          <w:rFonts w:ascii="Arial" w:hAnsi="Arial" w:cs="Arial"/>
          <w:sz w:val="22"/>
          <w:szCs w:val="22"/>
        </w:rPr>
      </w:pPr>
      <w:r w:rsidRPr="00C0294E">
        <w:rPr>
          <w:rFonts w:ascii="Arial" w:hAnsi="Arial" w:cs="Arial"/>
          <w:noProof/>
          <w:sz w:val="22"/>
          <w:szCs w:val="22"/>
          <w:lang w:eastAsia="en-US"/>
        </w:rPr>
        <w:drawing>
          <wp:inline distT="0" distB="0" distL="0" distR="0" wp14:anchorId="65B56ADC" wp14:editId="2EDFCCC3">
            <wp:extent cx="6120130" cy="4654432"/>
            <wp:effectExtent l="0" t="0" r="0" b="0"/>
            <wp:docPr id="5" name="Picture 5" descr="E:\Paper_2\Submission\ESPL\Review\Figures\Figure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per_2\Submission\ESPL\Review\Figures\Figure5.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654432"/>
                    </a:xfrm>
                    <a:prstGeom prst="rect">
                      <a:avLst/>
                    </a:prstGeom>
                    <a:noFill/>
                    <a:ln>
                      <a:noFill/>
                    </a:ln>
                  </pic:spPr>
                </pic:pic>
              </a:graphicData>
            </a:graphic>
          </wp:inline>
        </w:drawing>
      </w:r>
    </w:p>
    <w:p w14:paraId="4658BEFD" w14:textId="74B9EBC7" w:rsidR="004E2B02" w:rsidRPr="00C0294E" w:rsidRDefault="004E2B02" w:rsidP="00C0294E">
      <w:pPr>
        <w:spacing w:line="240" w:lineRule="auto"/>
        <w:rPr>
          <w:rFonts w:ascii="Arial" w:hAnsi="Arial" w:cs="Arial"/>
          <w:sz w:val="22"/>
          <w:szCs w:val="22"/>
        </w:rPr>
      </w:pPr>
      <w:r w:rsidRPr="00C0294E">
        <w:rPr>
          <w:rFonts w:ascii="Arial" w:hAnsi="Arial" w:cs="Arial"/>
          <w:sz w:val="22"/>
          <w:szCs w:val="22"/>
        </w:rPr>
        <w:t>Figure 5. Area2 point cloud distance distribution between MLS mesh and original point cloud.</w:t>
      </w:r>
    </w:p>
    <w:p w14:paraId="1B972FD9" w14:textId="5774CAB5" w:rsidR="00F539B1" w:rsidRPr="00C0294E" w:rsidRDefault="00F539B1" w:rsidP="00C0294E">
      <w:pPr>
        <w:spacing w:line="240" w:lineRule="auto"/>
        <w:rPr>
          <w:rFonts w:ascii="Arial" w:hAnsi="Arial" w:cs="Arial"/>
          <w:sz w:val="22"/>
          <w:szCs w:val="22"/>
        </w:rPr>
      </w:pPr>
      <w:r w:rsidRPr="00C0294E">
        <w:rPr>
          <w:rFonts w:ascii="Arial" w:hAnsi="Arial" w:cs="Arial"/>
          <w:noProof/>
          <w:sz w:val="22"/>
          <w:szCs w:val="22"/>
          <w:lang w:eastAsia="en-US"/>
        </w:rPr>
        <w:drawing>
          <wp:inline distT="0" distB="0" distL="0" distR="0" wp14:anchorId="752F6B8E" wp14:editId="48A91F94">
            <wp:extent cx="6120130" cy="4205506"/>
            <wp:effectExtent l="0" t="0" r="0" b="5080"/>
            <wp:docPr id="6" name="Picture 6" descr="E:\Paper_2\Submission\ESPL\Review\Figures\Figure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aper_2\Submission\ESPL\Review\Figures\Figure6.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205506"/>
                    </a:xfrm>
                    <a:prstGeom prst="rect">
                      <a:avLst/>
                    </a:prstGeom>
                    <a:noFill/>
                    <a:ln>
                      <a:noFill/>
                    </a:ln>
                  </pic:spPr>
                </pic:pic>
              </a:graphicData>
            </a:graphic>
          </wp:inline>
        </w:drawing>
      </w:r>
    </w:p>
    <w:p w14:paraId="15A70271" w14:textId="79B15D94" w:rsidR="004E2B02" w:rsidRPr="00C0294E" w:rsidRDefault="004E2B02" w:rsidP="00C0294E">
      <w:pPr>
        <w:spacing w:line="360" w:lineRule="auto"/>
        <w:rPr>
          <w:rFonts w:ascii="Arial" w:hAnsi="Arial" w:cs="Arial"/>
          <w:sz w:val="22"/>
          <w:szCs w:val="22"/>
        </w:rPr>
      </w:pPr>
      <w:r w:rsidRPr="00C0294E">
        <w:rPr>
          <w:rFonts w:ascii="Arial" w:hAnsi="Arial" w:cs="Arial"/>
          <w:sz w:val="22"/>
          <w:szCs w:val="22"/>
        </w:rPr>
        <w:t>Figure 6. Transect across original point cloud (f). Example shows plot 2 of Area 2, 25 January. For each filtering step, the points are displayed (a-e). Coloring indicates the elevation of each point.</w:t>
      </w:r>
    </w:p>
    <w:p w14:paraId="246001AF" w14:textId="5FBF0DCE" w:rsidR="00F539B1" w:rsidRPr="00C0294E" w:rsidRDefault="00F539B1" w:rsidP="00C0294E">
      <w:pPr>
        <w:spacing w:line="240" w:lineRule="auto"/>
        <w:rPr>
          <w:rFonts w:ascii="Arial" w:hAnsi="Arial" w:cs="Arial"/>
          <w:sz w:val="22"/>
          <w:szCs w:val="22"/>
        </w:rPr>
      </w:pPr>
      <w:r w:rsidRPr="00C0294E">
        <w:rPr>
          <w:rFonts w:ascii="Arial" w:hAnsi="Arial" w:cs="Arial"/>
          <w:noProof/>
          <w:sz w:val="22"/>
          <w:szCs w:val="22"/>
          <w:lang w:eastAsia="en-US"/>
        </w:rPr>
        <w:drawing>
          <wp:inline distT="0" distB="0" distL="0" distR="0" wp14:anchorId="638E4AC9" wp14:editId="62407C2B">
            <wp:extent cx="6120130" cy="7396366"/>
            <wp:effectExtent l="0" t="0" r="0" b="0"/>
            <wp:docPr id="7" name="Picture 7" descr="E:\Paper_2\Submission\ESPL\Review\Figures\Figure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aper_2\Submission\ESPL\Review\Figures\Figure7.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96366"/>
                    </a:xfrm>
                    <a:prstGeom prst="rect">
                      <a:avLst/>
                    </a:prstGeom>
                    <a:noFill/>
                    <a:ln>
                      <a:noFill/>
                    </a:ln>
                  </pic:spPr>
                </pic:pic>
              </a:graphicData>
            </a:graphic>
          </wp:inline>
        </w:drawing>
      </w:r>
    </w:p>
    <w:p w14:paraId="04CDCBB8" w14:textId="3DF4D204" w:rsidR="004E2B02" w:rsidRPr="00C0294E" w:rsidRDefault="004E2B02" w:rsidP="00C0294E">
      <w:pPr>
        <w:spacing w:line="360" w:lineRule="auto"/>
        <w:rPr>
          <w:rFonts w:ascii="Arial" w:hAnsi="Arial" w:cs="Arial"/>
          <w:color w:val="000000"/>
          <w:sz w:val="22"/>
          <w:szCs w:val="22"/>
        </w:rPr>
      </w:pPr>
      <w:r w:rsidRPr="00C0294E">
        <w:rPr>
          <w:rFonts w:ascii="Arial" w:hAnsi="Arial" w:cs="Arial"/>
          <w:color w:val="000000"/>
          <w:sz w:val="22"/>
          <w:szCs w:val="22"/>
        </w:rPr>
        <w:t>Figure 7. Calculated mean roughness per tillage practice per Area. Three different kernel sizes with three different kernel geometries. Geometries consist of isotropic (square) and two anisotropic (rectangles, facing down- and across-slope) kernels. Legend in two bottom plots applies to all plots.</w:t>
      </w:r>
    </w:p>
    <w:p w14:paraId="7429ADEE" w14:textId="71DA8811" w:rsidR="00F539B1" w:rsidRPr="00C0294E" w:rsidRDefault="00F539B1" w:rsidP="00C0294E">
      <w:pPr>
        <w:spacing w:line="240" w:lineRule="auto"/>
        <w:rPr>
          <w:rFonts w:ascii="Arial" w:hAnsi="Arial" w:cs="Arial"/>
          <w:color w:val="000000"/>
          <w:sz w:val="22"/>
          <w:szCs w:val="22"/>
        </w:rPr>
      </w:pPr>
      <w:r w:rsidRPr="00C0294E">
        <w:rPr>
          <w:rFonts w:ascii="Arial" w:hAnsi="Arial" w:cs="Arial"/>
          <w:noProof/>
          <w:color w:val="000000"/>
          <w:sz w:val="22"/>
          <w:szCs w:val="22"/>
          <w:lang w:eastAsia="en-US"/>
        </w:rPr>
        <w:drawing>
          <wp:inline distT="0" distB="0" distL="0" distR="0" wp14:anchorId="4C1E73F3" wp14:editId="508C2647">
            <wp:extent cx="5410835" cy="7686675"/>
            <wp:effectExtent l="0" t="0" r="0" b="9525"/>
            <wp:docPr id="8" name="Picture 8" descr="E:\Paper_2\Submission\ESPL\Review\Figures\Figure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aper_2\Submission\ESPL\Review\Figures\Figure8.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0600" cy="7700547"/>
                    </a:xfrm>
                    <a:prstGeom prst="rect">
                      <a:avLst/>
                    </a:prstGeom>
                    <a:noFill/>
                    <a:ln>
                      <a:noFill/>
                    </a:ln>
                  </pic:spPr>
                </pic:pic>
              </a:graphicData>
            </a:graphic>
          </wp:inline>
        </w:drawing>
      </w:r>
    </w:p>
    <w:p w14:paraId="606EB49C" w14:textId="5CFA81C8" w:rsidR="004E2B02" w:rsidRPr="00F539B1" w:rsidRDefault="004E2B02" w:rsidP="00C0294E">
      <w:pPr>
        <w:pBdr>
          <w:top w:val="nil"/>
          <w:left w:val="nil"/>
          <w:bottom w:val="nil"/>
          <w:right w:val="nil"/>
          <w:between w:val="nil"/>
        </w:pBdr>
        <w:spacing w:after="200" w:line="360" w:lineRule="auto"/>
        <w:rPr>
          <w:rFonts w:ascii="Arial" w:hAnsi="Arial" w:cs="Arial"/>
          <w:color w:val="000000"/>
          <w:sz w:val="22"/>
          <w:szCs w:val="22"/>
        </w:rPr>
      </w:pPr>
      <w:r w:rsidRPr="00C0294E">
        <w:rPr>
          <w:rFonts w:ascii="Arial" w:hAnsi="Arial" w:cs="Arial"/>
          <w:color w:val="000000"/>
          <w:sz w:val="22"/>
          <w:szCs w:val="22"/>
        </w:rPr>
        <w:t>Figure 8. Example of empirical semivariogram (Area2, plot 3) for all nine time steps (a), average sill per treatment for each time step (b) and average range per treatment (c). Sill and range are based on the spherical model.</w:t>
      </w:r>
    </w:p>
    <w:p w14:paraId="4D8B55DD" w14:textId="4F6767D6" w:rsidR="004E2B02" w:rsidRPr="00705658" w:rsidRDefault="004E2B02" w:rsidP="004E2B02">
      <w:pPr>
        <w:pStyle w:val="Titre1"/>
        <w:spacing w:line="480" w:lineRule="auto"/>
        <w:rPr>
          <w:rFonts w:ascii="Arial" w:hAnsi="Arial" w:cs="Arial"/>
          <w:b/>
          <w:color w:val="auto"/>
          <w:sz w:val="28"/>
          <w:szCs w:val="28"/>
        </w:rPr>
      </w:pPr>
      <w:r w:rsidRPr="00705658">
        <w:rPr>
          <w:rFonts w:ascii="Arial" w:hAnsi="Arial" w:cs="Arial"/>
          <w:b/>
          <w:color w:val="auto"/>
          <w:sz w:val="28"/>
          <w:szCs w:val="28"/>
        </w:rPr>
        <w:t>Tables</w:t>
      </w:r>
    </w:p>
    <w:p w14:paraId="649B2912" w14:textId="289FD598" w:rsidR="004E2B02" w:rsidRPr="00EE6583" w:rsidRDefault="004E2B02" w:rsidP="004E2B02">
      <w:pPr>
        <w:pBdr>
          <w:top w:val="nil"/>
          <w:left w:val="nil"/>
          <w:bottom w:val="nil"/>
          <w:right w:val="nil"/>
          <w:between w:val="nil"/>
        </w:pBdr>
        <w:spacing w:after="200" w:line="480" w:lineRule="auto"/>
        <w:rPr>
          <w:rFonts w:ascii="Arial" w:hAnsi="Arial" w:cs="Arial"/>
          <w:color w:val="000000"/>
        </w:rPr>
      </w:pPr>
      <w:r w:rsidRPr="00EE6583">
        <w:rPr>
          <w:rFonts w:ascii="Arial" w:hAnsi="Arial" w:cs="Arial"/>
          <w:color w:val="000000"/>
        </w:rPr>
        <w:t>Table 1. Flight campaigns with corresponding ground sampling resolution (GSD), number of images, GCP mean RSME and mean RMSE of checkpoints.</w:t>
      </w:r>
    </w:p>
    <w:tbl>
      <w:tblPr>
        <w:tblW w:w="9618" w:type="dxa"/>
        <w:tblLayout w:type="fixed"/>
        <w:tblLook w:val="04A0" w:firstRow="1" w:lastRow="0" w:firstColumn="1" w:lastColumn="0" w:noHBand="0" w:noVBand="1"/>
      </w:tblPr>
      <w:tblGrid>
        <w:gridCol w:w="1177"/>
        <w:gridCol w:w="1311"/>
        <w:gridCol w:w="933"/>
        <w:gridCol w:w="1066"/>
        <w:gridCol w:w="1244"/>
        <w:gridCol w:w="1111"/>
        <w:gridCol w:w="1399"/>
        <w:gridCol w:w="1377"/>
      </w:tblGrid>
      <w:tr w:rsidR="004E2B02" w:rsidRPr="00E04465" w14:paraId="7B857BC8"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478F85FA"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Campaign</w:t>
            </w:r>
          </w:p>
        </w:tc>
        <w:tc>
          <w:tcPr>
            <w:tcW w:w="1180" w:type="dxa"/>
            <w:tcBorders>
              <w:top w:val="nil"/>
              <w:left w:val="nil"/>
              <w:bottom w:val="nil"/>
              <w:right w:val="single" w:sz="4" w:space="0" w:color="auto"/>
            </w:tcBorders>
            <w:shd w:val="clear" w:color="000000" w:fill="FFFFFF"/>
            <w:noWrap/>
            <w:vAlign w:val="bottom"/>
            <w:hideMark/>
          </w:tcPr>
          <w:p w14:paraId="6813B1EB"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Date</w:t>
            </w:r>
          </w:p>
        </w:tc>
        <w:tc>
          <w:tcPr>
            <w:tcW w:w="840" w:type="dxa"/>
            <w:tcBorders>
              <w:top w:val="nil"/>
              <w:left w:val="nil"/>
              <w:bottom w:val="nil"/>
              <w:right w:val="single" w:sz="4" w:space="0" w:color="auto"/>
            </w:tcBorders>
            <w:shd w:val="clear" w:color="000000" w:fill="FFFFFF"/>
            <w:noWrap/>
            <w:vAlign w:val="bottom"/>
            <w:hideMark/>
          </w:tcPr>
          <w:p w14:paraId="569D6600" w14:textId="77777777" w:rsidR="004E2B02" w:rsidRPr="00E04465" w:rsidRDefault="004E2B02" w:rsidP="00B52307">
            <w:pPr>
              <w:spacing w:after="0" w:line="240" w:lineRule="auto"/>
              <w:jc w:val="left"/>
              <w:rPr>
                <w:rFonts w:ascii="Calibri" w:hAnsi="Calibri" w:cs="Calibri"/>
                <w:color w:val="000000"/>
                <w:sz w:val="22"/>
                <w:szCs w:val="22"/>
                <w:lang w:val="en-GB"/>
              </w:rPr>
            </w:pPr>
            <w:r>
              <w:rPr>
                <w:rFonts w:ascii="Calibri" w:hAnsi="Calibri" w:cs="Calibri"/>
                <w:color w:val="000000"/>
                <w:sz w:val="22"/>
                <w:szCs w:val="22"/>
                <w:lang w:val="en-GB"/>
              </w:rPr>
              <w:t>Area</w:t>
            </w:r>
          </w:p>
        </w:tc>
        <w:tc>
          <w:tcPr>
            <w:tcW w:w="960" w:type="dxa"/>
            <w:tcBorders>
              <w:top w:val="nil"/>
              <w:left w:val="nil"/>
              <w:bottom w:val="nil"/>
              <w:right w:val="single" w:sz="4" w:space="0" w:color="auto"/>
            </w:tcBorders>
            <w:shd w:val="clear" w:color="000000" w:fill="FFFFFF"/>
            <w:noWrap/>
            <w:vAlign w:val="bottom"/>
            <w:hideMark/>
          </w:tcPr>
          <w:p w14:paraId="6F5F01D6"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Sensor</w:t>
            </w:r>
          </w:p>
        </w:tc>
        <w:tc>
          <w:tcPr>
            <w:tcW w:w="1120" w:type="dxa"/>
            <w:tcBorders>
              <w:top w:val="nil"/>
              <w:left w:val="nil"/>
              <w:bottom w:val="nil"/>
              <w:right w:val="single" w:sz="4" w:space="0" w:color="auto"/>
            </w:tcBorders>
            <w:shd w:val="clear" w:color="000000" w:fill="FFFFFF"/>
            <w:noWrap/>
            <w:vAlign w:val="bottom"/>
            <w:hideMark/>
          </w:tcPr>
          <w:p w14:paraId="2AD667E7"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Average</w:t>
            </w:r>
          </w:p>
        </w:tc>
        <w:tc>
          <w:tcPr>
            <w:tcW w:w="1000" w:type="dxa"/>
            <w:tcBorders>
              <w:top w:val="nil"/>
              <w:left w:val="nil"/>
              <w:bottom w:val="nil"/>
              <w:right w:val="single" w:sz="4" w:space="0" w:color="auto"/>
            </w:tcBorders>
            <w:shd w:val="clear" w:color="000000" w:fill="FFFFFF"/>
            <w:noWrap/>
            <w:vAlign w:val="bottom"/>
            <w:hideMark/>
          </w:tcPr>
          <w:p w14:paraId="7E5CD7D0"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Amount</w:t>
            </w:r>
          </w:p>
        </w:tc>
        <w:tc>
          <w:tcPr>
            <w:tcW w:w="1260" w:type="dxa"/>
            <w:tcBorders>
              <w:top w:val="nil"/>
              <w:left w:val="nil"/>
              <w:bottom w:val="nil"/>
              <w:right w:val="single" w:sz="4" w:space="0" w:color="auto"/>
            </w:tcBorders>
            <w:shd w:val="clear" w:color="000000" w:fill="FFFFFF"/>
            <w:noWrap/>
            <w:vAlign w:val="bottom"/>
            <w:hideMark/>
          </w:tcPr>
          <w:p w14:paraId="4AD05108"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GCP mean</w:t>
            </w:r>
          </w:p>
        </w:tc>
        <w:tc>
          <w:tcPr>
            <w:tcW w:w="1240" w:type="dxa"/>
            <w:tcBorders>
              <w:top w:val="nil"/>
              <w:left w:val="nil"/>
              <w:bottom w:val="nil"/>
              <w:right w:val="nil"/>
            </w:tcBorders>
            <w:shd w:val="clear" w:color="000000" w:fill="FFFFFF"/>
            <w:noWrap/>
            <w:vAlign w:val="bottom"/>
            <w:hideMark/>
          </w:tcPr>
          <w:p w14:paraId="34C16D29"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Checkpoints</w:t>
            </w:r>
          </w:p>
        </w:tc>
      </w:tr>
      <w:tr w:rsidR="004E2B02" w:rsidRPr="00E04465" w14:paraId="10EC6B7A"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4AEAA935"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276A3258"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301A1683"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960" w:type="dxa"/>
            <w:tcBorders>
              <w:top w:val="nil"/>
              <w:left w:val="nil"/>
              <w:bottom w:val="nil"/>
              <w:right w:val="single" w:sz="4" w:space="0" w:color="auto"/>
            </w:tcBorders>
            <w:shd w:val="clear" w:color="000000" w:fill="FFFFFF"/>
            <w:noWrap/>
            <w:vAlign w:val="bottom"/>
            <w:hideMark/>
          </w:tcPr>
          <w:p w14:paraId="73DE706F"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20" w:type="dxa"/>
            <w:tcBorders>
              <w:top w:val="nil"/>
              <w:left w:val="nil"/>
              <w:bottom w:val="nil"/>
              <w:right w:val="single" w:sz="4" w:space="0" w:color="auto"/>
            </w:tcBorders>
            <w:shd w:val="clear" w:color="000000" w:fill="FFFFFF"/>
            <w:noWrap/>
            <w:vAlign w:val="bottom"/>
            <w:hideMark/>
          </w:tcPr>
          <w:p w14:paraId="378C5227"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GSD in mm</w:t>
            </w:r>
          </w:p>
        </w:tc>
        <w:tc>
          <w:tcPr>
            <w:tcW w:w="1000" w:type="dxa"/>
            <w:tcBorders>
              <w:top w:val="nil"/>
              <w:left w:val="nil"/>
              <w:bottom w:val="single" w:sz="4" w:space="0" w:color="auto"/>
              <w:right w:val="single" w:sz="4" w:space="0" w:color="auto"/>
            </w:tcBorders>
            <w:shd w:val="clear" w:color="000000" w:fill="FFFFFF"/>
            <w:noWrap/>
            <w:vAlign w:val="bottom"/>
            <w:hideMark/>
          </w:tcPr>
          <w:p w14:paraId="1D387784"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of images</w:t>
            </w:r>
          </w:p>
        </w:tc>
        <w:tc>
          <w:tcPr>
            <w:tcW w:w="1260" w:type="dxa"/>
            <w:tcBorders>
              <w:top w:val="nil"/>
              <w:left w:val="nil"/>
              <w:bottom w:val="single" w:sz="4" w:space="0" w:color="auto"/>
              <w:right w:val="single" w:sz="4" w:space="0" w:color="auto"/>
            </w:tcBorders>
            <w:shd w:val="clear" w:color="000000" w:fill="FFFFFF"/>
            <w:noWrap/>
            <w:vAlign w:val="bottom"/>
            <w:hideMark/>
          </w:tcPr>
          <w:p w14:paraId="1A4DB229"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RMSE in mm</w:t>
            </w:r>
          </w:p>
        </w:tc>
        <w:tc>
          <w:tcPr>
            <w:tcW w:w="1240" w:type="dxa"/>
            <w:tcBorders>
              <w:top w:val="nil"/>
              <w:left w:val="nil"/>
              <w:bottom w:val="single" w:sz="4" w:space="0" w:color="auto"/>
              <w:right w:val="nil"/>
            </w:tcBorders>
            <w:shd w:val="clear" w:color="000000" w:fill="FFFFFF"/>
            <w:noWrap/>
            <w:vAlign w:val="bottom"/>
            <w:hideMark/>
          </w:tcPr>
          <w:p w14:paraId="31B89301" w14:textId="77777777" w:rsidR="004E2B02" w:rsidRPr="00E04465" w:rsidRDefault="004E2B02" w:rsidP="00B52307">
            <w:pPr>
              <w:spacing w:after="0" w:line="240" w:lineRule="auto"/>
              <w:jc w:val="left"/>
              <w:rPr>
                <w:rFonts w:ascii="Calibri" w:hAnsi="Calibri" w:cs="Calibri"/>
                <w:color w:val="000000"/>
                <w:sz w:val="22"/>
                <w:szCs w:val="22"/>
                <w:lang w:val="en-GB"/>
              </w:rPr>
            </w:pPr>
            <w:r w:rsidRPr="00E04465">
              <w:rPr>
                <w:rFonts w:ascii="Calibri" w:hAnsi="Calibri" w:cs="Calibri"/>
                <w:color w:val="000000"/>
                <w:sz w:val="22"/>
                <w:szCs w:val="22"/>
                <w:lang w:val="en-GB"/>
              </w:rPr>
              <w:t>RMSE in mm</w:t>
            </w:r>
          </w:p>
        </w:tc>
      </w:tr>
      <w:tr w:rsidR="004E2B02" w:rsidRPr="00E04465" w14:paraId="3500202A" w14:textId="77777777" w:rsidTr="00B52307">
        <w:trPr>
          <w:trHeight w:val="300"/>
        </w:trPr>
        <w:tc>
          <w:tcPr>
            <w:tcW w:w="1060" w:type="dxa"/>
            <w:tcBorders>
              <w:top w:val="single" w:sz="4" w:space="0" w:color="auto"/>
              <w:left w:val="nil"/>
              <w:bottom w:val="nil"/>
              <w:right w:val="single" w:sz="4" w:space="0" w:color="auto"/>
            </w:tcBorders>
            <w:shd w:val="clear" w:color="000000" w:fill="FFFFFF"/>
            <w:noWrap/>
            <w:vAlign w:val="bottom"/>
            <w:hideMark/>
          </w:tcPr>
          <w:p w14:paraId="58E3E03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180" w:type="dxa"/>
            <w:tcBorders>
              <w:top w:val="single" w:sz="4" w:space="0" w:color="auto"/>
              <w:left w:val="nil"/>
              <w:bottom w:val="nil"/>
              <w:right w:val="single" w:sz="4" w:space="0" w:color="auto"/>
            </w:tcBorders>
            <w:shd w:val="clear" w:color="000000" w:fill="FFFFFF"/>
            <w:noWrap/>
            <w:vAlign w:val="bottom"/>
            <w:hideMark/>
          </w:tcPr>
          <w:p w14:paraId="391C8C7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13/10/2017</w:t>
            </w:r>
          </w:p>
        </w:tc>
        <w:tc>
          <w:tcPr>
            <w:tcW w:w="840" w:type="dxa"/>
            <w:tcBorders>
              <w:top w:val="single" w:sz="4" w:space="0" w:color="auto"/>
              <w:left w:val="nil"/>
              <w:bottom w:val="nil"/>
              <w:right w:val="single" w:sz="4" w:space="0" w:color="auto"/>
            </w:tcBorders>
            <w:shd w:val="clear" w:color="000000" w:fill="FFFFFF"/>
            <w:noWrap/>
            <w:vAlign w:val="bottom"/>
            <w:hideMark/>
          </w:tcPr>
          <w:p w14:paraId="1745BB2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single" w:sz="4" w:space="0" w:color="auto"/>
              <w:left w:val="nil"/>
              <w:bottom w:val="nil"/>
              <w:right w:val="single" w:sz="4" w:space="0" w:color="auto"/>
            </w:tcBorders>
            <w:shd w:val="clear" w:color="000000" w:fill="FFFFFF"/>
            <w:noWrap/>
            <w:vAlign w:val="bottom"/>
            <w:hideMark/>
          </w:tcPr>
          <w:p w14:paraId="692A702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single" w:sz="4" w:space="0" w:color="auto"/>
              <w:left w:val="nil"/>
              <w:bottom w:val="nil"/>
              <w:right w:val="single" w:sz="4" w:space="0" w:color="auto"/>
            </w:tcBorders>
            <w:shd w:val="clear" w:color="000000" w:fill="FFFFFF"/>
            <w:noWrap/>
            <w:vAlign w:val="bottom"/>
            <w:hideMark/>
          </w:tcPr>
          <w:p w14:paraId="1C1E95D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1.7</w:t>
            </w:r>
          </w:p>
        </w:tc>
        <w:tc>
          <w:tcPr>
            <w:tcW w:w="1000" w:type="dxa"/>
            <w:tcBorders>
              <w:top w:val="nil"/>
              <w:left w:val="nil"/>
              <w:bottom w:val="nil"/>
              <w:right w:val="single" w:sz="4" w:space="0" w:color="auto"/>
            </w:tcBorders>
            <w:shd w:val="clear" w:color="000000" w:fill="FFFFFF"/>
            <w:noWrap/>
            <w:vAlign w:val="bottom"/>
            <w:hideMark/>
          </w:tcPr>
          <w:p w14:paraId="5C66252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178</w:t>
            </w:r>
          </w:p>
        </w:tc>
        <w:tc>
          <w:tcPr>
            <w:tcW w:w="1260" w:type="dxa"/>
            <w:tcBorders>
              <w:top w:val="nil"/>
              <w:left w:val="nil"/>
              <w:bottom w:val="nil"/>
              <w:right w:val="single" w:sz="4" w:space="0" w:color="auto"/>
            </w:tcBorders>
            <w:shd w:val="clear" w:color="000000" w:fill="FFFFFF"/>
            <w:noWrap/>
            <w:vAlign w:val="bottom"/>
            <w:hideMark/>
          </w:tcPr>
          <w:p w14:paraId="55AB314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238EB69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8.2</w:t>
            </w:r>
          </w:p>
        </w:tc>
      </w:tr>
      <w:tr w:rsidR="004E2B02" w:rsidRPr="00E04465" w14:paraId="3758F8E5"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60DECC8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5E58B4F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0C22B5A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2AA0A12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6F5390A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1.7</w:t>
            </w:r>
          </w:p>
        </w:tc>
        <w:tc>
          <w:tcPr>
            <w:tcW w:w="1000" w:type="dxa"/>
            <w:tcBorders>
              <w:top w:val="nil"/>
              <w:left w:val="nil"/>
              <w:bottom w:val="nil"/>
              <w:right w:val="single" w:sz="4" w:space="0" w:color="auto"/>
            </w:tcBorders>
            <w:shd w:val="clear" w:color="000000" w:fill="FFFFFF"/>
            <w:noWrap/>
            <w:vAlign w:val="bottom"/>
            <w:hideMark/>
          </w:tcPr>
          <w:p w14:paraId="73E0A8E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245</w:t>
            </w:r>
          </w:p>
        </w:tc>
        <w:tc>
          <w:tcPr>
            <w:tcW w:w="1260" w:type="dxa"/>
            <w:tcBorders>
              <w:top w:val="nil"/>
              <w:left w:val="nil"/>
              <w:bottom w:val="nil"/>
              <w:right w:val="single" w:sz="4" w:space="0" w:color="auto"/>
            </w:tcBorders>
            <w:shd w:val="clear" w:color="000000" w:fill="FFFFFF"/>
            <w:noWrap/>
            <w:vAlign w:val="bottom"/>
            <w:hideMark/>
          </w:tcPr>
          <w:p w14:paraId="0CBBE70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1F9BCEC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6.8</w:t>
            </w:r>
          </w:p>
        </w:tc>
      </w:tr>
      <w:tr w:rsidR="004E2B02" w:rsidRPr="00E04465" w14:paraId="01E2DD52"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6B51370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25B9704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5614E7C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7B0D6A0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4CAA78F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w:t>
            </w:r>
          </w:p>
        </w:tc>
        <w:tc>
          <w:tcPr>
            <w:tcW w:w="1000" w:type="dxa"/>
            <w:tcBorders>
              <w:top w:val="nil"/>
              <w:left w:val="nil"/>
              <w:bottom w:val="nil"/>
              <w:right w:val="single" w:sz="4" w:space="0" w:color="auto"/>
            </w:tcBorders>
            <w:shd w:val="clear" w:color="000000" w:fill="FFFFFF"/>
            <w:noWrap/>
            <w:vAlign w:val="bottom"/>
            <w:hideMark/>
          </w:tcPr>
          <w:p w14:paraId="42EFB2D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4090</w:t>
            </w:r>
          </w:p>
        </w:tc>
        <w:tc>
          <w:tcPr>
            <w:tcW w:w="1260" w:type="dxa"/>
            <w:tcBorders>
              <w:top w:val="nil"/>
              <w:left w:val="nil"/>
              <w:bottom w:val="nil"/>
              <w:right w:val="single" w:sz="4" w:space="0" w:color="auto"/>
            </w:tcBorders>
            <w:shd w:val="clear" w:color="000000" w:fill="FFFFFF"/>
            <w:noWrap/>
            <w:vAlign w:val="bottom"/>
            <w:hideMark/>
          </w:tcPr>
          <w:p w14:paraId="00AD89E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1C91011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7.4</w:t>
            </w:r>
          </w:p>
        </w:tc>
      </w:tr>
      <w:tr w:rsidR="004E2B02" w:rsidRPr="00E04465" w14:paraId="57DB9FCE"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7751403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31A0AC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191CB72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7DAC4AB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55BB014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2.5</w:t>
            </w:r>
          </w:p>
        </w:tc>
        <w:tc>
          <w:tcPr>
            <w:tcW w:w="1000" w:type="dxa"/>
            <w:tcBorders>
              <w:top w:val="nil"/>
              <w:left w:val="nil"/>
              <w:bottom w:val="single" w:sz="4" w:space="0" w:color="auto"/>
              <w:right w:val="single" w:sz="4" w:space="0" w:color="auto"/>
            </w:tcBorders>
            <w:shd w:val="clear" w:color="000000" w:fill="FFFFFF"/>
            <w:noWrap/>
            <w:vAlign w:val="bottom"/>
            <w:hideMark/>
          </w:tcPr>
          <w:p w14:paraId="022D06F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4240</w:t>
            </w:r>
          </w:p>
        </w:tc>
        <w:tc>
          <w:tcPr>
            <w:tcW w:w="1260" w:type="dxa"/>
            <w:tcBorders>
              <w:top w:val="nil"/>
              <w:left w:val="nil"/>
              <w:bottom w:val="single" w:sz="4" w:space="0" w:color="auto"/>
              <w:right w:val="single" w:sz="4" w:space="0" w:color="auto"/>
            </w:tcBorders>
            <w:shd w:val="clear" w:color="000000" w:fill="FFFFFF"/>
            <w:noWrap/>
            <w:vAlign w:val="bottom"/>
            <w:hideMark/>
          </w:tcPr>
          <w:p w14:paraId="1471FDF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0</w:t>
            </w:r>
          </w:p>
        </w:tc>
        <w:tc>
          <w:tcPr>
            <w:tcW w:w="1240" w:type="dxa"/>
            <w:tcBorders>
              <w:top w:val="nil"/>
              <w:left w:val="nil"/>
              <w:bottom w:val="single" w:sz="4" w:space="0" w:color="auto"/>
              <w:right w:val="nil"/>
            </w:tcBorders>
            <w:shd w:val="clear" w:color="000000" w:fill="FFFFFF"/>
            <w:noWrap/>
            <w:vAlign w:val="bottom"/>
            <w:hideMark/>
          </w:tcPr>
          <w:p w14:paraId="7428AF5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4.6</w:t>
            </w:r>
          </w:p>
        </w:tc>
      </w:tr>
      <w:tr w:rsidR="004E2B02" w:rsidRPr="00E04465" w14:paraId="77DB7A58"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1F8E7DC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180" w:type="dxa"/>
            <w:tcBorders>
              <w:top w:val="nil"/>
              <w:left w:val="nil"/>
              <w:bottom w:val="nil"/>
              <w:right w:val="single" w:sz="4" w:space="0" w:color="auto"/>
            </w:tcBorders>
            <w:shd w:val="clear" w:color="000000" w:fill="FFFFFF"/>
            <w:noWrap/>
            <w:vAlign w:val="bottom"/>
            <w:hideMark/>
          </w:tcPr>
          <w:p w14:paraId="387BE9E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27/10/2017</w:t>
            </w:r>
          </w:p>
        </w:tc>
        <w:tc>
          <w:tcPr>
            <w:tcW w:w="840" w:type="dxa"/>
            <w:tcBorders>
              <w:top w:val="nil"/>
              <w:left w:val="nil"/>
              <w:bottom w:val="nil"/>
              <w:right w:val="single" w:sz="4" w:space="0" w:color="auto"/>
            </w:tcBorders>
            <w:shd w:val="clear" w:color="000000" w:fill="FFFFFF"/>
            <w:noWrap/>
            <w:vAlign w:val="bottom"/>
            <w:hideMark/>
          </w:tcPr>
          <w:p w14:paraId="04C8F5A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2C8493A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7521704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2.4</w:t>
            </w:r>
          </w:p>
        </w:tc>
        <w:tc>
          <w:tcPr>
            <w:tcW w:w="1000" w:type="dxa"/>
            <w:tcBorders>
              <w:top w:val="nil"/>
              <w:left w:val="nil"/>
              <w:bottom w:val="nil"/>
              <w:right w:val="single" w:sz="4" w:space="0" w:color="auto"/>
            </w:tcBorders>
            <w:shd w:val="clear" w:color="000000" w:fill="FFFFFF"/>
            <w:noWrap/>
            <w:vAlign w:val="bottom"/>
            <w:hideMark/>
          </w:tcPr>
          <w:p w14:paraId="1EDCD18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212</w:t>
            </w:r>
          </w:p>
        </w:tc>
        <w:tc>
          <w:tcPr>
            <w:tcW w:w="1260" w:type="dxa"/>
            <w:tcBorders>
              <w:top w:val="nil"/>
              <w:left w:val="nil"/>
              <w:bottom w:val="nil"/>
              <w:right w:val="single" w:sz="4" w:space="0" w:color="auto"/>
            </w:tcBorders>
            <w:shd w:val="clear" w:color="000000" w:fill="FFFFFF"/>
            <w:noWrap/>
            <w:vAlign w:val="bottom"/>
            <w:hideMark/>
          </w:tcPr>
          <w:p w14:paraId="185FB09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2A075F3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8.7</w:t>
            </w:r>
          </w:p>
        </w:tc>
      </w:tr>
      <w:tr w:rsidR="004E2B02" w:rsidRPr="00E04465" w14:paraId="3EF50148"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39F16DD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7E10A6B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5FD8250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02123FA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11210B5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2.3</w:t>
            </w:r>
          </w:p>
        </w:tc>
        <w:tc>
          <w:tcPr>
            <w:tcW w:w="1000" w:type="dxa"/>
            <w:tcBorders>
              <w:top w:val="nil"/>
              <w:left w:val="nil"/>
              <w:bottom w:val="nil"/>
              <w:right w:val="single" w:sz="4" w:space="0" w:color="auto"/>
            </w:tcBorders>
            <w:shd w:val="clear" w:color="000000" w:fill="FFFFFF"/>
            <w:noWrap/>
            <w:vAlign w:val="bottom"/>
            <w:hideMark/>
          </w:tcPr>
          <w:p w14:paraId="3BBDC7E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230</w:t>
            </w:r>
          </w:p>
        </w:tc>
        <w:tc>
          <w:tcPr>
            <w:tcW w:w="1260" w:type="dxa"/>
            <w:tcBorders>
              <w:top w:val="nil"/>
              <w:left w:val="nil"/>
              <w:bottom w:val="nil"/>
              <w:right w:val="single" w:sz="4" w:space="0" w:color="auto"/>
            </w:tcBorders>
            <w:shd w:val="clear" w:color="000000" w:fill="FFFFFF"/>
            <w:noWrap/>
            <w:vAlign w:val="bottom"/>
            <w:hideMark/>
          </w:tcPr>
          <w:p w14:paraId="7AA9CC1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5F0787E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3.8</w:t>
            </w:r>
          </w:p>
        </w:tc>
      </w:tr>
      <w:tr w:rsidR="004E2B02" w:rsidRPr="00E04465" w14:paraId="11C14F8B"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583EFD9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0394AE2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79E8FB0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79F25F7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6244DC5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3.7</w:t>
            </w:r>
          </w:p>
        </w:tc>
        <w:tc>
          <w:tcPr>
            <w:tcW w:w="1000" w:type="dxa"/>
            <w:tcBorders>
              <w:top w:val="nil"/>
              <w:left w:val="nil"/>
              <w:bottom w:val="nil"/>
              <w:right w:val="single" w:sz="4" w:space="0" w:color="auto"/>
            </w:tcBorders>
            <w:shd w:val="clear" w:color="000000" w:fill="FFFFFF"/>
            <w:noWrap/>
            <w:vAlign w:val="bottom"/>
            <w:hideMark/>
          </w:tcPr>
          <w:p w14:paraId="06C6423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2910</w:t>
            </w:r>
          </w:p>
        </w:tc>
        <w:tc>
          <w:tcPr>
            <w:tcW w:w="1260" w:type="dxa"/>
            <w:tcBorders>
              <w:top w:val="nil"/>
              <w:left w:val="nil"/>
              <w:bottom w:val="nil"/>
              <w:right w:val="single" w:sz="4" w:space="0" w:color="auto"/>
            </w:tcBorders>
            <w:shd w:val="clear" w:color="000000" w:fill="FFFFFF"/>
            <w:noWrap/>
            <w:vAlign w:val="bottom"/>
            <w:hideMark/>
          </w:tcPr>
          <w:p w14:paraId="7EE7D3F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nil"/>
              <w:right w:val="nil"/>
            </w:tcBorders>
            <w:shd w:val="clear" w:color="000000" w:fill="FFFFFF"/>
            <w:noWrap/>
            <w:vAlign w:val="bottom"/>
            <w:hideMark/>
          </w:tcPr>
          <w:p w14:paraId="1EBB47E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10.9</w:t>
            </w:r>
          </w:p>
        </w:tc>
      </w:tr>
      <w:tr w:rsidR="004E2B02" w:rsidRPr="00E04465" w14:paraId="26776E4C"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401541F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A8F881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3F65273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269E0D5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1871E04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3.5</w:t>
            </w:r>
          </w:p>
        </w:tc>
        <w:tc>
          <w:tcPr>
            <w:tcW w:w="1000" w:type="dxa"/>
            <w:tcBorders>
              <w:top w:val="nil"/>
              <w:left w:val="nil"/>
              <w:bottom w:val="single" w:sz="4" w:space="0" w:color="auto"/>
              <w:right w:val="single" w:sz="4" w:space="0" w:color="auto"/>
            </w:tcBorders>
            <w:shd w:val="clear" w:color="000000" w:fill="FFFFFF"/>
            <w:noWrap/>
            <w:vAlign w:val="bottom"/>
            <w:hideMark/>
          </w:tcPr>
          <w:p w14:paraId="63B6B7D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4140</w:t>
            </w:r>
          </w:p>
        </w:tc>
        <w:tc>
          <w:tcPr>
            <w:tcW w:w="1260" w:type="dxa"/>
            <w:tcBorders>
              <w:top w:val="nil"/>
              <w:left w:val="nil"/>
              <w:bottom w:val="single" w:sz="4" w:space="0" w:color="auto"/>
              <w:right w:val="single" w:sz="4" w:space="0" w:color="auto"/>
            </w:tcBorders>
            <w:shd w:val="clear" w:color="000000" w:fill="FFFFFF"/>
            <w:noWrap/>
            <w:vAlign w:val="bottom"/>
            <w:hideMark/>
          </w:tcPr>
          <w:p w14:paraId="73B6E8E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single" w:sz="4" w:space="0" w:color="auto"/>
              <w:right w:val="nil"/>
            </w:tcBorders>
            <w:shd w:val="clear" w:color="000000" w:fill="FFFFFF"/>
            <w:noWrap/>
            <w:vAlign w:val="bottom"/>
            <w:hideMark/>
          </w:tcPr>
          <w:p w14:paraId="4B12ACA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8.4</w:t>
            </w:r>
          </w:p>
        </w:tc>
      </w:tr>
      <w:tr w:rsidR="004E2B02" w:rsidRPr="00E04465" w14:paraId="74A29E7B"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4ECF205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180" w:type="dxa"/>
            <w:tcBorders>
              <w:top w:val="nil"/>
              <w:left w:val="nil"/>
              <w:bottom w:val="nil"/>
              <w:right w:val="single" w:sz="4" w:space="0" w:color="auto"/>
            </w:tcBorders>
            <w:shd w:val="clear" w:color="000000" w:fill="FFFFFF"/>
            <w:noWrap/>
            <w:vAlign w:val="bottom"/>
            <w:hideMark/>
          </w:tcPr>
          <w:p w14:paraId="7B18956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08/11/2017</w:t>
            </w:r>
          </w:p>
        </w:tc>
        <w:tc>
          <w:tcPr>
            <w:tcW w:w="840" w:type="dxa"/>
            <w:tcBorders>
              <w:top w:val="nil"/>
              <w:left w:val="nil"/>
              <w:bottom w:val="nil"/>
              <w:right w:val="single" w:sz="4" w:space="0" w:color="auto"/>
            </w:tcBorders>
            <w:shd w:val="clear" w:color="000000" w:fill="FFFFFF"/>
            <w:noWrap/>
            <w:vAlign w:val="bottom"/>
            <w:hideMark/>
          </w:tcPr>
          <w:p w14:paraId="79295F0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4330314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2ADFCD4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000" w:type="dxa"/>
            <w:tcBorders>
              <w:top w:val="nil"/>
              <w:left w:val="nil"/>
              <w:bottom w:val="nil"/>
              <w:right w:val="single" w:sz="4" w:space="0" w:color="auto"/>
            </w:tcBorders>
            <w:shd w:val="clear" w:color="000000" w:fill="FFFFFF"/>
            <w:noWrap/>
            <w:vAlign w:val="bottom"/>
            <w:hideMark/>
          </w:tcPr>
          <w:p w14:paraId="66D418F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186</w:t>
            </w:r>
          </w:p>
        </w:tc>
        <w:tc>
          <w:tcPr>
            <w:tcW w:w="1260" w:type="dxa"/>
            <w:tcBorders>
              <w:top w:val="nil"/>
              <w:left w:val="nil"/>
              <w:bottom w:val="nil"/>
              <w:right w:val="single" w:sz="4" w:space="0" w:color="auto"/>
            </w:tcBorders>
            <w:shd w:val="clear" w:color="000000" w:fill="FFFFFF"/>
            <w:noWrap/>
            <w:vAlign w:val="bottom"/>
            <w:hideMark/>
          </w:tcPr>
          <w:p w14:paraId="71CF216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3240A26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8.6</w:t>
            </w:r>
          </w:p>
        </w:tc>
      </w:tr>
      <w:tr w:rsidR="004E2B02" w:rsidRPr="00E04465" w14:paraId="06BFBB66"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1DA6D1D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23CBFF9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6419145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312DB78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41E5934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1.9</w:t>
            </w:r>
          </w:p>
        </w:tc>
        <w:tc>
          <w:tcPr>
            <w:tcW w:w="1000" w:type="dxa"/>
            <w:tcBorders>
              <w:top w:val="nil"/>
              <w:left w:val="nil"/>
              <w:bottom w:val="nil"/>
              <w:right w:val="single" w:sz="4" w:space="0" w:color="auto"/>
            </w:tcBorders>
            <w:shd w:val="clear" w:color="000000" w:fill="FFFFFF"/>
            <w:noWrap/>
            <w:vAlign w:val="bottom"/>
            <w:hideMark/>
          </w:tcPr>
          <w:p w14:paraId="1F50B6B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70</w:t>
            </w:r>
          </w:p>
        </w:tc>
        <w:tc>
          <w:tcPr>
            <w:tcW w:w="1260" w:type="dxa"/>
            <w:tcBorders>
              <w:top w:val="nil"/>
              <w:left w:val="nil"/>
              <w:bottom w:val="nil"/>
              <w:right w:val="single" w:sz="4" w:space="0" w:color="auto"/>
            </w:tcBorders>
            <w:shd w:val="clear" w:color="000000" w:fill="FFFFFF"/>
            <w:noWrap/>
            <w:vAlign w:val="bottom"/>
            <w:hideMark/>
          </w:tcPr>
          <w:p w14:paraId="767F01E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01787F7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15.0</w:t>
            </w:r>
          </w:p>
        </w:tc>
      </w:tr>
      <w:tr w:rsidR="004E2B02" w:rsidRPr="00E04465" w14:paraId="605092EF"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0484FB7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7CB0E20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28DC398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23974EB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7EB3096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3.1</w:t>
            </w:r>
          </w:p>
        </w:tc>
        <w:tc>
          <w:tcPr>
            <w:tcW w:w="1000" w:type="dxa"/>
            <w:tcBorders>
              <w:top w:val="nil"/>
              <w:left w:val="nil"/>
              <w:bottom w:val="nil"/>
              <w:right w:val="single" w:sz="4" w:space="0" w:color="auto"/>
            </w:tcBorders>
            <w:shd w:val="clear" w:color="000000" w:fill="FFFFFF"/>
            <w:noWrap/>
            <w:vAlign w:val="bottom"/>
            <w:hideMark/>
          </w:tcPr>
          <w:p w14:paraId="357BE51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3955</w:t>
            </w:r>
          </w:p>
        </w:tc>
        <w:tc>
          <w:tcPr>
            <w:tcW w:w="1260" w:type="dxa"/>
            <w:tcBorders>
              <w:top w:val="nil"/>
              <w:left w:val="nil"/>
              <w:bottom w:val="nil"/>
              <w:right w:val="single" w:sz="4" w:space="0" w:color="auto"/>
            </w:tcBorders>
            <w:shd w:val="clear" w:color="000000" w:fill="FFFFFF"/>
            <w:noWrap/>
            <w:vAlign w:val="bottom"/>
            <w:hideMark/>
          </w:tcPr>
          <w:p w14:paraId="6D0FAFB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nil"/>
              <w:right w:val="nil"/>
            </w:tcBorders>
            <w:shd w:val="clear" w:color="000000" w:fill="FFFFFF"/>
            <w:noWrap/>
            <w:vAlign w:val="bottom"/>
            <w:hideMark/>
          </w:tcPr>
          <w:p w14:paraId="0DD5DB7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9.6</w:t>
            </w:r>
          </w:p>
        </w:tc>
      </w:tr>
      <w:tr w:rsidR="004E2B02" w:rsidRPr="00E04465" w14:paraId="3FE605A1"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0E21B19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3DA6D4B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443BF2D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4ADFBA9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0406B55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2.9</w:t>
            </w:r>
          </w:p>
        </w:tc>
        <w:tc>
          <w:tcPr>
            <w:tcW w:w="1000" w:type="dxa"/>
            <w:tcBorders>
              <w:top w:val="nil"/>
              <w:left w:val="nil"/>
              <w:bottom w:val="single" w:sz="4" w:space="0" w:color="auto"/>
              <w:right w:val="single" w:sz="4" w:space="0" w:color="auto"/>
            </w:tcBorders>
            <w:shd w:val="clear" w:color="000000" w:fill="FFFFFF"/>
            <w:noWrap/>
            <w:vAlign w:val="bottom"/>
            <w:hideMark/>
          </w:tcPr>
          <w:p w14:paraId="1068573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3070</w:t>
            </w:r>
          </w:p>
        </w:tc>
        <w:tc>
          <w:tcPr>
            <w:tcW w:w="1260" w:type="dxa"/>
            <w:tcBorders>
              <w:top w:val="nil"/>
              <w:left w:val="nil"/>
              <w:bottom w:val="single" w:sz="4" w:space="0" w:color="auto"/>
              <w:right w:val="single" w:sz="4" w:space="0" w:color="auto"/>
            </w:tcBorders>
            <w:shd w:val="clear" w:color="000000" w:fill="FFFFFF"/>
            <w:noWrap/>
            <w:vAlign w:val="bottom"/>
            <w:hideMark/>
          </w:tcPr>
          <w:p w14:paraId="0DE7068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single" w:sz="4" w:space="0" w:color="auto"/>
              <w:right w:val="nil"/>
            </w:tcBorders>
            <w:shd w:val="clear" w:color="000000" w:fill="FFFFFF"/>
            <w:noWrap/>
            <w:vAlign w:val="bottom"/>
            <w:hideMark/>
          </w:tcPr>
          <w:p w14:paraId="72F1C38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8.2</w:t>
            </w:r>
          </w:p>
        </w:tc>
      </w:tr>
      <w:tr w:rsidR="004E2B02" w:rsidRPr="00E04465" w14:paraId="11957D26"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7672BC5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w:t>
            </w:r>
          </w:p>
        </w:tc>
        <w:tc>
          <w:tcPr>
            <w:tcW w:w="1180" w:type="dxa"/>
            <w:tcBorders>
              <w:top w:val="nil"/>
              <w:left w:val="nil"/>
              <w:bottom w:val="nil"/>
              <w:right w:val="single" w:sz="4" w:space="0" w:color="auto"/>
            </w:tcBorders>
            <w:shd w:val="clear" w:color="000000" w:fill="FFFFFF"/>
            <w:noWrap/>
            <w:vAlign w:val="bottom"/>
            <w:hideMark/>
          </w:tcPr>
          <w:p w14:paraId="2AB0410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17/11/2017</w:t>
            </w:r>
          </w:p>
        </w:tc>
        <w:tc>
          <w:tcPr>
            <w:tcW w:w="840" w:type="dxa"/>
            <w:tcBorders>
              <w:top w:val="nil"/>
              <w:left w:val="nil"/>
              <w:bottom w:val="nil"/>
              <w:right w:val="single" w:sz="4" w:space="0" w:color="auto"/>
            </w:tcBorders>
            <w:shd w:val="clear" w:color="000000" w:fill="FFFFFF"/>
            <w:noWrap/>
            <w:vAlign w:val="bottom"/>
            <w:hideMark/>
          </w:tcPr>
          <w:p w14:paraId="46BC7BD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47E7EB6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273FAC4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2.3</w:t>
            </w:r>
          </w:p>
        </w:tc>
        <w:tc>
          <w:tcPr>
            <w:tcW w:w="1000" w:type="dxa"/>
            <w:tcBorders>
              <w:top w:val="nil"/>
              <w:left w:val="nil"/>
              <w:bottom w:val="nil"/>
              <w:right w:val="single" w:sz="4" w:space="0" w:color="auto"/>
            </w:tcBorders>
            <w:shd w:val="clear" w:color="000000" w:fill="FFFFFF"/>
            <w:noWrap/>
            <w:vAlign w:val="bottom"/>
            <w:hideMark/>
          </w:tcPr>
          <w:p w14:paraId="50C03CE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236</w:t>
            </w:r>
          </w:p>
        </w:tc>
        <w:tc>
          <w:tcPr>
            <w:tcW w:w="1260" w:type="dxa"/>
            <w:tcBorders>
              <w:top w:val="nil"/>
              <w:left w:val="nil"/>
              <w:bottom w:val="nil"/>
              <w:right w:val="single" w:sz="4" w:space="0" w:color="auto"/>
            </w:tcBorders>
            <w:shd w:val="clear" w:color="000000" w:fill="FFFFFF"/>
            <w:noWrap/>
            <w:vAlign w:val="bottom"/>
            <w:hideMark/>
          </w:tcPr>
          <w:p w14:paraId="79ECB34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08A7347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2.9</w:t>
            </w:r>
          </w:p>
        </w:tc>
      </w:tr>
      <w:tr w:rsidR="004E2B02" w:rsidRPr="00E04465" w14:paraId="327E11A6"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2EEED73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1BC2827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1012E46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3FD0CB2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480DCC6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1.7</w:t>
            </w:r>
          </w:p>
        </w:tc>
        <w:tc>
          <w:tcPr>
            <w:tcW w:w="1000" w:type="dxa"/>
            <w:tcBorders>
              <w:top w:val="nil"/>
              <w:left w:val="nil"/>
              <w:bottom w:val="nil"/>
              <w:right w:val="single" w:sz="4" w:space="0" w:color="auto"/>
            </w:tcBorders>
            <w:shd w:val="clear" w:color="000000" w:fill="FFFFFF"/>
            <w:noWrap/>
            <w:vAlign w:val="bottom"/>
            <w:hideMark/>
          </w:tcPr>
          <w:p w14:paraId="5466E78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293</w:t>
            </w:r>
          </w:p>
        </w:tc>
        <w:tc>
          <w:tcPr>
            <w:tcW w:w="1260" w:type="dxa"/>
            <w:tcBorders>
              <w:top w:val="nil"/>
              <w:left w:val="nil"/>
              <w:bottom w:val="nil"/>
              <w:right w:val="single" w:sz="4" w:space="0" w:color="auto"/>
            </w:tcBorders>
            <w:shd w:val="clear" w:color="000000" w:fill="FFFFFF"/>
            <w:noWrap/>
            <w:vAlign w:val="bottom"/>
            <w:hideMark/>
          </w:tcPr>
          <w:p w14:paraId="0ACCFFA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7578B32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4.7</w:t>
            </w:r>
          </w:p>
        </w:tc>
      </w:tr>
      <w:tr w:rsidR="004E2B02" w:rsidRPr="00E04465" w14:paraId="4FC6CFA4"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2977DA8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76085DD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3A04DC4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6784055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4ECD70C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3.6</w:t>
            </w:r>
          </w:p>
        </w:tc>
        <w:tc>
          <w:tcPr>
            <w:tcW w:w="1000" w:type="dxa"/>
            <w:tcBorders>
              <w:top w:val="nil"/>
              <w:left w:val="nil"/>
              <w:bottom w:val="nil"/>
              <w:right w:val="single" w:sz="4" w:space="0" w:color="auto"/>
            </w:tcBorders>
            <w:shd w:val="clear" w:color="000000" w:fill="FFFFFF"/>
            <w:noWrap/>
            <w:vAlign w:val="bottom"/>
            <w:hideMark/>
          </w:tcPr>
          <w:p w14:paraId="3A6C9FD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4200</w:t>
            </w:r>
          </w:p>
        </w:tc>
        <w:tc>
          <w:tcPr>
            <w:tcW w:w="1260" w:type="dxa"/>
            <w:tcBorders>
              <w:top w:val="nil"/>
              <w:left w:val="nil"/>
              <w:bottom w:val="nil"/>
              <w:right w:val="single" w:sz="4" w:space="0" w:color="auto"/>
            </w:tcBorders>
            <w:shd w:val="clear" w:color="000000" w:fill="FFFFFF"/>
            <w:noWrap/>
            <w:vAlign w:val="bottom"/>
            <w:hideMark/>
          </w:tcPr>
          <w:p w14:paraId="743DE11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nil"/>
              <w:right w:val="nil"/>
            </w:tcBorders>
            <w:shd w:val="clear" w:color="000000" w:fill="FFFFFF"/>
            <w:noWrap/>
            <w:vAlign w:val="bottom"/>
            <w:hideMark/>
          </w:tcPr>
          <w:p w14:paraId="04F1EAB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2.1</w:t>
            </w:r>
          </w:p>
        </w:tc>
      </w:tr>
      <w:tr w:rsidR="004E2B02" w:rsidRPr="00E04465" w14:paraId="7082D74E"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191899E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5FD4E5C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0580836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2E3DB40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103121F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2.6</w:t>
            </w:r>
          </w:p>
        </w:tc>
        <w:tc>
          <w:tcPr>
            <w:tcW w:w="1000" w:type="dxa"/>
            <w:tcBorders>
              <w:top w:val="nil"/>
              <w:left w:val="nil"/>
              <w:bottom w:val="single" w:sz="4" w:space="0" w:color="auto"/>
              <w:right w:val="single" w:sz="4" w:space="0" w:color="auto"/>
            </w:tcBorders>
            <w:shd w:val="clear" w:color="000000" w:fill="FFFFFF"/>
            <w:noWrap/>
            <w:vAlign w:val="bottom"/>
            <w:hideMark/>
          </w:tcPr>
          <w:p w14:paraId="47F04F3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5250</w:t>
            </w:r>
          </w:p>
        </w:tc>
        <w:tc>
          <w:tcPr>
            <w:tcW w:w="1260" w:type="dxa"/>
            <w:tcBorders>
              <w:top w:val="nil"/>
              <w:left w:val="nil"/>
              <w:bottom w:val="single" w:sz="4" w:space="0" w:color="auto"/>
              <w:right w:val="single" w:sz="4" w:space="0" w:color="auto"/>
            </w:tcBorders>
            <w:shd w:val="clear" w:color="000000" w:fill="FFFFFF"/>
            <w:noWrap/>
            <w:vAlign w:val="bottom"/>
            <w:hideMark/>
          </w:tcPr>
          <w:p w14:paraId="691B554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w:t>
            </w:r>
          </w:p>
        </w:tc>
        <w:tc>
          <w:tcPr>
            <w:tcW w:w="1240" w:type="dxa"/>
            <w:tcBorders>
              <w:top w:val="nil"/>
              <w:left w:val="nil"/>
              <w:bottom w:val="single" w:sz="4" w:space="0" w:color="auto"/>
              <w:right w:val="nil"/>
            </w:tcBorders>
            <w:shd w:val="clear" w:color="000000" w:fill="FFFFFF"/>
            <w:noWrap/>
            <w:vAlign w:val="bottom"/>
            <w:hideMark/>
          </w:tcPr>
          <w:p w14:paraId="58A296D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5.9</w:t>
            </w:r>
          </w:p>
        </w:tc>
      </w:tr>
      <w:tr w:rsidR="004E2B02" w:rsidRPr="00E04465" w14:paraId="67C829A4"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668AB38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w:t>
            </w:r>
          </w:p>
        </w:tc>
        <w:tc>
          <w:tcPr>
            <w:tcW w:w="1180" w:type="dxa"/>
            <w:tcBorders>
              <w:top w:val="nil"/>
              <w:left w:val="nil"/>
              <w:bottom w:val="nil"/>
              <w:right w:val="single" w:sz="4" w:space="0" w:color="auto"/>
            </w:tcBorders>
            <w:shd w:val="clear" w:color="000000" w:fill="FFFFFF"/>
            <w:noWrap/>
            <w:vAlign w:val="bottom"/>
            <w:hideMark/>
          </w:tcPr>
          <w:p w14:paraId="7217684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20/12/2017</w:t>
            </w:r>
          </w:p>
        </w:tc>
        <w:tc>
          <w:tcPr>
            <w:tcW w:w="840" w:type="dxa"/>
            <w:tcBorders>
              <w:top w:val="nil"/>
              <w:left w:val="nil"/>
              <w:bottom w:val="nil"/>
              <w:right w:val="single" w:sz="4" w:space="0" w:color="auto"/>
            </w:tcBorders>
            <w:shd w:val="clear" w:color="000000" w:fill="FFFFFF"/>
            <w:noWrap/>
            <w:vAlign w:val="bottom"/>
            <w:hideMark/>
          </w:tcPr>
          <w:p w14:paraId="0707C11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4F872E7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100DDA3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2.6</w:t>
            </w:r>
          </w:p>
        </w:tc>
        <w:tc>
          <w:tcPr>
            <w:tcW w:w="1000" w:type="dxa"/>
            <w:tcBorders>
              <w:top w:val="nil"/>
              <w:left w:val="nil"/>
              <w:bottom w:val="nil"/>
              <w:right w:val="single" w:sz="4" w:space="0" w:color="auto"/>
            </w:tcBorders>
            <w:shd w:val="clear" w:color="000000" w:fill="FFFFFF"/>
            <w:noWrap/>
            <w:vAlign w:val="bottom"/>
            <w:hideMark/>
          </w:tcPr>
          <w:p w14:paraId="7E79C4D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194</w:t>
            </w:r>
          </w:p>
        </w:tc>
        <w:tc>
          <w:tcPr>
            <w:tcW w:w="1260" w:type="dxa"/>
            <w:tcBorders>
              <w:top w:val="nil"/>
              <w:left w:val="nil"/>
              <w:bottom w:val="nil"/>
              <w:right w:val="single" w:sz="4" w:space="0" w:color="auto"/>
            </w:tcBorders>
            <w:shd w:val="clear" w:color="000000" w:fill="FFFFFF"/>
            <w:noWrap/>
            <w:vAlign w:val="bottom"/>
            <w:hideMark/>
          </w:tcPr>
          <w:p w14:paraId="2081BA9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2BE0BD3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3.2</w:t>
            </w:r>
          </w:p>
        </w:tc>
      </w:tr>
      <w:tr w:rsidR="004E2B02" w:rsidRPr="00E04465" w14:paraId="13D49851"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04F2750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6480A8C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36D85B5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25362D5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2A77518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2.4</w:t>
            </w:r>
          </w:p>
        </w:tc>
        <w:tc>
          <w:tcPr>
            <w:tcW w:w="1000" w:type="dxa"/>
            <w:tcBorders>
              <w:top w:val="nil"/>
              <w:left w:val="nil"/>
              <w:bottom w:val="nil"/>
              <w:right w:val="single" w:sz="4" w:space="0" w:color="auto"/>
            </w:tcBorders>
            <w:shd w:val="clear" w:color="000000" w:fill="FFFFFF"/>
            <w:noWrap/>
            <w:vAlign w:val="bottom"/>
            <w:hideMark/>
          </w:tcPr>
          <w:p w14:paraId="3E7F94D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275</w:t>
            </w:r>
          </w:p>
        </w:tc>
        <w:tc>
          <w:tcPr>
            <w:tcW w:w="1260" w:type="dxa"/>
            <w:tcBorders>
              <w:top w:val="nil"/>
              <w:left w:val="nil"/>
              <w:bottom w:val="nil"/>
              <w:right w:val="single" w:sz="4" w:space="0" w:color="auto"/>
            </w:tcBorders>
            <w:shd w:val="clear" w:color="000000" w:fill="FFFFFF"/>
            <w:noWrap/>
            <w:vAlign w:val="bottom"/>
            <w:hideMark/>
          </w:tcPr>
          <w:p w14:paraId="3F7DCC0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580A07A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4.7</w:t>
            </w:r>
          </w:p>
        </w:tc>
      </w:tr>
      <w:tr w:rsidR="004E2B02" w:rsidRPr="00E04465" w14:paraId="6078117D"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5DE41E8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13754A9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15BA3E6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24F8787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6B333E6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3.9</w:t>
            </w:r>
          </w:p>
        </w:tc>
        <w:tc>
          <w:tcPr>
            <w:tcW w:w="1000" w:type="dxa"/>
            <w:tcBorders>
              <w:top w:val="nil"/>
              <w:left w:val="nil"/>
              <w:bottom w:val="nil"/>
              <w:right w:val="single" w:sz="4" w:space="0" w:color="auto"/>
            </w:tcBorders>
            <w:shd w:val="clear" w:color="000000" w:fill="FFFFFF"/>
            <w:noWrap/>
            <w:vAlign w:val="bottom"/>
            <w:hideMark/>
          </w:tcPr>
          <w:p w14:paraId="27EE044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2040</w:t>
            </w:r>
          </w:p>
        </w:tc>
        <w:tc>
          <w:tcPr>
            <w:tcW w:w="1260" w:type="dxa"/>
            <w:tcBorders>
              <w:top w:val="nil"/>
              <w:left w:val="nil"/>
              <w:bottom w:val="nil"/>
              <w:right w:val="single" w:sz="4" w:space="0" w:color="auto"/>
            </w:tcBorders>
            <w:shd w:val="clear" w:color="000000" w:fill="FFFFFF"/>
            <w:noWrap/>
            <w:vAlign w:val="bottom"/>
            <w:hideMark/>
          </w:tcPr>
          <w:p w14:paraId="71280D2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288DBC2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3.3</w:t>
            </w:r>
          </w:p>
        </w:tc>
      </w:tr>
      <w:tr w:rsidR="004E2B02" w:rsidRPr="00E04465" w14:paraId="4B6CF76A"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7943C2C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3794020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441E366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561B182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6879F26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3.8</w:t>
            </w:r>
          </w:p>
        </w:tc>
        <w:tc>
          <w:tcPr>
            <w:tcW w:w="1000" w:type="dxa"/>
            <w:tcBorders>
              <w:top w:val="nil"/>
              <w:left w:val="nil"/>
              <w:bottom w:val="single" w:sz="4" w:space="0" w:color="auto"/>
              <w:right w:val="single" w:sz="4" w:space="0" w:color="auto"/>
            </w:tcBorders>
            <w:shd w:val="clear" w:color="000000" w:fill="FFFFFF"/>
            <w:noWrap/>
            <w:vAlign w:val="bottom"/>
            <w:hideMark/>
          </w:tcPr>
          <w:p w14:paraId="2955EEC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3070</w:t>
            </w:r>
          </w:p>
        </w:tc>
        <w:tc>
          <w:tcPr>
            <w:tcW w:w="1260" w:type="dxa"/>
            <w:tcBorders>
              <w:top w:val="nil"/>
              <w:left w:val="nil"/>
              <w:bottom w:val="single" w:sz="4" w:space="0" w:color="auto"/>
              <w:right w:val="single" w:sz="4" w:space="0" w:color="auto"/>
            </w:tcBorders>
            <w:shd w:val="clear" w:color="000000" w:fill="FFFFFF"/>
            <w:noWrap/>
            <w:vAlign w:val="bottom"/>
            <w:hideMark/>
          </w:tcPr>
          <w:p w14:paraId="60B718F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single" w:sz="4" w:space="0" w:color="auto"/>
              <w:right w:val="nil"/>
            </w:tcBorders>
            <w:shd w:val="clear" w:color="000000" w:fill="FFFFFF"/>
            <w:noWrap/>
            <w:vAlign w:val="bottom"/>
            <w:hideMark/>
          </w:tcPr>
          <w:p w14:paraId="6B44DA0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3.9</w:t>
            </w:r>
          </w:p>
        </w:tc>
      </w:tr>
      <w:tr w:rsidR="004E2B02" w:rsidRPr="00E04465" w14:paraId="6728E124"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2E5C724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6</w:t>
            </w:r>
          </w:p>
        </w:tc>
        <w:tc>
          <w:tcPr>
            <w:tcW w:w="1180" w:type="dxa"/>
            <w:tcBorders>
              <w:top w:val="nil"/>
              <w:left w:val="nil"/>
              <w:bottom w:val="nil"/>
              <w:right w:val="single" w:sz="4" w:space="0" w:color="auto"/>
            </w:tcBorders>
            <w:shd w:val="clear" w:color="000000" w:fill="FFFFFF"/>
            <w:noWrap/>
            <w:vAlign w:val="bottom"/>
            <w:hideMark/>
          </w:tcPr>
          <w:p w14:paraId="2B97EBC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25/01/2018</w:t>
            </w:r>
          </w:p>
        </w:tc>
        <w:tc>
          <w:tcPr>
            <w:tcW w:w="840" w:type="dxa"/>
            <w:tcBorders>
              <w:top w:val="nil"/>
              <w:left w:val="nil"/>
              <w:bottom w:val="nil"/>
              <w:right w:val="single" w:sz="4" w:space="0" w:color="auto"/>
            </w:tcBorders>
            <w:shd w:val="clear" w:color="000000" w:fill="FFFFFF"/>
            <w:noWrap/>
            <w:vAlign w:val="bottom"/>
            <w:hideMark/>
          </w:tcPr>
          <w:p w14:paraId="7E3DD62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254ECA8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5ABD584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w:t>
            </w:r>
          </w:p>
        </w:tc>
        <w:tc>
          <w:tcPr>
            <w:tcW w:w="1000" w:type="dxa"/>
            <w:tcBorders>
              <w:top w:val="nil"/>
              <w:left w:val="nil"/>
              <w:bottom w:val="nil"/>
              <w:right w:val="single" w:sz="4" w:space="0" w:color="auto"/>
            </w:tcBorders>
            <w:shd w:val="clear" w:color="000000" w:fill="FFFFFF"/>
            <w:noWrap/>
            <w:vAlign w:val="bottom"/>
            <w:hideMark/>
          </w:tcPr>
          <w:p w14:paraId="2CF008C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312</w:t>
            </w:r>
          </w:p>
        </w:tc>
        <w:tc>
          <w:tcPr>
            <w:tcW w:w="1260" w:type="dxa"/>
            <w:tcBorders>
              <w:top w:val="nil"/>
              <w:left w:val="nil"/>
              <w:bottom w:val="nil"/>
              <w:right w:val="single" w:sz="4" w:space="0" w:color="auto"/>
            </w:tcBorders>
            <w:shd w:val="clear" w:color="000000" w:fill="FFFFFF"/>
            <w:noWrap/>
            <w:vAlign w:val="bottom"/>
            <w:hideMark/>
          </w:tcPr>
          <w:p w14:paraId="0F8CF57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2DB07FF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4.8</w:t>
            </w:r>
          </w:p>
        </w:tc>
      </w:tr>
      <w:tr w:rsidR="004E2B02" w:rsidRPr="00E04465" w14:paraId="28C9FCB3"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265222C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380E14E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0F4584A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78FE586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5093271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2.2</w:t>
            </w:r>
          </w:p>
        </w:tc>
        <w:tc>
          <w:tcPr>
            <w:tcW w:w="1000" w:type="dxa"/>
            <w:tcBorders>
              <w:top w:val="nil"/>
              <w:left w:val="nil"/>
              <w:bottom w:val="nil"/>
              <w:right w:val="single" w:sz="4" w:space="0" w:color="auto"/>
            </w:tcBorders>
            <w:shd w:val="clear" w:color="000000" w:fill="FFFFFF"/>
            <w:noWrap/>
            <w:vAlign w:val="bottom"/>
            <w:hideMark/>
          </w:tcPr>
          <w:p w14:paraId="384E662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313</w:t>
            </w:r>
          </w:p>
        </w:tc>
        <w:tc>
          <w:tcPr>
            <w:tcW w:w="1260" w:type="dxa"/>
            <w:tcBorders>
              <w:top w:val="nil"/>
              <w:left w:val="nil"/>
              <w:bottom w:val="nil"/>
              <w:right w:val="single" w:sz="4" w:space="0" w:color="auto"/>
            </w:tcBorders>
            <w:shd w:val="clear" w:color="000000" w:fill="FFFFFF"/>
            <w:noWrap/>
            <w:vAlign w:val="bottom"/>
            <w:hideMark/>
          </w:tcPr>
          <w:p w14:paraId="32B1E21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6D3BC38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4.3</w:t>
            </w:r>
          </w:p>
        </w:tc>
      </w:tr>
      <w:tr w:rsidR="004E2B02" w:rsidRPr="00E04465" w14:paraId="5405A7A4"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67F017E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00D1A73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0609194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261BEEB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18A1EF1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4.1</w:t>
            </w:r>
          </w:p>
        </w:tc>
        <w:tc>
          <w:tcPr>
            <w:tcW w:w="1000" w:type="dxa"/>
            <w:tcBorders>
              <w:top w:val="nil"/>
              <w:left w:val="nil"/>
              <w:bottom w:val="nil"/>
              <w:right w:val="single" w:sz="4" w:space="0" w:color="auto"/>
            </w:tcBorders>
            <w:shd w:val="clear" w:color="000000" w:fill="FFFFFF"/>
            <w:noWrap/>
            <w:vAlign w:val="bottom"/>
            <w:hideMark/>
          </w:tcPr>
          <w:p w14:paraId="175DB1D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3040</w:t>
            </w:r>
          </w:p>
        </w:tc>
        <w:tc>
          <w:tcPr>
            <w:tcW w:w="1260" w:type="dxa"/>
            <w:tcBorders>
              <w:top w:val="nil"/>
              <w:left w:val="nil"/>
              <w:bottom w:val="nil"/>
              <w:right w:val="single" w:sz="4" w:space="0" w:color="auto"/>
            </w:tcBorders>
            <w:shd w:val="clear" w:color="000000" w:fill="FFFFFF"/>
            <w:noWrap/>
            <w:vAlign w:val="bottom"/>
            <w:hideMark/>
          </w:tcPr>
          <w:p w14:paraId="007C3F9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39A041B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3.5</w:t>
            </w:r>
          </w:p>
        </w:tc>
      </w:tr>
      <w:tr w:rsidR="004E2B02" w:rsidRPr="00E04465" w14:paraId="059F6D39"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77FD14F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431A587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64C1B0E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75ACE45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04C1981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3.4</w:t>
            </w:r>
          </w:p>
        </w:tc>
        <w:tc>
          <w:tcPr>
            <w:tcW w:w="1000" w:type="dxa"/>
            <w:tcBorders>
              <w:top w:val="nil"/>
              <w:left w:val="nil"/>
              <w:bottom w:val="single" w:sz="4" w:space="0" w:color="auto"/>
              <w:right w:val="single" w:sz="4" w:space="0" w:color="auto"/>
            </w:tcBorders>
            <w:shd w:val="clear" w:color="000000" w:fill="FFFFFF"/>
            <w:noWrap/>
            <w:vAlign w:val="bottom"/>
            <w:hideMark/>
          </w:tcPr>
          <w:p w14:paraId="11F41E7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2840</w:t>
            </w:r>
          </w:p>
        </w:tc>
        <w:tc>
          <w:tcPr>
            <w:tcW w:w="1260" w:type="dxa"/>
            <w:tcBorders>
              <w:top w:val="nil"/>
              <w:left w:val="nil"/>
              <w:bottom w:val="single" w:sz="4" w:space="0" w:color="auto"/>
              <w:right w:val="single" w:sz="4" w:space="0" w:color="auto"/>
            </w:tcBorders>
            <w:shd w:val="clear" w:color="000000" w:fill="FFFFFF"/>
            <w:noWrap/>
            <w:vAlign w:val="bottom"/>
            <w:hideMark/>
          </w:tcPr>
          <w:p w14:paraId="5D40B37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single" w:sz="4" w:space="0" w:color="auto"/>
              <w:right w:val="nil"/>
            </w:tcBorders>
            <w:shd w:val="clear" w:color="000000" w:fill="FFFFFF"/>
            <w:noWrap/>
            <w:vAlign w:val="bottom"/>
            <w:hideMark/>
          </w:tcPr>
          <w:p w14:paraId="16318A9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5.3</w:t>
            </w:r>
          </w:p>
        </w:tc>
      </w:tr>
      <w:tr w:rsidR="004E2B02" w:rsidRPr="00E04465" w14:paraId="4F3466A8"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502DE26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7</w:t>
            </w:r>
          </w:p>
        </w:tc>
        <w:tc>
          <w:tcPr>
            <w:tcW w:w="1180" w:type="dxa"/>
            <w:tcBorders>
              <w:top w:val="nil"/>
              <w:left w:val="nil"/>
              <w:bottom w:val="nil"/>
              <w:right w:val="single" w:sz="4" w:space="0" w:color="auto"/>
            </w:tcBorders>
            <w:shd w:val="clear" w:color="000000" w:fill="FFFFFF"/>
            <w:noWrap/>
            <w:vAlign w:val="bottom"/>
            <w:hideMark/>
          </w:tcPr>
          <w:p w14:paraId="0B54245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14/02/2018</w:t>
            </w:r>
          </w:p>
        </w:tc>
        <w:tc>
          <w:tcPr>
            <w:tcW w:w="840" w:type="dxa"/>
            <w:tcBorders>
              <w:top w:val="nil"/>
              <w:left w:val="nil"/>
              <w:bottom w:val="nil"/>
              <w:right w:val="single" w:sz="4" w:space="0" w:color="auto"/>
            </w:tcBorders>
            <w:shd w:val="clear" w:color="000000" w:fill="FFFFFF"/>
            <w:noWrap/>
            <w:vAlign w:val="bottom"/>
            <w:hideMark/>
          </w:tcPr>
          <w:p w14:paraId="36033F6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35A325E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4EF3166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2.5</w:t>
            </w:r>
          </w:p>
        </w:tc>
        <w:tc>
          <w:tcPr>
            <w:tcW w:w="1000" w:type="dxa"/>
            <w:tcBorders>
              <w:top w:val="nil"/>
              <w:left w:val="nil"/>
              <w:bottom w:val="nil"/>
              <w:right w:val="single" w:sz="4" w:space="0" w:color="auto"/>
            </w:tcBorders>
            <w:shd w:val="clear" w:color="000000" w:fill="FFFFFF"/>
            <w:noWrap/>
            <w:vAlign w:val="bottom"/>
            <w:hideMark/>
          </w:tcPr>
          <w:p w14:paraId="5EAFE37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358</w:t>
            </w:r>
          </w:p>
        </w:tc>
        <w:tc>
          <w:tcPr>
            <w:tcW w:w="1260" w:type="dxa"/>
            <w:tcBorders>
              <w:top w:val="nil"/>
              <w:left w:val="nil"/>
              <w:bottom w:val="nil"/>
              <w:right w:val="single" w:sz="4" w:space="0" w:color="auto"/>
            </w:tcBorders>
            <w:shd w:val="clear" w:color="000000" w:fill="FFFFFF"/>
            <w:noWrap/>
            <w:vAlign w:val="bottom"/>
            <w:hideMark/>
          </w:tcPr>
          <w:p w14:paraId="1CB6D30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2CC9A7B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3.3</w:t>
            </w:r>
          </w:p>
        </w:tc>
      </w:tr>
      <w:tr w:rsidR="004E2B02" w:rsidRPr="00E04465" w14:paraId="2A56AA36"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28531DF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17B0510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62219FB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3EF9C47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0EF3DD6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2.3</w:t>
            </w:r>
          </w:p>
        </w:tc>
        <w:tc>
          <w:tcPr>
            <w:tcW w:w="1000" w:type="dxa"/>
            <w:tcBorders>
              <w:top w:val="nil"/>
              <w:left w:val="nil"/>
              <w:bottom w:val="nil"/>
              <w:right w:val="single" w:sz="4" w:space="0" w:color="auto"/>
            </w:tcBorders>
            <w:shd w:val="clear" w:color="000000" w:fill="FFFFFF"/>
            <w:noWrap/>
            <w:vAlign w:val="bottom"/>
            <w:hideMark/>
          </w:tcPr>
          <w:p w14:paraId="3C81AB2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293</w:t>
            </w:r>
          </w:p>
        </w:tc>
        <w:tc>
          <w:tcPr>
            <w:tcW w:w="1260" w:type="dxa"/>
            <w:tcBorders>
              <w:top w:val="nil"/>
              <w:left w:val="nil"/>
              <w:bottom w:val="nil"/>
              <w:right w:val="single" w:sz="4" w:space="0" w:color="auto"/>
            </w:tcBorders>
            <w:shd w:val="clear" w:color="000000" w:fill="FFFFFF"/>
            <w:noWrap/>
            <w:vAlign w:val="bottom"/>
            <w:hideMark/>
          </w:tcPr>
          <w:p w14:paraId="558F14B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w:t>
            </w:r>
          </w:p>
        </w:tc>
        <w:tc>
          <w:tcPr>
            <w:tcW w:w="1240" w:type="dxa"/>
            <w:tcBorders>
              <w:top w:val="nil"/>
              <w:left w:val="nil"/>
              <w:bottom w:val="nil"/>
              <w:right w:val="nil"/>
            </w:tcBorders>
            <w:shd w:val="clear" w:color="000000" w:fill="FFFFFF"/>
            <w:noWrap/>
            <w:vAlign w:val="bottom"/>
            <w:hideMark/>
          </w:tcPr>
          <w:p w14:paraId="6D1A706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5.5</w:t>
            </w:r>
          </w:p>
        </w:tc>
      </w:tr>
      <w:tr w:rsidR="004E2B02" w:rsidRPr="00E04465" w14:paraId="111B9059"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59CC931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1833990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0E8323F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5807CD4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3E5B74D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3.8</w:t>
            </w:r>
          </w:p>
        </w:tc>
        <w:tc>
          <w:tcPr>
            <w:tcW w:w="1000" w:type="dxa"/>
            <w:tcBorders>
              <w:top w:val="nil"/>
              <w:left w:val="nil"/>
              <w:bottom w:val="nil"/>
              <w:right w:val="single" w:sz="4" w:space="0" w:color="auto"/>
            </w:tcBorders>
            <w:shd w:val="clear" w:color="000000" w:fill="FFFFFF"/>
            <w:noWrap/>
            <w:vAlign w:val="bottom"/>
            <w:hideMark/>
          </w:tcPr>
          <w:p w14:paraId="559D1CB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3115</w:t>
            </w:r>
          </w:p>
        </w:tc>
        <w:tc>
          <w:tcPr>
            <w:tcW w:w="1260" w:type="dxa"/>
            <w:tcBorders>
              <w:top w:val="nil"/>
              <w:left w:val="nil"/>
              <w:bottom w:val="nil"/>
              <w:right w:val="single" w:sz="4" w:space="0" w:color="auto"/>
            </w:tcBorders>
            <w:shd w:val="clear" w:color="000000" w:fill="FFFFFF"/>
            <w:noWrap/>
            <w:vAlign w:val="bottom"/>
            <w:hideMark/>
          </w:tcPr>
          <w:p w14:paraId="07645BF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3028323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3.5</w:t>
            </w:r>
          </w:p>
        </w:tc>
      </w:tr>
      <w:tr w:rsidR="004E2B02" w:rsidRPr="00E04465" w14:paraId="76D53A84"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697D5F6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9C2C22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0F9FE93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04C233D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294C025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3.2</w:t>
            </w:r>
          </w:p>
        </w:tc>
        <w:tc>
          <w:tcPr>
            <w:tcW w:w="1000" w:type="dxa"/>
            <w:tcBorders>
              <w:top w:val="nil"/>
              <w:left w:val="nil"/>
              <w:bottom w:val="single" w:sz="4" w:space="0" w:color="auto"/>
              <w:right w:val="single" w:sz="4" w:space="0" w:color="auto"/>
            </w:tcBorders>
            <w:shd w:val="clear" w:color="000000" w:fill="FFFFFF"/>
            <w:noWrap/>
            <w:vAlign w:val="bottom"/>
            <w:hideMark/>
          </w:tcPr>
          <w:p w14:paraId="6403B79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3205</w:t>
            </w:r>
          </w:p>
        </w:tc>
        <w:tc>
          <w:tcPr>
            <w:tcW w:w="1260" w:type="dxa"/>
            <w:tcBorders>
              <w:top w:val="nil"/>
              <w:left w:val="nil"/>
              <w:bottom w:val="single" w:sz="4" w:space="0" w:color="auto"/>
              <w:right w:val="single" w:sz="4" w:space="0" w:color="auto"/>
            </w:tcBorders>
            <w:shd w:val="clear" w:color="000000" w:fill="FFFFFF"/>
            <w:noWrap/>
            <w:vAlign w:val="bottom"/>
            <w:hideMark/>
          </w:tcPr>
          <w:p w14:paraId="7DA8490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single" w:sz="4" w:space="0" w:color="auto"/>
              <w:right w:val="nil"/>
            </w:tcBorders>
            <w:shd w:val="clear" w:color="000000" w:fill="FFFFFF"/>
            <w:noWrap/>
            <w:vAlign w:val="bottom"/>
            <w:hideMark/>
          </w:tcPr>
          <w:p w14:paraId="3C07159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34.4</w:t>
            </w:r>
          </w:p>
        </w:tc>
      </w:tr>
      <w:tr w:rsidR="004E2B02" w:rsidRPr="00E04465" w14:paraId="037580AB"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6D32DE4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8</w:t>
            </w:r>
          </w:p>
        </w:tc>
        <w:tc>
          <w:tcPr>
            <w:tcW w:w="1180" w:type="dxa"/>
            <w:tcBorders>
              <w:top w:val="nil"/>
              <w:left w:val="nil"/>
              <w:bottom w:val="nil"/>
              <w:right w:val="single" w:sz="4" w:space="0" w:color="auto"/>
            </w:tcBorders>
            <w:shd w:val="clear" w:color="000000" w:fill="FFFFFF"/>
            <w:noWrap/>
            <w:vAlign w:val="bottom"/>
            <w:hideMark/>
          </w:tcPr>
          <w:p w14:paraId="53861B3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14/03/2018</w:t>
            </w:r>
          </w:p>
        </w:tc>
        <w:tc>
          <w:tcPr>
            <w:tcW w:w="840" w:type="dxa"/>
            <w:tcBorders>
              <w:top w:val="nil"/>
              <w:left w:val="nil"/>
              <w:bottom w:val="nil"/>
              <w:right w:val="single" w:sz="4" w:space="0" w:color="auto"/>
            </w:tcBorders>
            <w:shd w:val="clear" w:color="000000" w:fill="FFFFFF"/>
            <w:noWrap/>
            <w:vAlign w:val="bottom"/>
            <w:hideMark/>
          </w:tcPr>
          <w:p w14:paraId="5ACFDE1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7387AD2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370BD0F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w:t>
            </w:r>
          </w:p>
        </w:tc>
        <w:tc>
          <w:tcPr>
            <w:tcW w:w="1000" w:type="dxa"/>
            <w:tcBorders>
              <w:top w:val="nil"/>
              <w:left w:val="nil"/>
              <w:bottom w:val="nil"/>
              <w:right w:val="single" w:sz="4" w:space="0" w:color="auto"/>
            </w:tcBorders>
            <w:shd w:val="clear" w:color="000000" w:fill="FFFFFF"/>
            <w:noWrap/>
            <w:vAlign w:val="bottom"/>
            <w:hideMark/>
          </w:tcPr>
          <w:p w14:paraId="5B5BAAE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335</w:t>
            </w:r>
          </w:p>
        </w:tc>
        <w:tc>
          <w:tcPr>
            <w:tcW w:w="1260" w:type="dxa"/>
            <w:tcBorders>
              <w:top w:val="nil"/>
              <w:left w:val="nil"/>
              <w:bottom w:val="nil"/>
              <w:right w:val="single" w:sz="4" w:space="0" w:color="auto"/>
            </w:tcBorders>
            <w:shd w:val="clear" w:color="000000" w:fill="FFFFFF"/>
            <w:noWrap/>
            <w:vAlign w:val="bottom"/>
            <w:hideMark/>
          </w:tcPr>
          <w:p w14:paraId="66B85BB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49A2BE90"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3.7</w:t>
            </w:r>
          </w:p>
        </w:tc>
      </w:tr>
      <w:tr w:rsidR="004E2B02" w:rsidRPr="00E04465" w14:paraId="49BE971D"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4DD5D83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1FD59E3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61244A3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4840522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669CC67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1.8</w:t>
            </w:r>
          </w:p>
        </w:tc>
        <w:tc>
          <w:tcPr>
            <w:tcW w:w="1000" w:type="dxa"/>
            <w:tcBorders>
              <w:top w:val="nil"/>
              <w:left w:val="nil"/>
              <w:bottom w:val="nil"/>
              <w:right w:val="single" w:sz="4" w:space="0" w:color="auto"/>
            </w:tcBorders>
            <w:shd w:val="clear" w:color="000000" w:fill="FFFFFF"/>
            <w:noWrap/>
            <w:vAlign w:val="bottom"/>
            <w:hideMark/>
          </w:tcPr>
          <w:p w14:paraId="277769D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406</w:t>
            </w:r>
          </w:p>
        </w:tc>
        <w:tc>
          <w:tcPr>
            <w:tcW w:w="1260" w:type="dxa"/>
            <w:tcBorders>
              <w:top w:val="nil"/>
              <w:left w:val="nil"/>
              <w:bottom w:val="nil"/>
              <w:right w:val="single" w:sz="4" w:space="0" w:color="auto"/>
            </w:tcBorders>
            <w:shd w:val="clear" w:color="000000" w:fill="FFFFFF"/>
            <w:noWrap/>
            <w:vAlign w:val="bottom"/>
            <w:hideMark/>
          </w:tcPr>
          <w:p w14:paraId="2B248BC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3412A13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5.5</w:t>
            </w:r>
          </w:p>
        </w:tc>
      </w:tr>
      <w:tr w:rsidR="004E2B02" w:rsidRPr="00E04465" w14:paraId="6C5E2D79"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2FB803D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4178DDF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54E8652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727CB4B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352E023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4.3</w:t>
            </w:r>
          </w:p>
        </w:tc>
        <w:tc>
          <w:tcPr>
            <w:tcW w:w="1000" w:type="dxa"/>
            <w:tcBorders>
              <w:top w:val="nil"/>
              <w:left w:val="nil"/>
              <w:bottom w:val="nil"/>
              <w:right w:val="single" w:sz="4" w:space="0" w:color="auto"/>
            </w:tcBorders>
            <w:shd w:val="clear" w:color="000000" w:fill="FFFFFF"/>
            <w:noWrap/>
            <w:vAlign w:val="bottom"/>
            <w:hideMark/>
          </w:tcPr>
          <w:p w14:paraId="4117A5C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3260</w:t>
            </w:r>
          </w:p>
        </w:tc>
        <w:tc>
          <w:tcPr>
            <w:tcW w:w="1260" w:type="dxa"/>
            <w:tcBorders>
              <w:top w:val="nil"/>
              <w:left w:val="nil"/>
              <w:bottom w:val="nil"/>
              <w:right w:val="single" w:sz="4" w:space="0" w:color="auto"/>
            </w:tcBorders>
            <w:shd w:val="clear" w:color="000000" w:fill="FFFFFF"/>
            <w:noWrap/>
            <w:vAlign w:val="bottom"/>
            <w:hideMark/>
          </w:tcPr>
          <w:p w14:paraId="433F030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63631D0B"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2.8</w:t>
            </w:r>
          </w:p>
        </w:tc>
      </w:tr>
      <w:tr w:rsidR="004E2B02" w:rsidRPr="00E04465" w14:paraId="59FA9697" w14:textId="77777777" w:rsidTr="00B52307">
        <w:trPr>
          <w:trHeight w:val="300"/>
        </w:trPr>
        <w:tc>
          <w:tcPr>
            <w:tcW w:w="1060" w:type="dxa"/>
            <w:tcBorders>
              <w:top w:val="nil"/>
              <w:left w:val="nil"/>
              <w:bottom w:val="single" w:sz="4" w:space="0" w:color="auto"/>
              <w:right w:val="single" w:sz="4" w:space="0" w:color="auto"/>
            </w:tcBorders>
            <w:shd w:val="clear" w:color="000000" w:fill="FFFFFF"/>
            <w:noWrap/>
            <w:vAlign w:val="bottom"/>
            <w:hideMark/>
          </w:tcPr>
          <w:p w14:paraId="74036C2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4259BF8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single" w:sz="4" w:space="0" w:color="auto"/>
              <w:right w:val="single" w:sz="4" w:space="0" w:color="auto"/>
            </w:tcBorders>
            <w:shd w:val="clear" w:color="000000" w:fill="FFFFFF"/>
            <w:noWrap/>
            <w:vAlign w:val="bottom"/>
            <w:hideMark/>
          </w:tcPr>
          <w:p w14:paraId="0814AAE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single" w:sz="4" w:space="0" w:color="auto"/>
              <w:right w:val="single" w:sz="4" w:space="0" w:color="auto"/>
            </w:tcBorders>
            <w:shd w:val="clear" w:color="000000" w:fill="FFFFFF"/>
            <w:noWrap/>
            <w:vAlign w:val="bottom"/>
            <w:hideMark/>
          </w:tcPr>
          <w:p w14:paraId="1BEC4C9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single" w:sz="4" w:space="0" w:color="auto"/>
              <w:right w:val="single" w:sz="4" w:space="0" w:color="auto"/>
            </w:tcBorders>
            <w:shd w:val="clear" w:color="000000" w:fill="FFFFFF"/>
            <w:noWrap/>
            <w:vAlign w:val="bottom"/>
            <w:hideMark/>
          </w:tcPr>
          <w:p w14:paraId="5343D27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w:t>
            </w:r>
          </w:p>
        </w:tc>
        <w:tc>
          <w:tcPr>
            <w:tcW w:w="1000" w:type="dxa"/>
            <w:tcBorders>
              <w:top w:val="nil"/>
              <w:left w:val="nil"/>
              <w:bottom w:val="single" w:sz="4" w:space="0" w:color="auto"/>
              <w:right w:val="single" w:sz="4" w:space="0" w:color="auto"/>
            </w:tcBorders>
            <w:shd w:val="clear" w:color="000000" w:fill="FFFFFF"/>
            <w:noWrap/>
            <w:vAlign w:val="bottom"/>
            <w:hideMark/>
          </w:tcPr>
          <w:p w14:paraId="6BEDF83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4080</w:t>
            </w:r>
          </w:p>
        </w:tc>
        <w:tc>
          <w:tcPr>
            <w:tcW w:w="1260" w:type="dxa"/>
            <w:tcBorders>
              <w:top w:val="nil"/>
              <w:left w:val="nil"/>
              <w:bottom w:val="single" w:sz="4" w:space="0" w:color="auto"/>
              <w:right w:val="single" w:sz="4" w:space="0" w:color="auto"/>
            </w:tcBorders>
            <w:shd w:val="clear" w:color="000000" w:fill="FFFFFF"/>
            <w:noWrap/>
            <w:vAlign w:val="bottom"/>
            <w:hideMark/>
          </w:tcPr>
          <w:p w14:paraId="23595AA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w:t>
            </w:r>
          </w:p>
        </w:tc>
        <w:tc>
          <w:tcPr>
            <w:tcW w:w="1240" w:type="dxa"/>
            <w:tcBorders>
              <w:top w:val="nil"/>
              <w:left w:val="nil"/>
              <w:bottom w:val="single" w:sz="4" w:space="0" w:color="auto"/>
              <w:right w:val="nil"/>
            </w:tcBorders>
            <w:shd w:val="clear" w:color="000000" w:fill="FFFFFF"/>
            <w:noWrap/>
            <w:vAlign w:val="bottom"/>
            <w:hideMark/>
          </w:tcPr>
          <w:p w14:paraId="35F6D94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5.9</w:t>
            </w:r>
          </w:p>
        </w:tc>
      </w:tr>
      <w:tr w:rsidR="004E2B02" w:rsidRPr="00E04465" w14:paraId="629F30D8"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7D700D3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9</w:t>
            </w:r>
          </w:p>
        </w:tc>
        <w:tc>
          <w:tcPr>
            <w:tcW w:w="1180" w:type="dxa"/>
            <w:tcBorders>
              <w:top w:val="nil"/>
              <w:left w:val="nil"/>
              <w:bottom w:val="nil"/>
              <w:right w:val="single" w:sz="4" w:space="0" w:color="auto"/>
            </w:tcBorders>
            <w:shd w:val="clear" w:color="000000" w:fill="FFFFFF"/>
            <w:noWrap/>
            <w:vAlign w:val="bottom"/>
            <w:hideMark/>
          </w:tcPr>
          <w:p w14:paraId="4EB832E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19/04/2018</w:t>
            </w:r>
          </w:p>
        </w:tc>
        <w:tc>
          <w:tcPr>
            <w:tcW w:w="840" w:type="dxa"/>
            <w:tcBorders>
              <w:top w:val="nil"/>
              <w:left w:val="nil"/>
              <w:bottom w:val="nil"/>
              <w:right w:val="single" w:sz="4" w:space="0" w:color="auto"/>
            </w:tcBorders>
            <w:shd w:val="clear" w:color="000000" w:fill="FFFFFF"/>
            <w:noWrap/>
            <w:vAlign w:val="bottom"/>
            <w:hideMark/>
          </w:tcPr>
          <w:p w14:paraId="0B8590AD"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1E0BFEA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4D34791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1.9</w:t>
            </w:r>
          </w:p>
        </w:tc>
        <w:tc>
          <w:tcPr>
            <w:tcW w:w="1000" w:type="dxa"/>
            <w:tcBorders>
              <w:top w:val="nil"/>
              <w:left w:val="nil"/>
              <w:bottom w:val="nil"/>
              <w:right w:val="single" w:sz="4" w:space="0" w:color="auto"/>
            </w:tcBorders>
            <w:shd w:val="clear" w:color="000000" w:fill="FFFFFF"/>
            <w:noWrap/>
            <w:vAlign w:val="bottom"/>
            <w:hideMark/>
          </w:tcPr>
          <w:p w14:paraId="7117862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350</w:t>
            </w:r>
          </w:p>
        </w:tc>
        <w:tc>
          <w:tcPr>
            <w:tcW w:w="1260" w:type="dxa"/>
            <w:tcBorders>
              <w:top w:val="nil"/>
              <w:left w:val="nil"/>
              <w:bottom w:val="nil"/>
              <w:right w:val="single" w:sz="4" w:space="0" w:color="auto"/>
            </w:tcBorders>
            <w:shd w:val="clear" w:color="000000" w:fill="FFFFFF"/>
            <w:noWrap/>
            <w:vAlign w:val="bottom"/>
            <w:hideMark/>
          </w:tcPr>
          <w:p w14:paraId="2E829BF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63A5970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10.1</w:t>
            </w:r>
          </w:p>
        </w:tc>
      </w:tr>
      <w:tr w:rsidR="004E2B02" w:rsidRPr="00E04465" w14:paraId="70D6735D"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1021B7B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7892D5B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341E3B6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06D8C6F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X3</w:t>
            </w:r>
          </w:p>
        </w:tc>
        <w:tc>
          <w:tcPr>
            <w:tcW w:w="1120" w:type="dxa"/>
            <w:tcBorders>
              <w:top w:val="nil"/>
              <w:left w:val="nil"/>
              <w:bottom w:val="nil"/>
              <w:right w:val="single" w:sz="4" w:space="0" w:color="auto"/>
            </w:tcBorders>
            <w:shd w:val="clear" w:color="000000" w:fill="FFFFFF"/>
            <w:noWrap/>
            <w:vAlign w:val="bottom"/>
            <w:hideMark/>
          </w:tcPr>
          <w:p w14:paraId="4556AE1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000" w:type="dxa"/>
            <w:tcBorders>
              <w:top w:val="nil"/>
              <w:left w:val="nil"/>
              <w:bottom w:val="nil"/>
              <w:right w:val="single" w:sz="4" w:space="0" w:color="auto"/>
            </w:tcBorders>
            <w:shd w:val="clear" w:color="000000" w:fill="FFFFFF"/>
            <w:noWrap/>
            <w:vAlign w:val="bottom"/>
            <w:hideMark/>
          </w:tcPr>
          <w:p w14:paraId="29610AC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473</w:t>
            </w:r>
          </w:p>
        </w:tc>
        <w:tc>
          <w:tcPr>
            <w:tcW w:w="1260" w:type="dxa"/>
            <w:tcBorders>
              <w:top w:val="nil"/>
              <w:left w:val="nil"/>
              <w:bottom w:val="nil"/>
              <w:right w:val="single" w:sz="4" w:space="0" w:color="auto"/>
            </w:tcBorders>
            <w:shd w:val="clear" w:color="000000" w:fill="FFFFFF"/>
            <w:noWrap/>
            <w:vAlign w:val="bottom"/>
            <w:hideMark/>
          </w:tcPr>
          <w:p w14:paraId="0AE697FC"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w:t>
            </w:r>
          </w:p>
        </w:tc>
        <w:tc>
          <w:tcPr>
            <w:tcW w:w="1240" w:type="dxa"/>
            <w:tcBorders>
              <w:top w:val="nil"/>
              <w:left w:val="nil"/>
              <w:bottom w:val="nil"/>
              <w:right w:val="nil"/>
            </w:tcBorders>
            <w:shd w:val="clear" w:color="000000" w:fill="FFFFFF"/>
            <w:noWrap/>
            <w:vAlign w:val="bottom"/>
            <w:hideMark/>
          </w:tcPr>
          <w:p w14:paraId="4B615A6A"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4.3</w:t>
            </w:r>
          </w:p>
        </w:tc>
      </w:tr>
      <w:tr w:rsidR="004E2B02" w:rsidRPr="00E04465" w14:paraId="15E70F03"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6E14B556"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2B7D9C8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0CE9C8D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Area1</w:t>
            </w:r>
          </w:p>
        </w:tc>
        <w:tc>
          <w:tcPr>
            <w:tcW w:w="960" w:type="dxa"/>
            <w:tcBorders>
              <w:top w:val="nil"/>
              <w:left w:val="nil"/>
              <w:bottom w:val="nil"/>
              <w:right w:val="single" w:sz="4" w:space="0" w:color="auto"/>
            </w:tcBorders>
            <w:shd w:val="clear" w:color="000000" w:fill="FFFFFF"/>
            <w:noWrap/>
            <w:vAlign w:val="bottom"/>
            <w:hideMark/>
          </w:tcPr>
          <w:p w14:paraId="7FCBDBD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4ABDB63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2.9</w:t>
            </w:r>
          </w:p>
        </w:tc>
        <w:tc>
          <w:tcPr>
            <w:tcW w:w="1000" w:type="dxa"/>
            <w:tcBorders>
              <w:top w:val="nil"/>
              <w:left w:val="nil"/>
              <w:bottom w:val="nil"/>
              <w:right w:val="single" w:sz="4" w:space="0" w:color="auto"/>
            </w:tcBorders>
            <w:shd w:val="clear" w:color="000000" w:fill="FFFFFF"/>
            <w:noWrap/>
            <w:vAlign w:val="bottom"/>
            <w:hideMark/>
          </w:tcPr>
          <w:p w14:paraId="6B0490E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3715</w:t>
            </w:r>
          </w:p>
        </w:tc>
        <w:tc>
          <w:tcPr>
            <w:tcW w:w="1260" w:type="dxa"/>
            <w:tcBorders>
              <w:top w:val="nil"/>
              <w:left w:val="nil"/>
              <w:bottom w:val="nil"/>
              <w:right w:val="single" w:sz="4" w:space="0" w:color="auto"/>
            </w:tcBorders>
            <w:shd w:val="clear" w:color="000000" w:fill="FFFFFF"/>
            <w:noWrap/>
            <w:vAlign w:val="bottom"/>
            <w:hideMark/>
          </w:tcPr>
          <w:p w14:paraId="2938EDB4"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0803D3F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3.5</w:t>
            </w:r>
          </w:p>
        </w:tc>
      </w:tr>
      <w:tr w:rsidR="004E2B02" w:rsidRPr="00E04465" w14:paraId="32868A0C" w14:textId="77777777" w:rsidTr="00B52307">
        <w:trPr>
          <w:trHeight w:val="300"/>
        </w:trPr>
        <w:tc>
          <w:tcPr>
            <w:tcW w:w="1060" w:type="dxa"/>
            <w:tcBorders>
              <w:top w:val="nil"/>
              <w:left w:val="nil"/>
              <w:bottom w:val="nil"/>
              <w:right w:val="single" w:sz="4" w:space="0" w:color="auto"/>
            </w:tcBorders>
            <w:shd w:val="clear" w:color="000000" w:fill="FFFFFF"/>
            <w:noWrap/>
            <w:vAlign w:val="bottom"/>
            <w:hideMark/>
          </w:tcPr>
          <w:p w14:paraId="5C37919F"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80" w:type="dxa"/>
            <w:tcBorders>
              <w:top w:val="nil"/>
              <w:left w:val="nil"/>
              <w:bottom w:val="nil"/>
              <w:right w:val="single" w:sz="4" w:space="0" w:color="auto"/>
            </w:tcBorders>
            <w:shd w:val="clear" w:color="000000" w:fill="FFFFFF"/>
            <w:noWrap/>
            <w:vAlign w:val="bottom"/>
            <w:hideMark/>
          </w:tcPr>
          <w:p w14:paraId="5ADA6F0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nil"/>
              <w:left w:val="nil"/>
              <w:bottom w:val="nil"/>
              <w:right w:val="single" w:sz="4" w:space="0" w:color="auto"/>
            </w:tcBorders>
            <w:shd w:val="clear" w:color="000000" w:fill="FFFFFF"/>
            <w:noWrap/>
            <w:vAlign w:val="bottom"/>
            <w:hideMark/>
          </w:tcPr>
          <w:p w14:paraId="08E3545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Area2</w:t>
            </w:r>
          </w:p>
        </w:tc>
        <w:tc>
          <w:tcPr>
            <w:tcW w:w="960" w:type="dxa"/>
            <w:tcBorders>
              <w:top w:val="nil"/>
              <w:left w:val="nil"/>
              <w:bottom w:val="nil"/>
              <w:right w:val="single" w:sz="4" w:space="0" w:color="auto"/>
            </w:tcBorders>
            <w:shd w:val="clear" w:color="000000" w:fill="FFFFFF"/>
            <w:noWrap/>
            <w:vAlign w:val="bottom"/>
            <w:hideMark/>
          </w:tcPr>
          <w:p w14:paraId="14264DF1"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RedEdge</w:t>
            </w:r>
          </w:p>
        </w:tc>
        <w:tc>
          <w:tcPr>
            <w:tcW w:w="1120" w:type="dxa"/>
            <w:tcBorders>
              <w:top w:val="nil"/>
              <w:left w:val="nil"/>
              <w:bottom w:val="nil"/>
              <w:right w:val="single" w:sz="4" w:space="0" w:color="auto"/>
            </w:tcBorders>
            <w:shd w:val="clear" w:color="000000" w:fill="FFFFFF"/>
            <w:noWrap/>
            <w:vAlign w:val="bottom"/>
            <w:hideMark/>
          </w:tcPr>
          <w:p w14:paraId="1C88D7F7"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3.1</w:t>
            </w:r>
          </w:p>
        </w:tc>
        <w:tc>
          <w:tcPr>
            <w:tcW w:w="1000" w:type="dxa"/>
            <w:tcBorders>
              <w:top w:val="nil"/>
              <w:left w:val="nil"/>
              <w:bottom w:val="nil"/>
              <w:right w:val="single" w:sz="4" w:space="0" w:color="auto"/>
            </w:tcBorders>
            <w:shd w:val="clear" w:color="000000" w:fill="FFFFFF"/>
            <w:noWrap/>
            <w:vAlign w:val="bottom"/>
            <w:hideMark/>
          </w:tcPr>
          <w:p w14:paraId="48D1E82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4075</w:t>
            </w:r>
          </w:p>
        </w:tc>
        <w:tc>
          <w:tcPr>
            <w:tcW w:w="1260" w:type="dxa"/>
            <w:tcBorders>
              <w:top w:val="nil"/>
              <w:left w:val="nil"/>
              <w:bottom w:val="nil"/>
              <w:right w:val="single" w:sz="4" w:space="0" w:color="auto"/>
            </w:tcBorders>
            <w:shd w:val="clear" w:color="000000" w:fill="FFFFFF"/>
            <w:noWrap/>
            <w:vAlign w:val="bottom"/>
            <w:hideMark/>
          </w:tcPr>
          <w:p w14:paraId="37C44709"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w:t>
            </w:r>
          </w:p>
        </w:tc>
        <w:tc>
          <w:tcPr>
            <w:tcW w:w="1240" w:type="dxa"/>
            <w:tcBorders>
              <w:top w:val="nil"/>
              <w:left w:val="nil"/>
              <w:bottom w:val="nil"/>
              <w:right w:val="nil"/>
            </w:tcBorders>
            <w:shd w:val="clear" w:color="000000" w:fill="FFFFFF"/>
            <w:noWrap/>
            <w:vAlign w:val="bottom"/>
            <w:hideMark/>
          </w:tcPr>
          <w:p w14:paraId="7FE5EB7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3.6</w:t>
            </w:r>
          </w:p>
        </w:tc>
      </w:tr>
      <w:tr w:rsidR="004E2B02" w:rsidRPr="00E04465" w14:paraId="72BC99E9" w14:textId="77777777" w:rsidTr="00B52307">
        <w:trPr>
          <w:trHeight w:val="300"/>
        </w:trPr>
        <w:tc>
          <w:tcPr>
            <w:tcW w:w="1060" w:type="dxa"/>
            <w:tcBorders>
              <w:top w:val="single" w:sz="4" w:space="0" w:color="auto"/>
              <w:left w:val="nil"/>
              <w:bottom w:val="nil"/>
              <w:right w:val="nil"/>
            </w:tcBorders>
            <w:shd w:val="clear" w:color="000000" w:fill="FFFFFF"/>
            <w:noWrap/>
            <w:vAlign w:val="bottom"/>
            <w:hideMark/>
          </w:tcPr>
          <w:p w14:paraId="6E6ABE2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Average</w:t>
            </w:r>
          </w:p>
        </w:tc>
        <w:tc>
          <w:tcPr>
            <w:tcW w:w="1180" w:type="dxa"/>
            <w:tcBorders>
              <w:top w:val="single" w:sz="4" w:space="0" w:color="auto"/>
              <w:left w:val="single" w:sz="4" w:space="0" w:color="auto"/>
              <w:bottom w:val="nil"/>
              <w:right w:val="nil"/>
            </w:tcBorders>
            <w:shd w:val="clear" w:color="000000" w:fill="FFFFFF"/>
            <w:noWrap/>
            <w:vAlign w:val="bottom"/>
            <w:hideMark/>
          </w:tcPr>
          <w:p w14:paraId="100DEF88"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840" w:type="dxa"/>
            <w:tcBorders>
              <w:top w:val="single" w:sz="4" w:space="0" w:color="auto"/>
              <w:left w:val="single" w:sz="4" w:space="0" w:color="auto"/>
              <w:bottom w:val="nil"/>
              <w:right w:val="nil"/>
            </w:tcBorders>
            <w:shd w:val="clear" w:color="000000" w:fill="FFFFFF"/>
            <w:noWrap/>
            <w:vAlign w:val="bottom"/>
            <w:hideMark/>
          </w:tcPr>
          <w:p w14:paraId="01AAF692"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960" w:type="dxa"/>
            <w:tcBorders>
              <w:top w:val="single" w:sz="4" w:space="0" w:color="auto"/>
              <w:left w:val="single" w:sz="4" w:space="0" w:color="auto"/>
              <w:bottom w:val="nil"/>
              <w:right w:val="nil"/>
            </w:tcBorders>
            <w:shd w:val="clear" w:color="000000" w:fill="FFFFFF"/>
            <w:noWrap/>
            <w:vAlign w:val="bottom"/>
            <w:hideMark/>
          </w:tcPr>
          <w:p w14:paraId="16C2016E"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120" w:type="dxa"/>
            <w:tcBorders>
              <w:top w:val="single" w:sz="4" w:space="0" w:color="auto"/>
              <w:left w:val="single" w:sz="4" w:space="0" w:color="auto"/>
              <w:bottom w:val="nil"/>
              <w:right w:val="nil"/>
            </w:tcBorders>
            <w:shd w:val="clear" w:color="000000" w:fill="FFFFFF"/>
            <w:noWrap/>
            <w:vAlign w:val="bottom"/>
            <w:hideMark/>
          </w:tcPr>
          <w:p w14:paraId="2BBD89E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2.7</w:t>
            </w:r>
          </w:p>
        </w:tc>
        <w:tc>
          <w:tcPr>
            <w:tcW w:w="1000" w:type="dxa"/>
            <w:tcBorders>
              <w:top w:val="single" w:sz="4" w:space="0" w:color="auto"/>
              <w:left w:val="single" w:sz="4" w:space="0" w:color="auto"/>
              <w:bottom w:val="nil"/>
              <w:right w:val="nil"/>
            </w:tcBorders>
            <w:shd w:val="clear" w:color="000000" w:fill="FFFFFF"/>
            <w:noWrap/>
            <w:vAlign w:val="bottom"/>
            <w:hideMark/>
          </w:tcPr>
          <w:p w14:paraId="215FD1C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 </w:t>
            </w:r>
          </w:p>
        </w:tc>
        <w:tc>
          <w:tcPr>
            <w:tcW w:w="1260" w:type="dxa"/>
            <w:tcBorders>
              <w:top w:val="single" w:sz="4" w:space="0" w:color="auto"/>
              <w:left w:val="single" w:sz="4" w:space="0" w:color="auto"/>
              <w:bottom w:val="nil"/>
              <w:right w:val="nil"/>
            </w:tcBorders>
            <w:shd w:val="clear" w:color="000000" w:fill="FFFFFF"/>
            <w:noWrap/>
            <w:vAlign w:val="bottom"/>
            <w:hideMark/>
          </w:tcPr>
          <w:p w14:paraId="73FEE8D3"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1.8</w:t>
            </w:r>
          </w:p>
        </w:tc>
        <w:tc>
          <w:tcPr>
            <w:tcW w:w="1240" w:type="dxa"/>
            <w:tcBorders>
              <w:top w:val="single" w:sz="4" w:space="0" w:color="auto"/>
              <w:left w:val="single" w:sz="4" w:space="0" w:color="auto"/>
              <w:bottom w:val="nil"/>
              <w:right w:val="nil"/>
            </w:tcBorders>
            <w:shd w:val="clear" w:color="000000" w:fill="FFFFFF"/>
            <w:noWrap/>
            <w:vAlign w:val="bottom"/>
            <w:hideMark/>
          </w:tcPr>
          <w:p w14:paraId="1536CF55" w14:textId="77777777" w:rsidR="004E2B02" w:rsidRPr="00E04465" w:rsidRDefault="004E2B02" w:rsidP="00B52307">
            <w:pPr>
              <w:spacing w:after="0" w:line="240" w:lineRule="auto"/>
              <w:jc w:val="center"/>
              <w:rPr>
                <w:rFonts w:ascii="Calibri" w:hAnsi="Calibri" w:cs="Calibri"/>
                <w:color w:val="000000"/>
                <w:sz w:val="22"/>
                <w:szCs w:val="22"/>
                <w:lang w:val="en-GB"/>
              </w:rPr>
            </w:pPr>
            <w:r w:rsidRPr="00E04465">
              <w:rPr>
                <w:rFonts w:ascii="Calibri" w:hAnsi="Calibri" w:cs="Calibri"/>
                <w:color w:val="000000"/>
                <w:sz w:val="22"/>
                <w:szCs w:val="22"/>
                <w:lang w:val="en-GB"/>
              </w:rPr>
              <w:t>6.5</w:t>
            </w:r>
          </w:p>
        </w:tc>
      </w:tr>
    </w:tbl>
    <w:p w14:paraId="16D1ED9B" w14:textId="45FCF09A" w:rsidR="004E2B02" w:rsidRDefault="004E2B02" w:rsidP="004E2B02">
      <w:pPr>
        <w:pBdr>
          <w:top w:val="nil"/>
          <w:left w:val="nil"/>
          <w:bottom w:val="nil"/>
          <w:right w:val="nil"/>
          <w:between w:val="nil"/>
        </w:pBdr>
        <w:spacing w:after="200" w:line="480" w:lineRule="auto"/>
        <w:rPr>
          <w:rFonts w:ascii="Arial" w:hAnsi="Arial" w:cs="Arial"/>
          <w:color w:val="000000"/>
          <w:sz w:val="22"/>
          <w:szCs w:val="22"/>
        </w:rPr>
      </w:pPr>
    </w:p>
    <w:p w14:paraId="13A72EB9" w14:textId="44D2E9C3" w:rsidR="00406CBC" w:rsidRDefault="00406CBC" w:rsidP="004E2B02">
      <w:pPr>
        <w:pBdr>
          <w:top w:val="nil"/>
          <w:left w:val="nil"/>
          <w:bottom w:val="nil"/>
          <w:right w:val="nil"/>
          <w:between w:val="nil"/>
        </w:pBdr>
        <w:spacing w:after="200" w:line="480" w:lineRule="auto"/>
        <w:rPr>
          <w:rFonts w:ascii="Arial" w:hAnsi="Arial" w:cs="Arial"/>
          <w:color w:val="000000"/>
          <w:sz w:val="22"/>
          <w:szCs w:val="22"/>
        </w:rPr>
      </w:pPr>
    </w:p>
    <w:p w14:paraId="6A5EAF96" w14:textId="77777777" w:rsidR="00406CBC" w:rsidRDefault="00406CBC" w:rsidP="004E2B02">
      <w:pPr>
        <w:pBdr>
          <w:top w:val="nil"/>
          <w:left w:val="nil"/>
          <w:bottom w:val="nil"/>
          <w:right w:val="nil"/>
          <w:between w:val="nil"/>
        </w:pBdr>
        <w:spacing w:after="200" w:line="480" w:lineRule="auto"/>
        <w:rPr>
          <w:rFonts w:ascii="Arial" w:hAnsi="Arial" w:cs="Arial"/>
          <w:color w:val="000000"/>
          <w:sz w:val="22"/>
          <w:szCs w:val="22"/>
        </w:rPr>
      </w:pPr>
    </w:p>
    <w:p w14:paraId="6B56A0FB" w14:textId="77777777" w:rsidR="00EE6583" w:rsidRPr="00EE6583" w:rsidRDefault="00EE6583" w:rsidP="00EE6583">
      <w:pPr>
        <w:spacing w:line="480" w:lineRule="auto"/>
        <w:rPr>
          <w:rFonts w:ascii="Arial" w:hAnsi="Arial" w:cs="Arial"/>
        </w:rPr>
      </w:pPr>
      <w:r w:rsidRPr="00EE6583">
        <w:rPr>
          <w:rFonts w:ascii="Arial" w:hAnsi="Arial" w:cs="Arial"/>
        </w:rPr>
        <w:t>Table 2. Total points of each 5 mm point cloud from all flight campaigns for both areas (Column A). Column C shows the NDVI threshold. Column B, D and E show the total points after each applied filter. Columns F and G display ratios between different filtering steps.</w:t>
      </w:r>
    </w:p>
    <w:tbl>
      <w:tblPr>
        <w:tblW w:w="10065" w:type="dxa"/>
        <w:tblLook w:val="04A0" w:firstRow="1" w:lastRow="0" w:firstColumn="1" w:lastColumn="0" w:noHBand="0" w:noVBand="1"/>
      </w:tblPr>
      <w:tblGrid>
        <w:gridCol w:w="1361"/>
        <w:gridCol w:w="1292"/>
        <w:gridCol w:w="1742"/>
        <w:gridCol w:w="1076"/>
        <w:gridCol w:w="1657"/>
        <w:gridCol w:w="1559"/>
        <w:gridCol w:w="709"/>
        <w:gridCol w:w="709"/>
      </w:tblGrid>
      <w:tr w:rsidR="00EE6583" w:rsidRPr="007976F8" w14:paraId="70403BF6" w14:textId="77777777" w:rsidTr="00B52307">
        <w:trPr>
          <w:trHeight w:val="300"/>
        </w:trPr>
        <w:tc>
          <w:tcPr>
            <w:tcW w:w="1361" w:type="dxa"/>
            <w:tcBorders>
              <w:top w:val="nil"/>
              <w:left w:val="nil"/>
              <w:bottom w:val="single" w:sz="4" w:space="0" w:color="auto"/>
              <w:right w:val="nil"/>
            </w:tcBorders>
            <w:shd w:val="clear" w:color="000000" w:fill="FFFFFF"/>
            <w:noWrap/>
            <w:vAlign w:val="bottom"/>
            <w:hideMark/>
          </w:tcPr>
          <w:p w14:paraId="2479AD6E"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Area1</w:t>
            </w:r>
          </w:p>
        </w:tc>
        <w:tc>
          <w:tcPr>
            <w:tcW w:w="1292" w:type="dxa"/>
            <w:tcBorders>
              <w:top w:val="nil"/>
              <w:left w:val="single" w:sz="4" w:space="0" w:color="auto"/>
              <w:bottom w:val="single" w:sz="4" w:space="0" w:color="auto"/>
              <w:right w:val="nil"/>
            </w:tcBorders>
            <w:shd w:val="clear" w:color="000000" w:fill="FFFFFF"/>
            <w:noWrap/>
            <w:vAlign w:val="bottom"/>
            <w:hideMark/>
          </w:tcPr>
          <w:p w14:paraId="6AFF12B3"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A</w:t>
            </w:r>
          </w:p>
        </w:tc>
        <w:tc>
          <w:tcPr>
            <w:tcW w:w="1742" w:type="dxa"/>
            <w:tcBorders>
              <w:top w:val="nil"/>
              <w:left w:val="single" w:sz="4" w:space="0" w:color="auto"/>
              <w:bottom w:val="single" w:sz="4" w:space="0" w:color="auto"/>
              <w:right w:val="nil"/>
            </w:tcBorders>
            <w:shd w:val="clear" w:color="000000" w:fill="FFFFFF"/>
            <w:noWrap/>
            <w:vAlign w:val="bottom"/>
            <w:hideMark/>
          </w:tcPr>
          <w:p w14:paraId="567D50A4"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B</w:t>
            </w:r>
          </w:p>
        </w:tc>
        <w:tc>
          <w:tcPr>
            <w:tcW w:w="1036" w:type="dxa"/>
            <w:tcBorders>
              <w:top w:val="nil"/>
              <w:left w:val="single" w:sz="4" w:space="0" w:color="auto"/>
              <w:bottom w:val="single" w:sz="4" w:space="0" w:color="auto"/>
              <w:right w:val="nil"/>
            </w:tcBorders>
            <w:shd w:val="clear" w:color="000000" w:fill="FFFFFF"/>
            <w:noWrap/>
            <w:vAlign w:val="bottom"/>
            <w:hideMark/>
          </w:tcPr>
          <w:p w14:paraId="208B87E9"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C</w:t>
            </w:r>
          </w:p>
        </w:tc>
        <w:tc>
          <w:tcPr>
            <w:tcW w:w="1657" w:type="dxa"/>
            <w:tcBorders>
              <w:top w:val="nil"/>
              <w:left w:val="single" w:sz="4" w:space="0" w:color="auto"/>
              <w:bottom w:val="single" w:sz="4" w:space="0" w:color="auto"/>
              <w:right w:val="nil"/>
            </w:tcBorders>
            <w:shd w:val="clear" w:color="000000" w:fill="FFFFFF"/>
            <w:noWrap/>
            <w:vAlign w:val="bottom"/>
            <w:hideMark/>
          </w:tcPr>
          <w:p w14:paraId="23E9B170"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D</w:t>
            </w:r>
          </w:p>
        </w:tc>
        <w:tc>
          <w:tcPr>
            <w:tcW w:w="1559" w:type="dxa"/>
            <w:tcBorders>
              <w:top w:val="nil"/>
              <w:left w:val="single" w:sz="4" w:space="0" w:color="auto"/>
              <w:bottom w:val="single" w:sz="4" w:space="0" w:color="auto"/>
              <w:right w:val="nil"/>
            </w:tcBorders>
            <w:shd w:val="clear" w:color="000000" w:fill="FFFFFF"/>
            <w:noWrap/>
            <w:vAlign w:val="bottom"/>
            <w:hideMark/>
          </w:tcPr>
          <w:p w14:paraId="5748ED94"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E</w:t>
            </w:r>
          </w:p>
        </w:tc>
        <w:tc>
          <w:tcPr>
            <w:tcW w:w="709" w:type="dxa"/>
            <w:tcBorders>
              <w:top w:val="nil"/>
              <w:left w:val="single" w:sz="4" w:space="0" w:color="auto"/>
              <w:bottom w:val="single" w:sz="4" w:space="0" w:color="auto"/>
              <w:right w:val="nil"/>
            </w:tcBorders>
            <w:shd w:val="clear" w:color="000000" w:fill="FFFFFF"/>
            <w:noWrap/>
            <w:vAlign w:val="bottom"/>
            <w:hideMark/>
          </w:tcPr>
          <w:p w14:paraId="23CF2314"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F</w:t>
            </w:r>
          </w:p>
        </w:tc>
        <w:tc>
          <w:tcPr>
            <w:tcW w:w="709" w:type="dxa"/>
            <w:tcBorders>
              <w:top w:val="nil"/>
              <w:left w:val="single" w:sz="4" w:space="0" w:color="auto"/>
              <w:bottom w:val="single" w:sz="4" w:space="0" w:color="auto"/>
              <w:right w:val="nil"/>
            </w:tcBorders>
            <w:shd w:val="clear" w:color="000000" w:fill="FFFFFF"/>
            <w:noWrap/>
            <w:vAlign w:val="bottom"/>
            <w:hideMark/>
          </w:tcPr>
          <w:p w14:paraId="5C8187B6"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G</w:t>
            </w:r>
          </w:p>
        </w:tc>
      </w:tr>
      <w:tr w:rsidR="00EE6583" w:rsidRPr="007976F8" w14:paraId="15507D73" w14:textId="77777777" w:rsidTr="00B52307">
        <w:trPr>
          <w:trHeight w:val="300"/>
        </w:trPr>
        <w:tc>
          <w:tcPr>
            <w:tcW w:w="1361" w:type="dxa"/>
            <w:tcBorders>
              <w:top w:val="nil"/>
              <w:left w:val="nil"/>
              <w:bottom w:val="nil"/>
              <w:right w:val="nil"/>
            </w:tcBorders>
            <w:shd w:val="clear" w:color="000000" w:fill="FFFFFF"/>
            <w:noWrap/>
            <w:vAlign w:val="bottom"/>
            <w:hideMark/>
          </w:tcPr>
          <w:p w14:paraId="6B494D51"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Date</w:t>
            </w:r>
          </w:p>
        </w:tc>
        <w:tc>
          <w:tcPr>
            <w:tcW w:w="1292" w:type="dxa"/>
            <w:tcBorders>
              <w:top w:val="nil"/>
              <w:left w:val="single" w:sz="4" w:space="0" w:color="auto"/>
              <w:bottom w:val="nil"/>
              <w:right w:val="nil"/>
            </w:tcBorders>
            <w:shd w:val="clear" w:color="000000" w:fill="FFFFFF"/>
            <w:noWrap/>
            <w:vAlign w:val="bottom"/>
            <w:hideMark/>
          </w:tcPr>
          <w:p w14:paraId="76280D7D"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5 mm</w:t>
            </w:r>
          </w:p>
        </w:tc>
        <w:tc>
          <w:tcPr>
            <w:tcW w:w="1742" w:type="dxa"/>
            <w:tcBorders>
              <w:top w:val="nil"/>
              <w:left w:val="single" w:sz="4" w:space="0" w:color="auto"/>
              <w:bottom w:val="nil"/>
              <w:right w:val="nil"/>
            </w:tcBorders>
            <w:shd w:val="clear" w:color="000000" w:fill="FFFFFF"/>
            <w:noWrap/>
            <w:vAlign w:val="bottom"/>
            <w:hideMark/>
          </w:tcPr>
          <w:p w14:paraId="799A785B"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Obvious outlier</w:t>
            </w:r>
          </w:p>
        </w:tc>
        <w:tc>
          <w:tcPr>
            <w:tcW w:w="1036" w:type="dxa"/>
            <w:tcBorders>
              <w:top w:val="nil"/>
              <w:left w:val="single" w:sz="4" w:space="0" w:color="auto"/>
              <w:bottom w:val="nil"/>
              <w:right w:val="nil"/>
            </w:tcBorders>
            <w:shd w:val="clear" w:color="000000" w:fill="FFFFFF"/>
            <w:noWrap/>
            <w:vAlign w:val="bottom"/>
            <w:hideMark/>
          </w:tcPr>
          <w:p w14:paraId="36083651"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NDVI</w:t>
            </w:r>
          </w:p>
        </w:tc>
        <w:tc>
          <w:tcPr>
            <w:tcW w:w="1657" w:type="dxa"/>
            <w:tcBorders>
              <w:top w:val="nil"/>
              <w:left w:val="single" w:sz="4" w:space="0" w:color="auto"/>
              <w:bottom w:val="nil"/>
              <w:right w:val="nil"/>
            </w:tcBorders>
            <w:shd w:val="clear" w:color="000000" w:fill="FFFFFF"/>
            <w:noWrap/>
            <w:vAlign w:val="bottom"/>
            <w:hideMark/>
          </w:tcPr>
          <w:p w14:paraId="7418939F"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NDVI</w:t>
            </w:r>
          </w:p>
        </w:tc>
        <w:tc>
          <w:tcPr>
            <w:tcW w:w="1559" w:type="dxa"/>
            <w:tcBorders>
              <w:top w:val="nil"/>
              <w:left w:val="single" w:sz="4" w:space="0" w:color="auto"/>
              <w:bottom w:val="nil"/>
              <w:right w:val="nil"/>
            </w:tcBorders>
            <w:shd w:val="clear" w:color="000000" w:fill="FFFFFF"/>
            <w:noWrap/>
            <w:vAlign w:val="bottom"/>
            <w:hideMark/>
          </w:tcPr>
          <w:p w14:paraId="6DE41E90"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Mesh-distance</w:t>
            </w:r>
          </w:p>
        </w:tc>
        <w:tc>
          <w:tcPr>
            <w:tcW w:w="709" w:type="dxa"/>
            <w:tcBorders>
              <w:top w:val="nil"/>
              <w:left w:val="single" w:sz="4" w:space="0" w:color="auto"/>
              <w:bottom w:val="nil"/>
              <w:right w:val="nil"/>
            </w:tcBorders>
            <w:shd w:val="clear" w:color="000000" w:fill="FFFFFF"/>
            <w:noWrap/>
            <w:vAlign w:val="bottom"/>
            <w:hideMark/>
          </w:tcPr>
          <w:p w14:paraId="6375786A"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Ratio</w:t>
            </w:r>
          </w:p>
        </w:tc>
        <w:tc>
          <w:tcPr>
            <w:tcW w:w="709" w:type="dxa"/>
            <w:tcBorders>
              <w:top w:val="nil"/>
              <w:left w:val="single" w:sz="4" w:space="0" w:color="auto"/>
              <w:bottom w:val="nil"/>
              <w:right w:val="nil"/>
            </w:tcBorders>
            <w:shd w:val="clear" w:color="000000" w:fill="FFFFFF"/>
            <w:noWrap/>
            <w:vAlign w:val="bottom"/>
            <w:hideMark/>
          </w:tcPr>
          <w:p w14:paraId="2C996F53"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Ratio</w:t>
            </w:r>
          </w:p>
        </w:tc>
      </w:tr>
      <w:tr w:rsidR="00EE6583" w:rsidRPr="007976F8" w14:paraId="783742A4" w14:textId="77777777" w:rsidTr="00B52307">
        <w:trPr>
          <w:trHeight w:val="300"/>
        </w:trPr>
        <w:tc>
          <w:tcPr>
            <w:tcW w:w="1361" w:type="dxa"/>
            <w:tcBorders>
              <w:top w:val="nil"/>
              <w:left w:val="nil"/>
              <w:bottom w:val="single" w:sz="4" w:space="0" w:color="auto"/>
              <w:right w:val="nil"/>
            </w:tcBorders>
            <w:shd w:val="clear" w:color="000000" w:fill="FFFFFF"/>
            <w:noWrap/>
            <w:vAlign w:val="bottom"/>
            <w:hideMark/>
          </w:tcPr>
          <w:p w14:paraId="4BE96464"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 </w:t>
            </w:r>
          </w:p>
        </w:tc>
        <w:tc>
          <w:tcPr>
            <w:tcW w:w="1292" w:type="dxa"/>
            <w:tcBorders>
              <w:top w:val="nil"/>
              <w:left w:val="single" w:sz="4" w:space="0" w:color="auto"/>
              <w:bottom w:val="single" w:sz="4" w:space="0" w:color="auto"/>
              <w:right w:val="nil"/>
            </w:tcBorders>
            <w:shd w:val="clear" w:color="000000" w:fill="FFFFFF"/>
            <w:noWrap/>
            <w:vAlign w:val="bottom"/>
            <w:hideMark/>
          </w:tcPr>
          <w:p w14:paraId="53BD3255"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subsampled</w:t>
            </w:r>
          </w:p>
        </w:tc>
        <w:tc>
          <w:tcPr>
            <w:tcW w:w="1742" w:type="dxa"/>
            <w:tcBorders>
              <w:top w:val="nil"/>
              <w:left w:val="single" w:sz="4" w:space="0" w:color="auto"/>
              <w:bottom w:val="single" w:sz="4" w:space="0" w:color="auto"/>
              <w:right w:val="nil"/>
            </w:tcBorders>
            <w:shd w:val="clear" w:color="000000" w:fill="FFFFFF"/>
            <w:noWrap/>
            <w:vAlign w:val="bottom"/>
            <w:hideMark/>
          </w:tcPr>
          <w:p w14:paraId="1C40D733"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removal</w:t>
            </w:r>
          </w:p>
        </w:tc>
        <w:tc>
          <w:tcPr>
            <w:tcW w:w="1036" w:type="dxa"/>
            <w:tcBorders>
              <w:top w:val="nil"/>
              <w:left w:val="single" w:sz="4" w:space="0" w:color="auto"/>
              <w:bottom w:val="single" w:sz="4" w:space="0" w:color="auto"/>
              <w:right w:val="nil"/>
            </w:tcBorders>
            <w:shd w:val="clear" w:color="000000" w:fill="FFFFFF"/>
            <w:noWrap/>
            <w:vAlign w:val="bottom"/>
            <w:hideMark/>
          </w:tcPr>
          <w:p w14:paraId="7E8C7DB7"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threshold</w:t>
            </w:r>
          </w:p>
        </w:tc>
        <w:tc>
          <w:tcPr>
            <w:tcW w:w="1657" w:type="dxa"/>
            <w:tcBorders>
              <w:top w:val="nil"/>
              <w:left w:val="single" w:sz="4" w:space="0" w:color="auto"/>
              <w:bottom w:val="single" w:sz="4" w:space="0" w:color="auto"/>
              <w:right w:val="nil"/>
            </w:tcBorders>
            <w:shd w:val="clear" w:color="000000" w:fill="FFFFFF"/>
            <w:noWrap/>
            <w:vAlign w:val="bottom"/>
            <w:hideMark/>
          </w:tcPr>
          <w:p w14:paraId="6EBFCC8A"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threshold filter</w:t>
            </w:r>
          </w:p>
        </w:tc>
        <w:tc>
          <w:tcPr>
            <w:tcW w:w="1559" w:type="dxa"/>
            <w:tcBorders>
              <w:top w:val="nil"/>
              <w:left w:val="single" w:sz="4" w:space="0" w:color="auto"/>
              <w:bottom w:val="single" w:sz="4" w:space="0" w:color="auto"/>
              <w:right w:val="nil"/>
            </w:tcBorders>
            <w:shd w:val="clear" w:color="000000" w:fill="FFFFFF"/>
            <w:noWrap/>
            <w:vAlign w:val="bottom"/>
            <w:hideMark/>
          </w:tcPr>
          <w:p w14:paraId="4F16BC19" w14:textId="77777777" w:rsidR="00EE6583" w:rsidRPr="007976F8" w:rsidRDefault="00EE6583" w:rsidP="00B52307">
            <w:pPr>
              <w:spacing w:after="0" w:line="240" w:lineRule="auto"/>
              <w:jc w:val="left"/>
              <w:rPr>
                <w:rFonts w:ascii="Calibri" w:hAnsi="Calibri" w:cs="Calibri"/>
                <w:color w:val="000000"/>
                <w:sz w:val="22"/>
                <w:szCs w:val="22"/>
                <w:lang w:val="en-GB"/>
              </w:rPr>
            </w:pPr>
            <w:r w:rsidRPr="007976F8">
              <w:rPr>
                <w:rFonts w:ascii="Calibri" w:hAnsi="Calibri" w:cs="Calibri"/>
                <w:color w:val="000000"/>
                <w:sz w:val="22"/>
                <w:szCs w:val="22"/>
                <w:lang w:val="en-GB"/>
              </w:rPr>
              <w:t>threshold filter</w:t>
            </w:r>
          </w:p>
        </w:tc>
        <w:tc>
          <w:tcPr>
            <w:tcW w:w="709" w:type="dxa"/>
            <w:tcBorders>
              <w:top w:val="nil"/>
              <w:left w:val="single" w:sz="4" w:space="0" w:color="auto"/>
              <w:bottom w:val="single" w:sz="4" w:space="0" w:color="auto"/>
              <w:right w:val="nil"/>
            </w:tcBorders>
            <w:shd w:val="clear" w:color="000000" w:fill="FFFFFF"/>
            <w:noWrap/>
            <w:vAlign w:val="bottom"/>
            <w:hideMark/>
          </w:tcPr>
          <w:p w14:paraId="363AEF90" w14:textId="77777777" w:rsidR="00EE6583" w:rsidRPr="007976F8" w:rsidRDefault="00EE6583" w:rsidP="00B52307">
            <w:pPr>
              <w:spacing w:after="0" w:line="240" w:lineRule="auto"/>
              <w:jc w:val="left"/>
              <w:rPr>
                <w:rFonts w:ascii="Calibri" w:hAnsi="Calibri" w:cs="Calibri"/>
                <w:color w:val="000000"/>
                <w:sz w:val="22"/>
                <w:szCs w:val="22"/>
                <w:lang w:val="en-GB"/>
              </w:rPr>
            </w:pPr>
            <w:r>
              <w:rPr>
                <w:rFonts w:ascii="Calibri" w:hAnsi="Calibri" w:cs="Calibri"/>
                <w:color w:val="000000"/>
                <w:sz w:val="22"/>
                <w:szCs w:val="22"/>
                <w:lang w:val="en-GB"/>
              </w:rPr>
              <w:t>D</w:t>
            </w:r>
            <w:r w:rsidRPr="007976F8">
              <w:rPr>
                <w:rFonts w:ascii="Calibri" w:hAnsi="Calibri" w:cs="Calibri"/>
                <w:color w:val="000000"/>
                <w:sz w:val="22"/>
                <w:szCs w:val="22"/>
                <w:lang w:val="en-GB"/>
              </w:rPr>
              <w:t>/B</w:t>
            </w:r>
          </w:p>
        </w:tc>
        <w:tc>
          <w:tcPr>
            <w:tcW w:w="709" w:type="dxa"/>
            <w:tcBorders>
              <w:top w:val="nil"/>
              <w:left w:val="single" w:sz="4" w:space="0" w:color="auto"/>
              <w:bottom w:val="single" w:sz="4" w:space="0" w:color="auto"/>
              <w:right w:val="nil"/>
            </w:tcBorders>
            <w:shd w:val="clear" w:color="000000" w:fill="FFFFFF"/>
            <w:noWrap/>
            <w:vAlign w:val="bottom"/>
            <w:hideMark/>
          </w:tcPr>
          <w:p w14:paraId="0E05310C" w14:textId="77777777" w:rsidR="00EE6583" w:rsidRPr="007976F8" w:rsidRDefault="00EE6583" w:rsidP="00B52307">
            <w:pPr>
              <w:spacing w:after="0" w:line="240" w:lineRule="auto"/>
              <w:jc w:val="left"/>
              <w:rPr>
                <w:rFonts w:ascii="Calibri" w:hAnsi="Calibri" w:cs="Calibri"/>
                <w:color w:val="000000"/>
                <w:sz w:val="22"/>
                <w:szCs w:val="22"/>
                <w:lang w:val="en-GB"/>
              </w:rPr>
            </w:pPr>
            <w:r>
              <w:rPr>
                <w:rFonts w:ascii="Calibri" w:hAnsi="Calibri" w:cs="Calibri"/>
                <w:color w:val="000000"/>
                <w:sz w:val="22"/>
                <w:szCs w:val="22"/>
                <w:lang w:val="en-GB"/>
              </w:rPr>
              <w:t>E</w:t>
            </w:r>
            <w:r w:rsidRPr="007976F8">
              <w:rPr>
                <w:rFonts w:ascii="Calibri" w:hAnsi="Calibri" w:cs="Calibri"/>
                <w:color w:val="000000"/>
                <w:sz w:val="22"/>
                <w:szCs w:val="22"/>
                <w:lang w:val="en-GB"/>
              </w:rPr>
              <w:t>/</w:t>
            </w:r>
            <w:r>
              <w:rPr>
                <w:rFonts w:ascii="Calibri" w:hAnsi="Calibri" w:cs="Calibri"/>
                <w:color w:val="000000"/>
                <w:sz w:val="22"/>
                <w:szCs w:val="22"/>
                <w:lang w:val="en-GB"/>
              </w:rPr>
              <w:t>D</w:t>
            </w:r>
          </w:p>
        </w:tc>
      </w:tr>
      <w:tr w:rsidR="00EE6583" w:rsidRPr="007976F8" w14:paraId="2132CCFE" w14:textId="77777777" w:rsidTr="00B52307">
        <w:trPr>
          <w:trHeight w:val="300"/>
        </w:trPr>
        <w:tc>
          <w:tcPr>
            <w:tcW w:w="1361" w:type="dxa"/>
            <w:tcBorders>
              <w:top w:val="nil"/>
              <w:left w:val="nil"/>
              <w:bottom w:val="nil"/>
              <w:right w:val="nil"/>
            </w:tcBorders>
            <w:shd w:val="clear" w:color="000000" w:fill="FFFFFF"/>
            <w:noWrap/>
            <w:vAlign w:val="bottom"/>
            <w:hideMark/>
          </w:tcPr>
          <w:p w14:paraId="7B04910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13/10/2017</w:t>
            </w:r>
          </w:p>
        </w:tc>
        <w:tc>
          <w:tcPr>
            <w:tcW w:w="1292" w:type="dxa"/>
            <w:tcBorders>
              <w:top w:val="nil"/>
              <w:left w:val="single" w:sz="4" w:space="0" w:color="auto"/>
              <w:bottom w:val="nil"/>
              <w:right w:val="nil"/>
            </w:tcBorders>
            <w:shd w:val="clear" w:color="000000" w:fill="FFFFFF"/>
            <w:noWrap/>
            <w:vAlign w:val="bottom"/>
            <w:hideMark/>
          </w:tcPr>
          <w:p w14:paraId="793B9DE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641313</w:t>
            </w:r>
          </w:p>
        </w:tc>
        <w:tc>
          <w:tcPr>
            <w:tcW w:w="1742" w:type="dxa"/>
            <w:tcBorders>
              <w:top w:val="nil"/>
              <w:left w:val="single" w:sz="4" w:space="0" w:color="auto"/>
              <w:bottom w:val="nil"/>
              <w:right w:val="nil"/>
            </w:tcBorders>
            <w:shd w:val="clear" w:color="000000" w:fill="FFFFFF"/>
            <w:noWrap/>
            <w:vAlign w:val="bottom"/>
            <w:hideMark/>
          </w:tcPr>
          <w:p w14:paraId="7F26100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610023</w:t>
            </w:r>
          </w:p>
        </w:tc>
        <w:tc>
          <w:tcPr>
            <w:tcW w:w="1036" w:type="dxa"/>
            <w:tcBorders>
              <w:top w:val="nil"/>
              <w:left w:val="single" w:sz="4" w:space="0" w:color="auto"/>
              <w:bottom w:val="nil"/>
              <w:right w:val="nil"/>
            </w:tcBorders>
            <w:shd w:val="clear" w:color="000000" w:fill="FFFFFF"/>
            <w:noWrap/>
            <w:vAlign w:val="bottom"/>
            <w:hideMark/>
          </w:tcPr>
          <w:p w14:paraId="72416CF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0.44</w:t>
            </w:r>
          </w:p>
        </w:tc>
        <w:tc>
          <w:tcPr>
            <w:tcW w:w="1657" w:type="dxa"/>
            <w:tcBorders>
              <w:top w:val="nil"/>
              <w:left w:val="single" w:sz="4" w:space="0" w:color="auto"/>
              <w:bottom w:val="nil"/>
              <w:right w:val="nil"/>
            </w:tcBorders>
            <w:shd w:val="clear" w:color="000000" w:fill="FFFFFF"/>
            <w:noWrap/>
            <w:vAlign w:val="bottom"/>
            <w:hideMark/>
          </w:tcPr>
          <w:p w14:paraId="52FD9E1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599007</w:t>
            </w:r>
          </w:p>
        </w:tc>
        <w:tc>
          <w:tcPr>
            <w:tcW w:w="1559" w:type="dxa"/>
            <w:tcBorders>
              <w:top w:val="nil"/>
              <w:left w:val="single" w:sz="4" w:space="0" w:color="auto"/>
              <w:bottom w:val="nil"/>
              <w:right w:val="nil"/>
            </w:tcBorders>
            <w:shd w:val="clear" w:color="000000" w:fill="FFFFFF"/>
            <w:noWrap/>
            <w:vAlign w:val="bottom"/>
            <w:hideMark/>
          </w:tcPr>
          <w:p w14:paraId="66A69CE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593809</w:t>
            </w:r>
          </w:p>
        </w:tc>
        <w:tc>
          <w:tcPr>
            <w:tcW w:w="709" w:type="dxa"/>
            <w:tcBorders>
              <w:top w:val="nil"/>
              <w:left w:val="single" w:sz="4" w:space="0" w:color="auto"/>
              <w:bottom w:val="nil"/>
              <w:right w:val="nil"/>
            </w:tcBorders>
            <w:shd w:val="clear" w:color="000000" w:fill="FFFFFF"/>
            <w:noWrap/>
            <w:vAlign w:val="bottom"/>
            <w:hideMark/>
          </w:tcPr>
          <w:p w14:paraId="20DE9E9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0.98</w:t>
            </w:r>
          </w:p>
        </w:tc>
        <w:tc>
          <w:tcPr>
            <w:tcW w:w="709" w:type="dxa"/>
            <w:tcBorders>
              <w:top w:val="nil"/>
              <w:left w:val="single" w:sz="4" w:space="0" w:color="auto"/>
              <w:bottom w:val="nil"/>
              <w:right w:val="nil"/>
            </w:tcBorders>
            <w:shd w:val="clear" w:color="000000" w:fill="FFFFFF"/>
            <w:noWrap/>
            <w:vAlign w:val="bottom"/>
            <w:hideMark/>
          </w:tcPr>
          <w:p w14:paraId="1775E73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0.99</w:t>
            </w:r>
          </w:p>
        </w:tc>
      </w:tr>
      <w:tr w:rsidR="00EE6583" w:rsidRPr="007976F8" w14:paraId="11758344" w14:textId="77777777" w:rsidTr="00B52307">
        <w:trPr>
          <w:trHeight w:val="300"/>
        </w:trPr>
        <w:tc>
          <w:tcPr>
            <w:tcW w:w="1361" w:type="dxa"/>
            <w:tcBorders>
              <w:top w:val="nil"/>
              <w:left w:val="nil"/>
              <w:bottom w:val="nil"/>
              <w:right w:val="nil"/>
            </w:tcBorders>
            <w:shd w:val="clear" w:color="000000" w:fill="FFFFFF"/>
            <w:noWrap/>
            <w:vAlign w:val="bottom"/>
            <w:hideMark/>
          </w:tcPr>
          <w:p w14:paraId="34EEFAB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27/10/2017</w:t>
            </w:r>
          </w:p>
        </w:tc>
        <w:tc>
          <w:tcPr>
            <w:tcW w:w="1292" w:type="dxa"/>
            <w:tcBorders>
              <w:top w:val="nil"/>
              <w:left w:val="single" w:sz="4" w:space="0" w:color="auto"/>
              <w:bottom w:val="nil"/>
              <w:right w:val="nil"/>
            </w:tcBorders>
            <w:shd w:val="clear" w:color="000000" w:fill="FFFFFF"/>
            <w:noWrap/>
            <w:vAlign w:val="bottom"/>
            <w:hideMark/>
          </w:tcPr>
          <w:p w14:paraId="4F156BD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719016</w:t>
            </w:r>
          </w:p>
        </w:tc>
        <w:tc>
          <w:tcPr>
            <w:tcW w:w="1742" w:type="dxa"/>
            <w:tcBorders>
              <w:top w:val="nil"/>
              <w:left w:val="single" w:sz="4" w:space="0" w:color="auto"/>
              <w:bottom w:val="nil"/>
              <w:right w:val="nil"/>
            </w:tcBorders>
            <w:shd w:val="clear" w:color="000000" w:fill="FFFFFF"/>
            <w:noWrap/>
            <w:vAlign w:val="bottom"/>
            <w:hideMark/>
          </w:tcPr>
          <w:p w14:paraId="03D7E34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587958</w:t>
            </w:r>
          </w:p>
        </w:tc>
        <w:tc>
          <w:tcPr>
            <w:tcW w:w="1036" w:type="dxa"/>
            <w:tcBorders>
              <w:top w:val="nil"/>
              <w:left w:val="single" w:sz="4" w:space="0" w:color="auto"/>
              <w:bottom w:val="nil"/>
              <w:right w:val="nil"/>
            </w:tcBorders>
            <w:shd w:val="clear" w:color="000000" w:fill="FFFFFF"/>
            <w:noWrap/>
            <w:vAlign w:val="bottom"/>
            <w:hideMark/>
          </w:tcPr>
          <w:p w14:paraId="0C36635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0.16</w:t>
            </w:r>
          </w:p>
        </w:tc>
        <w:tc>
          <w:tcPr>
            <w:tcW w:w="1657" w:type="dxa"/>
            <w:tcBorders>
              <w:top w:val="nil"/>
              <w:left w:val="single" w:sz="4" w:space="0" w:color="auto"/>
              <w:bottom w:val="nil"/>
              <w:right w:val="nil"/>
            </w:tcBorders>
            <w:shd w:val="clear" w:color="000000" w:fill="FFFFFF"/>
            <w:noWrap/>
            <w:vAlign w:val="bottom"/>
            <w:hideMark/>
          </w:tcPr>
          <w:p w14:paraId="1D8E174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452746</w:t>
            </w:r>
          </w:p>
        </w:tc>
        <w:tc>
          <w:tcPr>
            <w:tcW w:w="1559" w:type="dxa"/>
            <w:tcBorders>
              <w:top w:val="nil"/>
              <w:left w:val="single" w:sz="4" w:space="0" w:color="auto"/>
              <w:bottom w:val="nil"/>
              <w:right w:val="nil"/>
            </w:tcBorders>
            <w:shd w:val="clear" w:color="000000" w:fill="FFFFFF"/>
            <w:noWrap/>
            <w:vAlign w:val="bottom"/>
            <w:hideMark/>
          </w:tcPr>
          <w:p w14:paraId="6F20301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419982</w:t>
            </w:r>
          </w:p>
        </w:tc>
        <w:tc>
          <w:tcPr>
            <w:tcW w:w="709" w:type="dxa"/>
            <w:tcBorders>
              <w:top w:val="nil"/>
              <w:left w:val="single" w:sz="4" w:space="0" w:color="auto"/>
              <w:bottom w:val="nil"/>
              <w:right w:val="nil"/>
            </w:tcBorders>
            <w:shd w:val="clear" w:color="000000" w:fill="FFFFFF"/>
            <w:noWrap/>
            <w:vAlign w:val="bottom"/>
            <w:hideMark/>
          </w:tcPr>
          <w:p w14:paraId="40E1199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0.77</w:t>
            </w:r>
          </w:p>
        </w:tc>
        <w:tc>
          <w:tcPr>
            <w:tcW w:w="709" w:type="dxa"/>
            <w:tcBorders>
              <w:top w:val="nil"/>
              <w:left w:val="single" w:sz="4" w:space="0" w:color="auto"/>
              <w:bottom w:val="nil"/>
              <w:right w:val="nil"/>
            </w:tcBorders>
            <w:shd w:val="clear" w:color="000000" w:fill="FFFFFF"/>
            <w:noWrap/>
            <w:vAlign w:val="bottom"/>
            <w:hideMark/>
          </w:tcPr>
          <w:p w14:paraId="169FF48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0.93</w:t>
            </w:r>
          </w:p>
        </w:tc>
      </w:tr>
      <w:tr w:rsidR="00EE6583" w:rsidRPr="007976F8" w14:paraId="0396278C" w14:textId="77777777" w:rsidTr="00B52307">
        <w:trPr>
          <w:trHeight w:val="300"/>
        </w:trPr>
        <w:tc>
          <w:tcPr>
            <w:tcW w:w="1361" w:type="dxa"/>
            <w:tcBorders>
              <w:top w:val="nil"/>
              <w:left w:val="nil"/>
              <w:bottom w:val="nil"/>
              <w:right w:val="nil"/>
            </w:tcBorders>
            <w:shd w:val="clear" w:color="000000" w:fill="FFFFFF"/>
            <w:noWrap/>
            <w:vAlign w:val="bottom"/>
            <w:hideMark/>
          </w:tcPr>
          <w:p w14:paraId="64398A7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08/11/2017</w:t>
            </w:r>
          </w:p>
        </w:tc>
        <w:tc>
          <w:tcPr>
            <w:tcW w:w="1292" w:type="dxa"/>
            <w:tcBorders>
              <w:top w:val="nil"/>
              <w:left w:val="single" w:sz="4" w:space="0" w:color="auto"/>
              <w:bottom w:val="nil"/>
              <w:right w:val="nil"/>
            </w:tcBorders>
            <w:shd w:val="clear" w:color="000000" w:fill="FFFFFF"/>
            <w:noWrap/>
            <w:vAlign w:val="bottom"/>
            <w:hideMark/>
          </w:tcPr>
          <w:p w14:paraId="0E81CB0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854544</w:t>
            </w:r>
          </w:p>
        </w:tc>
        <w:tc>
          <w:tcPr>
            <w:tcW w:w="1742" w:type="dxa"/>
            <w:tcBorders>
              <w:top w:val="nil"/>
              <w:left w:val="single" w:sz="4" w:space="0" w:color="auto"/>
              <w:bottom w:val="nil"/>
              <w:right w:val="nil"/>
            </w:tcBorders>
            <w:shd w:val="clear" w:color="000000" w:fill="FFFFFF"/>
            <w:noWrap/>
            <w:vAlign w:val="bottom"/>
            <w:hideMark/>
          </w:tcPr>
          <w:p w14:paraId="24559BB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677718</w:t>
            </w:r>
          </w:p>
        </w:tc>
        <w:tc>
          <w:tcPr>
            <w:tcW w:w="1036" w:type="dxa"/>
            <w:tcBorders>
              <w:top w:val="nil"/>
              <w:left w:val="single" w:sz="4" w:space="0" w:color="auto"/>
              <w:bottom w:val="nil"/>
              <w:right w:val="nil"/>
            </w:tcBorders>
            <w:shd w:val="clear" w:color="000000" w:fill="FFFFFF"/>
            <w:noWrap/>
            <w:vAlign w:val="bottom"/>
            <w:hideMark/>
          </w:tcPr>
          <w:p w14:paraId="03427CDE"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0.21</w:t>
            </w:r>
          </w:p>
        </w:tc>
        <w:tc>
          <w:tcPr>
            <w:tcW w:w="1657" w:type="dxa"/>
            <w:tcBorders>
              <w:top w:val="nil"/>
              <w:left w:val="single" w:sz="4" w:space="0" w:color="auto"/>
              <w:bottom w:val="nil"/>
              <w:right w:val="nil"/>
            </w:tcBorders>
            <w:shd w:val="clear" w:color="000000" w:fill="FFFFFF"/>
            <w:noWrap/>
            <w:vAlign w:val="bottom"/>
            <w:hideMark/>
          </w:tcPr>
          <w:p w14:paraId="28BD008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485684</w:t>
            </w:r>
          </w:p>
        </w:tc>
        <w:tc>
          <w:tcPr>
            <w:tcW w:w="1559" w:type="dxa"/>
            <w:tcBorders>
              <w:top w:val="nil"/>
              <w:left w:val="single" w:sz="4" w:space="0" w:color="auto"/>
              <w:bottom w:val="nil"/>
              <w:right w:val="nil"/>
            </w:tcBorders>
            <w:shd w:val="clear" w:color="000000" w:fill="FFFFFF"/>
            <w:noWrap/>
            <w:vAlign w:val="bottom"/>
            <w:hideMark/>
          </w:tcPr>
          <w:p w14:paraId="75CA178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425722</w:t>
            </w:r>
          </w:p>
        </w:tc>
        <w:tc>
          <w:tcPr>
            <w:tcW w:w="709" w:type="dxa"/>
            <w:tcBorders>
              <w:top w:val="nil"/>
              <w:left w:val="single" w:sz="4" w:space="0" w:color="auto"/>
              <w:bottom w:val="nil"/>
              <w:right w:val="nil"/>
            </w:tcBorders>
            <w:shd w:val="clear" w:color="000000" w:fill="FFFFFF"/>
            <w:noWrap/>
            <w:vAlign w:val="bottom"/>
            <w:hideMark/>
          </w:tcPr>
          <w:p w14:paraId="64F4A64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0.72</w:t>
            </w:r>
          </w:p>
        </w:tc>
        <w:tc>
          <w:tcPr>
            <w:tcW w:w="709" w:type="dxa"/>
            <w:tcBorders>
              <w:top w:val="nil"/>
              <w:left w:val="single" w:sz="4" w:space="0" w:color="auto"/>
              <w:bottom w:val="nil"/>
              <w:right w:val="nil"/>
            </w:tcBorders>
            <w:shd w:val="clear" w:color="000000" w:fill="FFFFFF"/>
            <w:noWrap/>
            <w:vAlign w:val="bottom"/>
            <w:hideMark/>
          </w:tcPr>
          <w:p w14:paraId="189ABEC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0.88</w:t>
            </w:r>
          </w:p>
        </w:tc>
      </w:tr>
      <w:tr w:rsidR="00EE6583" w:rsidRPr="007976F8" w14:paraId="0B279EC5" w14:textId="77777777" w:rsidTr="00B52307">
        <w:trPr>
          <w:trHeight w:val="300"/>
        </w:trPr>
        <w:tc>
          <w:tcPr>
            <w:tcW w:w="1361" w:type="dxa"/>
            <w:tcBorders>
              <w:top w:val="nil"/>
              <w:left w:val="nil"/>
              <w:bottom w:val="nil"/>
              <w:right w:val="nil"/>
            </w:tcBorders>
            <w:shd w:val="clear" w:color="000000" w:fill="FFFFFF"/>
            <w:noWrap/>
            <w:vAlign w:val="bottom"/>
            <w:hideMark/>
          </w:tcPr>
          <w:p w14:paraId="3277E95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17/11/2017</w:t>
            </w:r>
          </w:p>
        </w:tc>
        <w:tc>
          <w:tcPr>
            <w:tcW w:w="1292" w:type="dxa"/>
            <w:tcBorders>
              <w:top w:val="nil"/>
              <w:left w:val="single" w:sz="4" w:space="0" w:color="auto"/>
              <w:bottom w:val="nil"/>
              <w:right w:val="nil"/>
            </w:tcBorders>
            <w:shd w:val="clear" w:color="000000" w:fill="FFFFFF"/>
            <w:noWrap/>
            <w:vAlign w:val="bottom"/>
            <w:hideMark/>
          </w:tcPr>
          <w:p w14:paraId="3D40AE3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883726</w:t>
            </w:r>
          </w:p>
        </w:tc>
        <w:tc>
          <w:tcPr>
            <w:tcW w:w="1742" w:type="dxa"/>
            <w:tcBorders>
              <w:top w:val="nil"/>
              <w:left w:val="single" w:sz="4" w:space="0" w:color="auto"/>
              <w:bottom w:val="nil"/>
              <w:right w:val="nil"/>
            </w:tcBorders>
            <w:shd w:val="clear" w:color="000000" w:fill="FFFFFF"/>
            <w:noWrap/>
            <w:vAlign w:val="bottom"/>
            <w:hideMark/>
          </w:tcPr>
          <w:p w14:paraId="756933F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680651</w:t>
            </w:r>
          </w:p>
        </w:tc>
        <w:tc>
          <w:tcPr>
            <w:tcW w:w="1036" w:type="dxa"/>
            <w:tcBorders>
              <w:top w:val="nil"/>
              <w:left w:val="single" w:sz="4" w:space="0" w:color="auto"/>
              <w:bottom w:val="nil"/>
              <w:right w:val="nil"/>
            </w:tcBorders>
            <w:shd w:val="clear" w:color="000000" w:fill="FFFFFF"/>
            <w:noWrap/>
            <w:vAlign w:val="bottom"/>
            <w:hideMark/>
          </w:tcPr>
          <w:p w14:paraId="5FFCB5A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0.15</w:t>
            </w:r>
          </w:p>
        </w:tc>
        <w:tc>
          <w:tcPr>
            <w:tcW w:w="1657" w:type="dxa"/>
            <w:tcBorders>
              <w:top w:val="nil"/>
              <w:left w:val="single" w:sz="4" w:space="0" w:color="auto"/>
              <w:bottom w:val="nil"/>
              <w:right w:val="nil"/>
            </w:tcBorders>
            <w:shd w:val="clear" w:color="000000" w:fill="FFFFFF"/>
            <w:noWrap/>
            <w:vAlign w:val="bottom"/>
            <w:hideMark/>
          </w:tcPr>
          <w:p w14:paraId="7CD2610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459816</w:t>
            </w:r>
          </w:p>
        </w:tc>
        <w:tc>
          <w:tcPr>
            <w:tcW w:w="1559" w:type="dxa"/>
            <w:tcBorders>
              <w:top w:val="nil"/>
              <w:left w:val="single" w:sz="4" w:space="0" w:color="auto"/>
              <w:bottom w:val="nil"/>
              <w:right w:val="nil"/>
            </w:tcBorders>
            <w:shd w:val="clear" w:color="000000" w:fill="FFFFFF"/>
            <w:noWrap/>
            <w:vAlign w:val="bottom"/>
            <w:hideMark/>
          </w:tcPr>
          <w:p w14:paraId="2DE0FF5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384260</w:t>
            </w:r>
          </w:p>
        </w:tc>
        <w:tc>
          <w:tcPr>
            <w:tcW w:w="709" w:type="dxa"/>
            <w:tcBorders>
              <w:top w:val="nil"/>
              <w:left w:val="single" w:sz="4" w:space="0" w:color="auto"/>
              <w:bottom w:val="nil"/>
              <w:right w:val="nil"/>
            </w:tcBorders>
            <w:shd w:val="clear" w:color="000000" w:fill="FFFFFF"/>
            <w:noWrap/>
            <w:vAlign w:val="bottom"/>
            <w:hideMark/>
          </w:tcPr>
          <w:p w14:paraId="2BB096A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0.68</w:t>
            </w:r>
          </w:p>
        </w:tc>
        <w:tc>
          <w:tcPr>
            <w:tcW w:w="709" w:type="dxa"/>
            <w:tcBorders>
              <w:top w:val="nil"/>
              <w:left w:val="single" w:sz="4" w:space="0" w:color="auto"/>
              <w:bottom w:val="nil"/>
              <w:right w:val="nil"/>
            </w:tcBorders>
            <w:shd w:val="clear" w:color="000000" w:fill="FFFFFF"/>
            <w:noWrap/>
            <w:vAlign w:val="bottom"/>
            <w:hideMark/>
          </w:tcPr>
          <w:p w14:paraId="308F792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0.84</w:t>
            </w:r>
          </w:p>
        </w:tc>
      </w:tr>
      <w:tr w:rsidR="00EE6583" w:rsidRPr="007976F8" w14:paraId="23CDF41A" w14:textId="77777777" w:rsidTr="00B52307">
        <w:trPr>
          <w:trHeight w:val="300"/>
        </w:trPr>
        <w:tc>
          <w:tcPr>
            <w:tcW w:w="1361" w:type="dxa"/>
            <w:tcBorders>
              <w:top w:val="nil"/>
              <w:left w:val="nil"/>
              <w:bottom w:val="nil"/>
              <w:right w:val="nil"/>
            </w:tcBorders>
            <w:shd w:val="clear" w:color="000000" w:fill="FFFFFF"/>
            <w:noWrap/>
            <w:vAlign w:val="bottom"/>
            <w:hideMark/>
          </w:tcPr>
          <w:p w14:paraId="0A0297A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20/12/2017</w:t>
            </w:r>
          </w:p>
        </w:tc>
        <w:tc>
          <w:tcPr>
            <w:tcW w:w="1292" w:type="dxa"/>
            <w:tcBorders>
              <w:top w:val="nil"/>
              <w:left w:val="single" w:sz="4" w:space="0" w:color="auto"/>
              <w:bottom w:val="nil"/>
              <w:right w:val="nil"/>
            </w:tcBorders>
            <w:shd w:val="clear" w:color="000000" w:fill="FFFFFF"/>
            <w:noWrap/>
            <w:vAlign w:val="bottom"/>
            <w:hideMark/>
          </w:tcPr>
          <w:p w14:paraId="207FA77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847142</w:t>
            </w:r>
          </w:p>
        </w:tc>
        <w:tc>
          <w:tcPr>
            <w:tcW w:w="1742" w:type="dxa"/>
            <w:tcBorders>
              <w:top w:val="nil"/>
              <w:left w:val="single" w:sz="4" w:space="0" w:color="auto"/>
              <w:bottom w:val="nil"/>
              <w:right w:val="nil"/>
            </w:tcBorders>
            <w:shd w:val="clear" w:color="000000" w:fill="FFFFFF"/>
            <w:noWrap/>
            <w:vAlign w:val="bottom"/>
            <w:hideMark/>
          </w:tcPr>
          <w:p w14:paraId="5C48985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755094</w:t>
            </w:r>
          </w:p>
        </w:tc>
        <w:tc>
          <w:tcPr>
            <w:tcW w:w="1036" w:type="dxa"/>
            <w:tcBorders>
              <w:top w:val="nil"/>
              <w:left w:val="single" w:sz="4" w:space="0" w:color="auto"/>
              <w:bottom w:val="nil"/>
              <w:right w:val="nil"/>
            </w:tcBorders>
            <w:shd w:val="clear" w:color="000000" w:fill="FFFFFF"/>
            <w:noWrap/>
            <w:vAlign w:val="bottom"/>
            <w:hideMark/>
          </w:tcPr>
          <w:p w14:paraId="6808EAB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0.25</w:t>
            </w:r>
          </w:p>
        </w:tc>
        <w:tc>
          <w:tcPr>
            <w:tcW w:w="1657" w:type="dxa"/>
            <w:tcBorders>
              <w:top w:val="nil"/>
              <w:left w:val="single" w:sz="4" w:space="0" w:color="auto"/>
              <w:bottom w:val="nil"/>
              <w:right w:val="nil"/>
            </w:tcBorders>
            <w:shd w:val="clear" w:color="000000" w:fill="FFFFFF"/>
            <w:noWrap/>
            <w:vAlign w:val="bottom"/>
            <w:hideMark/>
          </w:tcPr>
          <w:p w14:paraId="39224A2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465584</w:t>
            </w:r>
          </w:p>
        </w:tc>
        <w:tc>
          <w:tcPr>
            <w:tcW w:w="1559" w:type="dxa"/>
            <w:tcBorders>
              <w:top w:val="nil"/>
              <w:left w:val="single" w:sz="4" w:space="0" w:color="auto"/>
              <w:bottom w:val="nil"/>
              <w:right w:val="nil"/>
            </w:tcBorders>
            <w:shd w:val="clear" w:color="000000" w:fill="FFFFFF"/>
            <w:noWrap/>
            <w:vAlign w:val="bottom"/>
            <w:hideMark/>
          </w:tcPr>
          <w:p w14:paraId="7383667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344866</w:t>
            </w:r>
          </w:p>
        </w:tc>
        <w:tc>
          <w:tcPr>
            <w:tcW w:w="709" w:type="dxa"/>
            <w:tcBorders>
              <w:top w:val="nil"/>
              <w:left w:val="single" w:sz="4" w:space="0" w:color="auto"/>
              <w:bottom w:val="nil"/>
              <w:right w:val="nil"/>
            </w:tcBorders>
            <w:shd w:val="clear" w:color="000000" w:fill="FFFFFF"/>
            <w:noWrap/>
            <w:vAlign w:val="bottom"/>
            <w:hideMark/>
          </w:tcPr>
          <w:p w14:paraId="12FE310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0.62</w:t>
            </w:r>
          </w:p>
        </w:tc>
        <w:tc>
          <w:tcPr>
            <w:tcW w:w="709" w:type="dxa"/>
            <w:tcBorders>
              <w:top w:val="nil"/>
              <w:left w:val="single" w:sz="4" w:space="0" w:color="auto"/>
              <w:bottom w:val="nil"/>
              <w:right w:val="nil"/>
            </w:tcBorders>
            <w:shd w:val="clear" w:color="000000" w:fill="FFFFFF"/>
            <w:noWrap/>
            <w:vAlign w:val="bottom"/>
            <w:hideMark/>
          </w:tcPr>
          <w:p w14:paraId="3CABBF1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0.74</w:t>
            </w:r>
          </w:p>
        </w:tc>
      </w:tr>
      <w:tr w:rsidR="00EE6583" w:rsidRPr="007976F8" w14:paraId="2DD300DD" w14:textId="77777777" w:rsidTr="00B52307">
        <w:trPr>
          <w:trHeight w:val="300"/>
        </w:trPr>
        <w:tc>
          <w:tcPr>
            <w:tcW w:w="1361" w:type="dxa"/>
            <w:tcBorders>
              <w:top w:val="nil"/>
              <w:left w:val="nil"/>
              <w:bottom w:val="nil"/>
              <w:right w:val="nil"/>
            </w:tcBorders>
            <w:shd w:val="clear" w:color="000000" w:fill="FFFFFF"/>
            <w:noWrap/>
            <w:vAlign w:val="bottom"/>
            <w:hideMark/>
          </w:tcPr>
          <w:p w14:paraId="2F1A45C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25/01/2018</w:t>
            </w:r>
          </w:p>
        </w:tc>
        <w:tc>
          <w:tcPr>
            <w:tcW w:w="1292" w:type="dxa"/>
            <w:tcBorders>
              <w:top w:val="nil"/>
              <w:left w:val="single" w:sz="4" w:space="0" w:color="auto"/>
              <w:bottom w:val="nil"/>
              <w:right w:val="nil"/>
            </w:tcBorders>
            <w:shd w:val="clear" w:color="000000" w:fill="FFFFFF"/>
            <w:noWrap/>
            <w:vAlign w:val="bottom"/>
            <w:hideMark/>
          </w:tcPr>
          <w:p w14:paraId="1DF32C2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1028183</w:t>
            </w:r>
          </w:p>
        </w:tc>
        <w:tc>
          <w:tcPr>
            <w:tcW w:w="1742" w:type="dxa"/>
            <w:tcBorders>
              <w:top w:val="nil"/>
              <w:left w:val="single" w:sz="4" w:space="0" w:color="auto"/>
              <w:bottom w:val="nil"/>
              <w:right w:val="nil"/>
            </w:tcBorders>
            <w:shd w:val="clear" w:color="000000" w:fill="FFFFFF"/>
            <w:noWrap/>
            <w:vAlign w:val="bottom"/>
            <w:hideMark/>
          </w:tcPr>
          <w:p w14:paraId="14F16D4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848030</w:t>
            </w:r>
          </w:p>
        </w:tc>
        <w:tc>
          <w:tcPr>
            <w:tcW w:w="1036" w:type="dxa"/>
            <w:tcBorders>
              <w:top w:val="nil"/>
              <w:left w:val="single" w:sz="4" w:space="0" w:color="auto"/>
              <w:bottom w:val="nil"/>
              <w:right w:val="nil"/>
            </w:tcBorders>
            <w:shd w:val="clear" w:color="000000" w:fill="FFFFFF"/>
            <w:noWrap/>
            <w:vAlign w:val="bottom"/>
            <w:hideMark/>
          </w:tcPr>
          <w:p w14:paraId="0CF9C42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0.25</w:t>
            </w:r>
          </w:p>
        </w:tc>
        <w:tc>
          <w:tcPr>
            <w:tcW w:w="1657" w:type="dxa"/>
            <w:tcBorders>
              <w:top w:val="nil"/>
              <w:left w:val="single" w:sz="4" w:space="0" w:color="auto"/>
              <w:bottom w:val="nil"/>
              <w:right w:val="nil"/>
            </w:tcBorders>
            <w:shd w:val="clear" w:color="000000" w:fill="FFFFFF"/>
            <w:noWrap/>
            <w:vAlign w:val="bottom"/>
            <w:hideMark/>
          </w:tcPr>
          <w:p w14:paraId="64E644E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521859</w:t>
            </w:r>
          </w:p>
        </w:tc>
        <w:tc>
          <w:tcPr>
            <w:tcW w:w="1559" w:type="dxa"/>
            <w:tcBorders>
              <w:top w:val="nil"/>
              <w:left w:val="single" w:sz="4" w:space="0" w:color="auto"/>
              <w:bottom w:val="nil"/>
              <w:right w:val="nil"/>
            </w:tcBorders>
            <w:shd w:val="clear" w:color="000000" w:fill="FFFFFF"/>
            <w:noWrap/>
            <w:vAlign w:val="bottom"/>
            <w:hideMark/>
          </w:tcPr>
          <w:p w14:paraId="70EE827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384377</w:t>
            </w:r>
          </w:p>
        </w:tc>
        <w:tc>
          <w:tcPr>
            <w:tcW w:w="709" w:type="dxa"/>
            <w:tcBorders>
              <w:top w:val="nil"/>
              <w:left w:val="single" w:sz="4" w:space="0" w:color="auto"/>
              <w:bottom w:val="nil"/>
              <w:right w:val="nil"/>
            </w:tcBorders>
            <w:shd w:val="clear" w:color="000000" w:fill="FFFFFF"/>
            <w:noWrap/>
            <w:vAlign w:val="bottom"/>
            <w:hideMark/>
          </w:tcPr>
          <w:p w14:paraId="090F4D8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0.62</w:t>
            </w:r>
          </w:p>
        </w:tc>
        <w:tc>
          <w:tcPr>
            <w:tcW w:w="709" w:type="dxa"/>
            <w:tcBorders>
              <w:top w:val="nil"/>
              <w:left w:val="single" w:sz="4" w:space="0" w:color="auto"/>
              <w:bottom w:val="nil"/>
              <w:right w:val="nil"/>
            </w:tcBorders>
            <w:shd w:val="clear" w:color="000000" w:fill="FFFFFF"/>
            <w:noWrap/>
            <w:vAlign w:val="bottom"/>
            <w:hideMark/>
          </w:tcPr>
          <w:p w14:paraId="2B1DB5C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0.74</w:t>
            </w:r>
          </w:p>
        </w:tc>
      </w:tr>
      <w:tr w:rsidR="00EE6583" w:rsidRPr="007976F8" w14:paraId="4B76832E" w14:textId="77777777" w:rsidTr="00B52307">
        <w:trPr>
          <w:trHeight w:val="300"/>
        </w:trPr>
        <w:tc>
          <w:tcPr>
            <w:tcW w:w="1361" w:type="dxa"/>
            <w:tcBorders>
              <w:top w:val="nil"/>
              <w:left w:val="nil"/>
              <w:bottom w:val="nil"/>
              <w:right w:val="nil"/>
            </w:tcBorders>
            <w:shd w:val="clear" w:color="000000" w:fill="FFFFFF"/>
            <w:noWrap/>
            <w:vAlign w:val="bottom"/>
            <w:hideMark/>
          </w:tcPr>
          <w:p w14:paraId="12D4DDE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14/02/2018</w:t>
            </w:r>
          </w:p>
        </w:tc>
        <w:tc>
          <w:tcPr>
            <w:tcW w:w="1292" w:type="dxa"/>
            <w:tcBorders>
              <w:top w:val="nil"/>
              <w:left w:val="single" w:sz="4" w:space="0" w:color="auto"/>
              <w:bottom w:val="nil"/>
              <w:right w:val="nil"/>
            </w:tcBorders>
            <w:shd w:val="clear" w:color="000000" w:fill="FFFFFF"/>
            <w:noWrap/>
            <w:vAlign w:val="bottom"/>
            <w:hideMark/>
          </w:tcPr>
          <w:p w14:paraId="0B51A29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1092227</w:t>
            </w:r>
          </w:p>
        </w:tc>
        <w:tc>
          <w:tcPr>
            <w:tcW w:w="1742" w:type="dxa"/>
            <w:tcBorders>
              <w:top w:val="nil"/>
              <w:left w:val="single" w:sz="4" w:space="0" w:color="auto"/>
              <w:bottom w:val="nil"/>
              <w:right w:val="nil"/>
            </w:tcBorders>
            <w:shd w:val="clear" w:color="000000" w:fill="FFFFFF"/>
            <w:noWrap/>
            <w:vAlign w:val="bottom"/>
            <w:hideMark/>
          </w:tcPr>
          <w:p w14:paraId="55D6384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925298</w:t>
            </w:r>
          </w:p>
        </w:tc>
        <w:tc>
          <w:tcPr>
            <w:tcW w:w="1036" w:type="dxa"/>
            <w:tcBorders>
              <w:top w:val="nil"/>
              <w:left w:val="single" w:sz="4" w:space="0" w:color="auto"/>
              <w:bottom w:val="nil"/>
              <w:right w:val="nil"/>
            </w:tcBorders>
            <w:shd w:val="clear" w:color="000000" w:fill="FFFFFF"/>
            <w:noWrap/>
            <w:vAlign w:val="bottom"/>
            <w:hideMark/>
          </w:tcPr>
          <w:p w14:paraId="16396D4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0.21</w:t>
            </w:r>
          </w:p>
        </w:tc>
        <w:tc>
          <w:tcPr>
            <w:tcW w:w="1657" w:type="dxa"/>
            <w:tcBorders>
              <w:top w:val="nil"/>
              <w:left w:val="single" w:sz="4" w:space="0" w:color="auto"/>
              <w:bottom w:val="nil"/>
              <w:right w:val="nil"/>
            </w:tcBorders>
            <w:shd w:val="clear" w:color="000000" w:fill="FFFFFF"/>
            <w:noWrap/>
            <w:vAlign w:val="bottom"/>
            <w:hideMark/>
          </w:tcPr>
          <w:p w14:paraId="34214DA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569408</w:t>
            </w:r>
          </w:p>
        </w:tc>
        <w:tc>
          <w:tcPr>
            <w:tcW w:w="1559" w:type="dxa"/>
            <w:tcBorders>
              <w:top w:val="nil"/>
              <w:left w:val="single" w:sz="4" w:space="0" w:color="auto"/>
              <w:bottom w:val="nil"/>
              <w:right w:val="nil"/>
            </w:tcBorders>
            <w:shd w:val="clear" w:color="000000" w:fill="FFFFFF"/>
            <w:noWrap/>
            <w:vAlign w:val="bottom"/>
            <w:hideMark/>
          </w:tcPr>
          <w:p w14:paraId="7CADB15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429755</w:t>
            </w:r>
          </w:p>
        </w:tc>
        <w:tc>
          <w:tcPr>
            <w:tcW w:w="709" w:type="dxa"/>
            <w:tcBorders>
              <w:top w:val="nil"/>
              <w:left w:val="single" w:sz="4" w:space="0" w:color="auto"/>
              <w:bottom w:val="nil"/>
              <w:right w:val="nil"/>
            </w:tcBorders>
            <w:shd w:val="clear" w:color="000000" w:fill="FFFFFF"/>
            <w:noWrap/>
            <w:vAlign w:val="bottom"/>
            <w:hideMark/>
          </w:tcPr>
          <w:p w14:paraId="2E7A8D5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0.62</w:t>
            </w:r>
          </w:p>
        </w:tc>
        <w:tc>
          <w:tcPr>
            <w:tcW w:w="709" w:type="dxa"/>
            <w:tcBorders>
              <w:top w:val="nil"/>
              <w:left w:val="single" w:sz="4" w:space="0" w:color="auto"/>
              <w:bottom w:val="nil"/>
              <w:right w:val="nil"/>
            </w:tcBorders>
            <w:shd w:val="clear" w:color="000000" w:fill="FFFFFF"/>
            <w:noWrap/>
            <w:vAlign w:val="bottom"/>
            <w:hideMark/>
          </w:tcPr>
          <w:p w14:paraId="2E8BFD0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0.75</w:t>
            </w:r>
          </w:p>
        </w:tc>
      </w:tr>
      <w:tr w:rsidR="00EE6583" w:rsidRPr="007976F8" w14:paraId="21413436" w14:textId="77777777" w:rsidTr="00B52307">
        <w:trPr>
          <w:trHeight w:val="300"/>
        </w:trPr>
        <w:tc>
          <w:tcPr>
            <w:tcW w:w="1361" w:type="dxa"/>
            <w:tcBorders>
              <w:top w:val="nil"/>
              <w:left w:val="nil"/>
              <w:bottom w:val="nil"/>
              <w:right w:val="nil"/>
            </w:tcBorders>
            <w:shd w:val="clear" w:color="000000" w:fill="FFFFFF"/>
            <w:noWrap/>
            <w:vAlign w:val="bottom"/>
            <w:hideMark/>
          </w:tcPr>
          <w:p w14:paraId="1C9357C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14/03/2018</w:t>
            </w:r>
          </w:p>
        </w:tc>
        <w:tc>
          <w:tcPr>
            <w:tcW w:w="1292" w:type="dxa"/>
            <w:tcBorders>
              <w:top w:val="nil"/>
              <w:left w:val="single" w:sz="4" w:space="0" w:color="auto"/>
              <w:bottom w:val="nil"/>
              <w:right w:val="nil"/>
            </w:tcBorders>
            <w:shd w:val="clear" w:color="000000" w:fill="FFFFFF"/>
            <w:noWrap/>
            <w:vAlign w:val="bottom"/>
            <w:hideMark/>
          </w:tcPr>
          <w:p w14:paraId="5B9C100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1162951</w:t>
            </w:r>
          </w:p>
        </w:tc>
        <w:tc>
          <w:tcPr>
            <w:tcW w:w="1742" w:type="dxa"/>
            <w:tcBorders>
              <w:top w:val="nil"/>
              <w:left w:val="single" w:sz="4" w:space="0" w:color="auto"/>
              <w:bottom w:val="nil"/>
              <w:right w:val="nil"/>
            </w:tcBorders>
            <w:shd w:val="clear" w:color="000000" w:fill="FFFFFF"/>
            <w:noWrap/>
            <w:vAlign w:val="bottom"/>
            <w:hideMark/>
          </w:tcPr>
          <w:p w14:paraId="0D1F3A4E"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941339</w:t>
            </w:r>
          </w:p>
        </w:tc>
        <w:tc>
          <w:tcPr>
            <w:tcW w:w="1036" w:type="dxa"/>
            <w:tcBorders>
              <w:top w:val="nil"/>
              <w:left w:val="single" w:sz="4" w:space="0" w:color="auto"/>
              <w:bottom w:val="nil"/>
              <w:right w:val="nil"/>
            </w:tcBorders>
            <w:shd w:val="clear" w:color="000000" w:fill="FFFFFF"/>
            <w:noWrap/>
            <w:vAlign w:val="bottom"/>
            <w:hideMark/>
          </w:tcPr>
          <w:p w14:paraId="020C757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0.22</w:t>
            </w:r>
          </w:p>
        </w:tc>
        <w:tc>
          <w:tcPr>
            <w:tcW w:w="1657" w:type="dxa"/>
            <w:tcBorders>
              <w:top w:val="nil"/>
              <w:left w:val="single" w:sz="4" w:space="0" w:color="auto"/>
              <w:bottom w:val="nil"/>
              <w:right w:val="nil"/>
            </w:tcBorders>
            <w:shd w:val="clear" w:color="000000" w:fill="FFFFFF"/>
            <w:noWrap/>
            <w:vAlign w:val="bottom"/>
            <w:hideMark/>
          </w:tcPr>
          <w:p w14:paraId="33021EE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571338</w:t>
            </w:r>
          </w:p>
        </w:tc>
        <w:tc>
          <w:tcPr>
            <w:tcW w:w="1559" w:type="dxa"/>
            <w:tcBorders>
              <w:top w:val="nil"/>
              <w:left w:val="single" w:sz="4" w:space="0" w:color="auto"/>
              <w:bottom w:val="nil"/>
              <w:right w:val="nil"/>
            </w:tcBorders>
            <w:shd w:val="clear" w:color="000000" w:fill="FFFFFF"/>
            <w:noWrap/>
            <w:vAlign w:val="bottom"/>
            <w:hideMark/>
          </w:tcPr>
          <w:p w14:paraId="73678BB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417257</w:t>
            </w:r>
          </w:p>
        </w:tc>
        <w:tc>
          <w:tcPr>
            <w:tcW w:w="709" w:type="dxa"/>
            <w:tcBorders>
              <w:top w:val="nil"/>
              <w:left w:val="single" w:sz="4" w:space="0" w:color="auto"/>
              <w:bottom w:val="nil"/>
              <w:right w:val="nil"/>
            </w:tcBorders>
            <w:shd w:val="clear" w:color="000000" w:fill="FFFFFF"/>
            <w:noWrap/>
            <w:vAlign w:val="bottom"/>
            <w:hideMark/>
          </w:tcPr>
          <w:p w14:paraId="66688EA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0.61</w:t>
            </w:r>
          </w:p>
        </w:tc>
        <w:tc>
          <w:tcPr>
            <w:tcW w:w="709" w:type="dxa"/>
            <w:tcBorders>
              <w:top w:val="nil"/>
              <w:left w:val="single" w:sz="4" w:space="0" w:color="auto"/>
              <w:bottom w:val="nil"/>
              <w:right w:val="nil"/>
            </w:tcBorders>
            <w:shd w:val="clear" w:color="000000" w:fill="FFFFFF"/>
            <w:noWrap/>
            <w:vAlign w:val="bottom"/>
            <w:hideMark/>
          </w:tcPr>
          <w:p w14:paraId="5435711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0.73</w:t>
            </w:r>
          </w:p>
        </w:tc>
      </w:tr>
      <w:tr w:rsidR="00EE6583" w:rsidRPr="007976F8" w14:paraId="6ACD43B6" w14:textId="77777777" w:rsidTr="00B52307">
        <w:trPr>
          <w:trHeight w:val="300"/>
        </w:trPr>
        <w:tc>
          <w:tcPr>
            <w:tcW w:w="1361" w:type="dxa"/>
            <w:tcBorders>
              <w:top w:val="nil"/>
              <w:left w:val="nil"/>
              <w:bottom w:val="single" w:sz="4" w:space="0" w:color="auto"/>
              <w:right w:val="nil"/>
            </w:tcBorders>
            <w:shd w:val="clear" w:color="000000" w:fill="FFFFFF"/>
            <w:noWrap/>
            <w:vAlign w:val="bottom"/>
            <w:hideMark/>
          </w:tcPr>
          <w:p w14:paraId="5D7CCAD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19/04/2018</w:t>
            </w:r>
          </w:p>
        </w:tc>
        <w:tc>
          <w:tcPr>
            <w:tcW w:w="1292" w:type="dxa"/>
            <w:tcBorders>
              <w:top w:val="nil"/>
              <w:left w:val="single" w:sz="4" w:space="0" w:color="auto"/>
              <w:bottom w:val="single" w:sz="4" w:space="0" w:color="auto"/>
              <w:right w:val="nil"/>
            </w:tcBorders>
            <w:shd w:val="clear" w:color="000000" w:fill="FFFFFF"/>
            <w:noWrap/>
            <w:vAlign w:val="bottom"/>
            <w:hideMark/>
          </w:tcPr>
          <w:p w14:paraId="177D8D8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1233293</w:t>
            </w:r>
          </w:p>
        </w:tc>
        <w:tc>
          <w:tcPr>
            <w:tcW w:w="1742" w:type="dxa"/>
            <w:tcBorders>
              <w:top w:val="nil"/>
              <w:left w:val="single" w:sz="4" w:space="0" w:color="auto"/>
              <w:bottom w:val="single" w:sz="4" w:space="0" w:color="auto"/>
              <w:right w:val="nil"/>
            </w:tcBorders>
            <w:shd w:val="clear" w:color="000000" w:fill="FFFFFF"/>
            <w:noWrap/>
            <w:vAlign w:val="bottom"/>
            <w:hideMark/>
          </w:tcPr>
          <w:p w14:paraId="46ABCA4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759778</w:t>
            </w:r>
          </w:p>
        </w:tc>
        <w:tc>
          <w:tcPr>
            <w:tcW w:w="1036" w:type="dxa"/>
            <w:tcBorders>
              <w:top w:val="nil"/>
              <w:left w:val="single" w:sz="4" w:space="0" w:color="auto"/>
              <w:bottom w:val="single" w:sz="4" w:space="0" w:color="auto"/>
              <w:right w:val="nil"/>
            </w:tcBorders>
            <w:shd w:val="clear" w:color="000000" w:fill="FFFFFF"/>
            <w:noWrap/>
            <w:vAlign w:val="bottom"/>
            <w:hideMark/>
          </w:tcPr>
          <w:p w14:paraId="477B521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0.20</w:t>
            </w:r>
          </w:p>
        </w:tc>
        <w:tc>
          <w:tcPr>
            <w:tcW w:w="1657" w:type="dxa"/>
            <w:tcBorders>
              <w:top w:val="nil"/>
              <w:left w:val="single" w:sz="4" w:space="0" w:color="auto"/>
              <w:bottom w:val="single" w:sz="4" w:space="0" w:color="auto"/>
              <w:right w:val="nil"/>
            </w:tcBorders>
            <w:shd w:val="clear" w:color="000000" w:fill="FFFFFF"/>
            <w:noWrap/>
            <w:vAlign w:val="bottom"/>
            <w:hideMark/>
          </w:tcPr>
          <w:p w14:paraId="61092FD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317745</w:t>
            </w:r>
          </w:p>
        </w:tc>
        <w:tc>
          <w:tcPr>
            <w:tcW w:w="1559" w:type="dxa"/>
            <w:tcBorders>
              <w:top w:val="nil"/>
              <w:left w:val="single" w:sz="4" w:space="0" w:color="auto"/>
              <w:bottom w:val="single" w:sz="4" w:space="0" w:color="auto"/>
              <w:right w:val="nil"/>
            </w:tcBorders>
            <w:shd w:val="clear" w:color="000000" w:fill="FFFFFF"/>
            <w:noWrap/>
            <w:vAlign w:val="bottom"/>
            <w:hideMark/>
          </w:tcPr>
          <w:p w14:paraId="387C619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136593</w:t>
            </w:r>
          </w:p>
        </w:tc>
        <w:tc>
          <w:tcPr>
            <w:tcW w:w="709" w:type="dxa"/>
            <w:tcBorders>
              <w:top w:val="nil"/>
              <w:left w:val="single" w:sz="4" w:space="0" w:color="auto"/>
              <w:bottom w:val="single" w:sz="4" w:space="0" w:color="auto"/>
              <w:right w:val="nil"/>
            </w:tcBorders>
            <w:shd w:val="clear" w:color="000000" w:fill="FFFFFF"/>
            <w:noWrap/>
            <w:vAlign w:val="bottom"/>
            <w:hideMark/>
          </w:tcPr>
          <w:p w14:paraId="16B95ABE"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0.42</w:t>
            </w:r>
          </w:p>
        </w:tc>
        <w:tc>
          <w:tcPr>
            <w:tcW w:w="709" w:type="dxa"/>
            <w:tcBorders>
              <w:top w:val="nil"/>
              <w:left w:val="single" w:sz="4" w:space="0" w:color="auto"/>
              <w:bottom w:val="nil"/>
              <w:right w:val="nil"/>
            </w:tcBorders>
            <w:shd w:val="clear" w:color="000000" w:fill="FFFFFF"/>
            <w:noWrap/>
            <w:vAlign w:val="bottom"/>
            <w:hideMark/>
          </w:tcPr>
          <w:p w14:paraId="5FDADFE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0.43</w:t>
            </w:r>
          </w:p>
        </w:tc>
      </w:tr>
      <w:tr w:rsidR="00EE6583" w:rsidRPr="007976F8" w14:paraId="7D58D019" w14:textId="77777777" w:rsidTr="00B52307">
        <w:trPr>
          <w:trHeight w:val="300"/>
        </w:trPr>
        <w:tc>
          <w:tcPr>
            <w:tcW w:w="1361" w:type="dxa"/>
            <w:tcBorders>
              <w:top w:val="nil"/>
              <w:left w:val="nil"/>
              <w:bottom w:val="nil"/>
              <w:right w:val="nil"/>
            </w:tcBorders>
            <w:shd w:val="clear" w:color="000000" w:fill="FFFFFF"/>
            <w:noWrap/>
            <w:vAlign w:val="bottom"/>
            <w:hideMark/>
          </w:tcPr>
          <w:p w14:paraId="5FAB9B4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Area2</w:t>
            </w:r>
          </w:p>
        </w:tc>
        <w:tc>
          <w:tcPr>
            <w:tcW w:w="1292" w:type="dxa"/>
            <w:tcBorders>
              <w:top w:val="nil"/>
              <w:left w:val="single" w:sz="4" w:space="0" w:color="auto"/>
              <w:bottom w:val="single" w:sz="4" w:space="0" w:color="auto"/>
              <w:right w:val="nil"/>
            </w:tcBorders>
            <w:shd w:val="clear" w:color="000000" w:fill="FFFFFF"/>
            <w:noWrap/>
            <w:vAlign w:val="bottom"/>
            <w:hideMark/>
          </w:tcPr>
          <w:p w14:paraId="557187F4" w14:textId="77777777" w:rsidR="00EE6583" w:rsidRPr="007976F8" w:rsidRDefault="00EE6583" w:rsidP="00B52307">
            <w:pPr>
              <w:spacing w:after="0" w:line="240" w:lineRule="auto"/>
              <w:jc w:val="center"/>
              <w:rPr>
                <w:rFonts w:ascii="Calibri" w:hAnsi="Calibri" w:cs="Calibri"/>
                <w:color w:val="000000"/>
                <w:sz w:val="22"/>
                <w:szCs w:val="22"/>
                <w:lang w:val="en-GB"/>
              </w:rPr>
            </w:pPr>
          </w:p>
        </w:tc>
        <w:tc>
          <w:tcPr>
            <w:tcW w:w="1742" w:type="dxa"/>
            <w:tcBorders>
              <w:top w:val="nil"/>
              <w:left w:val="single" w:sz="4" w:space="0" w:color="auto"/>
              <w:bottom w:val="single" w:sz="4" w:space="0" w:color="auto"/>
              <w:right w:val="nil"/>
            </w:tcBorders>
            <w:shd w:val="clear" w:color="000000" w:fill="FFFFFF"/>
            <w:noWrap/>
            <w:vAlign w:val="bottom"/>
            <w:hideMark/>
          </w:tcPr>
          <w:p w14:paraId="7F797135" w14:textId="77777777" w:rsidR="00EE6583" w:rsidRPr="007976F8" w:rsidRDefault="00EE6583" w:rsidP="00B52307">
            <w:pPr>
              <w:spacing w:after="0" w:line="240" w:lineRule="auto"/>
              <w:jc w:val="center"/>
              <w:rPr>
                <w:rFonts w:ascii="Calibri" w:hAnsi="Calibri" w:cs="Calibri"/>
                <w:color w:val="000000"/>
                <w:sz w:val="22"/>
                <w:szCs w:val="22"/>
                <w:lang w:val="en-GB"/>
              </w:rPr>
            </w:pPr>
          </w:p>
        </w:tc>
        <w:tc>
          <w:tcPr>
            <w:tcW w:w="1036" w:type="dxa"/>
            <w:tcBorders>
              <w:top w:val="nil"/>
              <w:left w:val="single" w:sz="4" w:space="0" w:color="auto"/>
              <w:bottom w:val="single" w:sz="4" w:space="0" w:color="auto"/>
              <w:right w:val="nil"/>
            </w:tcBorders>
            <w:shd w:val="clear" w:color="000000" w:fill="FFFFFF"/>
            <w:noWrap/>
            <w:vAlign w:val="bottom"/>
            <w:hideMark/>
          </w:tcPr>
          <w:p w14:paraId="70F8E8B9" w14:textId="77777777" w:rsidR="00EE6583" w:rsidRPr="007976F8" w:rsidRDefault="00EE6583" w:rsidP="00B52307">
            <w:pPr>
              <w:spacing w:after="0" w:line="240" w:lineRule="auto"/>
              <w:jc w:val="center"/>
              <w:rPr>
                <w:rFonts w:ascii="Calibri" w:hAnsi="Calibri" w:cs="Calibri"/>
                <w:color w:val="000000"/>
                <w:sz w:val="22"/>
                <w:szCs w:val="22"/>
                <w:lang w:val="en-GB"/>
              </w:rPr>
            </w:pPr>
          </w:p>
        </w:tc>
        <w:tc>
          <w:tcPr>
            <w:tcW w:w="1657" w:type="dxa"/>
            <w:tcBorders>
              <w:top w:val="nil"/>
              <w:left w:val="single" w:sz="4" w:space="0" w:color="auto"/>
              <w:bottom w:val="single" w:sz="4" w:space="0" w:color="auto"/>
              <w:right w:val="nil"/>
            </w:tcBorders>
            <w:shd w:val="clear" w:color="000000" w:fill="FFFFFF"/>
            <w:noWrap/>
            <w:vAlign w:val="bottom"/>
            <w:hideMark/>
          </w:tcPr>
          <w:p w14:paraId="180505C2" w14:textId="77777777" w:rsidR="00EE6583" w:rsidRPr="007976F8" w:rsidRDefault="00EE6583" w:rsidP="00B52307">
            <w:pPr>
              <w:spacing w:after="0" w:line="240" w:lineRule="auto"/>
              <w:jc w:val="center"/>
              <w:rPr>
                <w:rFonts w:ascii="Calibri" w:hAnsi="Calibri" w:cs="Calibri"/>
                <w:color w:val="000000"/>
                <w:sz w:val="22"/>
                <w:szCs w:val="22"/>
                <w:lang w:val="en-GB"/>
              </w:rPr>
            </w:pPr>
          </w:p>
        </w:tc>
        <w:tc>
          <w:tcPr>
            <w:tcW w:w="1559" w:type="dxa"/>
            <w:tcBorders>
              <w:top w:val="nil"/>
              <w:left w:val="single" w:sz="4" w:space="0" w:color="auto"/>
              <w:bottom w:val="single" w:sz="4" w:space="0" w:color="auto"/>
              <w:right w:val="nil"/>
            </w:tcBorders>
            <w:shd w:val="clear" w:color="000000" w:fill="FFFFFF"/>
            <w:noWrap/>
            <w:vAlign w:val="bottom"/>
            <w:hideMark/>
          </w:tcPr>
          <w:p w14:paraId="13BAA365" w14:textId="77777777" w:rsidR="00EE6583" w:rsidRPr="007976F8" w:rsidRDefault="00EE6583" w:rsidP="00B52307">
            <w:pPr>
              <w:spacing w:after="0" w:line="240" w:lineRule="auto"/>
              <w:jc w:val="center"/>
              <w:rPr>
                <w:rFonts w:ascii="Calibri" w:hAnsi="Calibri" w:cs="Calibri"/>
                <w:color w:val="000000"/>
                <w:sz w:val="22"/>
                <w:szCs w:val="22"/>
                <w:lang w:val="en-GB"/>
              </w:rPr>
            </w:pPr>
          </w:p>
        </w:tc>
        <w:tc>
          <w:tcPr>
            <w:tcW w:w="709" w:type="dxa"/>
            <w:tcBorders>
              <w:top w:val="nil"/>
              <w:left w:val="single" w:sz="4" w:space="0" w:color="auto"/>
              <w:bottom w:val="single" w:sz="4" w:space="0" w:color="auto"/>
              <w:right w:val="nil"/>
            </w:tcBorders>
            <w:shd w:val="clear" w:color="000000" w:fill="FFFFFF"/>
            <w:noWrap/>
            <w:vAlign w:val="bottom"/>
            <w:hideMark/>
          </w:tcPr>
          <w:p w14:paraId="7A1B0AD7" w14:textId="77777777" w:rsidR="00EE6583" w:rsidRPr="007976F8" w:rsidRDefault="00EE6583" w:rsidP="00B52307">
            <w:pPr>
              <w:spacing w:after="0" w:line="240" w:lineRule="auto"/>
              <w:jc w:val="center"/>
              <w:rPr>
                <w:rFonts w:ascii="Calibri" w:hAnsi="Calibri" w:cs="Calibri"/>
                <w:color w:val="000000"/>
                <w:sz w:val="22"/>
                <w:szCs w:val="22"/>
                <w:lang w:val="en-GB"/>
              </w:rPr>
            </w:pPr>
          </w:p>
        </w:tc>
        <w:tc>
          <w:tcPr>
            <w:tcW w:w="709" w:type="dxa"/>
            <w:tcBorders>
              <w:top w:val="single" w:sz="4" w:space="0" w:color="auto"/>
              <w:left w:val="single" w:sz="4" w:space="0" w:color="auto"/>
              <w:bottom w:val="single" w:sz="4" w:space="0" w:color="auto"/>
              <w:right w:val="nil"/>
            </w:tcBorders>
            <w:shd w:val="clear" w:color="000000" w:fill="FFFFFF"/>
            <w:noWrap/>
            <w:vAlign w:val="bottom"/>
            <w:hideMark/>
          </w:tcPr>
          <w:p w14:paraId="7A7BE04C" w14:textId="77777777" w:rsidR="00EE6583" w:rsidRPr="007976F8" w:rsidRDefault="00EE6583" w:rsidP="00B52307">
            <w:pPr>
              <w:spacing w:after="0" w:line="240" w:lineRule="auto"/>
              <w:jc w:val="center"/>
              <w:rPr>
                <w:rFonts w:ascii="Calibri" w:hAnsi="Calibri" w:cs="Calibri"/>
                <w:color w:val="000000"/>
                <w:sz w:val="22"/>
                <w:szCs w:val="22"/>
                <w:lang w:val="en-GB"/>
              </w:rPr>
            </w:pPr>
          </w:p>
        </w:tc>
      </w:tr>
      <w:tr w:rsidR="00EE6583" w:rsidRPr="007976F8" w14:paraId="772B6BD0" w14:textId="77777777" w:rsidTr="00B52307">
        <w:trPr>
          <w:trHeight w:val="300"/>
        </w:trPr>
        <w:tc>
          <w:tcPr>
            <w:tcW w:w="1361" w:type="dxa"/>
            <w:tcBorders>
              <w:top w:val="single" w:sz="4" w:space="0" w:color="auto"/>
              <w:left w:val="nil"/>
              <w:bottom w:val="nil"/>
              <w:right w:val="nil"/>
            </w:tcBorders>
            <w:shd w:val="clear" w:color="000000" w:fill="FFFFFF"/>
            <w:noWrap/>
            <w:vAlign w:val="bottom"/>
            <w:hideMark/>
          </w:tcPr>
          <w:p w14:paraId="53343F1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13/10/2017</w:t>
            </w:r>
          </w:p>
        </w:tc>
        <w:tc>
          <w:tcPr>
            <w:tcW w:w="1292" w:type="dxa"/>
            <w:tcBorders>
              <w:top w:val="nil"/>
              <w:left w:val="single" w:sz="4" w:space="0" w:color="auto"/>
              <w:bottom w:val="nil"/>
              <w:right w:val="nil"/>
            </w:tcBorders>
            <w:shd w:val="clear" w:color="000000" w:fill="FFFFFF"/>
            <w:noWrap/>
            <w:vAlign w:val="bottom"/>
            <w:hideMark/>
          </w:tcPr>
          <w:p w14:paraId="1665913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643283</w:t>
            </w:r>
          </w:p>
        </w:tc>
        <w:tc>
          <w:tcPr>
            <w:tcW w:w="1742" w:type="dxa"/>
            <w:tcBorders>
              <w:top w:val="nil"/>
              <w:left w:val="single" w:sz="4" w:space="0" w:color="auto"/>
              <w:bottom w:val="nil"/>
              <w:right w:val="nil"/>
            </w:tcBorders>
            <w:shd w:val="clear" w:color="000000" w:fill="FFFFFF"/>
            <w:noWrap/>
            <w:vAlign w:val="bottom"/>
            <w:hideMark/>
          </w:tcPr>
          <w:p w14:paraId="518039A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623376</w:t>
            </w:r>
          </w:p>
        </w:tc>
        <w:tc>
          <w:tcPr>
            <w:tcW w:w="1036" w:type="dxa"/>
            <w:tcBorders>
              <w:top w:val="nil"/>
              <w:left w:val="single" w:sz="4" w:space="0" w:color="auto"/>
              <w:bottom w:val="nil"/>
              <w:right w:val="nil"/>
            </w:tcBorders>
            <w:shd w:val="clear" w:color="000000" w:fill="FFFFFF"/>
            <w:noWrap/>
            <w:vAlign w:val="bottom"/>
            <w:hideMark/>
          </w:tcPr>
          <w:p w14:paraId="3F318E1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0.40</w:t>
            </w:r>
          </w:p>
        </w:tc>
        <w:tc>
          <w:tcPr>
            <w:tcW w:w="1657" w:type="dxa"/>
            <w:tcBorders>
              <w:top w:val="nil"/>
              <w:left w:val="single" w:sz="4" w:space="0" w:color="auto"/>
              <w:bottom w:val="nil"/>
              <w:right w:val="nil"/>
            </w:tcBorders>
            <w:shd w:val="clear" w:color="000000" w:fill="FFFFFF"/>
            <w:noWrap/>
            <w:vAlign w:val="bottom"/>
            <w:hideMark/>
          </w:tcPr>
          <w:p w14:paraId="6B2600C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622328</w:t>
            </w:r>
          </w:p>
        </w:tc>
        <w:tc>
          <w:tcPr>
            <w:tcW w:w="1559" w:type="dxa"/>
            <w:tcBorders>
              <w:top w:val="nil"/>
              <w:left w:val="single" w:sz="4" w:space="0" w:color="auto"/>
              <w:bottom w:val="nil"/>
              <w:right w:val="nil"/>
            </w:tcBorders>
            <w:shd w:val="clear" w:color="000000" w:fill="FFFFFF"/>
            <w:noWrap/>
            <w:vAlign w:val="bottom"/>
            <w:hideMark/>
          </w:tcPr>
          <w:p w14:paraId="2BF95B2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614036</w:t>
            </w:r>
          </w:p>
        </w:tc>
        <w:tc>
          <w:tcPr>
            <w:tcW w:w="709" w:type="dxa"/>
            <w:tcBorders>
              <w:top w:val="nil"/>
              <w:left w:val="single" w:sz="4" w:space="0" w:color="auto"/>
              <w:bottom w:val="nil"/>
              <w:right w:val="nil"/>
            </w:tcBorders>
            <w:shd w:val="clear" w:color="000000" w:fill="FFFFFF"/>
            <w:noWrap/>
            <w:vAlign w:val="bottom"/>
            <w:hideMark/>
          </w:tcPr>
          <w:p w14:paraId="182B37F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0.99</w:t>
            </w:r>
          </w:p>
        </w:tc>
        <w:tc>
          <w:tcPr>
            <w:tcW w:w="709" w:type="dxa"/>
            <w:tcBorders>
              <w:top w:val="nil"/>
              <w:left w:val="single" w:sz="4" w:space="0" w:color="auto"/>
              <w:bottom w:val="nil"/>
              <w:right w:val="nil"/>
            </w:tcBorders>
            <w:shd w:val="clear" w:color="000000" w:fill="FFFFFF"/>
            <w:noWrap/>
            <w:vAlign w:val="bottom"/>
            <w:hideMark/>
          </w:tcPr>
          <w:p w14:paraId="4D0FEE0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0.99</w:t>
            </w:r>
          </w:p>
        </w:tc>
      </w:tr>
      <w:tr w:rsidR="00EE6583" w:rsidRPr="007976F8" w14:paraId="7FB35B6C" w14:textId="77777777" w:rsidTr="00B52307">
        <w:trPr>
          <w:trHeight w:val="300"/>
        </w:trPr>
        <w:tc>
          <w:tcPr>
            <w:tcW w:w="1361" w:type="dxa"/>
            <w:tcBorders>
              <w:top w:val="nil"/>
              <w:left w:val="nil"/>
              <w:bottom w:val="nil"/>
              <w:right w:val="nil"/>
            </w:tcBorders>
            <w:shd w:val="clear" w:color="000000" w:fill="FFFFFF"/>
            <w:noWrap/>
            <w:vAlign w:val="bottom"/>
            <w:hideMark/>
          </w:tcPr>
          <w:p w14:paraId="57D412A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27/10/2017</w:t>
            </w:r>
          </w:p>
        </w:tc>
        <w:tc>
          <w:tcPr>
            <w:tcW w:w="1292" w:type="dxa"/>
            <w:tcBorders>
              <w:top w:val="nil"/>
              <w:left w:val="single" w:sz="4" w:space="0" w:color="auto"/>
              <w:bottom w:val="nil"/>
              <w:right w:val="nil"/>
            </w:tcBorders>
            <w:shd w:val="clear" w:color="000000" w:fill="FFFFFF"/>
            <w:noWrap/>
            <w:vAlign w:val="bottom"/>
            <w:hideMark/>
          </w:tcPr>
          <w:p w14:paraId="7DDBA54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635644</w:t>
            </w:r>
          </w:p>
        </w:tc>
        <w:tc>
          <w:tcPr>
            <w:tcW w:w="1742" w:type="dxa"/>
            <w:tcBorders>
              <w:top w:val="nil"/>
              <w:left w:val="single" w:sz="4" w:space="0" w:color="auto"/>
              <w:bottom w:val="nil"/>
              <w:right w:val="nil"/>
            </w:tcBorders>
            <w:shd w:val="clear" w:color="000000" w:fill="FFFFFF"/>
            <w:noWrap/>
            <w:vAlign w:val="bottom"/>
            <w:hideMark/>
          </w:tcPr>
          <w:p w14:paraId="6E61234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574467</w:t>
            </w:r>
          </w:p>
        </w:tc>
        <w:tc>
          <w:tcPr>
            <w:tcW w:w="1036" w:type="dxa"/>
            <w:tcBorders>
              <w:top w:val="nil"/>
              <w:left w:val="single" w:sz="4" w:space="0" w:color="auto"/>
              <w:bottom w:val="nil"/>
              <w:right w:val="nil"/>
            </w:tcBorders>
            <w:shd w:val="clear" w:color="000000" w:fill="FFFFFF"/>
            <w:noWrap/>
            <w:vAlign w:val="bottom"/>
            <w:hideMark/>
          </w:tcPr>
          <w:p w14:paraId="1F9376D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0.17</w:t>
            </w:r>
          </w:p>
        </w:tc>
        <w:tc>
          <w:tcPr>
            <w:tcW w:w="1657" w:type="dxa"/>
            <w:tcBorders>
              <w:top w:val="nil"/>
              <w:left w:val="single" w:sz="4" w:space="0" w:color="auto"/>
              <w:bottom w:val="nil"/>
              <w:right w:val="nil"/>
            </w:tcBorders>
            <w:shd w:val="clear" w:color="000000" w:fill="FFFFFF"/>
            <w:noWrap/>
            <w:vAlign w:val="bottom"/>
            <w:hideMark/>
          </w:tcPr>
          <w:p w14:paraId="77440A4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474085</w:t>
            </w:r>
          </w:p>
        </w:tc>
        <w:tc>
          <w:tcPr>
            <w:tcW w:w="1559" w:type="dxa"/>
            <w:tcBorders>
              <w:top w:val="nil"/>
              <w:left w:val="single" w:sz="4" w:space="0" w:color="auto"/>
              <w:bottom w:val="nil"/>
              <w:right w:val="nil"/>
            </w:tcBorders>
            <w:shd w:val="clear" w:color="000000" w:fill="FFFFFF"/>
            <w:noWrap/>
            <w:vAlign w:val="bottom"/>
            <w:hideMark/>
          </w:tcPr>
          <w:p w14:paraId="084B014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452487</w:t>
            </w:r>
          </w:p>
        </w:tc>
        <w:tc>
          <w:tcPr>
            <w:tcW w:w="709" w:type="dxa"/>
            <w:tcBorders>
              <w:top w:val="nil"/>
              <w:left w:val="single" w:sz="4" w:space="0" w:color="auto"/>
              <w:bottom w:val="nil"/>
              <w:right w:val="nil"/>
            </w:tcBorders>
            <w:shd w:val="clear" w:color="000000" w:fill="FFFFFF"/>
            <w:noWrap/>
            <w:vAlign w:val="bottom"/>
            <w:hideMark/>
          </w:tcPr>
          <w:p w14:paraId="407D300D"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0.83</w:t>
            </w:r>
          </w:p>
        </w:tc>
        <w:tc>
          <w:tcPr>
            <w:tcW w:w="709" w:type="dxa"/>
            <w:tcBorders>
              <w:top w:val="nil"/>
              <w:left w:val="single" w:sz="4" w:space="0" w:color="auto"/>
              <w:bottom w:val="nil"/>
              <w:right w:val="nil"/>
            </w:tcBorders>
            <w:shd w:val="clear" w:color="000000" w:fill="FFFFFF"/>
            <w:noWrap/>
            <w:vAlign w:val="bottom"/>
            <w:hideMark/>
          </w:tcPr>
          <w:p w14:paraId="1DA9371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0.95</w:t>
            </w:r>
          </w:p>
        </w:tc>
      </w:tr>
      <w:tr w:rsidR="00EE6583" w:rsidRPr="007976F8" w14:paraId="636B3044" w14:textId="77777777" w:rsidTr="00B52307">
        <w:trPr>
          <w:trHeight w:val="300"/>
        </w:trPr>
        <w:tc>
          <w:tcPr>
            <w:tcW w:w="1361" w:type="dxa"/>
            <w:tcBorders>
              <w:top w:val="nil"/>
              <w:left w:val="nil"/>
              <w:bottom w:val="nil"/>
              <w:right w:val="nil"/>
            </w:tcBorders>
            <w:shd w:val="clear" w:color="000000" w:fill="FFFFFF"/>
            <w:noWrap/>
            <w:vAlign w:val="bottom"/>
            <w:hideMark/>
          </w:tcPr>
          <w:p w14:paraId="1EC737E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08/11/2017</w:t>
            </w:r>
          </w:p>
        </w:tc>
        <w:tc>
          <w:tcPr>
            <w:tcW w:w="1292" w:type="dxa"/>
            <w:tcBorders>
              <w:top w:val="nil"/>
              <w:left w:val="single" w:sz="4" w:space="0" w:color="auto"/>
              <w:bottom w:val="nil"/>
              <w:right w:val="nil"/>
            </w:tcBorders>
            <w:shd w:val="clear" w:color="000000" w:fill="FFFFFF"/>
            <w:noWrap/>
            <w:vAlign w:val="bottom"/>
            <w:hideMark/>
          </w:tcPr>
          <w:p w14:paraId="5BB90B9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474197</w:t>
            </w:r>
          </w:p>
        </w:tc>
        <w:tc>
          <w:tcPr>
            <w:tcW w:w="1742" w:type="dxa"/>
            <w:tcBorders>
              <w:top w:val="nil"/>
              <w:left w:val="single" w:sz="4" w:space="0" w:color="auto"/>
              <w:bottom w:val="nil"/>
              <w:right w:val="nil"/>
            </w:tcBorders>
            <w:shd w:val="clear" w:color="000000" w:fill="FFFFFF"/>
            <w:noWrap/>
            <w:vAlign w:val="bottom"/>
            <w:hideMark/>
          </w:tcPr>
          <w:p w14:paraId="64FF465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461226</w:t>
            </w:r>
          </w:p>
        </w:tc>
        <w:tc>
          <w:tcPr>
            <w:tcW w:w="1036" w:type="dxa"/>
            <w:tcBorders>
              <w:top w:val="nil"/>
              <w:left w:val="single" w:sz="4" w:space="0" w:color="auto"/>
              <w:bottom w:val="nil"/>
              <w:right w:val="nil"/>
            </w:tcBorders>
            <w:shd w:val="clear" w:color="000000" w:fill="FFFFFF"/>
            <w:noWrap/>
            <w:vAlign w:val="bottom"/>
            <w:hideMark/>
          </w:tcPr>
          <w:p w14:paraId="3039B22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0.28</w:t>
            </w:r>
          </w:p>
        </w:tc>
        <w:tc>
          <w:tcPr>
            <w:tcW w:w="1657" w:type="dxa"/>
            <w:tcBorders>
              <w:top w:val="nil"/>
              <w:left w:val="single" w:sz="4" w:space="0" w:color="auto"/>
              <w:bottom w:val="nil"/>
              <w:right w:val="nil"/>
            </w:tcBorders>
            <w:shd w:val="clear" w:color="000000" w:fill="FFFFFF"/>
            <w:noWrap/>
            <w:vAlign w:val="bottom"/>
            <w:hideMark/>
          </w:tcPr>
          <w:p w14:paraId="3074270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370541</w:t>
            </w:r>
          </w:p>
        </w:tc>
        <w:tc>
          <w:tcPr>
            <w:tcW w:w="1559" w:type="dxa"/>
            <w:tcBorders>
              <w:top w:val="nil"/>
              <w:left w:val="single" w:sz="4" w:space="0" w:color="auto"/>
              <w:bottom w:val="nil"/>
              <w:right w:val="nil"/>
            </w:tcBorders>
            <w:shd w:val="clear" w:color="000000" w:fill="FFFFFF"/>
            <w:noWrap/>
            <w:vAlign w:val="bottom"/>
            <w:hideMark/>
          </w:tcPr>
          <w:p w14:paraId="730A45D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349964</w:t>
            </w:r>
          </w:p>
        </w:tc>
        <w:tc>
          <w:tcPr>
            <w:tcW w:w="709" w:type="dxa"/>
            <w:tcBorders>
              <w:top w:val="nil"/>
              <w:left w:val="single" w:sz="4" w:space="0" w:color="auto"/>
              <w:bottom w:val="nil"/>
              <w:right w:val="nil"/>
            </w:tcBorders>
            <w:shd w:val="clear" w:color="000000" w:fill="FFFFFF"/>
            <w:noWrap/>
            <w:vAlign w:val="bottom"/>
            <w:hideMark/>
          </w:tcPr>
          <w:p w14:paraId="6C25D3BE"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0.80</w:t>
            </w:r>
          </w:p>
        </w:tc>
        <w:tc>
          <w:tcPr>
            <w:tcW w:w="709" w:type="dxa"/>
            <w:tcBorders>
              <w:top w:val="nil"/>
              <w:left w:val="single" w:sz="4" w:space="0" w:color="auto"/>
              <w:bottom w:val="nil"/>
              <w:right w:val="nil"/>
            </w:tcBorders>
            <w:shd w:val="clear" w:color="000000" w:fill="FFFFFF"/>
            <w:noWrap/>
            <w:vAlign w:val="bottom"/>
            <w:hideMark/>
          </w:tcPr>
          <w:p w14:paraId="0239187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0.94</w:t>
            </w:r>
          </w:p>
        </w:tc>
      </w:tr>
      <w:tr w:rsidR="00EE6583" w:rsidRPr="007976F8" w14:paraId="550C0264" w14:textId="77777777" w:rsidTr="00B52307">
        <w:trPr>
          <w:trHeight w:val="300"/>
        </w:trPr>
        <w:tc>
          <w:tcPr>
            <w:tcW w:w="1361" w:type="dxa"/>
            <w:tcBorders>
              <w:top w:val="nil"/>
              <w:left w:val="nil"/>
              <w:bottom w:val="nil"/>
              <w:right w:val="nil"/>
            </w:tcBorders>
            <w:shd w:val="clear" w:color="000000" w:fill="FFFFFF"/>
            <w:noWrap/>
            <w:vAlign w:val="bottom"/>
            <w:hideMark/>
          </w:tcPr>
          <w:p w14:paraId="222787A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17/11/2017</w:t>
            </w:r>
          </w:p>
        </w:tc>
        <w:tc>
          <w:tcPr>
            <w:tcW w:w="1292" w:type="dxa"/>
            <w:tcBorders>
              <w:top w:val="nil"/>
              <w:left w:val="single" w:sz="4" w:space="0" w:color="auto"/>
              <w:bottom w:val="nil"/>
              <w:right w:val="nil"/>
            </w:tcBorders>
            <w:shd w:val="clear" w:color="000000" w:fill="FFFFFF"/>
            <w:noWrap/>
            <w:vAlign w:val="bottom"/>
            <w:hideMark/>
          </w:tcPr>
          <w:p w14:paraId="618C188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1001031</w:t>
            </w:r>
          </w:p>
        </w:tc>
        <w:tc>
          <w:tcPr>
            <w:tcW w:w="1742" w:type="dxa"/>
            <w:tcBorders>
              <w:top w:val="nil"/>
              <w:left w:val="single" w:sz="4" w:space="0" w:color="auto"/>
              <w:bottom w:val="nil"/>
              <w:right w:val="nil"/>
            </w:tcBorders>
            <w:shd w:val="clear" w:color="000000" w:fill="FFFFFF"/>
            <w:noWrap/>
            <w:vAlign w:val="bottom"/>
            <w:hideMark/>
          </w:tcPr>
          <w:p w14:paraId="56963E2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756757</w:t>
            </w:r>
          </w:p>
        </w:tc>
        <w:tc>
          <w:tcPr>
            <w:tcW w:w="1036" w:type="dxa"/>
            <w:tcBorders>
              <w:top w:val="nil"/>
              <w:left w:val="single" w:sz="4" w:space="0" w:color="auto"/>
              <w:bottom w:val="nil"/>
              <w:right w:val="nil"/>
            </w:tcBorders>
            <w:shd w:val="clear" w:color="000000" w:fill="FFFFFF"/>
            <w:noWrap/>
            <w:vAlign w:val="bottom"/>
            <w:hideMark/>
          </w:tcPr>
          <w:p w14:paraId="5CDC083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0.16</w:t>
            </w:r>
          </w:p>
        </w:tc>
        <w:tc>
          <w:tcPr>
            <w:tcW w:w="1657" w:type="dxa"/>
            <w:tcBorders>
              <w:top w:val="nil"/>
              <w:left w:val="single" w:sz="4" w:space="0" w:color="auto"/>
              <w:bottom w:val="nil"/>
              <w:right w:val="nil"/>
            </w:tcBorders>
            <w:shd w:val="clear" w:color="000000" w:fill="FFFFFF"/>
            <w:noWrap/>
            <w:vAlign w:val="bottom"/>
            <w:hideMark/>
          </w:tcPr>
          <w:p w14:paraId="0034AF0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557221</w:t>
            </w:r>
          </w:p>
        </w:tc>
        <w:tc>
          <w:tcPr>
            <w:tcW w:w="1559" w:type="dxa"/>
            <w:tcBorders>
              <w:top w:val="nil"/>
              <w:left w:val="single" w:sz="4" w:space="0" w:color="auto"/>
              <w:bottom w:val="nil"/>
              <w:right w:val="nil"/>
            </w:tcBorders>
            <w:shd w:val="clear" w:color="000000" w:fill="FFFFFF"/>
            <w:noWrap/>
            <w:vAlign w:val="bottom"/>
            <w:hideMark/>
          </w:tcPr>
          <w:p w14:paraId="002A7E9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500518</w:t>
            </w:r>
          </w:p>
        </w:tc>
        <w:tc>
          <w:tcPr>
            <w:tcW w:w="709" w:type="dxa"/>
            <w:tcBorders>
              <w:top w:val="nil"/>
              <w:left w:val="single" w:sz="4" w:space="0" w:color="auto"/>
              <w:bottom w:val="nil"/>
              <w:right w:val="nil"/>
            </w:tcBorders>
            <w:shd w:val="clear" w:color="000000" w:fill="FFFFFF"/>
            <w:noWrap/>
            <w:vAlign w:val="bottom"/>
            <w:hideMark/>
          </w:tcPr>
          <w:p w14:paraId="7947872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0.74</w:t>
            </w:r>
          </w:p>
        </w:tc>
        <w:tc>
          <w:tcPr>
            <w:tcW w:w="709" w:type="dxa"/>
            <w:tcBorders>
              <w:top w:val="nil"/>
              <w:left w:val="single" w:sz="4" w:space="0" w:color="auto"/>
              <w:bottom w:val="nil"/>
              <w:right w:val="nil"/>
            </w:tcBorders>
            <w:shd w:val="clear" w:color="000000" w:fill="FFFFFF"/>
            <w:noWrap/>
            <w:vAlign w:val="bottom"/>
            <w:hideMark/>
          </w:tcPr>
          <w:p w14:paraId="4817D32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0.90</w:t>
            </w:r>
          </w:p>
        </w:tc>
      </w:tr>
      <w:tr w:rsidR="00EE6583" w:rsidRPr="007976F8" w14:paraId="240DA514" w14:textId="77777777" w:rsidTr="00B52307">
        <w:trPr>
          <w:trHeight w:val="300"/>
        </w:trPr>
        <w:tc>
          <w:tcPr>
            <w:tcW w:w="1361" w:type="dxa"/>
            <w:tcBorders>
              <w:top w:val="nil"/>
              <w:left w:val="nil"/>
              <w:bottom w:val="nil"/>
              <w:right w:val="nil"/>
            </w:tcBorders>
            <w:shd w:val="clear" w:color="000000" w:fill="FFFFFF"/>
            <w:noWrap/>
            <w:vAlign w:val="bottom"/>
            <w:hideMark/>
          </w:tcPr>
          <w:p w14:paraId="48C488E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20/12/2017</w:t>
            </w:r>
          </w:p>
        </w:tc>
        <w:tc>
          <w:tcPr>
            <w:tcW w:w="1292" w:type="dxa"/>
            <w:tcBorders>
              <w:top w:val="nil"/>
              <w:left w:val="single" w:sz="4" w:space="0" w:color="auto"/>
              <w:bottom w:val="nil"/>
              <w:right w:val="nil"/>
            </w:tcBorders>
            <w:shd w:val="clear" w:color="000000" w:fill="FFFFFF"/>
            <w:noWrap/>
            <w:vAlign w:val="bottom"/>
            <w:hideMark/>
          </w:tcPr>
          <w:p w14:paraId="36C4BFD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921235</w:t>
            </w:r>
          </w:p>
        </w:tc>
        <w:tc>
          <w:tcPr>
            <w:tcW w:w="1742" w:type="dxa"/>
            <w:tcBorders>
              <w:top w:val="nil"/>
              <w:left w:val="single" w:sz="4" w:space="0" w:color="auto"/>
              <w:bottom w:val="nil"/>
              <w:right w:val="nil"/>
            </w:tcBorders>
            <w:shd w:val="clear" w:color="000000" w:fill="FFFFFF"/>
            <w:noWrap/>
            <w:vAlign w:val="bottom"/>
            <w:hideMark/>
          </w:tcPr>
          <w:p w14:paraId="35005E3E"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819268</w:t>
            </w:r>
          </w:p>
        </w:tc>
        <w:tc>
          <w:tcPr>
            <w:tcW w:w="1036" w:type="dxa"/>
            <w:tcBorders>
              <w:top w:val="nil"/>
              <w:left w:val="single" w:sz="4" w:space="0" w:color="auto"/>
              <w:bottom w:val="nil"/>
              <w:right w:val="nil"/>
            </w:tcBorders>
            <w:shd w:val="clear" w:color="000000" w:fill="FFFFFF"/>
            <w:noWrap/>
            <w:vAlign w:val="bottom"/>
            <w:hideMark/>
          </w:tcPr>
          <w:p w14:paraId="6A2C40C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0.20</w:t>
            </w:r>
          </w:p>
        </w:tc>
        <w:tc>
          <w:tcPr>
            <w:tcW w:w="1657" w:type="dxa"/>
            <w:tcBorders>
              <w:top w:val="nil"/>
              <w:left w:val="single" w:sz="4" w:space="0" w:color="auto"/>
              <w:bottom w:val="nil"/>
              <w:right w:val="nil"/>
            </w:tcBorders>
            <w:shd w:val="clear" w:color="000000" w:fill="FFFFFF"/>
            <w:noWrap/>
            <w:vAlign w:val="bottom"/>
            <w:hideMark/>
          </w:tcPr>
          <w:p w14:paraId="3EBDB40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506939</w:t>
            </w:r>
          </w:p>
        </w:tc>
        <w:tc>
          <w:tcPr>
            <w:tcW w:w="1559" w:type="dxa"/>
            <w:tcBorders>
              <w:top w:val="nil"/>
              <w:left w:val="single" w:sz="4" w:space="0" w:color="auto"/>
              <w:bottom w:val="nil"/>
              <w:right w:val="nil"/>
            </w:tcBorders>
            <w:shd w:val="clear" w:color="000000" w:fill="FFFFFF"/>
            <w:noWrap/>
            <w:vAlign w:val="bottom"/>
            <w:hideMark/>
          </w:tcPr>
          <w:p w14:paraId="0EAFA6E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378575</w:t>
            </w:r>
          </w:p>
        </w:tc>
        <w:tc>
          <w:tcPr>
            <w:tcW w:w="709" w:type="dxa"/>
            <w:tcBorders>
              <w:top w:val="nil"/>
              <w:left w:val="single" w:sz="4" w:space="0" w:color="auto"/>
              <w:bottom w:val="nil"/>
              <w:right w:val="nil"/>
            </w:tcBorders>
            <w:shd w:val="clear" w:color="000000" w:fill="FFFFFF"/>
            <w:noWrap/>
            <w:vAlign w:val="bottom"/>
            <w:hideMark/>
          </w:tcPr>
          <w:p w14:paraId="03A23D7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0.62</w:t>
            </w:r>
          </w:p>
        </w:tc>
        <w:tc>
          <w:tcPr>
            <w:tcW w:w="709" w:type="dxa"/>
            <w:tcBorders>
              <w:top w:val="nil"/>
              <w:left w:val="single" w:sz="4" w:space="0" w:color="auto"/>
              <w:bottom w:val="nil"/>
              <w:right w:val="nil"/>
            </w:tcBorders>
            <w:shd w:val="clear" w:color="000000" w:fill="FFFFFF"/>
            <w:noWrap/>
            <w:vAlign w:val="bottom"/>
            <w:hideMark/>
          </w:tcPr>
          <w:p w14:paraId="021CC06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0.75</w:t>
            </w:r>
          </w:p>
        </w:tc>
      </w:tr>
      <w:tr w:rsidR="00EE6583" w:rsidRPr="007976F8" w14:paraId="52F1EB90" w14:textId="77777777" w:rsidTr="00B52307">
        <w:trPr>
          <w:trHeight w:val="300"/>
        </w:trPr>
        <w:tc>
          <w:tcPr>
            <w:tcW w:w="1361" w:type="dxa"/>
            <w:tcBorders>
              <w:top w:val="nil"/>
              <w:left w:val="nil"/>
              <w:bottom w:val="nil"/>
              <w:right w:val="nil"/>
            </w:tcBorders>
            <w:shd w:val="clear" w:color="000000" w:fill="FFFFFF"/>
            <w:noWrap/>
            <w:vAlign w:val="bottom"/>
            <w:hideMark/>
          </w:tcPr>
          <w:p w14:paraId="3A82C78F"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25/01/2018</w:t>
            </w:r>
          </w:p>
        </w:tc>
        <w:tc>
          <w:tcPr>
            <w:tcW w:w="1292" w:type="dxa"/>
            <w:tcBorders>
              <w:top w:val="nil"/>
              <w:left w:val="single" w:sz="4" w:space="0" w:color="auto"/>
              <w:bottom w:val="nil"/>
              <w:right w:val="nil"/>
            </w:tcBorders>
            <w:shd w:val="clear" w:color="000000" w:fill="FFFFFF"/>
            <w:noWrap/>
            <w:vAlign w:val="bottom"/>
            <w:hideMark/>
          </w:tcPr>
          <w:p w14:paraId="462E9AE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960605</w:t>
            </w:r>
          </w:p>
        </w:tc>
        <w:tc>
          <w:tcPr>
            <w:tcW w:w="1742" w:type="dxa"/>
            <w:tcBorders>
              <w:top w:val="nil"/>
              <w:left w:val="single" w:sz="4" w:space="0" w:color="auto"/>
              <w:bottom w:val="nil"/>
              <w:right w:val="nil"/>
            </w:tcBorders>
            <w:shd w:val="clear" w:color="000000" w:fill="FFFFFF"/>
            <w:noWrap/>
            <w:vAlign w:val="bottom"/>
            <w:hideMark/>
          </w:tcPr>
          <w:p w14:paraId="04F8931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750004</w:t>
            </w:r>
          </w:p>
        </w:tc>
        <w:tc>
          <w:tcPr>
            <w:tcW w:w="1036" w:type="dxa"/>
            <w:tcBorders>
              <w:top w:val="nil"/>
              <w:left w:val="single" w:sz="4" w:space="0" w:color="auto"/>
              <w:bottom w:val="nil"/>
              <w:right w:val="nil"/>
            </w:tcBorders>
            <w:shd w:val="clear" w:color="000000" w:fill="FFFFFF"/>
            <w:noWrap/>
            <w:vAlign w:val="bottom"/>
            <w:hideMark/>
          </w:tcPr>
          <w:p w14:paraId="4F2F9BAB"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0.19</w:t>
            </w:r>
          </w:p>
        </w:tc>
        <w:tc>
          <w:tcPr>
            <w:tcW w:w="1657" w:type="dxa"/>
            <w:tcBorders>
              <w:top w:val="nil"/>
              <w:left w:val="single" w:sz="4" w:space="0" w:color="auto"/>
              <w:bottom w:val="nil"/>
              <w:right w:val="nil"/>
            </w:tcBorders>
            <w:shd w:val="clear" w:color="000000" w:fill="FFFFFF"/>
            <w:noWrap/>
            <w:vAlign w:val="bottom"/>
            <w:hideMark/>
          </w:tcPr>
          <w:p w14:paraId="7073BF7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480975</w:t>
            </w:r>
          </w:p>
        </w:tc>
        <w:tc>
          <w:tcPr>
            <w:tcW w:w="1559" w:type="dxa"/>
            <w:tcBorders>
              <w:top w:val="nil"/>
              <w:left w:val="single" w:sz="4" w:space="0" w:color="auto"/>
              <w:bottom w:val="nil"/>
              <w:right w:val="nil"/>
            </w:tcBorders>
            <w:shd w:val="clear" w:color="000000" w:fill="FFFFFF"/>
            <w:noWrap/>
            <w:vAlign w:val="bottom"/>
            <w:hideMark/>
          </w:tcPr>
          <w:p w14:paraId="2384477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375107</w:t>
            </w:r>
          </w:p>
        </w:tc>
        <w:tc>
          <w:tcPr>
            <w:tcW w:w="709" w:type="dxa"/>
            <w:tcBorders>
              <w:top w:val="nil"/>
              <w:left w:val="single" w:sz="4" w:space="0" w:color="auto"/>
              <w:bottom w:val="nil"/>
              <w:right w:val="nil"/>
            </w:tcBorders>
            <w:shd w:val="clear" w:color="000000" w:fill="FFFFFF"/>
            <w:noWrap/>
            <w:vAlign w:val="bottom"/>
            <w:hideMark/>
          </w:tcPr>
          <w:p w14:paraId="24B66BF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0.64</w:t>
            </w:r>
          </w:p>
        </w:tc>
        <w:tc>
          <w:tcPr>
            <w:tcW w:w="709" w:type="dxa"/>
            <w:tcBorders>
              <w:top w:val="nil"/>
              <w:left w:val="single" w:sz="4" w:space="0" w:color="auto"/>
              <w:bottom w:val="nil"/>
              <w:right w:val="nil"/>
            </w:tcBorders>
            <w:shd w:val="clear" w:color="000000" w:fill="FFFFFF"/>
            <w:noWrap/>
            <w:vAlign w:val="bottom"/>
            <w:hideMark/>
          </w:tcPr>
          <w:p w14:paraId="05596E8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0.78</w:t>
            </w:r>
          </w:p>
        </w:tc>
      </w:tr>
      <w:tr w:rsidR="00EE6583" w:rsidRPr="007976F8" w14:paraId="395C6059" w14:textId="77777777" w:rsidTr="00B52307">
        <w:trPr>
          <w:trHeight w:val="300"/>
        </w:trPr>
        <w:tc>
          <w:tcPr>
            <w:tcW w:w="1361" w:type="dxa"/>
            <w:tcBorders>
              <w:top w:val="nil"/>
              <w:left w:val="nil"/>
              <w:bottom w:val="nil"/>
              <w:right w:val="nil"/>
            </w:tcBorders>
            <w:shd w:val="clear" w:color="000000" w:fill="FFFFFF"/>
            <w:noWrap/>
            <w:vAlign w:val="bottom"/>
            <w:hideMark/>
          </w:tcPr>
          <w:p w14:paraId="25E6C7D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14/02/2018</w:t>
            </w:r>
          </w:p>
        </w:tc>
        <w:tc>
          <w:tcPr>
            <w:tcW w:w="1292" w:type="dxa"/>
            <w:tcBorders>
              <w:top w:val="nil"/>
              <w:left w:val="single" w:sz="4" w:space="0" w:color="auto"/>
              <w:bottom w:val="nil"/>
              <w:right w:val="nil"/>
            </w:tcBorders>
            <w:shd w:val="clear" w:color="000000" w:fill="FFFFFF"/>
            <w:noWrap/>
            <w:vAlign w:val="bottom"/>
            <w:hideMark/>
          </w:tcPr>
          <w:p w14:paraId="218D0C0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796695</w:t>
            </w:r>
          </w:p>
        </w:tc>
        <w:tc>
          <w:tcPr>
            <w:tcW w:w="1742" w:type="dxa"/>
            <w:tcBorders>
              <w:top w:val="nil"/>
              <w:left w:val="single" w:sz="4" w:space="0" w:color="auto"/>
              <w:bottom w:val="nil"/>
              <w:right w:val="nil"/>
            </w:tcBorders>
            <w:shd w:val="clear" w:color="000000" w:fill="FFFFFF"/>
            <w:noWrap/>
            <w:vAlign w:val="bottom"/>
            <w:hideMark/>
          </w:tcPr>
          <w:p w14:paraId="3B130D4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705087</w:t>
            </w:r>
          </w:p>
        </w:tc>
        <w:tc>
          <w:tcPr>
            <w:tcW w:w="1036" w:type="dxa"/>
            <w:tcBorders>
              <w:top w:val="nil"/>
              <w:left w:val="single" w:sz="4" w:space="0" w:color="auto"/>
              <w:bottom w:val="nil"/>
              <w:right w:val="nil"/>
            </w:tcBorders>
            <w:shd w:val="clear" w:color="000000" w:fill="FFFFFF"/>
            <w:noWrap/>
            <w:vAlign w:val="bottom"/>
            <w:hideMark/>
          </w:tcPr>
          <w:p w14:paraId="64F076F7"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0.18</w:t>
            </w:r>
          </w:p>
        </w:tc>
        <w:tc>
          <w:tcPr>
            <w:tcW w:w="1657" w:type="dxa"/>
            <w:tcBorders>
              <w:top w:val="nil"/>
              <w:left w:val="single" w:sz="4" w:space="0" w:color="auto"/>
              <w:bottom w:val="nil"/>
              <w:right w:val="nil"/>
            </w:tcBorders>
            <w:shd w:val="clear" w:color="000000" w:fill="FFFFFF"/>
            <w:noWrap/>
            <w:vAlign w:val="bottom"/>
            <w:hideMark/>
          </w:tcPr>
          <w:p w14:paraId="7810C156"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457757</w:t>
            </w:r>
          </w:p>
        </w:tc>
        <w:tc>
          <w:tcPr>
            <w:tcW w:w="1559" w:type="dxa"/>
            <w:tcBorders>
              <w:top w:val="nil"/>
              <w:left w:val="single" w:sz="4" w:space="0" w:color="auto"/>
              <w:bottom w:val="nil"/>
              <w:right w:val="nil"/>
            </w:tcBorders>
            <w:shd w:val="clear" w:color="000000" w:fill="FFFFFF"/>
            <w:noWrap/>
            <w:vAlign w:val="bottom"/>
            <w:hideMark/>
          </w:tcPr>
          <w:p w14:paraId="35D5F7C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375774</w:t>
            </w:r>
          </w:p>
        </w:tc>
        <w:tc>
          <w:tcPr>
            <w:tcW w:w="709" w:type="dxa"/>
            <w:tcBorders>
              <w:top w:val="nil"/>
              <w:left w:val="single" w:sz="4" w:space="0" w:color="auto"/>
              <w:bottom w:val="nil"/>
              <w:right w:val="nil"/>
            </w:tcBorders>
            <w:shd w:val="clear" w:color="000000" w:fill="FFFFFF"/>
            <w:noWrap/>
            <w:vAlign w:val="bottom"/>
            <w:hideMark/>
          </w:tcPr>
          <w:p w14:paraId="6C8E762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0.65</w:t>
            </w:r>
          </w:p>
        </w:tc>
        <w:tc>
          <w:tcPr>
            <w:tcW w:w="709" w:type="dxa"/>
            <w:tcBorders>
              <w:top w:val="nil"/>
              <w:left w:val="single" w:sz="4" w:space="0" w:color="auto"/>
              <w:bottom w:val="nil"/>
              <w:right w:val="nil"/>
            </w:tcBorders>
            <w:shd w:val="clear" w:color="000000" w:fill="FFFFFF"/>
            <w:noWrap/>
            <w:vAlign w:val="bottom"/>
            <w:hideMark/>
          </w:tcPr>
          <w:p w14:paraId="3057F4F0"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0.82</w:t>
            </w:r>
          </w:p>
        </w:tc>
      </w:tr>
      <w:tr w:rsidR="00EE6583" w:rsidRPr="007976F8" w14:paraId="4EF50540" w14:textId="77777777" w:rsidTr="00B52307">
        <w:trPr>
          <w:trHeight w:val="300"/>
        </w:trPr>
        <w:tc>
          <w:tcPr>
            <w:tcW w:w="1361" w:type="dxa"/>
            <w:tcBorders>
              <w:top w:val="nil"/>
              <w:left w:val="nil"/>
              <w:bottom w:val="nil"/>
              <w:right w:val="nil"/>
            </w:tcBorders>
            <w:shd w:val="clear" w:color="000000" w:fill="FFFFFF"/>
            <w:noWrap/>
            <w:vAlign w:val="bottom"/>
            <w:hideMark/>
          </w:tcPr>
          <w:p w14:paraId="27E902E9"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14/03/2018</w:t>
            </w:r>
          </w:p>
        </w:tc>
        <w:tc>
          <w:tcPr>
            <w:tcW w:w="1292" w:type="dxa"/>
            <w:tcBorders>
              <w:top w:val="nil"/>
              <w:left w:val="single" w:sz="4" w:space="0" w:color="auto"/>
              <w:bottom w:val="nil"/>
              <w:right w:val="nil"/>
            </w:tcBorders>
            <w:shd w:val="clear" w:color="000000" w:fill="FFFFFF"/>
            <w:noWrap/>
            <w:vAlign w:val="bottom"/>
            <w:hideMark/>
          </w:tcPr>
          <w:p w14:paraId="3121708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950819</w:t>
            </w:r>
          </w:p>
        </w:tc>
        <w:tc>
          <w:tcPr>
            <w:tcW w:w="1742" w:type="dxa"/>
            <w:tcBorders>
              <w:top w:val="nil"/>
              <w:left w:val="single" w:sz="4" w:space="0" w:color="auto"/>
              <w:bottom w:val="nil"/>
              <w:right w:val="nil"/>
            </w:tcBorders>
            <w:shd w:val="clear" w:color="000000" w:fill="FFFFFF"/>
            <w:noWrap/>
            <w:vAlign w:val="bottom"/>
            <w:hideMark/>
          </w:tcPr>
          <w:p w14:paraId="6AE784C5"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820481</w:t>
            </w:r>
          </w:p>
        </w:tc>
        <w:tc>
          <w:tcPr>
            <w:tcW w:w="1036" w:type="dxa"/>
            <w:tcBorders>
              <w:top w:val="nil"/>
              <w:left w:val="single" w:sz="4" w:space="0" w:color="auto"/>
              <w:bottom w:val="nil"/>
              <w:right w:val="nil"/>
            </w:tcBorders>
            <w:shd w:val="clear" w:color="000000" w:fill="FFFFFF"/>
            <w:noWrap/>
            <w:vAlign w:val="bottom"/>
            <w:hideMark/>
          </w:tcPr>
          <w:p w14:paraId="4EDD789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0.20</w:t>
            </w:r>
          </w:p>
        </w:tc>
        <w:tc>
          <w:tcPr>
            <w:tcW w:w="1657" w:type="dxa"/>
            <w:tcBorders>
              <w:top w:val="nil"/>
              <w:left w:val="single" w:sz="4" w:space="0" w:color="auto"/>
              <w:bottom w:val="nil"/>
              <w:right w:val="nil"/>
            </w:tcBorders>
            <w:shd w:val="clear" w:color="000000" w:fill="FFFFFF"/>
            <w:noWrap/>
            <w:vAlign w:val="bottom"/>
            <w:hideMark/>
          </w:tcPr>
          <w:p w14:paraId="21674E62"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537660</w:t>
            </w:r>
          </w:p>
        </w:tc>
        <w:tc>
          <w:tcPr>
            <w:tcW w:w="1559" w:type="dxa"/>
            <w:tcBorders>
              <w:top w:val="nil"/>
              <w:left w:val="single" w:sz="4" w:space="0" w:color="auto"/>
              <w:bottom w:val="nil"/>
              <w:right w:val="nil"/>
            </w:tcBorders>
            <w:shd w:val="clear" w:color="000000" w:fill="FFFFFF"/>
            <w:noWrap/>
            <w:vAlign w:val="bottom"/>
            <w:hideMark/>
          </w:tcPr>
          <w:p w14:paraId="1336DB2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430699</w:t>
            </w:r>
          </w:p>
        </w:tc>
        <w:tc>
          <w:tcPr>
            <w:tcW w:w="709" w:type="dxa"/>
            <w:tcBorders>
              <w:top w:val="nil"/>
              <w:left w:val="single" w:sz="4" w:space="0" w:color="auto"/>
              <w:bottom w:val="nil"/>
              <w:right w:val="nil"/>
            </w:tcBorders>
            <w:shd w:val="clear" w:color="000000" w:fill="FFFFFF"/>
            <w:noWrap/>
            <w:vAlign w:val="bottom"/>
            <w:hideMark/>
          </w:tcPr>
          <w:p w14:paraId="3A82EB1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0.66</w:t>
            </w:r>
          </w:p>
        </w:tc>
        <w:tc>
          <w:tcPr>
            <w:tcW w:w="709" w:type="dxa"/>
            <w:tcBorders>
              <w:top w:val="nil"/>
              <w:left w:val="single" w:sz="4" w:space="0" w:color="auto"/>
              <w:bottom w:val="nil"/>
              <w:right w:val="nil"/>
            </w:tcBorders>
            <w:shd w:val="clear" w:color="000000" w:fill="FFFFFF"/>
            <w:noWrap/>
            <w:vAlign w:val="bottom"/>
            <w:hideMark/>
          </w:tcPr>
          <w:p w14:paraId="4B81D5D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0.80</w:t>
            </w:r>
          </w:p>
        </w:tc>
      </w:tr>
      <w:tr w:rsidR="00EE6583" w:rsidRPr="007976F8" w14:paraId="75BC7B9E" w14:textId="77777777" w:rsidTr="00B52307">
        <w:trPr>
          <w:trHeight w:val="300"/>
        </w:trPr>
        <w:tc>
          <w:tcPr>
            <w:tcW w:w="1361" w:type="dxa"/>
            <w:tcBorders>
              <w:top w:val="nil"/>
              <w:left w:val="nil"/>
              <w:bottom w:val="nil"/>
              <w:right w:val="nil"/>
            </w:tcBorders>
            <w:shd w:val="clear" w:color="000000" w:fill="FFFFFF"/>
            <w:noWrap/>
            <w:vAlign w:val="bottom"/>
            <w:hideMark/>
          </w:tcPr>
          <w:p w14:paraId="28D73CEC"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19/04/2018</w:t>
            </w:r>
          </w:p>
        </w:tc>
        <w:tc>
          <w:tcPr>
            <w:tcW w:w="1292" w:type="dxa"/>
            <w:tcBorders>
              <w:top w:val="nil"/>
              <w:left w:val="single" w:sz="4" w:space="0" w:color="auto"/>
              <w:bottom w:val="nil"/>
              <w:right w:val="nil"/>
            </w:tcBorders>
            <w:shd w:val="clear" w:color="000000" w:fill="FFFFFF"/>
            <w:noWrap/>
            <w:vAlign w:val="bottom"/>
            <w:hideMark/>
          </w:tcPr>
          <w:p w14:paraId="6448E6F3"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1144812</w:t>
            </w:r>
          </w:p>
        </w:tc>
        <w:tc>
          <w:tcPr>
            <w:tcW w:w="1742" w:type="dxa"/>
            <w:tcBorders>
              <w:top w:val="nil"/>
              <w:left w:val="single" w:sz="4" w:space="0" w:color="auto"/>
              <w:bottom w:val="nil"/>
              <w:right w:val="nil"/>
            </w:tcBorders>
            <w:shd w:val="clear" w:color="000000" w:fill="FFFFFF"/>
            <w:noWrap/>
            <w:vAlign w:val="bottom"/>
            <w:hideMark/>
          </w:tcPr>
          <w:p w14:paraId="5BD0E17A"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716087</w:t>
            </w:r>
          </w:p>
        </w:tc>
        <w:tc>
          <w:tcPr>
            <w:tcW w:w="1036" w:type="dxa"/>
            <w:tcBorders>
              <w:top w:val="nil"/>
              <w:left w:val="single" w:sz="4" w:space="0" w:color="auto"/>
              <w:bottom w:val="nil"/>
              <w:right w:val="nil"/>
            </w:tcBorders>
            <w:shd w:val="clear" w:color="000000" w:fill="FFFFFF"/>
            <w:noWrap/>
            <w:vAlign w:val="bottom"/>
            <w:hideMark/>
          </w:tcPr>
          <w:p w14:paraId="7766E00E"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0.22</w:t>
            </w:r>
          </w:p>
        </w:tc>
        <w:tc>
          <w:tcPr>
            <w:tcW w:w="1657" w:type="dxa"/>
            <w:tcBorders>
              <w:top w:val="nil"/>
              <w:left w:val="single" w:sz="4" w:space="0" w:color="auto"/>
              <w:bottom w:val="nil"/>
              <w:right w:val="nil"/>
            </w:tcBorders>
            <w:shd w:val="clear" w:color="000000" w:fill="FFFFFF"/>
            <w:noWrap/>
            <w:vAlign w:val="bottom"/>
            <w:hideMark/>
          </w:tcPr>
          <w:p w14:paraId="40AE780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308545</w:t>
            </w:r>
          </w:p>
        </w:tc>
        <w:tc>
          <w:tcPr>
            <w:tcW w:w="1559" w:type="dxa"/>
            <w:tcBorders>
              <w:top w:val="nil"/>
              <w:left w:val="single" w:sz="4" w:space="0" w:color="auto"/>
              <w:bottom w:val="nil"/>
              <w:right w:val="nil"/>
            </w:tcBorders>
            <w:shd w:val="clear" w:color="000000" w:fill="FFFFFF"/>
            <w:noWrap/>
            <w:vAlign w:val="bottom"/>
            <w:hideMark/>
          </w:tcPr>
          <w:p w14:paraId="003EFFE8"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129720</w:t>
            </w:r>
          </w:p>
        </w:tc>
        <w:tc>
          <w:tcPr>
            <w:tcW w:w="709" w:type="dxa"/>
            <w:tcBorders>
              <w:top w:val="nil"/>
              <w:left w:val="single" w:sz="4" w:space="0" w:color="auto"/>
              <w:bottom w:val="nil"/>
              <w:right w:val="nil"/>
            </w:tcBorders>
            <w:shd w:val="clear" w:color="000000" w:fill="FFFFFF"/>
            <w:noWrap/>
            <w:vAlign w:val="bottom"/>
            <w:hideMark/>
          </w:tcPr>
          <w:p w14:paraId="0BEC2194"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0.43</w:t>
            </w:r>
          </w:p>
        </w:tc>
        <w:tc>
          <w:tcPr>
            <w:tcW w:w="709" w:type="dxa"/>
            <w:tcBorders>
              <w:top w:val="nil"/>
              <w:left w:val="single" w:sz="4" w:space="0" w:color="auto"/>
              <w:bottom w:val="nil"/>
              <w:right w:val="nil"/>
            </w:tcBorders>
            <w:shd w:val="clear" w:color="000000" w:fill="FFFFFF"/>
            <w:noWrap/>
            <w:vAlign w:val="bottom"/>
            <w:hideMark/>
          </w:tcPr>
          <w:p w14:paraId="7CD0EA61" w14:textId="77777777" w:rsidR="00EE6583" w:rsidRPr="007976F8" w:rsidRDefault="00EE6583" w:rsidP="00B52307">
            <w:pPr>
              <w:spacing w:after="0" w:line="240" w:lineRule="auto"/>
              <w:jc w:val="center"/>
              <w:rPr>
                <w:rFonts w:ascii="Calibri" w:hAnsi="Calibri" w:cs="Calibri"/>
                <w:color w:val="000000"/>
                <w:sz w:val="22"/>
                <w:szCs w:val="22"/>
                <w:lang w:val="en-GB"/>
              </w:rPr>
            </w:pPr>
            <w:r w:rsidRPr="007976F8">
              <w:rPr>
                <w:rFonts w:ascii="Calibri" w:hAnsi="Calibri" w:cs="Calibri"/>
                <w:color w:val="000000"/>
                <w:sz w:val="22"/>
                <w:szCs w:val="22"/>
                <w:lang w:val="en-GB"/>
              </w:rPr>
              <w:t>0.42</w:t>
            </w:r>
          </w:p>
        </w:tc>
      </w:tr>
    </w:tbl>
    <w:p w14:paraId="435E22F7" w14:textId="77777777" w:rsidR="00D941FD" w:rsidRPr="00F20E55" w:rsidRDefault="00D941FD" w:rsidP="006D637E">
      <w:pPr>
        <w:pStyle w:val="Titre1"/>
        <w:spacing w:line="480" w:lineRule="auto"/>
        <w:rPr>
          <w:rFonts w:ascii="Arial" w:hAnsi="Arial" w:cs="Arial"/>
          <w:sz w:val="24"/>
          <w:szCs w:val="24"/>
        </w:rPr>
      </w:pPr>
    </w:p>
    <w:sectPr w:rsidR="00D941FD" w:rsidRPr="00F20E55" w:rsidSect="00F865AA">
      <w:footerReference w:type="default" r:id="rId16"/>
      <w:pgSz w:w="11906" w:h="16838"/>
      <w:pgMar w:top="1701" w:right="1134" w:bottom="1701" w:left="1134" w:header="708" w:footer="708" w:gutter="0"/>
      <w:lnNumType w:countBy="1" w:restart="continuous"/>
      <w:pgNumType w:start="1"/>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8DB3F" w16cex:dateUtc="2020-05-15T07:11:00Z"/>
  <w16cex:commentExtensible w16cex:durableId="226E24CD" w16cex:dateUtc="2020-05-19T07:26:00Z"/>
  <w16cex:commentExtensible w16cex:durableId="2268E171" w16cex:dateUtc="2020-05-15T07:37:00Z"/>
  <w16cex:commentExtensible w16cex:durableId="2268F27F" w16cex:dateUtc="2020-05-15T08:50:00Z"/>
  <w16cex:commentExtensible w16cex:durableId="2268F1EE" w16cex:dateUtc="2020-05-15T08:48:00Z"/>
  <w16cex:commentExtensible w16cex:durableId="22690508" w16cex:dateUtc="2020-05-15T10:09:00Z"/>
  <w16cex:commentExtensible w16cex:durableId="2269177D" w16cex:dateUtc="2020-05-15T11:28:00Z"/>
  <w16cex:commentExtensible w16cex:durableId="22691DAD" w16cex:dateUtc="2020-05-15T11:54:00Z"/>
  <w16cex:commentExtensible w16cex:durableId="22692210" w16cex:dateUtc="2020-05-15T12:13:00Z"/>
  <w16cex:commentExtensible w16cex:durableId="22692888" w16cex:dateUtc="2020-05-15T12:41:00Z"/>
  <w16cex:commentExtensible w16cex:durableId="226A1D2B" w16cex:dateUtc="2020-05-16T06:04:00Z"/>
  <w16cex:commentExtensible w16cex:durableId="226A1F97" w16cex:dateUtc="2020-05-16T06:15:00Z"/>
  <w16cex:commentExtensible w16cex:durableId="226A251C" w16cex:dateUtc="2020-05-16T06:38:00Z"/>
  <w16cex:commentExtensible w16cex:durableId="226A2FFE" w16cex:dateUtc="2020-05-16T07:25:00Z"/>
  <w16cex:commentExtensible w16cex:durableId="226A4C2E" w16cex:dateUtc="2020-05-16T09:25:00Z"/>
  <w16cex:commentExtensible w16cex:durableId="226A4CE7" w16cex:dateUtc="2020-05-16T09:28:00Z"/>
  <w16cex:commentExtensible w16cex:durableId="226A5084" w16cex:dateUtc="2020-05-16T09:44:00Z"/>
  <w16cex:commentExtensible w16cex:durableId="226A5478" w16cex:dateUtc="2020-05-16T10:00:00Z"/>
  <w16cex:commentExtensible w16cex:durableId="226A5A77" w16cex:dateUtc="2020-05-16T10:26:00Z"/>
  <w16cex:commentExtensible w16cex:durableId="226A5D8D" w16cex:dateUtc="2020-05-16T10:39:00Z"/>
  <w16cex:commentExtensible w16cex:durableId="226CE959" w16cex:dateUtc="2020-05-18T09:00:00Z"/>
  <w16cex:commentExtensible w16cex:durableId="226A5EE0" w16cex:dateUtc="2020-05-16T10:45:00Z"/>
  <w16cex:commentExtensible w16cex:durableId="226A72F0" w16cex:dateUtc="2020-05-16T12:10:00Z"/>
  <w16cex:commentExtensible w16cex:durableId="226BB5E7" w16cex:dateUtc="2020-05-17T11:08:00Z"/>
  <w16cex:commentExtensible w16cex:durableId="226BB64D" w16cex:dateUtc="2020-05-17T11:10:00Z"/>
  <w16cex:commentExtensible w16cex:durableId="226BB725" w16cex:dateUtc="2020-05-17T11:14:00Z"/>
  <w16cex:commentExtensible w16cex:durableId="226BB886" w16cex:dateUtc="2020-05-17T11:20:00Z"/>
  <w16cex:commentExtensible w16cex:durableId="226BBBA8" w16cex:dateUtc="2020-05-17T11:33:00Z"/>
  <w16cex:commentExtensible w16cex:durableId="226BE963" w16cex:dateUtc="2020-05-17T14:48:00Z"/>
  <w16cex:commentExtensible w16cex:durableId="226BE9A5" w16cex:dateUtc="2020-05-17T14:49:00Z"/>
  <w16cex:commentExtensible w16cex:durableId="226CDEA0" w16cex:dateUtc="2020-05-18T08:14:00Z"/>
  <w16cex:commentExtensible w16cex:durableId="226CDF3B" w16cex:dateUtc="2020-05-18T08:17:00Z"/>
  <w16cex:commentExtensible w16cex:durableId="226CDF11" w16cex:dateUtc="2020-05-18T08:16:00Z"/>
  <w16cex:commentExtensible w16cex:durableId="226CF81A" w16cex:dateUtc="2020-05-18T10:03:00Z"/>
  <w16cex:commentExtensible w16cex:durableId="226CFB61" w16cex:dateUtc="2020-05-18T10:17:00Z"/>
  <w16cex:commentExtensible w16cex:durableId="226CFC68" w16cex:dateUtc="2020-05-18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55218C" w16cid:durableId="2268DB3F"/>
  <w16cid:commentId w16cid:paraId="51600A1B" w16cid:durableId="226E24CD"/>
  <w16cid:commentId w16cid:paraId="2DBE2EE0" w16cid:durableId="2268E171"/>
  <w16cid:commentId w16cid:paraId="6A1E3B14" w16cid:durableId="2268F27F"/>
  <w16cid:commentId w16cid:paraId="24423957" w16cid:durableId="2268F1EE"/>
  <w16cid:commentId w16cid:paraId="6A83212D" w16cid:durableId="22690508"/>
  <w16cid:commentId w16cid:paraId="3626AE34" w16cid:durableId="2269177D"/>
  <w16cid:commentId w16cid:paraId="04134C00" w16cid:durableId="22691DAD"/>
  <w16cid:commentId w16cid:paraId="1B6EA99C" w16cid:durableId="22692210"/>
  <w16cid:commentId w16cid:paraId="15FA5C5A" w16cid:durableId="22692888"/>
  <w16cid:commentId w16cid:paraId="7E73D7EB" w16cid:durableId="226A1D2B"/>
  <w16cid:commentId w16cid:paraId="499F2ACC" w16cid:durableId="226A1F97"/>
  <w16cid:commentId w16cid:paraId="42F7B667" w16cid:durableId="226A251C"/>
  <w16cid:commentId w16cid:paraId="64A3F601" w16cid:durableId="226A2FFE"/>
  <w16cid:commentId w16cid:paraId="6F6F65EB" w16cid:durableId="226A4C2E"/>
  <w16cid:commentId w16cid:paraId="4AB0DC08" w16cid:durableId="226A4CE7"/>
  <w16cid:commentId w16cid:paraId="77161854" w16cid:durableId="226A5084"/>
  <w16cid:commentId w16cid:paraId="72DB82B7" w16cid:durableId="226A5478"/>
  <w16cid:commentId w16cid:paraId="540B3B9C" w16cid:durableId="226A5A77"/>
  <w16cid:commentId w16cid:paraId="54A262E9" w16cid:durableId="226A5D8D"/>
  <w16cid:commentId w16cid:paraId="399EA1CC" w16cid:durableId="226CE959"/>
  <w16cid:commentId w16cid:paraId="1FA49115" w16cid:durableId="226A5EE0"/>
  <w16cid:commentId w16cid:paraId="6C03783E" w16cid:durableId="226A72F0"/>
  <w16cid:commentId w16cid:paraId="4794BE62" w16cid:durableId="226BB5E7"/>
  <w16cid:commentId w16cid:paraId="51FA36D3" w16cid:durableId="226BB64D"/>
  <w16cid:commentId w16cid:paraId="4114F51D" w16cid:durableId="226BB725"/>
  <w16cid:commentId w16cid:paraId="15269C7F" w16cid:durableId="226BB886"/>
  <w16cid:commentId w16cid:paraId="32A645BD" w16cid:durableId="226BBBA8"/>
  <w16cid:commentId w16cid:paraId="50917F52" w16cid:durableId="226BE963"/>
  <w16cid:commentId w16cid:paraId="57609988" w16cid:durableId="226BE9A5"/>
  <w16cid:commentId w16cid:paraId="39738C95" w16cid:durableId="226CDEA0"/>
  <w16cid:commentId w16cid:paraId="4D0D6A83" w16cid:durableId="226CDF3B"/>
  <w16cid:commentId w16cid:paraId="4C29F306" w16cid:durableId="226CDF11"/>
  <w16cid:commentId w16cid:paraId="21AAE651" w16cid:durableId="226CF81A"/>
  <w16cid:commentId w16cid:paraId="23CF920A" w16cid:durableId="226CFB61"/>
  <w16cid:commentId w16cid:paraId="077945D0" w16cid:durableId="226CFC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5EB61" w14:textId="77777777" w:rsidR="009039D4" w:rsidRDefault="009039D4">
      <w:pPr>
        <w:spacing w:after="0" w:line="240" w:lineRule="auto"/>
      </w:pPr>
      <w:r>
        <w:separator/>
      </w:r>
    </w:p>
  </w:endnote>
  <w:endnote w:type="continuationSeparator" w:id="0">
    <w:p w14:paraId="169B6E1E" w14:textId="77777777" w:rsidR="009039D4" w:rsidRDefault="0090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BC83A" w14:textId="574403B2" w:rsidR="006F366D" w:rsidRDefault="006F366D">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B10A8">
      <w:rPr>
        <w:noProof/>
        <w:color w:val="000000"/>
      </w:rPr>
      <w:t>2</w:t>
    </w:r>
    <w:r>
      <w:rPr>
        <w:color w:val="000000"/>
      </w:rPr>
      <w:fldChar w:fldCharType="end"/>
    </w:r>
  </w:p>
  <w:p w14:paraId="7F6D4005" w14:textId="77777777" w:rsidR="006F366D" w:rsidRDefault="006F366D">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E8B81" w14:textId="77777777" w:rsidR="009039D4" w:rsidRDefault="009039D4">
      <w:pPr>
        <w:spacing w:after="0" w:line="240" w:lineRule="auto"/>
      </w:pPr>
      <w:r>
        <w:separator/>
      </w:r>
    </w:p>
  </w:footnote>
  <w:footnote w:type="continuationSeparator" w:id="0">
    <w:p w14:paraId="17930159" w14:textId="77777777" w:rsidR="009039D4" w:rsidRDefault="00903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A3D43"/>
    <w:multiLevelType w:val="multilevel"/>
    <w:tmpl w:val="CAA6D05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F0"/>
    <w:rsid w:val="00000E91"/>
    <w:rsid w:val="000013D2"/>
    <w:rsid w:val="000153C3"/>
    <w:rsid w:val="00017D21"/>
    <w:rsid w:val="00024A19"/>
    <w:rsid w:val="000254C0"/>
    <w:rsid w:val="0002743E"/>
    <w:rsid w:val="00030A49"/>
    <w:rsid w:val="000375E4"/>
    <w:rsid w:val="00037C62"/>
    <w:rsid w:val="00041DD7"/>
    <w:rsid w:val="000422A6"/>
    <w:rsid w:val="00050075"/>
    <w:rsid w:val="000518CF"/>
    <w:rsid w:val="00054C7D"/>
    <w:rsid w:val="00055640"/>
    <w:rsid w:val="0005583B"/>
    <w:rsid w:val="00061E49"/>
    <w:rsid w:val="00071098"/>
    <w:rsid w:val="000719F8"/>
    <w:rsid w:val="0007767F"/>
    <w:rsid w:val="00093B84"/>
    <w:rsid w:val="00096513"/>
    <w:rsid w:val="00097B25"/>
    <w:rsid w:val="000A24B7"/>
    <w:rsid w:val="000A3DA2"/>
    <w:rsid w:val="000C0DA3"/>
    <w:rsid w:val="000C6D10"/>
    <w:rsid w:val="000C6DCB"/>
    <w:rsid w:val="000E64B4"/>
    <w:rsid w:val="000E7FFE"/>
    <w:rsid w:val="00106E8E"/>
    <w:rsid w:val="00114B63"/>
    <w:rsid w:val="001150D4"/>
    <w:rsid w:val="001165E8"/>
    <w:rsid w:val="00121E1C"/>
    <w:rsid w:val="00133448"/>
    <w:rsid w:val="001358C9"/>
    <w:rsid w:val="00137616"/>
    <w:rsid w:val="00143383"/>
    <w:rsid w:val="00144C9F"/>
    <w:rsid w:val="00150076"/>
    <w:rsid w:val="00153370"/>
    <w:rsid w:val="00154EFD"/>
    <w:rsid w:val="001561D8"/>
    <w:rsid w:val="00162187"/>
    <w:rsid w:val="00167552"/>
    <w:rsid w:val="00170E40"/>
    <w:rsid w:val="00176183"/>
    <w:rsid w:val="00176E3F"/>
    <w:rsid w:val="001777EF"/>
    <w:rsid w:val="0018453E"/>
    <w:rsid w:val="0018454A"/>
    <w:rsid w:val="00185801"/>
    <w:rsid w:val="00190BCC"/>
    <w:rsid w:val="001964E8"/>
    <w:rsid w:val="001A1308"/>
    <w:rsid w:val="001A3046"/>
    <w:rsid w:val="001A4B64"/>
    <w:rsid w:val="001A7D9A"/>
    <w:rsid w:val="001B2EA4"/>
    <w:rsid w:val="001B461A"/>
    <w:rsid w:val="001B4ACC"/>
    <w:rsid w:val="001B75B4"/>
    <w:rsid w:val="001D09D6"/>
    <w:rsid w:val="001D22F6"/>
    <w:rsid w:val="001D28F7"/>
    <w:rsid w:val="001D61D7"/>
    <w:rsid w:val="001E40C4"/>
    <w:rsid w:val="001F32FF"/>
    <w:rsid w:val="00202875"/>
    <w:rsid w:val="00204353"/>
    <w:rsid w:val="00207710"/>
    <w:rsid w:val="002116E2"/>
    <w:rsid w:val="0021239A"/>
    <w:rsid w:val="002169C2"/>
    <w:rsid w:val="002170CA"/>
    <w:rsid w:val="00223D09"/>
    <w:rsid w:val="00223FC5"/>
    <w:rsid w:val="00224B26"/>
    <w:rsid w:val="00226131"/>
    <w:rsid w:val="0023436A"/>
    <w:rsid w:val="00235BA0"/>
    <w:rsid w:val="00262742"/>
    <w:rsid w:val="00273CA0"/>
    <w:rsid w:val="00274463"/>
    <w:rsid w:val="002760BE"/>
    <w:rsid w:val="00277D80"/>
    <w:rsid w:val="00284D2B"/>
    <w:rsid w:val="00290371"/>
    <w:rsid w:val="002916B7"/>
    <w:rsid w:val="00293C9A"/>
    <w:rsid w:val="00297180"/>
    <w:rsid w:val="002A44F2"/>
    <w:rsid w:val="002B7704"/>
    <w:rsid w:val="002C08FE"/>
    <w:rsid w:val="002C0A53"/>
    <w:rsid w:val="002C6674"/>
    <w:rsid w:val="002C6925"/>
    <w:rsid w:val="002D553C"/>
    <w:rsid w:val="002D7901"/>
    <w:rsid w:val="002E0EBE"/>
    <w:rsid w:val="002E2C3D"/>
    <w:rsid w:val="002E3E44"/>
    <w:rsid w:val="002E6734"/>
    <w:rsid w:val="002E75C9"/>
    <w:rsid w:val="002E7B19"/>
    <w:rsid w:val="002F6816"/>
    <w:rsid w:val="00302748"/>
    <w:rsid w:val="00304242"/>
    <w:rsid w:val="00305598"/>
    <w:rsid w:val="003074C3"/>
    <w:rsid w:val="0031515A"/>
    <w:rsid w:val="00316AF1"/>
    <w:rsid w:val="00320E2A"/>
    <w:rsid w:val="003348D5"/>
    <w:rsid w:val="0034080F"/>
    <w:rsid w:val="00341F84"/>
    <w:rsid w:val="003429B0"/>
    <w:rsid w:val="0034488A"/>
    <w:rsid w:val="00347420"/>
    <w:rsid w:val="00350338"/>
    <w:rsid w:val="003554AF"/>
    <w:rsid w:val="00360B4A"/>
    <w:rsid w:val="003614BD"/>
    <w:rsid w:val="00361583"/>
    <w:rsid w:val="00361716"/>
    <w:rsid w:val="0036171C"/>
    <w:rsid w:val="00366AFB"/>
    <w:rsid w:val="0037627D"/>
    <w:rsid w:val="00377A88"/>
    <w:rsid w:val="00380130"/>
    <w:rsid w:val="00383B9B"/>
    <w:rsid w:val="00391960"/>
    <w:rsid w:val="00393275"/>
    <w:rsid w:val="003A26E3"/>
    <w:rsid w:val="003A351E"/>
    <w:rsid w:val="003A527E"/>
    <w:rsid w:val="003C0880"/>
    <w:rsid w:val="003C0E6C"/>
    <w:rsid w:val="003D3051"/>
    <w:rsid w:val="003E1F49"/>
    <w:rsid w:val="003E1FCF"/>
    <w:rsid w:val="003E259D"/>
    <w:rsid w:val="003F72A3"/>
    <w:rsid w:val="00402B50"/>
    <w:rsid w:val="00405ED9"/>
    <w:rsid w:val="00406CBC"/>
    <w:rsid w:val="00426529"/>
    <w:rsid w:val="004266F4"/>
    <w:rsid w:val="00436D28"/>
    <w:rsid w:val="0045033D"/>
    <w:rsid w:val="00450403"/>
    <w:rsid w:val="004515FB"/>
    <w:rsid w:val="004548C0"/>
    <w:rsid w:val="00456890"/>
    <w:rsid w:val="00456B9E"/>
    <w:rsid w:val="00457E47"/>
    <w:rsid w:val="0046081A"/>
    <w:rsid w:val="004628F8"/>
    <w:rsid w:val="00465216"/>
    <w:rsid w:val="0047435D"/>
    <w:rsid w:val="0047694B"/>
    <w:rsid w:val="0048256D"/>
    <w:rsid w:val="004867B4"/>
    <w:rsid w:val="004908E4"/>
    <w:rsid w:val="00494178"/>
    <w:rsid w:val="004A731F"/>
    <w:rsid w:val="004B1380"/>
    <w:rsid w:val="004B7E10"/>
    <w:rsid w:val="004C5BD4"/>
    <w:rsid w:val="004D10C0"/>
    <w:rsid w:val="004D1F56"/>
    <w:rsid w:val="004D2EA1"/>
    <w:rsid w:val="004E2B02"/>
    <w:rsid w:val="004E470A"/>
    <w:rsid w:val="004E5B76"/>
    <w:rsid w:val="004F366B"/>
    <w:rsid w:val="004F5029"/>
    <w:rsid w:val="004F5FB0"/>
    <w:rsid w:val="00500062"/>
    <w:rsid w:val="00505FDD"/>
    <w:rsid w:val="00511393"/>
    <w:rsid w:val="00517AF5"/>
    <w:rsid w:val="005208D9"/>
    <w:rsid w:val="005268F0"/>
    <w:rsid w:val="005306B8"/>
    <w:rsid w:val="00532729"/>
    <w:rsid w:val="00534734"/>
    <w:rsid w:val="005453A2"/>
    <w:rsid w:val="0056622C"/>
    <w:rsid w:val="005748B5"/>
    <w:rsid w:val="00574C85"/>
    <w:rsid w:val="00581F93"/>
    <w:rsid w:val="00583A28"/>
    <w:rsid w:val="0059163A"/>
    <w:rsid w:val="005A273A"/>
    <w:rsid w:val="005A7A56"/>
    <w:rsid w:val="005B0587"/>
    <w:rsid w:val="005B2253"/>
    <w:rsid w:val="005B3B78"/>
    <w:rsid w:val="005B4F7E"/>
    <w:rsid w:val="005B5B05"/>
    <w:rsid w:val="005B6535"/>
    <w:rsid w:val="005B6B29"/>
    <w:rsid w:val="005B7ECE"/>
    <w:rsid w:val="005C010C"/>
    <w:rsid w:val="005C617C"/>
    <w:rsid w:val="005D1A78"/>
    <w:rsid w:val="005D32B3"/>
    <w:rsid w:val="005D3AA9"/>
    <w:rsid w:val="005D66C8"/>
    <w:rsid w:val="005E22F2"/>
    <w:rsid w:val="005E6D93"/>
    <w:rsid w:val="005F60E3"/>
    <w:rsid w:val="00621BD0"/>
    <w:rsid w:val="00623A2B"/>
    <w:rsid w:val="0062477C"/>
    <w:rsid w:val="006259E8"/>
    <w:rsid w:val="00626985"/>
    <w:rsid w:val="006270D7"/>
    <w:rsid w:val="00627E3E"/>
    <w:rsid w:val="00634B44"/>
    <w:rsid w:val="0064334A"/>
    <w:rsid w:val="00646A2F"/>
    <w:rsid w:val="0065055B"/>
    <w:rsid w:val="00650A05"/>
    <w:rsid w:val="006578C6"/>
    <w:rsid w:val="00667A92"/>
    <w:rsid w:val="006719A2"/>
    <w:rsid w:val="00672437"/>
    <w:rsid w:val="006726A4"/>
    <w:rsid w:val="00682BD6"/>
    <w:rsid w:val="00692853"/>
    <w:rsid w:val="006954CE"/>
    <w:rsid w:val="00696CA2"/>
    <w:rsid w:val="006A143C"/>
    <w:rsid w:val="006A26D5"/>
    <w:rsid w:val="006A35B8"/>
    <w:rsid w:val="006A4A28"/>
    <w:rsid w:val="006A7FCD"/>
    <w:rsid w:val="006B3697"/>
    <w:rsid w:val="006C1C54"/>
    <w:rsid w:val="006D02A1"/>
    <w:rsid w:val="006D0773"/>
    <w:rsid w:val="006D637E"/>
    <w:rsid w:val="006E514C"/>
    <w:rsid w:val="006F0D16"/>
    <w:rsid w:val="006F1CBD"/>
    <w:rsid w:val="006F2D3A"/>
    <w:rsid w:val="006F366D"/>
    <w:rsid w:val="006F5E90"/>
    <w:rsid w:val="006F658F"/>
    <w:rsid w:val="007038BF"/>
    <w:rsid w:val="00705658"/>
    <w:rsid w:val="00712AE2"/>
    <w:rsid w:val="00715E1F"/>
    <w:rsid w:val="00716B6C"/>
    <w:rsid w:val="0072294B"/>
    <w:rsid w:val="00724992"/>
    <w:rsid w:val="0073165E"/>
    <w:rsid w:val="00732227"/>
    <w:rsid w:val="007342BE"/>
    <w:rsid w:val="007370D3"/>
    <w:rsid w:val="007376B5"/>
    <w:rsid w:val="00747D58"/>
    <w:rsid w:val="007613C0"/>
    <w:rsid w:val="00763ABC"/>
    <w:rsid w:val="00765CC5"/>
    <w:rsid w:val="00774196"/>
    <w:rsid w:val="007808E5"/>
    <w:rsid w:val="007956C5"/>
    <w:rsid w:val="007976F8"/>
    <w:rsid w:val="007A2D9C"/>
    <w:rsid w:val="007A5F7C"/>
    <w:rsid w:val="007B2259"/>
    <w:rsid w:val="007B4E01"/>
    <w:rsid w:val="007B54C7"/>
    <w:rsid w:val="007B77AF"/>
    <w:rsid w:val="007D3008"/>
    <w:rsid w:val="007D3C58"/>
    <w:rsid w:val="007D605C"/>
    <w:rsid w:val="007E223B"/>
    <w:rsid w:val="007F0DDB"/>
    <w:rsid w:val="007F24BE"/>
    <w:rsid w:val="0080682C"/>
    <w:rsid w:val="00811A1B"/>
    <w:rsid w:val="00813CC8"/>
    <w:rsid w:val="00816ADF"/>
    <w:rsid w:val="00820F62"/>
    <w:rsid w:val="00823D4C"/>
    <w:rsid w:val="0082439C"/>
    <w:rsid w:val="00825606"/>
    <w:rsid w:val="008259DE"/>
    <w:rsid w:val="00834F81"/>
    <w:rsid w:val="00835FFF"/>
    <w:rsid w:val="0084241B"/>
    <w:rsid w:val="00843EF4"/>
    <w:rsid w:val="00845041"/>
    <w:rsid w:val="00850067"/>
    <w:rsid w:val="00850C88"/>
    <w:rsid w:val="0085237C"/>
    <w:rsid w:val="008524FE"/>
    <w:rsid w:val="00852B5D"/>
    <w:rsid w:val="008538BD"/>
    <w:rsid w:val="00857223"/>
    <w:rsid w:val="00864FA2"/>
    <w:rsid w:val="00873310"/>
    <w:rsid w:val="008741BF"/>
    <w:rsid w:val="0088151D"/>
    <w:rsid w:val="00883768"/>
    <w:rsid w:val="00884D1F"/>
    <w:rsid w:val="00895A59"/>
    <w:rsid w:val="00895B37"/>
    <w:rsid w:val="008B4680"/>
    <w:rsid w:val="008C7036"/>
    <w:rsid w:val="008C7F27"/>
    <w:rsid w:val="008D0D9B"/>
    <w:rsid w:val="008D10B8"/>
    <w:rsid w:val="008D3AF2"/>
    <w:rsid w:val="008D4ECD"/>
    <w:rsid w:val="008D53E4"/>
    <w:rsid w:val="008E3CC1"/>
    <w:rsid w:val="008E476D"/>
    <w:rsid w:val="008E57EB"/>
    <w:rsid w:val="009039D4"/>
    <w:rsid w:val="00907D85"/>
    <w:rsid w:val="00914534"/>
    <w:rsid w:val="009218F0"/>
    <w:rsid w:val="00923773"/>
    <w:rsid w:val="00937E1F"/>
    <w:rsid w:val="009409BF"/>
    <w:rsid w:val="009462A4"/>
    <w:rsid w:val="0095122E"/>
    <w:rsid w:val="009665AD"/>
    <w:rsid w:val="009732D9"/>
    <w:rsid w:val="009803DE"/>
    <w:rsid w:val="009827CA"/>
    <w:rsid w:val="00985678"/>
    <w:rsid w:val="00993145"/>
    <w:rsid w:val="009A5B4B"/>
    <w:rsid w:val="009A5E47"/>
    <w:rsid w:val="009A7773"/>
    <w:rsid w:val="009B1403"/>
    <w:rsid w:val="009E3CE6"/>
    <w:rsid w:val="009F21C9"/>
    <w:rsid w:val="009F480A"/>
    <w:rsid w:val="009F74E7"/>
    <w:rsid w:val="009F79ED"/>
    <w:rsid w:val="00A00537"/>
    <w:rsid w:val="00A03CE4"/>
    <w:rsid w:val="00A04E14"/>
    <w:rsid w:val="00A10D39"/>
    <w:rsid w:val="00A1135C"/>
    <w:rsid w:val="00A173AF"/>
    <w:rsid w:val="00A23F86"/>
    <w:rsid w:val="00A25E76"/>
    <w:rsid w:val="00A30770"/>
    <w:rsid w:val="00A32AB3"/>
    <w:rsid w:val="00A34BE1"/>
    <w:rsid w:val="00A375A2"/>
    <w:rsid w:val="00A37672"/>
    <w:rsid w:val="00A4198E"/>
    <w:rsid w:val="00A438C0"/>
    <w:rsid w:val="00A46829"/>
    <w:rsid w:val="00A47D99"/>
    <w:rsid w:val="00A52B4E"/>
    <w:rsid w:val="00A52C01"/>
    <w:rsid w:val="00A62EA8"/>
    <w:rsid w:val="00A63967"/>
    <w:rsid w:val="00A9469D"/>
    <w:rsid w:val="00AA30E1"/>
    <w:rsid w:val="00AB08F6"/>
    <w:rsid w:val="00AC0E3A"/>
    <w:rsid w:val="00AC3BE1"/>
    <w:rsid w:val="00AC7557"/>
    <w:rsid w:val="00AD2F59"/>
    <w:rsid w:val="00AD3ABD"/>
    <w:rsid w:val="00AD4548"/>
    <w:rsid w:val="00AE4AA6"/>
    <w:rsid w:val="00AF1686"/>
    <w:rsid w:val="00AF4C4A"/>
    <w:rsid w:val="00AF4E87"/>
    <w:rsid w:val="00AF520E"/>
    <w:rsid w:val="00AF739F"/>
    <w:rsid w:val="00B00E6C"/>
    <w:rsid w:val="00B0493F"/>
    <w:rsid w:val="00B1399A"/>
    <w:rsid w:val="00B13EB8"/>
    <w:rsid w:val="00B16D70"/>
    <w:rsid w:val="00B17564"/>
    <w:rsid w:val="00B240DD"/>
    <w:rsid w:val="00B274DF"/>
    <w:rsid w:val="00B3707E"/>
    <w:rsid w:val="00B42FB9"/>
    <w:rsid w:val="00B4312F"/>
    <w:rsid w:val="00B4508B"/>
    <w:rsid w:val="00B466A6"/>
    <w:rsid w:val="00B52307"/>
    <w:rsid w:val="00B62AF2"/>
    <w:rsid w:val="00B663CE"/>
    <w:rsid w:val="00B66BCD"/>
    <w:rsid w:val="00B7058D"/>
    <w:rsid w:val="00B70B4F"/>
    <w:rsid w:val="00B70CF6"/>
    <w:rsid w:val="00B71B9C"/>
    <w:rsid w:val="00B7244F"/>
    <w:rsid w:val="00B73CE3"/>
    <w:rsid w:val="00B767BB"/>
    <w:rsid w:val="00B84043"/>
    <w:rsid w:val="00B86AF7"/>
    <w:rsid w:val="00B874A2"/>
    <w:rsid w:val="00BA17BB"/>
    <w:rsid w:val="00BA1994"/>
    <w:rsid w:val="00BA2D5B"/>
    <w:rsid w:val="00BA4795"/>
    <w:rsid w:val="00BB0E5A"/>
    <w:rsid w:val="00BB36CD"/>
    <w:rsid w:val="00BC019B"/>
    <w:rsid w:val="00BC03BF"/>
    <w:rsid w:val="00BC0906"/>
    <w:rsid w:val="00BC25C7"/>
    <w:rsid w:val="00BC51CB"/>
    <w:rsid w:val="00BC62A7"/>
    <w:rsid w:val="00BC6501"/>
    <w:rsid w:val="00BD02F8"/>
    <w:rsid w:val="00BD3287"/>
    <w:rsid w:val="00BD3E9C"/>
    <w:rsid w:val="00BD5037"/>
    <w:rsid w:val="00BD6E6C"/>
    <w:rsid w:val="00BD721C"/>
    <w:rsid w:val="00BE2EB9"/>
    <w:rsid w:val="00BE5217"/>
    <w:rsid w:val="00BF00E3"/>
    <w:rsid w:val="00BF2A70"/>
    <w:rsid w:val="00BF508A"/>
    <w:rsid w:val="00BF603C"/>
    <w:rsid w:val="00BF6F9E"/>
    <w:rsid w:val="00C0294E"/>
    <w:rsid w:val="00C04BF0"/>
    <w:rsid w:val="00C0717F"/>
    <w:rsid w:val="00C117BC"/>
    <w:rsid w:val="00C12C30"/>
    <w:rsid w:val="00C13D9A"/>
    <w:rsid w:val="00C245BD"/>
    <w:rsid w:val="00C25832"/>
    <w:rsid w:val="00C30CE4"/>
    <w:rsid w:val="00C4529B"/>
    <w:rsid w:val="00C45E11"/>
    <w:rsid w:val="00C52A1A"/>
    <w:rsid w:val="00C52EE7"/>
    <w:rsid w:val="00C5646C"/>
    <w:rsid w:val="00C61971"/>
    <w:rsid w:val="00C6641E"/>
    <w:rsid w:val="00C73939"/>
    <w:rsid w:val="00C74B58"/>
    <w:rsid w:val="00C83619"/>
    <w:rsid w:val="00C97BA3"/>
    <w:rsid w:val="00CA078D"/>
    <w:rsid w:val="00CA38D9"/>
    <w:rsid w:val="00CA5ED2"/>
    <w:rsid w:val="00CB2499"/>
    <w:rsid w:val="00CB39DF"/>
    <w:rsid w:val="00CC6FBD"/>
    <w:rsid w:val="00CD790B"/>
    <w:rsid w:val="00CE1F70"/>
    <w:rsid w:val="00CE5AA6"/>
    <w:rsid w:val="00CF095F"/>
    <w:rsid w:val="00CF1B89"/>
    <w:rsid w:val="00CF4755"/>
    <w:rsid w:val="00D01FE1"/>
    <w:rsid w:val="00D028E7"/>
    <w:rsid w:val="00D13BF4"/>
    <w:rsid w:val="00D20F9A"/>
    <w:rsid w:val="00D22576"/>
    <w:rsid w:val="00D24416"/>
    <w:rsid w:val="00D246E2"/>
    <w:rsid w:val="00D25164"/>
    <w:rsid w:val="00D271E7"/>
    <w:rsid w:val="00D27643"/>
    <w:rsid w:val="00D324D8"/>
    <w:rsid w:val="00D328E1"/>
    <w:rsid w:val="00D333D2"/>
    <w:rsid w:val="00D41EE6"/>
    <w:rsid w:val="00D420FD"/>
    <w:rsid w:val="00D431FF"/>
    <w:rsid w:val="00D452BA"/>
    <w:rsid w:val="00D629FE"/>
    <w:rsid w:val="00D64927"/>
    <w:rsid w:val="00D74EF3"/>
    <w:rsid w:val="00D75240"/>
    <w:rsid w:val="00D76DA2"/>
    <w:rsid w:val="00D941FD"/>
    <w:rsid w:val="00D94E18"/>
    <w:rsid w:val="00D95853"/>
    <w:rsid w:val="00DA1667"/>
    <w:rsid w:val="00DA539D"/>
    <w:rsid w:val="00DB495E"/>
    <w:rsid w:val="00DB5844"/>
    <w:rsid w:val="00DC1574"/>
    <w:rsid w:val="00DC236D"/>
    <w:rsid w:val="00DD1D47"/>
    <w:rsid w:val="00DD605B"/>
    <w:rsid w:val="00DE09A3"/>
    <w:rsid w:val="00DE2DE7"/>
    <w:rsid w:val="00DE4AEE"/>
    <w:rsid w:val="00DF5DF1"/>
    <w:rsid w:val="00E01772"/>
    <w:rsid w:val="00E04465"/>
    <w:rsid w:val="00E1310F"/>
    <w:rsid w:val="00E14812"/>
    <w:rsid w:val="00E1505F"/>
    <w:rsid w:val="00E153B7"/>
    <w:rsid w:val="00E1799E"/>
    <w:rsid w:val="00E26B11"/>
    <w:rsid w:val="00E320D6"/>
    <w:rsid w:val="00E35B1F"/>
    <w:rsid w:val="00E36FA5"/>
    <w:rsid w:val="00E572B9"/>
    <w:rsid w:val="00E653A5"/>
    <w:rsid w:val="00E66692"/>
    <w:rsid w:val="00E676E0"/>
    <w:rsid w:val="00E74801"/>
    <w:rsid w:val="00E77EB9"/>
    <w:rsid w:val="00E835BE"/>
    <w:rsid w:val="00E83EA8"/>
    <w:rsid w:val="00EA15A7"/>
    <w:rsid w:val="00EA2911"/>
    <w:rsid w:val="00EA2F79"/>
    <w:rsid w:val="00EA3F36"/>
    <w:rsid w:val="00EB10A8"/>
    <w:rsid w:val="00EB29C7"/>
    <w:rsid w:val="00EC0B20"/>
    <w:rsid w:val="00EC1F56"/>
    <w:rsid w:val="00EC6FE2"/>
    <w:rsid w:val="00EC7A59"/>
    <w:rsid w:val="00EE0DE8"/>
    <w:rsid w:val="00EE6583"/>
    <w:rsid w:val="00EE7495"/>
    <w:rsid w:val="00EF1492"/>
    <w:rsid w:val="00EF1B40"/>
    <w:rsid w:val="00EF64E5"/>
    <w:rsid w:val="00F049DF"/>
    <w:rsid w:val="00F1243C"/>
    <w:rsid w:val="00F14DFE"/>
    <w:rsid w:val="00F20E55"/>
    <w:rsid w:val="00F22805"/>
    <w:rsid w:val="00F25320"/>
    <w:rsid w:val="00F4717C"/>
    <w:rsid w:val="00F47AEB"/>
    <w:rsid w:val="00F47BA9"/>
    <w:rsid w:val="00F539B1"/>
    <w:rsid w:val="00F53E1B"/>
    <w:rsid w:val="00F56059"/>
    <w:rsid w:val="00F56437"/>
    <w:rsid w:val="00F56E99"/>
    <w:rsid w:val="00F64DAA"/>
    <w:rsid w:val="00F6584F"/>
    <w:rsid w:val="00F67DAE"/>
    <w:rsid w:val="00F7046B"/>
    <w:rsid w:val="00F73F4F"/>
    <w:rsid w:val="00F77934"/>
    <w:rsid w:val="00F80A85"/>
    <w:rsid w:val="00F81C13"/>
    <w:rsid w:val="00F81D58"/>
    <w:rsid w:val="00F82D3E"/>
    <w:rsid w:val="00F865AA"/>
    <w:rsid w:val="00F8693A"/>
    <w:rsid w:val="00F92BBB"/>
    <w:rsid w:val="00F9368B"/>
    <w:rsid w:val="00F93A30"/>
    <w:rsid w:val="00FA0F55"/>
    <w:rsid w:val="00FA2735"/>
    <w:rsid w:val="00FB2961"/>
    <w:rsid w:val="00FC089C"/>
    <w:rsid w:val="00FC5E73"/>
    <w:rsid w:val="00FD1985"/>
    <w:rsid w:val="00FD3775"/>
    <w:rsid w:val="00FF6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79775"/>
  <w15:docId w15:val="{783C13AF-A911-4608-A457-DDCF397C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240" w:after="0"/>
      <w:outlineLvl w:val="0"/>
    </w:pPr>
    <w:rPr>
      <w:rFonts w:ascii="Calibri" w:eastAsia="Calibri" w:hAnsi="Calibri" w:cs="Calibri"/>
      <w:color w:val="2E75B5"/>
      <w:sz w:val="32"/>
      <w:szCs w:val="32"/>
    </w:rPr>
  </w:style>
  <w:style w:type="paragraph" w:styleId="Titre2">
    <w:name w:val="heading 2"/>
    <w:basedOn w:val="Normal"/>
    <w:next w:val="Normal"/>
    <w:pPr>
      <w:keepNext/>
      <w:keepLines/>
      <w:spacing w:before="40" w:after="0"/>
      <w:outlineLvl w:val="1"/>
    </w:pPr>
    <w:rPr>
      <w:rFonts w:ascii="Calibri" w:eastAsia="Calibri" w:hAnsi="Calibri" w:cs="Calibri"/>
      <w:color w:val="2E75B5"/>
      <w:sz w:val="26"/>
      <w:szCs w:val="26"/>
    </w:rPr>
  </w:style>
  <w:style w:type="paragraph" w:styleId="Titre3">
    <w:name w:val="heading 3"/>
    <w:basedOn w:val="Normal"/>
    <w:next w:val="Normal"/>
    <w:pPr>
      <w:keepNext/>
      <w:keepLines/>
      <w:spacing w:before="40" w:after="0"/>
      <w:outlineLvl w:val="2"/>
    </w:pPr>
    <w:rPr>
      <w:rFonts w:ascii="Calibri" w:eastAsia="Calibri" w:hAnsi="Calibri" w:cs="Calibri"/>
      <w:color w:val="1E4D78"/>
    </w:rPr>
  </w:style>
  <w:style w:type="paragraph" w:styleId="Titre4">
    <w:name w:val="heading 4"/>
    <w:basedOn w:val="Normal"/>
    <w:next w:val="Normal"/>
    <w:pPr>
      <w:keepNext/>
      <w:keepLines/>
      <w:spacing w:before="40" w:after="0"/>
      <w:outlineLvl w:val="3"/>
    </w:pPr>
    <w:rPr>
      <w:rFonts w:ascii="Calibri" w:eastAsia="Calibri" w:hAnsi="Calibri" w:cs="Calibri"/>
      <w:i/>
      <w:color w:val="2E75B5"/>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left w:w="115" w:type="dxa"/>
        <w:right w:w="115"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3448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488A"/>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9F79ED"/>
    <w:rPr>
      <w:b/>
      <w:bCs/>
    </w:rPr>
  </w:style>
  <w:style w:type="character" w:customStyle="1" w:styleId="ObjetducommentaireCar">
    <w:name w:val="Objet du commentaire Car"/>
    <w:basedOn w:val="CommentaireCar"/>
    <w:link w:val="Objetducommentaire"/>
    <w:uiPriority w:val="99"/>
    <w:semiHidden/>
    <w:rsid w:val="009F79ED"/>
    <w:rPr>
      <w:b/>
      <w:bCs/>
      <w:sz w:val="20"/>
      <w:szCs w:val="20"/>
    </w:rPr>
  </w:style>
  <w:style w:type="paragraph" w:styleId="TM1">
    <w:name w:val="toc 1"/>
    <w:basedOn w:val="Normal"/>
    <w:next w:val="Normal"/>
    <w:autoRedefine/>
    <w:uiPriority w:val="39"/>
    <w:unhideWhenUsed/>
    <w:rsid w:val="00DD1D47"/>
    <w:pPr>
      <w:spacing w:after="100"/>
    </w:pPr>
  </w:style>
  <w:style w:type="paragraph" w:styleId="TM2">
    <w:name w:val="toc 2"/>
    <w:basedOn w:val="Normal"/>
    <w:next w:val="Normal"/>
    <w:autoRedefine/>
    <w:uiPriority w:val="39"/>
    <w:unhideWhenUsed/>
    <w:rsid w:val="00DD1D47"/>
    <w:pPr>
      <w:spacing w:after="100"/>
      <w:ind w:left="240"/>
    </w:pPr>
  </w:style>
  <w:style w:type="paragraph" w:styleId="TM3">
    <w:name w:val="toc 3"/>
    <w:basedOn w:val="Normal"/>
    <w:next w:val="Normal"/>
    <w:autoRedefine/>
    <w:uiPriority w:val="39"/>
    <w:unhideWhenUsed/>
    <w:rsid w:val="00DD1D47"/>
    <w:pPr>
      <w:spacing w:after="100"/>
      <w:ind w:left="480"/>
    </w:pPr>
  </w:style>
  <w:style w:type="character" w:styleId="Lienhypertexte">
    <w:name w:val="Hyperlink"/>
    <w:basedOn w:val="Policepardfaut"/>
    <w:uiPriority w:val="99"/>
    <w:unhideWhenUsed/>
    <w:rsid w:val="00DD1D47"/>
    <w:rPr>
      <w:color w:val="0000FF" w:themeColor="hyperlink"/>
      <w:u w:val="single"/>
    </w:rPr>
  </w:style>
  <w:style w:type="character" w:styleId="Numrodeligne">
    <w:name w:val="line number"/>
    <w:basedOn w:val="Policepardfaut"/>
    <w:uiPriority w:val="99"/>
    <w:semiHidden/>
    <w:unhideWhenUsed/>
    <w:rsid w:val="00F865AA"/>
  </w:style>
  <w:style w:type="paragraph" w:styleId="Rvision">
    <w:name w:val="Revision"/>
    <w:hidden/>
    <w:uiPriority w:val="99"/>
    <w:semiHidden/>
    <w:rsid w:val="00C13D9A"/>
    <w:pPr>
      <w:spacing w:after="0" w:line="240" w:lineRule="auto"/>
      <w:jc w:val="left"/>
    </w:pPr>
  </w:style>
  <w:style w:type="paragraph" w:styleId="En-tte">
    <w:name w:val="header"/>
    <w:basedOn w:val="Normal"/>
    <w:link w:val="En-tteCar"/>
    <w:uiPriority w:val="99"/>
    <w:unhideWhenUsed/>
    <w:rsid w:val="001D28F7"/>
    <w:pPr>
      <w:tabs>
        <w:tab w:val="center" w:pos="4819"/>
        <w:tab w:val="right" w:pos="9638"/>
      </w:tabs>
      <w:spacing w:after="0" w:line="240" w:lineRule="auto"/>
    </w:pPr>
  </w:style>
  <w:style w:type="character" w:customStyle="1" w:styleId="En-tteCar">
    <w:name w:val="En-tête Car"/>
    <w:basedOn w:val="Policepardfaut"/>
    <w:link w:val="En-tte"/>
    <w:uiPriority w:val="99"/>
    <w:rsid w:val="001D28F7"/>
  </w:style>
  <w:style w:type="paragraph" w:styleId="Pieddepage">
    <w:name w:val="footer"/>
    <w:basedOn w:val="Normal"/>
    <w:link w:val="PieddepageCar"/>
    <w:uiPriority w:val="99"/>
    <w:unhideWhenUsed/>
    <w:rsid w:val="001D28F7"/>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1D2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873565">
      <w:bodyDiv w:val="1"/>
      <w:marLeft w:val="0"/>
      <w:marRight w:val="0"/>
      <w:marTop w:val="0"/>
      <w:marBottom w:val="0"/>
      <w:divBdr>
        <w:top w:val="none" w:sz="0" w:space="0" w:color="auto"/>
        <w:left w:val="none" w:sz="0" w:space="0" w:color="auto"/>
        <w:bottom w:val="none" w:sz="0" w:space="0" w:color="auto"/>
        <w:right w:val="none" w:sz="0" w:space="0" w:color="auto"/>
      </w:divBdr>
    </w:div>
    <w:div w:id="466321151">
      <w:bodyDiv w:val="1"/>
      <w:marLeft w:val="0"/>
      <w:marRight w:val="0"/>
      <w:marTop w:val="0"/>
      <w:marBottom w:val="0"/>
      <w:divBdr>
        <w:top w:val="none" w:sz="0" w:space="0" w:color="auto"/>
        <w:left w:val="none" w:sz="0" w:space="0" w:color="auto"/>
        <w:bottom w:val="none" w:sz="0" w:space="0" w:color="auto"/>
        <w:right w:val="none" w:sz="0" w:space="0" w:color="auto"/>
      </w:divBdr>
    </w:div>
    <w:div w:id="739640647">
      <w:bodyDiv w:val="1"/>
      <w:marLeft w:val="0"/>
      <w:marRight w:val="0"/>
      <w:marTop w:val="0"/>
      <w:marBottom w:val="0"/>
      <w:divBdr>
        <w:top w:val="none" w:sz="0" w:space="0" w:color="auto"/>
        <w:left w:val="none" w:sz="0" w:space="0" w:color="auto"/>
        <w:bottom w:val="none" w:sz="0" w:space="0" w:color="auto"/>
        <w:right w:val="none" w:sz="0" w:space="0" w:color="auto"/>
      </w:divBdr>
    </w:div>
    <w:div w:id="761875171">
      <w:bodyDiv w:val="1"/>
      <w:marLeft w:val="0"/>
      <w:marRight w:val="0"/>
      <w:marTop w:val="0"/>
      <w:marBottom w:val="0"/>
      <w:divBdr>
        <w:top w:val="none" w:sz="0" w:space="0" w:color="auto"/>
        <w:left w:val="none" w:sz="0" w:space="0" w:color="auto"/>
        <w:bottom w:val="none" w:sz="0" w:space="0" w:color="auto"/>
        <w:right w:val="none" w:sz="0" w:space="0" w:color="auto"/>
      </w:divBdr>
    </w:div>
    <w:div w:id="894464880">
      <w:bodyDiv w:val="1"/>
      <w:marLeft w:val="0"/>
      <w:marRight w:val="0"/>
      <w:marTop w:val="0"/>
      <w:marBottom w:val="0"/>
      <w:divBdr>
        <w:top w:val="none" w:sz="0" w:space="0" w:color="auto"/>
        <w:left w:val="none" w:sz="0" w:space="0" w:color="auto"/>
        <w:bottom w:val="none" w:sz="0" w:space="0" w:color="auto"/>
        <w:right w:val="none" w:sz="0" w:space="0" w:color="auto"/>
      </w:divBdr>
    </w:div>
    <w:div w:id="1096050585">
      <w:bodyDiv w:val="1"/>
      <w:marLeft w:val="0"/>
      <w:marRight w:val="0"/>
      <w:marTop w:val="0"/>
      <w:marBottom w:val="0"/>
      <w:divBdr>
        <w:top w:val="none" w:sz="0" w:space="0" w:color="auto"/>
        <w:left w:val="none" w:sz="0" w:space="0" w:color="auto"/>
        <w:bottom w:val="none" w:sz="0" w:space="0" w:color="auto"/>
        <w:right w:val="none" w:sz="0" w:space="0" w:color="auto"/>
      </w:divBdr>
    </w:div>
    <w:div w:id="1402100911">
      <w:bodyDiv w:val="1"/>
      <w:marLeft w:val="0"/>
      <w:marRight w:val="0"/>
      <w:marTop w:val="0"/>
      <w:marBottom w:val="0"/>
      <w:divBdr>
        <w:top w:val="none" w:sz="0" w:space="0" w:color="auto"/>
        <w:left w:val="none" w:sz="0" w:space="0" w:color="auto"/>
        <w:bottom w:val="none" w:sz="0" w:space="0" w:color="auto"/>
        <w:right w:val="none" w:sz="0" w:space="0" w:color="auto"/>
      </w:divBdr>
    </w:div>
    <w:div w:id="1521816449">
      <w:bodyDiv w:val="1"/>
      <w:marLeft w:val="0"/>
      <w:marRight w:val="0"/>
      <w:marTop w:val="0"/>
      <w:marBottom w:val="0"/>
      <w:divBdr>
        <w:top w:val="none" w:sz="0" w:space="0" w:color="auto"/>
        <w:left w:val="none" w:sz="0" w:space="0" w:color="auto"/>
        <w:bottom w:val="none" w:sz="0" w:space="0" w:color="auto"/>
        <w:right w:val="none" w:sz="0" w:space="0" w:color="auto"/>
      </w:divBdr>
    </w:div>
    <w:div w:id="1664553516">
      <w:bodyDiv w:val="1"/>
      <w:marLeft w:val="0"/>
      <w:marRight w:val="0"/>
      <w:marTop w:val="0"/>
      <w:marBottom w:val="0"/>
      <w:divBdr>
        <w:top w:val="none" w:sz="0" w:space="0" w:color="auto"/>
        <w:left w:val="none" w:sz="0" w:space="0" w:color="auto"/>
        <w:bottom w:val="none" w:sz="0" w:space="0" w:color="auto"/>
        <w:right w:val="none" w:sz="0" w:space="0" w:color="auto"/>
      </w:divBdr>
    </w:div>
    <w:div w:id="1743480415">
      <w:bodyDiv w:val="1"/>
      <w:marLeft w:val="0"/>
      <w:marRight w:val="0"/>
      <w:marTop w:val="0"/>
      <w:marBottom w:val="0"/>
      <w:divBdr>
        <w:top w:val="none" w:sz="0" w:space="0" w:color="auto"/>
        <w:left w:val="none" w:sz="0" w:space="0" w:color="auto"/>
        <w:bottom w:val="none" w:sz="0" w:space="0" w:color="auto"/>
        <w:right w:val="none" w:sz="0" w:space="0" w:color="auto"/>
      </w:divBdr>
    </w:div>
    <w:div w:id="178133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23" Type="http://schemas.microsoft.com/office/2016/09/relationships/commentsIds" Target="commentsId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C67BF-0D51-4AAF-913C-FB379CD48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9794</Words>
  <Characters>55826</Characters>
  <Application>Microsoft Office Word</Application>
  <DocSecurity>0</DocSecurity>
  <Lines>465</Lines>
  <Paragraphs>130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Aarhus University</Company>
  <LinksUpToDate>false</LinksUpToDate>
  <CharactersWithSpaces>65490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Onnen</dc:creator>
  <cp:lastModifiedBy>Mathieu Vandevondel</cp:lastModifiedBy>
  <cp:revision>2</cp:revision>
  <dcterms:created xsi:type="dcterms:W3CDTF">2022-03-24T07:56:00Z</dcterms:created>
  <dcterms:modified xsi:type="dcterms:W3CDTF">2022-03-24T07:56:00Z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f3375b25-df95-3f54-b81f-753bd7fd9a68</vt:lpwstr>
  </property>
  <property fmtid="{D5CDD505-2E9C-101B-9397-08002B2CF9AE}" pid="4" name="Mendeley Citation Style_1">
    <vt:lpwstr>http://www.zotero.org/styles/harvard1</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http://www.zotero.org/styles/earth-surface-processes-and-landforms</vt:lpwstr>
  </property>
  <property fmtid="{D5CDD505-2E9C-101B-9397-08002B2CF9AE}" pid="10" name="Mendeley Recent Style Name 2_1">
    <vt:lpwstr>Earth Surface Processes and Landforms</vt:lpwstr>
  </property>
  <property fmtid="{D5CDD505-2E9C-101B-9397-08002B2CF9AE}" pid="11" name="Mendeley Recent Style Id 3_1">
    <vt:lpwstr>http://www.zotero.org/styles/elsevier-harvard-without-titles</vt:lpwstr>
  </property>
  <property fmtid="{D5CDD505-2E9C-101B-9397-08002B2CF9AE}" pid="12" name="Mendeley Recent Style Name 3_1">
    <vt:lpwstr>Elsevier - Harvard (without titles)</vt:lpwstr>
  </property>
  <property fmtid="{D5CDD505-2E9C-101B-9397-08002B2CF9AE}" pid="13" name="Mendeley Recent Style Id 4_1">
    <vt:lpwstr>http://www.zotero.org/styles/geomorphology</vt:lpwstr>
  </property>
  <property fmtid="{D5CDD505-2E9C-101B-9397-08002B2CF9AE}" pid="14" name="Mendeley Recent Style Name 4_1">
    <vt:lpwstr>Geomorphology</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