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5F048" w14:textId="5F2EF6A5" w:rsidR="005A04BB" w:rsidRPr="007071BE" w:rsidRDefault="005A04BB" w:rsidP="005A04BB">
      <w:pPr>
        <w:jc w:val="center"/>
        <w:rPr>
          <w:i/>
          <w:iCs/>
          <w:lang w:val="fr-FR"/>
        </w:rPr>
      </w:pPr>
      <w:r>
        <w:rPr>
          <w:i/>
          <w:iCs/>
          <w:lang w:val="fr-FR"/>
        </w:rPr>
        <w:t>Un philosophe dans la cité</w:t>
      </w:r>
      <w:r>
        <w:rPr>
          <w:lang w:val="fr-FR"/>
        </w:rPr>
        <w:t xml:space="preserve"> </w:t>
      </w:r>
      <w:r>
        <w:rPr>
          <w:i/>
          <w:iCs/>
          <w:lang w:val="fr-FR"/>
        </w:rPr>
        <w:t>1944 – 197</w:t>
      </w:r>
      <w:r w:rsidR="007071BE">
        <w:rPr>
          <w:i/>
          <w:iCs/>
          <w:lang w:val="fr-FR"/>
        </w:rPr>
        <w:t xml:space="preserve">3 </w:t>
      </w:r>
      <w:r w:rsidR="007071BE">
        <w:rPr>
          <w:lang w:val="fr-FR"/>
        </w:rPr>
        <w:t>E</w:t>
      </w:r>
      <w:r>
        <w:rPr>
          <w:lang w:val="fr-FR"/>
        </w:rPr>
        <w:t xml:space="preserve">tienne Gilson </w:t>
      </w:r>
    </w:p>
    <w:p w14:paraId="39B30C24" w14:textId="55F9E0BE" w:rsidR="007071BE" w:rsidRDefault="007071BE" w:rsidP="005A04BB">
      <w:pPr>
        <w:jc w:val="center"/>
        <w:rPr>
          <w:lang w:val="fr-FR"/>
        </w:rPr>
      </w:pPr>
      <w:r>
        <w:rPr>
          <w:lang w:val="fr-FR"/>
        </w:rPr>
        <w:t>Textes présentés et annotés par Florian Michel</w:t>
      </w:r>
    </w:p>
    <w:p w14:paraId="7B4DAD7B" w14:textId="778B49B7" w:rsidR="005A04BB" w:rsidRDefault="005A04BB" w:rsidP="005A04BB">
      <w:pPr>
        <w:jc w:val="center"/>
        <w:rPr>
          <w:lang w:val="fr-FR"/>
        </w:rPr>
      </w:pPr>
      <w:r>
        <w:rPr>
          <w:lang w:val="fr-FR"/>
        </w:rPr>
        <w:t>Œuvres complètes tome II, Vrin, 1682 pages</w:t>
      </w:r>
    </w:p>
    <w:p w14:paraId="3597F5F4" w14:textId="6E2FBFE6" w:rsidR="007071BE" w:rsidRDefault="007071BE" w:rsidP="005A04BB">
      <w:pPr>
        <w:jc w:val="center"/>
        <w:rPr>
          <w:lang w:val="fr-FR"/>
        </w:rPr>
      </w:pPr>
      <w:r>
        <w:rPr>
          <w:lang w:val="fr-FR"/>
        </w:rPr>
        <w:t>ISBN : 978-2-7116-2901-5</w:t>
      </w:r>
    </w:p>
    <w:p w14:paraId="38E1C374" w14:textId="37D8BB2E" w:rsidR="007071BE" w:rsidRDefault="007071BE" w:rsidP="005A04BB">
      <w:pPr>
        <w:jc w:val="center"/>
        <w:rPr>
          <w:lang w:val="fr-FR"/>
        </w:rPr>
      </w:pPr>
      <w:r>
        <w:rPr>
          <w:lang w:val="fr-FR"/>
        </w:rPr>
        <w:t>Compte-rendu de Baudouin de Guillebon</w:t>
      </w:r>
    </w:p>
    <w:p w14:paraId="2132895F" w14:textId="77777777" w:rsidR="000A27A6" w:rsidRDefault="000A27A6" w:rsidP="000A27A6">
      <w:pPr>
        <w:jc w:val="both"/>
        <w:rPr>
          <w:lang w:val="fr-FR"/>
        </w:rPr>
      </w:pPr>
    </w:p>
    <w:p w14:paraId="219DF7B6" w14:textId="0CD3BA34" w:rsidR="007071BE" w:rsidRDefault="007071BE" w:rsidP="000A27A6">
      <w:pPr>
        <w:jc w:val="both"/>
        <w:rPr>
          <w:lang w:val="fr-FR"/>
        </w:rPr>
      </w:pPr>
      <w:r>
        <w:rPr>
          <w:lang w:val="fr-FR"/>
        </w:rPr>
        <w:tab/>
        <w:t xml:space="preserve">En 2019 paraissait le premier tome des </w:t>
      </w:r>
      <w:r>
        <w:rPr>
          <w:i/>
          <w:iCs/>
          <w:lang w:val="fr-FR"/>
        </w:rPr>
        <w:t>Œuvres Complètes</w:t>
      </w:r>
      <w:r>
        <w:rPr>
          <w:lang w:val="fr-FR"/>
        </w:rPr>
        <w:t xml:space="preserve"> d’</w:t>
      </w:r>
      <w:r w:rsidRPr="007071BE">
        <w:t>É</w:t>
      </w:r>
      <w:r>
        <w:rPr>
          <w:lang w:val="fr-FR"/>
        </w:rPr>
        <w:t xml:space="preserve">tienne Gilson qui couvrait la période de 1908 à 1943, en 2023 un second volume consacré aux textes publiés entre 1944 et 1973 </w:t>
      </w:r>
      <w:r w:rsidR="006E01DF">
        <w:rPr>
          <w:lang w:val="fr-FR"/>
        </w:rPr>
        <w:t xml:space="preserve">vient rétablir la mémoire d’une figure incontournable de la vie intellectuelle française et internationale. Les lecteurs attentifs reconnaîtront derrière cette édition le travail </w:t>
      </w:r>
      <w:r w:rsidR="00CD648E">
        <w:rPr>
          <w:lang w:val="fr-FR"/>
        </w:rPr>
        <w:t xml:space="preserve">gigantesque </w:t>
      </w:r>
      <w:r w:rsidR="006E01DF">
        <w:rPr>
          <w:lang w:val="fr-FR"/>
        </w:rPr>
        <w:t xml:space="preserve">et </w:t>
      </w:r>
      <w:r w:rsidR="00CD648E">
        <w:rPr>
          <w:lang w:val="fr-FR"/>
        </w:rPr>
        <w:t xml:space="preserve">minutieux </w:t>
      </w:r>
      <w:r w:rsidR="006E01DF">
        <w:rPr>
          <w:lang w:val="fr-FR"/>
        </w:rPr>
        <w:t>du Professeur Florian Michel qui nous avait déjà gratifié d’une impeccable biographie aux éditions Vrin en 2018 (</w:t>
      </w:r>
      <w:r w:rsidR="006E01DF">
        <w:rPr>
          <w:i/>
          <w:iCs/>
          <w:lang w:val="fr-FR"/>
        </w:rPr>
        <w:t>Etienne Gilson. Une biographique intellectuelle et politique</w:t>
      </w:r>
      <w:r w:rsidR="006E01DF">
        <w:rPr>
          <w:lang w:val="fr-FR"/>
        </w:rPr>
        <w:t>) et qui a</w:t>
      </w:r>
      <w:r w:rsidR="00CD648E">
        <w:rPr>
          <w:lang w:val="fr-FR"/>
        </w:rPr>
        <w:t xml:space="preserve"> su</w:t>
      </w:r>
      <w:r w:rsidR="006E01DF">
        <w:rPr>
          <w:lang w:val="fr-FR"/>
        </w:rPr>
        <w:t xml:space="preserve"> </w:t>
      </w:r>
      <w:r w:rsidR="00CD648E">
        <w:rPr>
          <w:lang w:val="fr-FR"/>
        </w:rPr>
        <w:t>convoquer</w:t>
      </w:r>
      <w:r w:rsidR="006E01DF">
        <w:rPr>
          <w:lang w:val="fr-FR"/>
        </w:rPr>
        <w:t xml:space="preserve"> ici </w:t>
      </w:r>
      <w:r w:rsidR="00CD648E">
        <w:rPr>
          <w:lang w:val="fr-FR"/>
        </w:rPr>
        <w:t xml:space="preserve">tous </w:t>
      </w:r>
      <w:r w:rsidR="006E01DF">
        <w:rPr>
          <w:lang w:val="fr-FR"/>
        </w:rPr>
        <w:t xml:space="preserve">les visages d’Etienne Gilson. </w:t>
      </w:r>
    </w:p>
    <w:p w14:paraId="3C43DECA" w14:textId="47E1B143" w:rsidR="006E01DF" w:rsidRDefault="006E01DF" w:rsidP="000A27A6">
      <w:pPr>
        <w:jc w:val="both"/>
        <w:rPr>
          <w:lang w:val="fr-FR"/>
        </w:rPr>
      </w:pPr>
      <w:r>
        <w:rPr>
          <w:lang w:val="fr-FR"/>
        </w:rPr>
        <w:tab/>
        <w:t xml:space="preserve">Car l’histoire intellectuelle, d’autant plus quand elle est française, subit toujours les assauts des écoles, les controverses de chapelles et ne parvient parfois qu’à faire subsister une pensée fragmentaire, pour ne pas dire erronée. C’est contre une telle amnésie de l’œuvre </w:t>
      </w:r>
      <w:proofErr w:type="spellStart"/>
      <w:r>
        <w:rPr>
          <w:lang w:val="fr-FR"/>
        </w:rPr>
        <w:t>gilsonienne</w:t>
      </w:r>
      <w:proofErr w:type="spellEnd"/>
      <w:r>
        <w:rPr>
          <w:lang w:val="fr-FR"/>
        </w:rPr>
        <w:t xml:space="preserve"> que cet ouvrage présente en six chapitres </w:t>
      </w:r>
      <w:r w:rsidR="00A22C59">
        <w:rPr>
          <w:lang w:val="fr-FR"/>
        </w:rPr>
        <w:t xml:space="preserve">thématiques la matière écrite de la pensée du philosophe. On y trouve donc trois volumes publiés : </w:t>
      </w:r>
      <w:r w:rsidR="00A22C59">
        <w:rPr>
          <w:i/>
          <w:iCs/>
          <w:lang w:val="fr-FR"/>
        </w:rPr>
        <w:t xml:space="preserve">Le philosophe et la théologie </w:t>
      </w:r>
      <w:r w:rsidR="00A22C59">
        <w:rPr>
          <w:lang w:val="fr-FR"/>
        </w:rPr>
        <w:t xml:space="preserve">(1960), </w:t>
      </w:r>
      <w:r w:rsidR="00A22C59">
        <w:rPr>
          <w:i/>
          <w:iCs/>
          <w:lang w:val="fr-FR"/>
        </w:rPr>
        <w:t xml:space="preserve">La Société de Masse et la Culture </w:t>
      </w:r>
      <w:r w:rsidR="00A22C59">
        <w:rPr>
          <w:lang w:val="fr-FR"/>
        </w:rPr>
        <w:t xml:space="preserve">(1967) et </w:t>
      </w:r>
      <w:r w:rsidR="00A22C59">
        <w:rPr>
          <w:i/>
          <w:iCs/>
          <w:lang w:val="fr-FR"/>
        </w:rPr>
        <w:t xml:space="preserve">Les Tribulations de Sophie </w:t>
      </w:r>
      <w:r w:rsidR="00A22C59">
        <w:rPr>
          <w:lang w:val="fr-FR"/>
        </w:rPr>
        <w:t xml:space="preserve">(1967) ; des articles de revue, des chapitres de volumes collectifs ; des conférences, des cours, des discours et des interventions ; des articles de presse (plus de cinq cents pages) ; des avant-propos, des préfaces, des introductions, des hommages ; enfin, </w:t>
      </w:r>
      <w:r w:rsidR="00CD648E">
        <w:rPr>
          <w:lang w:val="fr-FR"/>
        </w:rPr>
        <w:t>s</w:t>
      </w:r>
      <w:r w:rsidR="00A22C59">
        <w:rPr>
          <w:lang w:val="fr-FR"/>
        </w:rPr>
        <w:t xml:space="preserve">es interventions au Conseil d’Etat. </w:t>
      </w:r>
    </w:p>
    <w:p w14:paraId="0407B420" w14:textId="5C668556" w:rsidR="00A22C59" w:rsidRDefault="00A22C59" w:rsidP="000A27A6">
      <w:pPr>
        <w:jc w:val="both"/>
        <w:rPr>
          <w:lang w:val="fr-FR"/>
        </w:rPr>
      </w:pPr>
      <w:r>
        <w:rPr>
          <w:lang w:val="fr-FR"/>
        </w:rPr>
        <w:tab/>
        <w:t xml:space="preserve">Une telle </w:t>
      </w:r>
      <w:r w:rsidR="000A27A6">
        <w:rPr>
          <w:lang w:val="fr-FR"/>
        </w:rPr>
        <w:t>énumération</w:t>
      </w:r>
      <w:r>
        <w:rPr>
          <w:lang w:val="fr-FR"/>
        </w:rPr>
        <w:t xml:space="preserve"> donne déjà un aperçu de l’identité d’un homme auquel toutes les grandes institutions de son siècle ont accordé leur suffrage. Si notre mémoire de Gilson retient l’homme de la Sorbonne, le grand découvreur du continent médiéval, la présente édition y ajoute le Professeur américain, le Professeur au Collège de France, l’Académicien, le pilier de l’UNESCO, le membre du Conseil d’Etat, sans oublier </w:t>
      </w:r>
      <w:r w:rsidR="00F80567">
        <w:rPr>
          <w:lang w:val="fr-FR"/>
        </w:rPr>
        <w:t xml:space="preserve">l’homme de Vermenton comme un autre de ses </w:t>
      </w:r>
      <w:r w:rsidR="00CD648E">
        <w:rPr>
          <w:lang w:val="fr-FR"/>
        </w:rPr>
        <w:t xml:space="preserve">chers </w:t>
      </w:r>
      <w:r w:rsidR="00F80567">
        <w:rPr>
          <w:lang w:val="fr-FR"/>
        </w:rPr>
        <w:t>contemporains était « le Paysan de la Garonne »</w:t>
      </w:r>
      <w:r>
        <w:rPr>
          <w:lang w:val="fr-FR"/>
        </w:rPr>
        <w:t xml:space="preserve">. L’introduction à l’ouvrage nous offre plusieurs traits de la personnalité de Gilson qui aideront le lecteur à se retrouver dans la succession des écrits et résume </w:t>
      </w:r>
      <w:r w:rsidR="00A7489B">
        <w:rPr>
          <w:lang w:val="fr-FR"/>
        </w:rPr>
        <w:t xml:space="preserve">finement ce qui pourrait être l’œuvre de Gilson dans la Cité : « si Gilson fut assurément un intellectuel catholique, il fut aussi, </w:t>
      </w:r>
      <w:r w:rsidR="00A7489B">
        <w:rPr>
          <w:i/>
          <w:iCs/>
          <w:lang w:val="fr-FR"/>
        </w:rPr>
        <w:t>tout à la fois</w:t>
      </w:r>
      <w:r w:rsidR="00A7489B">
        <w:rPr>
          <w:lang w:val="fr-FR"/>
        </w:rPr>
        <w:t>, un universitaire au sens simple du terme, et l’auteur d’une œuvre durable, un commentateur sagace de l’actualité sociale, politique et internationale, un polémiste vigoureux loin au-delà des enjeux et des frontières de son Eglise, et un homme politique à sa manière singulière, qui propose « la révolution par l’amitié » comme position doctrinale du MRP, parti non-confessionnel selon le vœu de ses chef. »</w:t>
      </w:r>
    </w:p>
    <w:p w14:paraId="2EF11959" w14:textId="72662E8A" w:rsidR="00F80567" w:rsidRDefault="00F80567" w:rsidP="000A27A6">
      <w:pPr>
        <w:jc w:val="both"/>
        <w:rPr>
          <w:lang w:val="fr-FR"/>
        </w:rPr>
      </w:pPr>
    </w:p>
    <w:p w14:paraId="1761A26D" w14:textId="690C8614" w:rsidR="00CD648E" w:rsidRPr="000A27A6" w:rsidRDefault="00F80567" w:rsidP="000A27A6">
      <w:pPr>
        <w:jc w:val="both"/>
        <w:rPr>
          <w:lang w:val="en-US"/>
        </w:rPr>
      </w:pPr>
      <w:r>
        <w:rPr>
          <w:lang w:val="fr-FR"/>
        </w:rPr>
        <w:tab/>
        <w:t>Les contradicteurs du thomisme ont longtemps fait porter à ce mouvement des habits cléricaux synonymes de bénitier, de goupillon et de querelles chauvines, et l’on n’enseigne plus guère à la Sorbonne d</w:t>
      </w:r>
      <w:r w:rsidR="00CD648E">
        <w:rPr>
          <w:lang w:val="fr-FR"/>
        </w:rPr>
        <w:t>u</w:t>
      </w:r>
      <w:r>
        <w:rPr>
          <w:lang w:val="fr-FR"/>
        </w:rPr>
        <w:t xml:space="preserve"> Gilson qu’avec </w:t>
      </w:r>
      <w:r w:rsidR="00CD648E">
        <w:rPr>
          <w:lang w:val="fr-FR"/>
        </w:rPr>
        <w:t>des pincettes. Comme s’il appartenait à cette vieille France d’avant la modernité, une sorte d’universitaire préscientifique. Le retour aux textes ainsi que le recours à l’histoire sont, encore une fois, salutaires. On ne lit rien, en effet, ici qui pourrait s’apparenter à un esprit de réaction. On entre plutôt dans ce que Gilson appelle de ses vœux : un « international spirit »</w:t>
      </w:r>
      <w:r w:rsidR="000A27A6">
        <w:rPr>
          <w:lang w:val="fr-FR"/>
        </w:rPr>
        <w:t>.</w:t>
      </w:r>
      <w:r w:rsidR="00CD648E">
        <w:rPr>
          <w:lang w:val="fr-FR"/>
        </w:rPr>
        <w:t xml:space="preserve"> </w:t>
      </w:r>
      <w:r w:rsidR="000A27A6">
        <w:rPr>
          <w:lang w:val="fr-FR"/>
        </w:rPr>
        <w:lastRenderedPageBreak/>
        <w:t xml:space="preserve">Ainsi </w:t>
      </w:r>
      <w:r w:rsidR="00CD648E">
        <w:rPr>
          <w:lang w:val="fr-FR"/>
        </w:rPr>
        <w:t>pre</w:t>
      </w:r>
      <w:r w:rsidR="000A27A6">
        <w:rPr>
          <w:lang w:val="fr-FR"/>
        </w:rPr>
        <w:t>nd-il</w:t>
      </w:r>
      <w:r w:rsidR="00CD648E">
        <w:rPr>
          <w:lang w:val="fr-FR"/>
        </w:rPr>
        <w:t>, lors de la 1</w:t>
      </w:r>
      <w:r w:rsidR="00CD648E" w:rsidRPr="00CD648E">
        <w:rPr>
          <w:vertAlign w:val="superscript"/>
          <w:lang w:val="fr-FR"/>
        </w:rPr>
        <w:t>ère</w:t>
      </w:r>
      <w:r w:rsidR="00CD648E">
        <w:rPr>
          <w:lang w:val="fr-FR"/>
        </w:rPr>
        <w:t xml:space="preserve"> conférence générale de l’UNESCO sur le thème de l’éducation à la paix, l’exemple de l’Université de Pairs au XIIIème siècle : </w:t>
      </w:r>
      <w:r w:rsidR="000A27A6">
        <w:rPr>
          <w:lang w:val="fr-FR"/>
        </w:rPr>
        <w:t>« </w:t>
      </w:r>
      <w:r w:rsidR="00CD648E">
        <w:rPr>
          <w:lang w:val="fr-FR"/>
        </w:rPr>
        <w:t xml:space="preserve">There </w:t>
      </w:r>
      <w:proofErr w:type="spellStart"/>
      <w:r w:rsidR="00CD648E">
        <w:rPr>
          <w:lang w:val="fr-FR"/>
        </w:rPr>
        <w:t>was</w:t>
      </w:r>
      <w:proofErr w:type="spellEnd"/>
      <w:r w:rsidR="00CD648E">
        <w:rPr>
          <w:lang w:val="fr-FR"/>
        </w:rPr>
        <w:t xml:space="preserve"> a </w:t>
      </w:r>
      <w:proofErr w:type="spellStart"/>
      <w:r w:rsidR="00CD648E">
        <w:rPr>
          <w:lang w:val="fr-FR"/>
        </w:rPr>
        <w:t>university</w:t>
      </w:r>
      <w:proofErr w:type="spellEnd"/>
      <w:r w:rsidR="00CD648E">
        <w:rPr>
          <w:lang w:val="fr-FR"/>
        </w:rPr>
        <w:t xml:space="preserve"> </w:t>
      </w:r>
      <w:proofErr w:type="spellStart"/>
      <w:r w:rsidR="00CD648E">
        <w:rPr>
          <w:lang w:val="fr-FR"/>
        </w:rPr>
        <w:t>which</w:t>
      </w:r>
      <w:proofErr w:type="spellEnd"/>
      <w:r w:rsidR="00CD648E">
        <w:rPr>
          <w:lang w:val="fr-FR"/>
        </w:rPr>
        <w:t xml:space="preserve"> </w:t>
      </w:r>
      <w:proofErr w:type="spellStart"/>
      <w:r w:rsidR="00CD648E">
        <w:rPr>
          <w:lang w:val="fr-FR"/>
        </w:rPr>
        <w:t>was</w:t>
      </w:r>
      <w:proofErr w:type="spellEnd"/>
      <w:r w:rsidR="00CD648E">
        <w:rPr>
          <w:lang w:val="fr-FR"/>
        </w:rPr>
        <w:t xml:space="preserve"> the </w:t>
      </w:r>
      <w:proofErr w:type="spellStart"/>
      <w:r w:rsidR="00CD648E">
        <w:rPr>
          <w:lang w:val="fr-FR"/>
        </w:rPr>
        <w:t>largest</w:t>
      </w:r>
      <w:proofErr w:type="spellEnd"/>
      <w:r w:rsidR="00CD648E">
        <w:rPr>
          <w:lang w:val="fr-FR"/>
        </w:rPr>
        <w:t xml:space="preserve"> </w:t>
      </w:r>
      <w:proofErr w:type="spellStart"/>
      <w:r w:rsidR="00CD648E">
        <w:rPr>
          <w:lang w:val="fr-FR"/>
        </w:rPr>
        <w:t>university</w:t>
      </w:r>
      <w:proofErr w:type="spellEnd"/>
      <w:r w:rsidR="00CD648E">
        <w:rPr>
          <w:lang w:val="fr-FR"/>
        </w:rPr>
        <w:t xml:space="preserve"> in the world ; and </w:t>
      </w:r>
      <w:proofErr w:type="spellStart"/>
      <w:r w:rsidR="00CD648E">
        <w:rPr>
          <w:lang w:val="fr-FR"/>
        </w:rPr>
        <w:t>it</w:t>
      </w:r>
      <w:proofErr w:type="spellEnd"/>
      <w:r w:rsidR="000A27A6">
        <w:rPr>
          <w:lang w:val="fr-FR"/>
        </w:rPr>
        <w:t xml:space="preserve"> </w:t>
      </w:r>
      <w:proofErr w:type="spellStart"/>
      <w:r w:rsidR="000A27A6">
        <w:rPr>
          <w:lang w:val="fr-FR"/>
        </w:rPr>
        <w:t>w</w:t>
      </w:r>
      <w:r w:rsidR="00CD648E">
        <w:rPr>
          <w:lang w:val="fr-FR"/>
        </w:rPr>
        <w:t>as</w:t>
      </w:r>
      <w:proofErr w:type="spellEnd"/>
      <w:r w:rsidR="00CD648E">
        <w:rPr>
          <w:lang w:val="fr-FR"/>
        </w:rPr>
        <w:t xml:space="preserve"> by no </w:t>
      </w:r>
      <w:proofErr w:type="spellStart"/>
      <w:r w:rsidR="00CD648E">
        <w:rPr>
          <w:lang w:val="fr-FR"/>
        </w:rPr>
        <w:t>means</w:t>
      </w:r>
      <w:proofErr w:type="spellEnd"/>
      <w:r w:rsidR="00CD648E">
        <w:rPr>
          <w:lang w:val="fr-FR"/>
        </w:rPr>
        <w:t xml:space="preserve"> a French </w:t>
      </w:r>
      <w:proofErr w:type="spellStart"/>
      <w:r w:rsidR="00CD648E">
        <w:rPr>
          <w:lang w:val="fr-FR"/>
        </w:rPr>
        <w:t>university</w:t>
      </w:r>
      <w:proofErr w:type="spellEnd"/>
      <w:r w:rsidR="00CD648E">
        <w:rPr>
          <w:lang w:val="fr-FR"/>
        </w:rPr>
        <w:t xml:space="preserve">. </w:t>
      </w:r>
      <w:r w:rsidR="00CD648E" w:rsidRPr="00CD648E">
        <w:rPr>
          <w:lang w:val="en-US"/>
        </w:rPr>
        <w:t>There was not a single professor of note who w</w:t>
      </w:r>
      <w:r w:rsidR="00CD648E">
        <w:rPr>
          <w:lang w:val="en-US"/>
        </w:rPr>
        <w:t>as French.</w:t>
      </w:r>
      <w:r w:rsidR="000A27A6" w:rsidRPr="000A27A6">
        <w:rPr>
          <w:lang w:val="en-US"/>
        </w:rPr>
        <w:t xml:space="preserve"> »</w:t>
      </w:r>
    </w:p>
    <w:p w14:paraId="1BC3DC94" w14:textId="115BD113" w:rsidR="00CD648E" w:rsidRDefault="00CD648E" w:rsidP="000A27A6">
      <w:pPr>
        <w:jc w:val="both"/>
      </w:pPr>
      <w:r>
        <w:rPr>
          <w:lang w:val="en-US"/>
        </w:rPr>
        <w:tab/>
      </w:r>
      <w:r w:rsidRPr="00CD648E">
        <w:t>L’homme politique Gilson est u</w:t>
      </w:r>
      <w:r>
        <w:t>n partisan acharné de l’esprit diplomatique, d’un dialogue entre les peuples au nom de ce qu’avec Thomas d’Aquin il appelle « la créature préférée de Dieu », c’est-à-dire l’intelligence</w:t>
      </w:r>
      <w:r w:rsidR="007628C8">
        <w:t xml:space="preserve"> (voir à ce sujet son </w:t>
      </w:r>
      <w:r w:rsidR="007628C8">
        <w:rPr>
          <w:i/>
          <w:iCs/>
        </w:rPr>
        <w:t xml:space="preserve">Discours de réception à l’Académie Française, </w:t>
      </w:r>
      <w:r w:rsidR="007628C8">
        <w:t>1946)</w:t>
      </w:r>
      <w:r>
        <w:t xml:space="preserve">. Nul mieux que Gilson ne semble incarner historiquement et philosophiquement </w:t>
      </w:r>
      <w:r w:rsidR="007628C8">
        <w:t>ce terme d’intelligence, que l’on parle d’être en bonne intelligence ou qu’il s’agisse selon l’étymologie latine de lire « entre » les choses, de discerner, de démêler</w:t>
      </w:r>
      <w:r w:rsidR="000A27A6">
        <w:t xml:space="preserve"> et de relier</w:t>
      </w:r>
      <w:r w:rsidR="007628C8">
        <w:t xml:space="preserve">. </w:t>
      </w:r>
    </w:p>
    <w:p w14:paraId="562F5B06" w14:textId="48744F5C" w:rsidR="007628C8" w:rsidRDefault="007628C8" w:rsidP="000A27A6">
      <w:pPr>
        <w:jc w:val="both"/>
      </w:pPr>
      <w:r>
        <w:tab/>
        <w:t>En effet, Gilson lit, il dévore, il apprend, il étudie non pour sa satisfaction personnelle mais pour partager la science qu’il a acquis</w:t>
      </w:r>
      <w:r w:rsidR="000A27A6">
        <w:t>e</w:t>
      </w:r>
      <w:r>
        <w:t> : parce qu’il croit à la nécessité d’une vérité établie et</w:t>
      </w:r>
      <w:r w:rsidR="000A27A6">
        <w:t xml:space="preserve"> à la possibilité de son</w:t>
      </w:r>
      <w:r>
        <w:t xml:space="preserve"> </w:t>
      </w:r>
      <w:r w:rsidR="000A27A6">
        <w:t>expression</w:t>
      </w:r>
      <w:r>
        <w:t>. Le philosophe thomiste sait aussi la philosophie de son temps, il conna</w:t>
      </w:r>
      <w:r w:rsidR="000A27A6">
        <w:t>i</w:t>
      </w:r>
      <w:r>
        <w:t xml:space="preserve">t son Bergson, il a lu les auteurs en vogue, il sait de quel bois se chauffent ses contemporains. </w:t>
      </w:r>
    </w:p>
    <w:p w14:paraId="0C06657E" w14:textId="0918B2CC" w:rsidR="007628C8" w:rsidRDefault="007628C8" w:rsidP="000A27A6">
      <w:pPr>
        <w:jc w:val="both"/>
        <w:rPr>
          <w:lang w:val="fr-FR"/>
        </w:rPr>
      </w:pPr>
      <w:r>
        <w:tab/>
        <w:t>Mais Gilson est aussi</w:t>
      </w:r>
      <w:r w:rsidR="000A27A6">
        <w:t xml:space="preserve"> - </w:t>
      </w:r>
      <w:r>
        <w:t xml:space="preserve">ou faudrait-il </w:t>
      </w:r>
      <w:r w:rsidR="000A27A6">
        <w:t xml:space="preserve">dire </w:t>
      </w:r>
      <w:r>
        <w:t>est</w:t>
      </w:r>
      <w:r w:rsidR="000A27A6">
        <w:t xml:space="preserve"> d’abord ? -</w:t>
      </w:r>
      <w:r>
        <w:t xml:space="preserve"> catholique. S’il prend parti politiquement, s’il n’oublie pas le cours temporel des choses du monde, il se consacre toujours avec une patience admirable aux événements touchant à l’éternité. L’Eglise, la théologie, la vie chrétienne demeurent jusqu’à la fin de sa vie au cœur de ses préoccupations. Connaissant les périls qu’encoure souvent la raison, il ne manque pas de souligner les travers de</w:t>
      </w:r>
      <w:r w:rsidR="00F423BC">
        <w:t>s</w:t>
      </w:r>
      <w:r>
        <w:t xml:space="preserve"> théologies dites modernistes qui auraient tôt fait de délaisser les vérités éternelles pour mieux s’intégrer aux débats du XXème siècle. Dans </w:t>
      </w:r>
      <w:r>
        <w:rPr>
          <w:i/>
          <w:iCs/>
        </w:rPr>
        <w:t>Les Tribulations de Sophie</w:t>
      </w:r>
      <w:r>
        <w:t xml:space="preserve">, Gilson développe son thomisme comme un moyen de justifier la préséance de Thomas d’Aquin dans la théologie chrétienne, mettant en garde </w:t>
      </w:r>
      <w:r w:rsidR="00A62DD2">
        <w:t xml:space="preserve">ceux qui voudraient abandonner les anciennes théologies et céderaient aux charmes de la nouveauté. On trouve notamment une critique </w:t>
      </w:r>
      <w:r w:rsidR="00123173">
        <w:t>de Teilhard de Chardin ainsi que de Maurice Blondel</w:t>
      </w:r>
      <w:r w:rsidR="00F423BC">
        <w:t xml:space="preserve">. </w:t>
      </w:r>
      <w:r w:rsidR="00A62DD2">
        <w:t>Il entreprend alors une difficile gymnastique qui consiste à préserver Thomas d’Aquin tout en acceptant le langage neuf de la philosophie, notamment celui d’Hegel qu’il nomme l’Aristote « de notre temps ». Pour autant, répète-t-il, ce vocabulaire philosophique ne doit pas nous fait perdre les visées de la philosophie : </w:t>
      </w:r>
      <w:r w:rsidR="00A62DD2">
        <w:rPr>
          <w:lang w:val="fr-FR"/>
        </w:rPr>
        <w:t xml:space="preserve">« Hegel vient </w:t>
      </w:r>
      <w:r w:rsidR="00A62DD2">
        <w:rPr>
          <w:i/>
          <w:iCs/>
          <w:lang w:val="fr-FR"/>
        </w:rPr>
        <w:t>après</w:t>
      </w:r>
      <w:r w:rsidR="00A62DD2">
        <w:rPr>
          <w:lang w:val="fr-FR"/>
        </w:rPr>
        <w:t xml:space="preserve"> Aristote et Thomas d’Aquin, cela ne prouve pas qu’il soit plus vrai et </w:t>
      </w:r>
      <w:r w:rsidR="00A62DD2">
        <w:rPr>
          <w:i/>
          <w:iCs/>
          <w:lang w:val="fr-FR"/>
        </w:rPr>
        <w:t>meilleur</w:t>
      </w:r>
      <w:r w:rsidR="00A62DD2">
        <w:rPr>
          <w:lang w:val="fr-FR"/>
        </w:rPr>
        <w:t xml:space="preserve">. Ceux qui le prétendent oublient, ou nient, qu’il y a </w:t>
      </w:r>
      <w:proofErr w:type="spellStart"/>
      <w:r w:rsidR="00A62DD2">
        <w:rPr>
          <w:lang w:val="fr-FR"/>
        </w:rPr>
        <w:t>en</w:t>
      </w:r>
      <w:proofErr w:type="spellEnd"/>
      <w:r w:rsidR="00A62DD2">
        <w:rPr>
          <w:lang w:val="fr-FR"/>
        </w:rPr>
        <w:t xml:space="preserve"> métaphysique des propositions absolument vraies, justement parce qu’elle est une sagesse des principes immuables de l’entendement. » </w:t>
      </w:r>
    </w:p>
    <w:p w14:paraId="258D9956" w14:textId="04591593" w:rsidR="00A62DD2" w:rsidRDefault="00A62DD2" w:rsidP="000A27A6">
      <w:pPr>
        <w:jc w:val="both"/>
        <w:rPr>
          <w:lang w:val="fr-FR"/>
        </w:rPr>
      </w:pPr>
      <w:r>
        <w:rPr>
          <w:lang w:val="fr-FR"/>
        </w:rPr>
        <w:tab/>
        <w:t>La soif métaphysique, le désir d’établir des vérités éternelles doivent être guidés par l’Eglise : « Ce mouvement de la philosophie correspond à un besoin aussi réel que celui de la science, mais l’Eglise a voulu établir une théologie témoin, comme un centre de référence immuable, parce que, alors que tout le reste change, la vérité dont elle a la garde ne change pas. » Et cette théologie témoin est celle professée par Thomas d’Aquin. Cependant, ce rôle de l’Eglise n’est pas réservé au clergé, et Gilson de conclure : « Quand on entend certains sermons, on pense aujourd’hui que le Christianisme devra peut-être de survivre à ses fidèles plutôt qu’à certains prêtres. »</w:t>
      </w:r>
    </w:p>
    <w:p w14:paraId="689D4F4A" w14:textId="4FA35993" w:rsidR="00A62DD2" w:rsidRDefault="00A62DD2" w:rsidP="000A27A6">
      <w:pPr>
        <w:jc w:val="both"/>
        <w:rPr>
          <w:lang w:val="fr-FR"/>
        </w:rPr>
      </w:pPr>
      <w:r>
        <w:rPr>
          <w:lang w:val="fr-FR"/>
        </w:rPr>
        <w:tab/>
        <w:t xml:space="preserve">L’homme qui a dédié sa vie à la foi et à l’intelligence expose dans ses articles de presse une vision fine des multiples apories de la raison, et notamment, la plus cruelle qui est l’abdication. Abdication de la raison pour s’insérer dans un système, pour se soustraire à un pouvoir (Gilson a fait plusieurs visites en URSS), à une économie. Quand ce n’est pas l’abdication, c’est la raison qui se glorifie dans la destruction, comme il l’écrit dans son article sur Hiroshima. En bon chroniqueur médiéval, </w:t>
      </w:r>
      <w:r w:rsidR="00123173">
        <w:rPr>
          <w:lang w:val="fr-FR"/>
        </w:rPr>
        <w:t>comme un autre</w:t>
      </w:r>
      <w:r>
        <w:rPr>
          <w:lang w:val="fr-FR"/>
        </w:rPr>
        <w:t xml:space="preserve"> Raoul </w:t>
      </w:r>
      <w:proofErr w:type="spellStart"/>
      <w:r>
        <w:rPr>
          <w:lang w:val="fr-FR"/>
        </w:rPr>
        <w:t>Glaber</w:t>
      </w:r>
      <w:proofErr w:type="spellEnd"/>
      <w:r>
        <w:rPr>
          <w:lang w:val="fr-FR"/>
        </w:rPr>
        <w:t xml:space="preserve">, il note les égarements de « Sophie », cette sagesse que les femmes et les hommes courtisent et qui, comme la femme du </w:t>
      </w:r>
      <w:r>
        <w:rPr>
          <w:i/>
          <w:iCs/>
          <w:lang w:val="fr-FR"/>
        </w:rPr>
        <w:t>Cantique des Cantiques</w:t>
      </w:r>
      <w:r>
        <w:rPr>
          <w:lang w:val="fr-FR"/>
        </w:rPr>
        <w:t xml:space="preserve">, ne cesse d’échapper à l’amant. </w:t>
      </w:r>
      <w:r w:rsidR="00123173">
        <w:rPr>
          <w:lang w:val="fr-FR"/>
        </w:rPr>
        <w:t xml:space="preserve">Ce labeur de l’intelligence est pour Gilson l’élément révolutionnaire de sa pensée, à la manière </w:t>
      </w:r>
      <w:r w:rsidR="00123173">
        <w:rPr>
          <w:lang w:val="fr-FR"/>
        </w:rPr>
        <w:lastRenderedPageBreak/>
        <w:t xml:space="preserve">dont Camus définissait l’homme révolté, ici le vieux lion écrit : « Le vrai révolutionnaire […] est celui qui tient fermement une vérité, si vieille soit-elle, alors que tout le monde l’abandonne. » </w:t>
      </w:r>
    </w:p>
    <w:p w14:paraId="581455A9" w14:textId="0FA20E51" w:rsidR="00B0004C" w:rsidRPr="00DB009B" w:rsidRDefault="00123173" w:rsidP="00F423BC">
      <w:pPr>
        <w:jc w:val="both"/>
        <w:rPr>
          <w:lang w:val="fr-FR"/>
        </w:rPr>
      </w:pPr>
      <w:r>
        <w:rPr>
          <w:lang w:val="fr-FR"/>
        </w:rPr>
        <w:tab/>
        <w:t xml:space="preserve">S’il faut accorder la déférence historique aux personnalités du siècle précédent, on serait tenté cependant de tirer Gilson vers nous, pour que surgisse dans nos questionnements actuels, un peu de la plume, de l’intelligence et de ce regard </w:t>
      </w:r>
      <w:r w:rsidR="000A27A6">
        <w:rPr>
          <w:lang w:val="fr-FR"/>
        </w:rPr>
        <w:t xml:space="preserve">sévère et bienveillant qui sauraient remettre </w:t>
      </w:r>
      <w:r w:rsidR="00F423BC">
        <w:rPr>
          <w:lang w:val="fr-FR"/>
        </w:rPr>
        <w:t>de l’ordre</w:t>
      </w:r>
      <w:r w:rsidR="000A27A6">
        <w:rPr>
          <w:lang w:val="fr-FR"/>
        </w:rPr>
        <w:t xml:space="preserve"> dans nos pensées. En laissant ce livre sur un coin de notre bureau, on aimerait répéter les mots de </w:t>
      </w:r>
      <w:r w:rsidR="00F423BC">
        <w:rPr>
          <w:lang w:val="fr-FR"/>
        </w:rPr>
        <w:t xml:space="preserve">l’incomparable </w:t>
      </w:r>
      <w:r w:rsidR="000A27A6">
        <w:rPr>
          <w:lang w:val="fr-FR"/>
        </w:rPr>
        <w:t xml:space="preserve">Paul Guth : </w:t>
      </w:r>
      <w:r w:rsidR="007B1636">
        <w:rPr>
          <w:lang w:val="fr-FR"/>
        </w:rPr>
        <w:t xml:space="preserve">« Je quitte Etienne Gilson, vigneron de Vermenton et grand voyageur par-dessus les océans, qui a cherché au treizième siècle des leçons d’internationalisme planétaire. Homme complet, académicien volant, et bilingue, qui écrit ses livres d’histoire en français et ses livres de philosophie en anglais, qui rassemble sur sa table le traité </w:t>
      </w:r>
      <w:proofErr w:type="spellStart"/>
      <w:r w:rsidR="007B1636">
        <w:rPr>
          <w:i/>
          <w:iCs/>
          <w:lang w:val="fr-FR"/>
        </w:rPr>
        <w:t>Errores</w:t>
      </w:r>
      <w:proofErr w:type="spellEnd"/>
      <w:r w:rsidR="007B1636">
        <w:rPr>
          <w:i/>
          <w:iCs/>
          <w:lang w:val="fr-FR"/>
        </w:rPr>
        <w:t xml:space="preserve"> </w:t>
      </w:r>
      <w:proofErr w:type="spellStart"/>
      <w:r w:rsidR="007B1636">
        <w:rPr>
          <w:i/>
          <w:iCs/>
          <w:lang w:val="fr-FR"/>
        </w:rPr>
        <w:t>philosophicorum</w:t>
      </w:r>
      <w:proofErr w:type="spellEnd"/>
      <w:r w:rsidR="007B1636">
        <w:rPr>
          <w:lang w:val="fr-FR"/>
        </w:rPr>
        <w:t xml:space="preserve">, publié à l’Université de Milwaukee, et le </w:t>
      </w:r>
      <w:proofErr w:type="spellStart"/>
      <w:r w:rsidR="007B1636">
        <w:rPr>
          <w:i/>
          <w:iCs/>
          <w:lang w:val="fr-FR"/>
        </w:rPr>
        <w:t>Metaphysices</w:t>
      </w:r>
      <w:proofErr w:type="spellEnd"/>
      <w:r w:rsidR="007B1636">
        <w:rPr>
          <w:i/>
          <w:iCs/>
          <w:lang w:val="fr-FR"/>
        </w:rPr>
        <w:t xml:space="preserve"> compendium</w:t>
      </w:r>
      <w:r w:rsidR="007B1636">
        <w:rPr>
          <w:lang w:val="fr-FR"/>
        </w:rPr>
        <w:t xml:space="preserve">, traduit à l’Institut pontifical d’Etudes Orientales de Rome. Par-dessus les siècles de tranquillité, les philosophes de notre Moyen Âge en veston donnent la main aux philosophes de Moyen Âge des cathédrales. La lampe à huile et la lampe électrique éclairent les mêmes terreurs et la même foi. Le surnaturel apparaît de nouveau dans les rues et propose ses plans. </w:t>
      </w:r>
      <w:r w:rsidR="005E23DA">
        <w:rPr>
          <w:lang w:val="fr-FR"/>
        </w:rPr>
        <w:t xml:space="preserve">1900 ne croyait qu’aux tapis roulants de la Samaritaine ou de l’Exposition, véhicules de ce bas monde. Maintenant, la circulation est rétablie entre la terre et le ciel le long de l’échelle de Jacob, que gravissent les martyrs, les penseurs et les ministres. » </w:t>
      </w:r>
    </w:p>
    <w:sectPr w:rsidR="00B0004C" w:rsidRPr="00DB00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713E3"/>
    <w:multiLevelType w:val="hybridMultilevel"/>
    <w:tmpl w:val="29667486"/>
    <w:lvl w:ilvl="0" w:tplc="DE501E50">
      <w:start w:val="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6DC620B"/>
    <w:multiLevelType w:val="hybridMultilevel"/>
    <w:tmpl w:val="DD70CD3E"/>
    <w:lvl w:ilvl="0" w:tplc="09B830C8">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num w:numId="1" w16cid:durableId="1341153156">
    <w:abstractNumId w:val="1"/>
  </w:num>
  <w:num w:numId="2" w16cid:durableId="749470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BB"/>
    <w:rsid w:val="0001593C"/>
    <w:rsid w:val="000531D2"/>
    <w:rsid w:val="0005699E"/>
    <w:rsid w:val="000654A7"/>
    <w:rsid w:val="000A27A6"/>
    <w:rsid w:val="000A6215"/>
    <w:rsid w:val="00123173"/>
    <w:rsid w:val="00125EED"/>
    <w:rsid w:val="001327AD"/>
    <w:rsid w:val="00184BF1"/>
    <w:rsid w:val="00241332"/>
    <w:rsid w:val="0024448D"/>
    <w:rsid w:val="00255DE3"/>
    <w:rsid w:val="00266688"/>
    <w:rsid w:val="0027551D"/>
    <w:rsid w:val="002A397B"/>
    <w:rsid w:val="002B6E0E"/>
    <w:rsid w:val="002C40D2"/>
    <w:rsid w:val="002D505E"/>
    <w:rsid w:val="002D7187"/>
    <w:rsid w:val="002E2819"/>
    <w:rsid w:val="00320C1B"/>
    <w:rsid w:val="0036204C"/>
    <w:rsid w:val="003A13B8"/>
    <w:rsid w:val="003B475E"/>
    <w:rsid w:val="003F4F16"/>
    <w:rsid w:val="00440890"/>
    <w:rsid w:val="00466F23"/>
    <w:rsid w:val="004A1E8E"/>
    <w:rsid w:val="004D10E7"/>
    <w:rsid w:val="00516541"/>
    <w:rsid w:val="00523FEA"/>
    <w:rsid w:val="00531393"/>
    <w:rsid w:val="005503A5"/>
    <w:rsid w:val="00574A40"/>
    <w:rsid w:val="00575322"/>
    <w:rsid w:val="005876FE"/>
    <w:rsid w:val="00595434"/>
    <w:rsid w:val="00595DC2"/>
    <w:rsid w:val="005A04BB"/>
    <w:rsid w:val="005C4F9A"/>
    <w:rsid w:val="005E23DA"/>
    <w:rsid w:val="005E61C5"/>
    <w:rsid w:val="00626C30"/>
    <w:rsid w:val="00637783"/>
    <w:rsid w:val="00643983"/>
    <w:rsid w:val="006628A5"/>
    <w:rsid w:val="006A07AA"/>
    <w:rsid w:val="006A374B"/>
    <w:rsid w:val="006E01DF"/>
    <w:rsid w:val="007071BE"/>
    <w:rsid w:val="007539E0"/>
    <w:rsid w:val="007628C8"/>
    <w:rsid w:val="007651B2"/>
    <w:rsid w:val="00765AD6"/>
    <w:rsid w:val="00770FA4"/>
    <w:rsid w:val="00775B47"/>
    <w:rsid w:val="007A4982"/>
    <w:rsid w:val="007B1636"/>
    <w:rsid w:val="007C2CB5"/>
    <w:rsid w:val="007C46E7"/>
    <w:rsid w:val="00824C41"/>
    <w:rsid w:val="00842138"/>
    <w:rsid w:val="00856899"/>
    <w:rsid w:val="008B55F1"/>
    <w:rsid w:val="008F761F"/>
    <w:rsid w:val="00943427"/>
    <w:rsid w:val="00997A0C"/>
    <w:rsid w:val="009C72BE"/>
    <w:rsid w:val="009D60A4"/>
    <w:rsid w:val="009D6A7F"/>
    <w:rsid w:val="00A22C59"/>
    <w:rsid w:val="00A62DD2"/>
    <w:rsid w:val="00A63C02"/>
    <w:rsid w:val="00A7489B"/>
    <w:rsid w:val="00AA4342"/>
    <w:rsid w:val="00AC1283"/>
    <w:rsid w:val="00AD69BC"/>
    <w:rsid w:val="00AE605F"/>
    <w:rsid w:val="00AE7B48"/>
    <w:rsid w:val="00B0004C"/>
    <w:rsid w:val="00B21067"/>
    <w:rsid w:val="00BB2DAF"/>
    <w:rsid w:val="00BC44D7"/>
    <w:rsid w:val="00BD2310"/>
    <w:rsid w:val="00BD775F"/>
    <w:rsid w:val="00C51A26"/>
    <w:rsid w:val="00CD648E"/>
    <w:rsid w:val="00CF2E36"/>
    <w:rsid w:val="00D03E91"/>
    <w:rsid w:val="00D50160"/>
    <w:rsid w:val="00D646CE"/>
    <w:rsid w:val="00DB009B"/>
    <w:rsid w:val="00E5313E"/>
    <w:rsid w:val="00E64320"/>
    <w:rsid w:val="00EA6CED"/>
    <w:rsid w:val="00EB03B8"/>
    <w:rsid w:val="00ED54E8"/>
    <w:rsid w:val="00EF4F75"/>
    <w:rsid w:val="00F150E0"/>
    <w:rsid w:val="00F423BC"/>
    <w:rsid w:val="00F80567"/>
    <w:rsid w:val="00FC63AC"/>
    <w:rsid w:val="00FF3AB0"/>
    <w:rsid w:val="00FF7EE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C608"/>
  <w15:chartTrackingRefBased/>
  <w15:docId w15:val="{73F222FA-A9E6-48E7-80D0-79D1E3C9F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0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345EB-1946-45FC-9AB0-13072E7EF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4007</TotalTime>
  <Pages>3</Pages>
  <Words>1532</Words>
  <Characters>7974</Characters>
  <Application>Microsoft Office Word</Application>
  <DocSecurity>0</DocSecurity>
  <Lines>104</Lines>
  <Paragraphs>15</Paragraphs>
  <ScaleCrop>false</ScaleCrop>
  <HeadingPairs>
    <vt:vector size="2" baseType="variant">
      <vt:variant>
        <vt:lpstr>Titre</vt:lpstr>
      </vt:variant>
      <vt:variant>
        <vt:i4>1</vt:i4>
      </vt:variant>
    </vt:vector>
  </HeadingPairs>
  <TitlesOfParts>
    <vt:vector size="1" baseType="lpstr">
      <vt:lpstr/>
    </vt:vector>
  </TitlesOfParts>
  <Company>UCLouvain</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Baudouin de Guillebon</dc:creator>
  <cp:keywords/>
  <dc:description/>
  <cp:lastModifiedBy>Baudouin de Guillebon</cp:lastModifiedBy>
  <cp:revision>2</cp:revision>
  <dcterms:created xsi:type="dcterms:W3CDTF">2023-05-12T08:07:00Z</dcterms:created>
  <dcterms:modified xsi:type="dcterms:W3CDTF">2023-07-08T14:42:00Z</dcterms:modified>
</cp:coreProperties>
</file>