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05E2" w:rsidRDefault="002905E2" w:rsidP="002905E2">
      <w:pPr>
        <w:rPr>
          <w:lang w:val="en-US"/>
        </w:rPr>
      </w:pPr>
      <w:r w:rsidRPr="002905E2">
        <w:rPr>
          <w:lang w:val="en-US"/>
        </w:rPr>
        <w:t xml:space="preserve">CLINICAL PRESENTATION AND TRANSCRIPTOME ANALYSIS OF ACUTE ALCOHOL-INDUCED MICROVESICULAR STEATOSIS MIMICKING ALCOHOLIC STEATOHEPATITIS </w:t>
      </w:r>
    </w:p>
    <w:p w:rsidR="002905E2" w:rsidRDefault="002905E2" w:rsidP="002905E2">
      <w:pPr>
        <w:rPr>
          <w:lang w:val="en-US"/>
        </w:rPr>
      </w:pPr>
      <w:r w:rsidRPr="002905E2">
        <w:rPr>
          <w:lang w:val="en-US"/>
        </w:rPr>
        <w:t>Laurent Spahr</w:t>
      </w:r>
      <w:r>
        <w:rPr>
          <w:lang w:val="en-US"/>
        </w:rPr>
        <w:t xml:space="preserve"> </w:t>
      </w:r>
      <w:r w:rsidRPr="002905E2">
        <w:rPr>
          <w:lang w:val="en-US"/>
        </w:rPr>
        <w:t>1</w:t>
      </w:r>
      <w:proofErr w:type="gramStart"/>
      <w:r w:rsidRPr="002905E2">
        <w:rPr>
          <w:lang w:val="en-US"/>
        </w:rPr>
        <w:t>,2</w:t>
      </w:r>
      <w:proofErr w:type="gramEnd"/>
      <w:r w:rsidRPr="002905E2">
        <w:rPr>
          <w:lang w:val="en-US"/>
        </w:rPr>
        <w:t>, Nicolas Lanthier</w:t>
      </w:r>
      <w:r>
        <w:rPr>
          <w:lang w:val="en-US"/>
        </w:rPr>
        <w:t xml:space="preserve"> </w:t>
      </w:r>
      <w:r w:rsidRPr="002905E2">
        <w:rPr>
          <w:lang w:val="en-US"/>
        </w:rPr>
        <w:t>3, Laura Rubbia-Brandt</w:t>
      </w:r>
      <w:r>
        <w:rPr>
          <w:lang w:val="en-US"/>
        </w:rPr>
        <w:t xml:space="preserve"> </w:t>
      </w:r>
      <w:r w:rsidRPr="002905E2">
        <w:rPr>
          <w:lang w:val="en-US"/>
        </w:rPr>
        <w:t xml:space="preserve">4 and Nicolas </w:t>
      </w:r>
      <w:proofErr w:type="spellStart"/>
      <w:r w:rsidRPr="002905E2">
        <w:rPr>
          <w:lang w:val="en-US"/>
        </w:rPr>
        <w:t>Goossens</w:t>
      </w:r>
      <w:proofErr w:type="spellEnd"/>
      <w:r>
        <w:rPr>
          <w:lang w:val="en-US"/>
        </w:rPr>
        <w:t xml:space="preserve"> 1,2</w:t>
      </w:r>
    </w:p>
    <w:p w:rsidR="002905E2" w:rsidRDefault="002905E2" w:rsidP="002905E2">
      <w:pPr>
        <w:rPr>
          <w:lang w:val="en-US"/>
        </w:rPr>
      </w:pPr>
      <w:r w:rsidRPr="002905E2">
        <w:rPr>
          <w:lang w:val="en-US"/>
        </w:rPr>
        <w:t xml:space="preserve">(1)Geneva University Hospital, </w:t>
      </w:r>
    </w:p>
    <w:p w:rsidR="002905E2" w:rsidRDefault="002905E2" w:rsidP="002905E2">
      <w:pPr>
        <w:rPr>
          <w:lang w:val="en-US"/>
        </w:rPr>
      </w:pPr>
      <w:r w:rsidRPr="002905E2">
        <w:rPr>
          <w:lang w:val="en-US"/>
        </w:rPr>
        <w:t xml:space="preserve">(2)Gastroenterology, University Hospitals of Geneva, </w:t>
      </w:r>
    </w:p>
    <w:p w:rsidR="002905E2" w:rsidRDefault="002905E2" w:rsidP="002905E2">
      <w:pPr>
        <w:rPr>
          <w:lang w:val="en-US"/>
        </w:rPr>
      </w:pPr>
      <w:r w:rsidRPr="002905E2">
        <w:rPr>
          <w:lang w:val="en-US"/>
        </w:rPr>
        <w:t xml:space="preserve">(3) Hepatology, </w:t>
      </w:r>
      <w:proofErr w:type="spellStart"/>
      <w:r w:rsidRPr="002905E2">
        <w:rPr>
          <w:lang w:val="en-US"/>
        </w:rPr>
        <w:t>Cliniques</w:t>
      </w:r>
      <w:proofErr w:type="spellEnd"/>
      <w:r w:rsidRPr="002905E2">
        <w:rPr>
          <w:lang w:val="en-US"/>
        </w:rPr>
        <w:t xml:space="preserve"> </w:t>
      </w:r>
      <w:proofErr w:type="spellStart"/>
      <w:r w:rsidRPr="002905E2">
        <w:rPr>
          <w:lang w:val="en-US"/>
        </w:rPr>
        <w:t>Universitaires</w:t>
      </w:r>
      <w:proofErr w:type="spellEnd"/>
      <w:r w:rsidRPr="002905E2">
        <w:rPr>
          <w:lang w:val="en-US"/>
        </w:rPr>
        <w:t xml:space="preserve"> Saint-Luc Brussels, </w:t>
      </w:r>
    </w:p>
    <w:p w:rsidR="002905E2" w:rsidRDefault="002905E2" w:rsidP="002905E2">
      <w:pPr>
        <w:rPr>
          <w:lang w:val="en-US"/>
        </w:rPr>
      </w:pPr>
      <w:r w:rsidRPr="002905E2">
        <w:rPr>
          <w:lang w:val="en-US"/>
        </w:rPr>
        <w:t xml:space="preserve">(4) Clinical Pathology, University Hospitals of Geneva </w:t>
      </w:r>
    </w:p>
    <w:p w:rsidR="002905E2" w:rsidRDefault="002905E2" w:rsidP="002905E2">
      <w:pPr>
        <w:rPr>
          <w:lang w:val="en-US"/>
        </w:rPr>
      </w:pPr>
    </w:p>
    <w:p w:rsidR="002905E2" w:rsidRDefault="002905E2" w:rsidP="002905E2">
      <w:pPr>
        <w:rPr>
          <w:lang w:val="en-US"/>
        </w:rPr>
      </w:pPr>
      <w:r w:rsidRPr="002905E2">
        <w:rPr>
          <w:lang w:val="en-US"/>
        </w:rPr>
        <w:t xml:space="preserve">Background: Acute </w:t>
      </w:r>
      <w:proofErr w:type="spellStart"/>
      <w:r w:rsidRPr="002905E2">
        <w:rPr>
          <w:lang w:val="en-US"/>
        </w:rPr>
        <w:t>microvesicular</w:t>
      </w:r>
      <w:proofErr w:type="spellEnd"/>
      <w:r w:rsidRPr="002905E2">
        <w:rPr>
          <w:lang w:val="en-US"/>
        </w:rPr>
        <w:t xml:space="preserve"> steatosis (MIC), or “alcoholic foamy degeneration”, may complicated acute alcohol intoxication and may mimic severe alcoholic steatohepatitis (ASH</w:t>
      </w:r>
      <w:proofErr w:type="gramStart"/>
      <w:r w:rsidRPr="002905E2">
        <w:rPr>
          <w:lang w:val="en-US"/>
        </w:rPr>
        <w:t>) .</w:t>
      </w:r>
      <w:proofErr w:type="gramEnd"/>
      <w:r w:rsidRPr="002905E2">
        <w:rPr>
          <w:lang w:val="en-US"/>
        </w:rPr>
        <w:t xml:space="preserve"> However, detailed patients characteristics, natural history and pathophysiology of MIC are unknown. We analyzed the clinical presentation, histological findings and detailed transcriptome analysis of patients presenting with</w:t>
      </w:r>
      <w:r>
        <w:rPr>
          <w:lang w:val="en-US"/>
        </w:rPr>
        <w:t xml:space="preserve"> MIC compared with ASH patients</w:t>
      </w:r>
      <w:r w:rsidRPr="002905E2">
        <w:rPr>
          <w:lang w:val="en-US"/>
        </w:rPr>
        <w:t xml:space="preserve">. </w:t>
      </w:r>
    </w:p>
    <w:p w:rsidR="002905E2" w:rsidRDefault="002905E2" w:rsidP="002905E2">
      <w:pPr>
        <w:rPr>
          <w:lang w:val="en-US"/>
        </w:rPr>
      </w:pPr>
      <w:r w:rsidRPr="002905E2">
        <w:rPr>
          <w:lang w:val="en-US"/>
        </w:rPr>
        <w:t xml:space="preserve">Methods: Heavily drinking patients (&gt;150gr/day) from a prospective cohort with a biopsy performed early after admission were included either in the MIC group (&gt;50% </w:t>
      </w:r>
      <w:proofErr w:type="spellStart"/>
      <w:r w:rsidRPr="002905E2">
        <w:rPr>
          <w:lang w:val="en-US"/>
        </w:rPr>
        <w:t>microvesicular</w:t>
      </w:r>
      <w:proofErr w:type="spellEnd"/>
      <w:r w:rsidRPr="002905E2">
        <w:rPr>
          <w:lang w:val="en-US"/>
        </w:rPr>
        <w:t xml:space="preserve"> steatosis, no inflammation) or in the ASH group (</w:t>
      </w:r>
      <w:proofErr w:type="spellStart"/>
      <w:r w:rsidRPr="002905E2">
        <w:rPr>
          <w:lang w:val="en-US"/>
        </w:rPr>
        <w:t>polynuclear</w:t>
      </w:r>
      <w:proofErr w:type="spellEnd"/>
      <w:r w:rsidRPr="002905E2">
        <w:rPr>
          <w:lang w:val="en-US"/>
        </w:rPr>
        <w:t xml:space="preserve"> infiltration, </w:t>
      </w:r>
      <w:proofErr w:type="spellStart"/>
      <w:r w:rsidRPr="002905E2">
        <w:rPr>
          <w:lang w:val="en-US"/>
        </w:rPr>
        <w:t>macrosteatosis</w:t>
      </w:r>
      <w:proofErr w:type="spellEnd"/>
      <w:r w:rsidRPr="002905E2">
        <w:rPr>
          <w:lang w:val="en-US"/>
        </w:rPr>
        <w:t>, ballooned hepatocytes</w:t>
      </w:r>
      <w:proofErr w:type="gramStart"/>
      <w:r w:rsidRPr="002905E2">
        <w:rPr>
          <w:lang w:val="en-US"/>
        </w:rPr>
        <w:t>) .</w:t>
      </w:r>
      <w:proofErr w:type="gramEnd"/>
      <w:r w:rsidRPr="002905E2">
        <w:rPr>
          <w:lang w:val="en-US"/>
        </w:rPr>
        <w:t xml:space="preserve"> All patients received supportive care plus steroids in severe ASH. In the genomic </w:t>
      </w:r>
      <w:proofErr w:type="spellStart"/>
      <w:r w:rsidRPr="002905E2">
        <w:rPr>
          <w:lang w:val="en-US"/>
        </w:rPr>
        <w:t>substudy</w:t>
      </w:r>
      <w:proofErr w:type="spellEnd"/>
      <w:r w:rsidRPr="002905E2">
        <w:rPr>
          <w:lang w:val="en-US"/>
        </w:rPr>
        <w:t xml:space="preserve"> (MIC: 7 patients, ASH: 17 patients), liver mRNA was extracted from snap-frozen specimens followed by transcriptome profiling (Affymetrix</w:t>
      </w:r>
      <w:proofErr w:type="gramStart"/>
      <w:r>
        <w:rPr>
          <w:lang w:val="en-US"/>
        </w:rPr>
        <w:t>) .</w:t>
      </w:r>
      <w:proofErr w:type="gramEnd"/>
      <w:r>
        <w:rPr>
          <w:lang w:val="en-US"/>
        </w:rPr>
        <w:t xml:space="preserve"> Patients FU lasted 3 months</w:t>
      </w:r>
      <w:r w:rsidRPr="002905E2">
        <w:rPr>
          <w:lang w:val="en-US"/>
        </w:rPr>
        <w:t xml:space="preserve">. </w:t>
      </w:r>
    </w:p>
    <w:p w:rsidR="002905E2" w:rsidRDefault="002905E2" w:rsidP="002905E2">
      <w:pPr>
        <w:rPr>
          <w:lang w:val="en-US"/>
        </w:rPr>
      </w:pPr>
      <w:r w:rsidRPr="002905E2">
        <w:rPr>
          <w:lang w:val="en-US"/>
        </w:rPr>
        <w:t xml:space="preserve">Results: A: clinical study: Compared to ASH (n=24, mean age 49.5 </w:t>
      </w:r>
      <w:proofErr w:type="spellStart"/>
      <w:r w:rsidRPr="002905E2">
        <w:rPr>
          <w:lang w:val="en-US"/>
        </w:rPr>
        <w:t>yrs</w:t>
      </w:r>
      <w:proofErr w:type="spellEnd"/>
      <w:r w:rsidRPr="002905E2">
        <w:rPr>
          <w:lang w:val="en-US"/>
        </w:rPr>
        <w:t xml:space="preserve">, M/F: 12/12), patients in MIC group (n=12, mean age 47.1 </w:t>
      </w:r>
      <w:proofErr w:type="spellStart"/>
      <w:r w:rsidRPr="002905E2">
        <w:rPr>
          <w:lang w:val="en-US"/>
        </w:rPr>
        <w:t>yrs</w:t>
      </w:r>
      <w:proofErr w:type="spellEnd"/>
      <w:r w:rsidRPr="002905E2">
        <w:rPr>
          <w:lang w:val="en-US"/>
        </w:rPr>
        <w:t xml:space="preserve">, M/F: 7/5) had lower MELD score (p&lt;0.05), lower HVPG (p&lt;0.01), higher ALT (p&lt;0 .02) and GGT (p&lt;0 .001), higher triglycerides (p&lt;0 .001) and total cholesterol (p&lt;0 .002), but similar serum bilirubin levels (p=0 .23) . Histology revealed the absence of significant fibrosis in 50% of MIC compared with cirrhosis in all patients with </w:t>
      </w:r>
      <w:proofErr w:type="gramStart"/>
      <w:r w:rsidRPr="002905E2">
        <w:rPr>
          <w:lang w:val="en-US"/>
        </w:rPr>
        <w:t>ASH .</w:t>
      </w:r>
      <w:proofErr w:type="gramEnd"/>
      <w:r w:rsidRPr="002905E2">
        <w:rPr>
          <w:lang w:val="en-US"/>
        </w:rPr>
        <w:t xml:space="preserve"> </w:t>
      </w:r>
      <w:proofErr w:type="spellStart"/>
      <w:r w:rsidRPr="002905E2">
        <w:rPr>
          <w:lang w:val="en-US"/>
        </w:rPr>
        <w:t>Bilirubinostasis</w:t>
      </w:r>
      <w:proofErr w:type="spellEnd"/>
      <w:r w:rsidRPr="002905E2">
        <w:rPr>
          <w:lang w:val="en-US"/>
        </w:rPr>
        <w:t xml:space="preserve"> was observed in 75% (MIC) and 66% (ASH) of </w:t>
      </w:r>
      <w:proofErr w:type="gramStart"/>
      <w:r w:rsidRPr="002905E2">
        <w:rPr>
          <w:lang w:val="en-US"/>
        </w:rPr>
        <w:t>patients .</w:t>
      </w:r>
      <w:proofErr w:type="gramEnd"/>
      <w:r w:rsidRPr="002905E2">
        <w:rPr>
          <w:lang w:val="en-US"/>
        </w:rPr>
        <w:t xml:space="preserve"> During FU, death/LT occurred in 11 patients (MIC: n=4, median time 34.5 days [5-55]; ASH: n=7, median time 28.5 days [10-62]). Improvement in MELD was similar between survivors in both groups (MELD: -5). Alcohol relapse rate was 25% and 16% in MIC and ASH, </w:t>
      </w:r>
      <w:proofErr w:type="gramStart"/>
      <w:r w:rsidRPr="002905E2">
        <w:rPr>
          <w:lang w:val="en-US"/>
        </w:rPr>
        <w:t>respectively .</w:t>
      </w:r>
      <w:proofErr w:type="gramEnd"/>
      <w:r w:rsidRPr="002905E2">
        <w:rPr>
          <w:lang w:val="en-US"/>
        </w:rPr>
        <w:t xml:space="preserve"> B: genomic </w:t>
      </w:r>
      <w:proofErr w:type="spellStart"/>
      <w:r w:rsidRPr="002905E2">
        <w:rPr>
          <w:lang w:val="en-US"/>
        </w:rPr>
        <w:t>substudy</w:t>
      </w:r>
      <w:proofErr w:type="spellEnd"/>
      <w:r w:rsidRPr="002905E2">
        <w:rPr>
          <w:lang w:val="en-US"/>
        </w:rPr>
        <w:t>: (see figure) At transcriptome analysis the main pathways differentially expressed in MIC vs ASH are related to cell cycle (upregulated), stellate cell activation/ fibrosis and inflammation (downregulated). Important genes involved in lipid metabolism were identified (</w:t>
      </w:r>
      <w:proofErr w:type="spellStart"/>
      <w:r w:rsidRPr="002905E2">
        <w:rPr>
          <w:lang w:val="en-US"/>
        </w:rPr>
        <w:t>ie</w:t>
      </w:r>
      <w:proofErr w:type="gramStart"/>
      <w:r w:rsidRPr="002905E2">
        <w:rPr>
          <w:lang w:val="en-US"/>
        </w:rPr>
        <w:t>:THRSP</w:t>
      </w:r>
      <w:proofErr w:type="spellEnd"/>
      <w:proofErr w:type="gramEnd"/>
      <w:r w:rsidRPr="002905E2">
        <w:rPr>
          <w:lang w:val="en-US"/>
        </w:rPr>
        <w:t xml:space="preserve">, CD36). </w:t>
      </w:r>
    </w:p>
    <w:p w:rsidR="002905E2" w:rsidRPr="002905E2" w:rsidRDefault="002905E2" w:rsidP="002905E2">
      <w:r w:rsidRPr="002905E2">
        <w:rPr>
          <w:lang w:val="en-US"/>
        </w:rPr>
        <w:t xml:space="preserve">Conclusion: MIC is an acute, non-inflammatory, potentially severe liver injury which may mimic ASH, and is associated with marked derangements in lipid </w:t>
      </w:r>
      <w:proofErr w:type="gramStart"/>
      <w:r w:rsidRPr="002905E2">
        <w:rPr>
          <w:lang w:val="en-US"/>
        </w:rPr>
        <w:t>metabolism .</w:t>
      </w:r>
      <w:proofErr w:type="gramEnd"/>
      <w:r w:rsidRPr="002905E2">
        <w:rPr>
          <w:lang w:val="en-US"/>
        </w:rPr>
        <w:t xml:space="preserve"> Multiple genes show significant differential expression in patients with MIC when compared to ASH, involving liver cell repair, lipid metabolism and detoxification. </w:t>
      </w:r>
      <w:proofErr w:type="spellStart"/>
      <w:r w:rsidRPr="002905E2">
        <w:t>These</w:t>
      </w:r>
      <w:proofErr w:type="spellEnd"/>
      <w:r w:rsidRPr="002905E2">
        <w:t xml:space="preserve"> observations </w:t>
      </w:r>
      <w:proofErr w:type="spellStart"/>
      <w:r w:rsidRPr="002905E2">
        <w:t>may</w:t>
      </w:r>
      <w:proofErr w:type="spellEnd"/>
      <w:r w:rsidRPr="002905E2">
        <w:t xml:space="preserve"> help </w:t>
      </w:r>
      <w:proofErr w:type="spellStart"/>
      <w:r w:rsidRPr="002905E2">
        <w:t>clarify</w:t>
      </w:r>
      <w:proofErr w:type="spellEnd"/>
      <w:r w:rsidRPr="002905E2">
        <w:t xml:space="preserve"> the </w:t>
      </w:r>
      <w:proofErr w:type="spellStart"/>
      <w:r w:rsidRPr="002905E2">
        <w:t>pathogenesis</w:t>
      </w:r>
      <w:proofErr w:type="spellEnd"/>
      <w:r w:rsidRPr="002905E2">
        <w:t xml:space="preserve"> </w:t>
      </w:r>
      <w:r>
        <w:t>of MIC</w:t>
      </w:r>
      <w:bookmarkStart w:id="0" w:name="_GoBack"/>
      <w:bookmarkEnd w:id="0"/>
      <w:r w:rsidRPr="002905E2">
        <w:t xml:space="preserve">. </w:t>
      </w:r>
    </w:p>
    <w:p w:rsidR="00B87EDF" w:rsidRDefault="00B87EDF"/>
    <w:sectPr w:rsidR="00B87E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05E2"/>
    <w:rsid w:val="002905E2"/>
    <w:rsid w:val="00B87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451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catholique de Louvain</Company>
  <LinksUpToDate>false</LinksUpToDate>
  <CharactersWithSpaces>2929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Nicolas Lanthier</dc:creator>
  <cp:lastModifiedBy>Nicolas Lanthier</cp:lastModifiedBy>
  <cp:revision>1</cp:revision>
  <dcterms:created xsi:type="dcterms:W3CDTF">2020-01-21T10:36:00Z</dcterms:created>
  <dcterms:modified xsi:type="dcterms:W3CDTF">2020-01-21T10:37:00Z</dcterms:modified>
</cp:coreProperties>
</file>