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64030">
      <w:pPr>
        <w:pStyle w:val="3"/>
        <w:keepNext w:val="0"/>
        <w:keepLines w:val="0"/>
        <w:widowControl/>
        <w:suppressLineNumbers w:val="0"/>
        <w:shd w:val="clear" w:fill="FFFFFF"/>
        <w:ind w:left="0" w:firstLine="0"/>
        <w:rPr>
          <w:rFonts w:hint="default" w:ascii="Georgia" w:hAnsi="Georgia" w:eastAsia="Georgia" w:cs="Georgia"/>
          <w:b/>
          <w:bCs/>
          <w:i w:val="0"/>
          <w:iCs w:val="0"/>
          <w:caps w:val="0"/>
          <w:color w:val="212121"/>
          <w:spacing w:val="0"/>
        </w:rPr>
      </w:pPr>
      <w:r>
        <w:rPr>
          <w:rFonts w:hint="default" w:ascii="Georgia" w:hAnsi="Georgia" w:eastAsia="Georgia" w:cs="Georgia"/>
          <w:b/>
          <w:bCs/>
          <w:i w:val="0"/>
          <w:iCs w:val="0"/>
          <w:caps w:val="0"/>
          <w:color w:val="212121"/>
          <w:spacing w:val="0"/>
          <w:shd w:val="clear" w:fill="FFFFFF"/>
        </w:rPr>
        <w:t>Abstract</w:t>
      </w:r>
    </w:p>
    <w:p w14:paraId="610CC104">
      <w:pPr>
        <w:pStyle w:val="14"/>
        <w:keepNext w:val="0"/>
        <w:keepLines w:val="0"/>
        <w:widowControl/>
        <w:suppressLineNumbers w:val="0"/>
        <w:spacing w:line="12" w:lineRule="atLeast"/>
      </w:pPr>
      <w:r>
        <w:rPr>
          <w:rFonts w:ascii="Segoe UI" w:hAnsi="Segoe UI" w:eastAsia="Segoe UI" w:cs="Segoe UI"/>
          <w:i w:val="0"/>
          <w:iCs w:val="0"/>
          <w:caps w:val="0"/>
          <w:color w:val="212121"/>
          <w:spacing w:val="0"/>
          <w:sz w:val="19"/>
          <w:szCs w:val="19"/>
          <w:shd w:val="clear" w:fill="FFFFFF"/>
        </w:rPr>
        <w:t>Hypersensitivity pneumonitis (HP) occurred after organic antigens inhalation at home is rare and the diagnosis is very often difficult. We report the case of a 55-year male patient with allergic asthma since childhood, well controlled with inhaled corticosteroids, twice hospitalized for respiratory distresses. The patient presented fever (39°C), dry cough, rapidly progressive dyspnea, chest pain and crackles. Blood gas analysis found a hypoxemia of 52 mmHg, and CT-scan showed ground glass images in the upper lobes. Respiratory function tests showed severe obstructive syndrome and a decrease of diffusion test. HP was suspected because the symptoms were triggered by domestic environmental. The Medical Indoor Environment Councelor (MIEC) visited the patient's house and camper and performed air and dust samples. Moldy walnuts were found in the camper. The identification of microorganisms present in the air and on the surfaces in the camper was used for serum precipitins research by double diffusion (DD) and electrosyneresis (E) methods. From the 14 antigens tested, serological tests were considered significant for mesophilic Streptomyces (five arcs DD, six arcs E) and Penicillium chrysogenum (one arc DD, four arcs E). After removal from the camper of the objects suspected to be contaminated, the patient's symptoms regressed. This is a typical case of domestic HP to mesophilic Streptomyces and P. chrysogenum. The MIEC's intervention was useful in both diagnosis and treatment.</w:t>
      </w:r>
    </w:p>
    <w:p w14:paraId="5494392C">
      <w:pPr>
        <w:rPr>
          <w:lang w:val="en-US"/>
        </w:rPr>
      </w:pP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Segoe UI Variable Display">
    <w:panose1 w:val="00000000000000000000"/>
    <w:charset w:val="00"/>
    <w:family w:val="auto"/>
    <w:pitch w:val="default"/>
    <w:sig w:usb0="A00002FF" w:usb1="0000000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913"/>
    <w:rsid w:val="000D6A5B"/>
    <w:rsid w:val="00426913"/>
    <w:rsid w:val="00826D57"/>
    <w:rsid w:val="00EA7974"/>
    <w:rsid w:val="3D9E5D28"/>
    <w:rsid w:val="5E303E6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character" w:styleId="12">
    <w:name w:val="Strong"/>
    <w:qFormat/>
    <w:uiPriority w:val="22"/>
    <w:rPr>
      <w:b/>
      <w:bCs/>
    </w:r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semiHidden/>
    <w:unhideWhenUsed/>
    <w:uiPriority w:val="99"/>
    <w:pPr>
      <w:spacing w:before="0" w:beforeAutospacing="1" w:after="0" w:afterAutospacing="1"/>
      <w:ind w:left="0" w:right="0"/>
      <w:jc w:val="left"/>
    </w:pPr>
    <w:rPr>
      <w:kern w:val="0"/>
      <w:sz w:val="24"/>
      <w:szCs w:val="24"/>
      <w:lang w:val="en-US" w:eastAsia="zh-CN" w:bidi="ar"/>
    </w:rPr>
  </w:style>
  <w:style w:type="paragraph" w:styleId="15">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Titre 1 C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Titre 2 C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Titre 3 Car"/>
    <w:basedOn w:val="11"/>
    <w:link w:val="4"/>
    <w:semiHidden/>
    <w:qFormat/>
    <w:uiPriority w:val="9"/>
    <w:rPr>
      <w:rFonts w:eastAsiaTheme="majorEastAsia" w:cstheme="majorBidi"/>
      <w:color w:val="104862" w:themeColor="accent1" w:themeShade="BF"/>
      <w:sz w:val="28"/>
      <w:szCs w:val="28"/>
    </w:rPr>
  </w:style>
  <w:style w:type="character" w:customStyle="1" w:styleId="20">
    <w:name w:val="Titre 4 Car"/>
    <w:basedOn w:val="11"/>
    <w:link w:val="5"/>
    <w:semiHidden/>
    <w:qFormat/>
    <w:uiPriority w:val="9"/>
    <w:rPr>
      <w:rFonts w:eastAsiaTheme="majorEastAsia" w:cstheme="majorBidi"/>
      <w:i/>
      <w:iCs/>
      <w:color w:val="104862" w:themeColor="accent1" w:themeShade="BF"/>
    </w:rPr>
  </w:style>
  <w:style w:type="character" w:customStyle="1" w:styleId="21">
    <w:name w:val="Titre 5 Car"/>
    <w:basedOn w:val="11"/>
    <w:link w:val="6"/>
    <w:semiHidden/>
    <w:qFormat/>
    <w:uiPriority w:val="9"/>
    <w:rPr>
      <w:rFonts w:eastAsiaTheme="majorEastAsia" w:cstheme="majorBidi"/>
      <w:color w:val="104862" w:themeColor="accent1" w:themeShade="BF"/>
    </w:rPr>
  </w:style>
  <w:style w:type="character" w:customStyle="1" w:styleId="22">
    <w:name w:val="Titre 6 C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Titre 7 C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Titre 8 C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Titre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re Car"/>
    <w:basedOn w:val="11"/>
    <w:link w:val="15"/>
    <w:qFormat/>
    <w:uiPriority w:val="10"/>
    <w:rPr>
      <w:rFonts w:asciiTheme="majorHAnsi" w:hAnsiTheme="majorHAnsi" w:eastAsiaTheme="majorEastAsia" w:cstheme="majorBidi"/>
      <w:spacing w:val="-10"/>
      <w:kern w:val="28"/>
      <w:sz w:val="56"/>
      <w:szCs w:val="56"/>
    </w:rPr>
  </w:style>
  <w:style w:type="character" w:customStyle="1" w:styleId="27">
    <w:name w:val="Sous-titre C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tion C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Citation intense C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237</Words>
  <Characters>1477</Characters>
  <Lines>12</Lines>
  <Paragraphs>3</Paragraphs>
  <TotalTime>7</TotalTime>
  <ScaleCrop>false</ScaleCrop>
  <LinksUpToDate>false</LinksUpToDate>
  <CharactersWithSpaces>1703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2026-07-17T18:48:00Z</dcterms:created>
  <dc:creator>Angelica Tiotiu</dc:creator>
  <cp:lastModifiedBy>Angelica TIOTIU</cp:lastModifiedBy>
  <dcterms:modified xsi:type="dcterms:W3CDTF">2026-07-17T19:01:00Z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eyJoZGlkIjoiYzEyZDQ2MjdjODJkOWU4NzZkMDg0MjVkNzE3MDkxMzgiLCJ1c2VySWQiOiIzNzI4NDM2NTI4MDQ5In0=</vt:lpwstr>
  </property>
  <property fmtid="{D5CDD505-2E9C-101B-9397-08002B2CF9AE}" pid="3" name="KSOProductBuildVer">
    <vt:lpwstr>1036-12.1.0.26880</vt:lpwstr>
  </property>
  <property fmtid="{D5CDD505-2E9C-101B-9397-08002B2CF9AE}" pid="4" name="ICV">
    <vt:lpwstr>4051EF62CF5F44B5BC9930CC213ADAAF_13</vt:lpwstr>
  </property>
</Properties>
</file>