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6F18" w:rsidRDefault="00FB6F18" w:rsidP="00C53F57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</w:pPr>
    </w:p>
    <w:p w:rsidR="00C53F57" w:rsidRDefault="003E1446" w:rsidP="00C53F57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</w:pPr>
      <w:r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>Insolation</w:t>
      </w:r>
      <w:r w:rsidR="00C53F57" w:rsidRPr="00C53F57"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 xml:space="preserve"> </w:t>
      </w:r>
      <w:r w:rsidR="001C7E8C"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 xml:space="preserve">induced </w:t>
      </w:r>
      <w:r w:rsidR="00C53F57" w:rsidRPr="00C53F57"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 xml:space="preserve">abrupt </w:t>
      </w:r>
      <w:r w:rsidR="001C7E8C"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>changes and multi-centennial variability of AMOC</w:t>
      </w:r>
      <w:r w:rsidR="00B452B7"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 xml:space="preserve"> </w:t>
      </w:r>
    </w:p>
    <w:p w:rsidR="00C53F57" w:rsidRPr="00C53F57" w:rsidRDefault="00C53F57" w:rsidP="00C53F57">
      <w:pPr>
        <w:shd w:val="clear" w:color="auto" w:fill="FFFFFF"/>
        <w:spacing w:after="0" w:line="240" w:lineRule="auto"/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</w:pPr>
    </w:p>
    <w:p w:rsidR="00F57380" w:rsidRPr="00C255FC" w:rsidRDefault="00C53F57" w:rsidP="00C53F57">
      <w:pPr>
        <w:spacing w:after="0" w:line="240" w:lineRule="auto"/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</w:pPr>
      <w:r w:rsidRPr="00143012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Qiuzhen Yin</w:t>
      </w:r>
      <w:r w:rsidR="00721483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, </w:t>
      </w:r>
      <w:proofErr w:type="spellStart"/>
      <w:r w:rsidR="00721483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Zhipeng</w:t>
      </w:r>
      <w:proofErr w:type="spellEnd"/>
      <w:r w:rsidR="00721483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 Wu</w:t>
      </w:r>
      <w:r w:rsidR="00180274" w:rsidRPr="00C255F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,</w:t>
      </w:r>
      <w:r w:rsidR="00180274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 </w:t>
      </w:r>
      <w:r w:rsidR="001C7E8C" w:rsidRP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Hugues </w:t>
      </w:r>
      <w:proofErr w:type="spellStart"/>
      <w:r w:rsidR="001C7E8C" w:rsidRP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Goosse</w:t>
      </w:r>
      <w:proofErr w:type="spellEnd"/>
      <w:r w:rsidR="00CB3B6F" w:rsidRP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,</w:t>
      </w:r>
      <w:r w:rsidR="001C7E8C">
        <w:t xml:space="preserve"> </w:t>
      </w:r>
      <w:r w:rsidR="001C7E8C" w:rsidRP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Ming-</w:t>
      </w:r>
      <w:proofErr w:type="spellStart"/>
      <w:r w:rsidR="001C7E8C" w:rsidRP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Qiang</w:t>
      </w:r>
      <w:proofErr w:type="spellEnd"/>
      <w:r w:rsidR="001C7E8C" w:rsidRP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 Liang,</w:t>
      </w:r>
      <w:r w:rsidR="001C7E8C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 Wei Liu</w:t>
      </w:r>
      <w:r w:rsidR="00BF6813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 xml:space="preserve">, </w:t>
      </w:r>
      <w:bookmarkStart w:id="0" w:name="_GoBack"/>
      <w:r w:rsidR="00BF6813" w:rsidRPr="00BF6813">
        <w:rPr>
          <w:rFonts w:ascii="&amp;quot" w:eastAsia="Times New Roman" w:hAnsi="&amp;quot" w:cs="Times New Roman"/>
          <w:bCs/>
          <w:color w:val="262626"/>
          <w:sz w:val="24"/>
          <w:szCs w:val="24"/>
          <w:bdr w:val="none" w:sz="0" w:space="0" w:color="auto" w:frame="1"/>
        </w:rPr>
        <w:t>André Berger</w:t>
      </w:r>
      <w:bookmarkEnd w:id="0"/>
    </w:p>
    <w:p w:rsidR="00C53F57" w:rsidRDefault="00C53F57" w:rsidP="00C53F57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2B1348" w:rsidRPr="002B1348" w:rsidRDefault="002B1348" w:rsidP="00C53F57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</w:pPr>
      <w:proofErr w:type="spellStart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Earth</w:t>
      </w:r>
      <w:proofErr w:type="spellEnd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and </w:t>
      </w:r>
      <w:proofErr w:type="spellStart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Climate</w:t>
      </w:r>
      <w:proofErr w:type="spellEnd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</w:t>
      </w:r>
      <w:proofErr w:type="spellStart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Research</w:t>
      </w:r>
      <w:proofErr w:type="spellEnd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Center,</w:t>
      </w:r>
      <w:r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</w:t>
      </w:r>
      <w:proofErr w:type="spellStart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Earth</w:t>
      </w:r>
      <w:proofErr w:type="spellEnd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and Life Institute,</w:t>
      </w:r>
      <w:r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</w:t>
      </w:r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Université catholique de Louvain,</w:t>
      </w:r>
      <w:r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</w:t>
      </w:r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Louvain-la-Neuve,</w:t>
      </w:r>
      <w:r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 xml:space="preserve"> </w:t>
      </w:r>
      <w:proofErr w:type="spellStart"/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t>Belgium</w:t>
      </w:r>
      <w:proofErr w:type="spellEnd"/>
    </w:p>
    <w:p w:rsidR="00C53F57" w:rsidRPr="002B1348" w:rsidRDefault="00C53F57" w:rsidP="00C53F57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</w:pPr>
      <w:r w:rsidRPr="002B1348">
        <w:rPr>
          <w:rFonts w:ascii="&amp;quot" w:eastAsia="Times New Roman" w:hAnsi="&amp;quot" w:cs="Times New Roman"/>
          <w:color w:val="262626"/>
          <w:sz w:val="24"/>
          <w:szCs w:val="24"/>
          <w:lang w:val="fr-FR"/>
        </w:rPr>
        <w:br w:type="textWrapping" w:clear="all"/>
      </w:r>
    </w:p>
    <w:p w:rsidR="00C53F57" w:rsidRPr="00C255FC" w:rsidRDefault="00C53F57" w:rsidP="00C53F57">
      <w:pPr>
        <w:spacing w:after="0" w:line="240" w:lineRule="auto"/>
        <w:rPr>
          <w:rFonts w:ascii="&amp;quot" w:hAnsi="&amp;quot" w:cs="Times New Roman" w:hint="eastAsia"/>
          <w:b/>
          <w:bCs/>
          <w:color w:val="262626"/>
          <w:sz w:val="24"/>
          <w:szCs w:val="24"/>
        </w:rPr>
      </w:pPr>
      <w:r w:rsidRPr="00C53F57">
        <w:rPr>
          <w:rFonts w:ascii="&amp;quot" w:eastAsia="Times New Roman" w:hAnsi="&amp;quot" w:cs="Times New Roman"/>
          <w:b/>
          <w:bCs/>
          <w:color w:val="262626"/>
          <w:sz w:val="24"/>
          <w:szCs w:val="24"/>
        </w:rPr>
        <w:t>Abstract Text:</w:t>
      </w:r>
    </w:p>
    <w:p w:rsidR="002D21D8" w:rsidRPr="00265228" w:rsidRDefault="00C53F57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  <w:r w:rsidRPr="00C53F57">
        <w:rPr>
          <w:rFonts w:ascii="&amp;quot" w:eastAsia="Times New Roman" w:hAnsi="&amp;quot" w:cs="Times New Roman"/>
          <w:color w:val="262626"/>
          <w:sz w:val="24"/>
          <w:szCs w:val="24"/>
        </w:rPr>
        <w:br/>
      </w:r>
      <w:r w:rsidR="00CB1BF0">
        <w:rPr>
          <w:rFonts w:ascii="&amp;quot" w:eastAsia="Times New Roman" w:hAnsi="&amp;quot" w:cs="Times New Roman"/>
          <w:color w:val="262626"/>
          <w:sz w:val="24"/>
          <w:szCs w:val="24"/>
        </w:rPr>
        <w:t>T</w:t>
      </w:r>
      <w:r w:rsidR="00CB1BF0" w:rsidRPr="00CB1BF0">
        <w:rPr>
          <w:rFonts w:ascii="&amp;quot" w:eastAsia="Times New Roman" w:hAnsi="&amp;quot" w:cs="Times New Roman"/>
          <w:color w:val="262626"/>
          <w:sz w:val="24"/>
          <w:szCs w:val="24"/>
        </w:rPr>
        <w:t>he Atlantic meridional overturning circulation (AMOC)</w:t>
      </w:r>
      <w:r w:rsidR="00CB1BF0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is an important component of the climate system, affecting</w:t>
      </w:r>
      <w:r w:rsidR="00C61224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strongly</w:t>
      </w:r>
      <w:r w:rsidR="00CB1BF0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global and regional climate. How it would change in the future is crucial 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>for the society but</w:t>
      </w:r>
      <w:r w:rsidR="00CB1BF0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remains largely uncertain. 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Geological reconstructions show that AMOC has varied on different timescales during the Quaternary </w:t>
      </w:r>
      <w:r w:rsidR="00CB1BF0">
        <w:rPr>
          <w:rFonts w:ascii="&amp;quot" w:eastAsia="Times New Roman" w:hAnsi="&amp;quot" w:cs="Times New Roman"/>
          <w:color w:val="262626"/>
          <w:sz w:val="24"/>
          <w:szCs w:val="24"/>
        </w:rPr>
        <w:t>and its controlling factors are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highly</w:t>
      </w:r>
      <w:r w:rsidR="00CB1BF0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complex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. Based on </w:t>
      </w:r>
      <w:r w:rsidR="00E02DF3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transient simulations 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of </w:t>
      </w:r>
      <w:r w:rsidR="00E02DF3">
        <w:rPr>
          <w:rFonts w:ascii="&amp;quot" w:eastAsia="Times New Roman" w:hAnsi="&amp;quot" w:cs="Times New Roman"/>
          <w:color w:val="262626"/>
          <w:sz w:val="24"/>
          <w:szCs w:val="24"/>
        </w:rPr>
        <w:t>the last 800,000 years with LOVECLIM1.3, an Earth system model of intermediate complexity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>, we find that</w:t>
      </w:r>
      <w:r w:rsidR="00655C86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in addition to changes on orbital</w:t>
      </w:r>
      <w:r w:rsidR="00CB3B6F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</w:t>
      </w:r>
      <w:r w:rsidR="00655C86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timescale, slow-varying insolation could trigger abrupt </w:t>
      </w:r>
      <w:r w:rsidR="00655C86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changes and multi-centennial variability </w:t>
      </w:r>
      <w:r w:rsidR="0044342D">
        <w:rPr>
          <w:rFonts w:ascii="&amp;quot" w:eastAsia="Times New Roman" w:hAnsi="&amp;quot" w:cs="Times New Roman"/>
          <w:color w:val="262626"/>
          <w:sz w:val="24"/>
          <w:szCs w:val="24"/>
        </w:rPr>
        <w:t>of AMOC</w:t>
      </w:r>
      <w:r w:rsidR="002D21D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.</w:t>
      </w:r>
      <w:r w:rsidR="00655C86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</w:t>
      </w:r>
    </w:p>
    <w:p w:rsidR="002D21D8" w:rsidRPr="00265228" w:rsidRDefault="002D21D8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F30ECF" w:rsidRPr="00265228" w:rsidRDefault="00CE71E7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The insolation-induced abrupt changes </w:t>
      </w:r>
      <w:r w:rsidR="00871A21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and multi-centennial variability 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of AMOC are particularly pronounced at the end of </w:t>
      </w:r>
      <w:proofErr w:type="spellStart"/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>interglacials</w:t>
      </w:r>
      <w:proofErr w:type="spellEnd"/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. </w:t>
      </w:r>
      <w:r w:rsidR="002D21D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When summer insolation in the Northern Hemisphere (NH) high latitudes decreases to a </w:t>
      </w:r>
      <w:r w:rsidR="00E90523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threshold</w:t>
      </w:r>
      <w:r w:rsidR="00F4254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, it triggers a strong, abrupt weakening of the AMOC and consequently an abrupt cooling in the NH. The mechanism involves sea ice-ocean feedbacks in the Northern Nordic Sea and the Labrador Sea. </w:t>
      </w:r>
      <w:r w:rsidR="00F30ECF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During glacial times, the insolation-induced high frequency oscillations of AMOC could be strongly modulated by both reduced CO2 concentration and enhanced NH ice sheets through their additional effects on the sea ice-ocean system. </w:t>
      </w:r>
    </w:p>
    <w:p w:rsidR="00F30ECF" w:rsidRPr="00265228" w:rsidRDefault="00F30ECF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CE71E7" w:rsidRDefault="00F42548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The timing of the simulated abrupt </w:t>
      </w:r>
      <w:r w:rsidR="002D21D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events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at the end of </w:t>
      </w:r>
      <w:proofErr w:type="spellStart"/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>interglacials</w:t>
      </w:r>
      <w:proofErr w:type="spellEnd"/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is highly consistent with th</w:t>
      </w:r>
      <w:r w:rsidR="002D21D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at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observed in marine and terrestrial records, </w:t>
      </w:r>
      <w:r w:rsidR="00257E9A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including </w:t>
      </w:r>
      <w:r w:rsidR="002D21D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in 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high-resolution, absolutely-dated speleothem records </w:t>
      </w:r>
      <w:r w:rsidR="002D21D8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from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Asia and Europe</w:t>
      </w:r>
      <w:r w:rsidR="00B72944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. This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validates the model results</w:t>
      </w:r>
      <w:r w:rsidR="00B72944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and provides a plausible explanation for the abrupt cooling events observed at the end of </w:t>
      </w:r>
      <w:proofErr w:type="spellStart"/>
      <w:r w:rsidR="00B72944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interglacials</w:t>
      </w:r>
      <w:proofErr w:type="spellEnd"/>
      <w:r w:rsidR="00B72944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in proxy records. </w:t>
      </w:r>
      <w:r w:rsidR="0054626B" w:rsidRPr="00265228">
        <w:rPr>
          <w:rFonts w:ascii="&amp;quot" w:eastAsia="Times New Roman" w:hAnsi="&amp;quot" w:cs="Times New Roman"/>
          <w:color w:val="262626"/>
          <w:sz w:val="24"/>
          <w:szCs w:val="24"/>
        </w:rPr>
        <w:t>Our preliminary results from</w:t>
      </w:r>
      <w:r w:rsidR="00871A21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</w:t>
      </w:r>
      <w:r w:rsidR="0054626B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ice sheet simulations show that the insolation-induced cooling plays an essential role on the regrowth of NH ice sheets </w:t>
      </w:r>
      <w:r w:rsidR="00E90523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at the </w:t>
      </w:r>
      <w:r w:rsidR="0054626B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glacial inception. </w:t>
      </w:r>
      <w:r w:rsidR="00257E9A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Inferred from the results of the last nine </w:t>
      </w:r>
      <w:proofErr w:type="spellStart"/>
      <w:r w:rsidR="00257E9A">
        <w:rPr>
          <w:rFonts w:ascii="&amp;quot" w:eastAsia="Times New Roman" w:hAnsi="&amp;quot" w:cs="Times New Roman"/>
          <w:color w:val="262626"/>
          <w:sz w:val="24"/>
          <w:szCs w:val="24"/>
        </w:rPr>
        <w:t>interglacials</w:t>
      </w:r>
      <w:proofErr w:type="spellEnd"/>
      <w:r w:rsidR="00257E9A">
        <w:rPr>
          <w:rFonts w:ascii="&amp;quot" w:eastAsia="Times New Roman" w:hAnsi="&amp;quot" w:cs="Times New Roman"/>
          <w:color w:val="262626"/>
          <w:sz w:val="24"/>
          <w:szCs w:val="24"/>
        </w:rPr>
        <w:t>, t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he next insolation threshold </w:t>
      </w:r>
      <w:r w:rsidR="00257E9A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would 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>occur in 50,000 years, implying an exceptionally long interglacial ahead</w:t>
      </w:r>
      <w:r w:rsidR="0054626B" w:rsidRPr="00265228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naturally speaking</w:t>
      </w:r>
      <w:r w:rsidRPr="00265228">
        <w:rPr>
          <w:rFonts w:ascii="&amp;quot" w:eastAsia="Times New Roman" w:hAnsi="&amp;quot" w:cs="Times New Roman"/>
          <w:color w:val="262626"/>
          <w:sz w:val="24"/>
          <w:szCs w:val="24"/>
        </w:rPr>
        <w:t>.</w:t>
      </w:r>
      <w:r w:rsidR="0054626B">
        <w:rPr>
          <w:rFonts w:ascii="&amp;quot" w:eastAsia="Times New Roman" w:hAnsi="&amp;quot" w:cs="Times New Roman"/>
          <w:color w:val="262626"/>
          <w:sz w:val="24"/>
          <w:szCs w:val="24"/>
        </w:rPr>
        <w:t xml:space="preserve"> </w:t>
      </w:r>
    </w:p>
    <w:p w:rsidR="00F42548" w:rsidRDefault="00F42548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F30ECF" w:rsidRDefault="00F30ECF" w:rsidP="00974521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2D4243" w:rsidRDefault="002D4243" w:rsidP="00B57D8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3D2598" w:rsidRDefault="003D2598" w:rsidP="001E1450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6F19B5" w:rsidRDefault="006F19B5" w:rsidP="006F19B5">
      <w:pPr>
        <w:spacing w:after="0" w:line="240" w:lineRule="auto"/>
        <w:rPr>
          <w:rFonts w:ascii="&amp;quot" w:eastAsia="Times New Roman" w:hAnsi="&amp;quot" w:cs="Times New Roman"/>
          <w:color w:val="262626"/>
          <w:sz w:val="24"/>
          <w:szCs w:val="24"/>
        </w:rPr>
      </w:pPr>
    </w:p>
    <w:p w:rsidR="000E4637" w:rsidRDefault="000E4637" w:rsidP="002D4243">
      <w:pPr>
        <w:spacing w:after="0" w:line="240" w:lineRule="auto"/>
      </w:pPr>
    </w:p>
    <w:sectPr w:rsidR="000E463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7AEB" w:rsidRDefault="00D27AEB" w:rsidP="00B26831">
      <w:pPr>
        <w:spacing w:after="0" w:line="240" w:lineRule="auto"/>
      </w:pPr>
      <w:r>
        <w:separator/>
      </w:r>
    </w:p>
  </w:endnote>
  <w:endnote w:type="continuationSeparator" w:id="0">
    <w:p w:rsidR="00D27AEB" w:rsidRDefault="00D27AEB" w:rsidP="00B26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7AEB" w:rsidRDefault="00D27AEB" w:rsidP="00B26831">
      <w:pPr>
        <w:spacing w:after="0" w:line="240" w:lineRule="auto"/>
      </w:pPr>
      <w:r>
        <w:separator/>
      </w:r>
    </w:p>
  </w:footnote>
  <w:footnote w:type="continuationSeparator" w:id="0">
    <w:p w:rsidR="00D27AEB" w:rsidRDefault="00D27AEB" w:rsidP="00B26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4F4" w:rsidRPr="00FB6F18" w:rsidRDefault="005224F4" w:rsidP="005224F4">
    <w:pPr>
      <w:pStyle w:val="Header"/>
      <w:rPr>
        <w:rFonts w:ascii="Times New Roman" w:hAnsi="Times New Roman" w:cs="Times New Roman"/>
        <w:sz w:val="20"/>
      </w:rPr>
    </w:pPr>
    <w:r w:rsidRPr="00FB6F18">
      <w:rPr>
        <w:rFonts w:ascii="Times New Roman" w:hAnsi="Times New Roman" w:cs="Times New Roman"/>
        <w:sz w:val="20"/>
      </w:rPr>
      <w:t>Busan IAMAS-IACS-IAPSO Joint Assembly,</w:t>
    </w:r>
    <w:r w:rsidR="00660779">
      <w:rPr>
        <w:rFonts w:ascii="Times New Roman" w:hAnsi="Times New Roman" w:cs="Times New Roman"/>
        <w:sz w:val="20"/>
      </w:rPr>
      <w:t xml:space="preserve"> </w:t>
    </w:r>
    <w:r w:rsidRPr="00FB6F18">
      <w:rPr>
        <w:rFonts w:ascii="Times New Roman" w:hAnsi="Times New Roman" w:cs="Times New Roman"/>
        <w:sz w:val="20"/>
      </w:rPr>
      <w:t>20-25 July 2025, Busan, Korea</w:t>
    </w:r>
  </w:p>
  <w:p w:rsidR="00660779" w:rsidRPr="00FB6F18" w:rsidRDefault="00660779" w:rsidP="005224F4">
    <w:pPr>
      <w:pStyle w:val="Header"/>
      <w:rPr>
        <w:rFonts w:ascii="Times New Roman" w:hAnsi="Times New Roman" w:cs="Times New Roman"/>
        <w:sz w:val="20"/>
      </w:rPr>
    </w:pPr>
    <w:r w:rsidRPr="00FB6F18">
      <w:rPr>
        <w:rFonts w:ascii="Times New Roman" w:hAnsi="Times New Roman" w:cs="Times New Roman"/>
        <w:sz w:val="20"/>
      </w:rPr>
      <w:t>Abstract submitted to symposium “JMP07 Past climate changes and their relevance for the future”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FD016A"/>
    <w:multiLevelType w:val="multilevel"/>
    <w:tmpl w:val="FDE2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F57"/>
    <w:rsid w:val="00003B19"/>
    <w:rsid w:val="0002557F"/>
    <w:rsid w:val="00036DA5"/>
    <w:rsid w:val="0006277B"/>
    <w:rsid w:val="000A0667"/>
    <w:rsid w:val="000B10A8"/>
    <w:rsid w:val="000E4637"/>
    <w:rsid w:val="00113F18"/>
    <w:rsid w:val="00143012"/>
    <w:rsid w:val="00180274"/>
    <w:rsid w:val="001C7E8C"/>
    <w:rsid w:val="001E1450"/>
    <w:rsid w:val="00244E75"/>
    <w:rsid w:val="00257E9A"/>
    <w:rsid w:val="00265228"/>
    <w:rsid w:val="002B1348"/>
    <w:rsid w:val="002C4D81"/>
    <w:rsid w:val="002D21D8"/>
    <w:rsid w:val="002D4243"/>
    <w:rsid w:val="002F5FA2"/>
    <w:rsid w:val="00310443"/>
    <w:rsid w:val="00327092"/>
    <w:rsid w:val="00351D9E"/>
    <w:rsid w:val="00374DB2"/>
    <w:rsid w:val="003D2598"/>
    <w:rsid w:val="003E1446"/>
    <w:rsid w:val="003F2566"/>
    <w:rsid w:val="00420B99"/>
    <w:rsid w:val="0044342D"/>
    <w:rsid w:val="004B6C37"/>
    <w:rsid w:val="005224F4"/>
    <w:rsid w:val="0053287A"/>
    <w:rsid w:val="0054626B"/>
    <w:rsid w:val="005A1B9B"/>
    <w:rsid w:val="005C26F3"/>
    <w:rsid w:val="005E4929"/>
    <w:rsid w:val="005F64E9"/>
    <w:rsid w:val="0060008D"/>
    <w:rsid w:val="00655C86"/>
    <w:rsid w:val="00660779"/>
    <w:rsid w:val="00681802"/>
    <w:rsid w:val="006C4C06"/>
    <w:rsid w:val="006F19B5"/>
    <w:rsid w:val="006F6B42"/>
    <w:rsid w:val="00721483"/>
    <w:rsid w:val="0076440D"/>
    <w:rsid w:val="007A0746"/>
    <w:rsid w:val="007D11EA"/>
    <w:rsid w:val="007D6FE2"/>
    <w:rsid w:val="007F23D3"/>
    <w:rsid w:val="00871A21"/>
    <w:rsid w:val="00974521"/>
    <w:rsid w:val="009B7660"/>
    <w:rsid w:val="009B7D87"/>
    <w:rsid w:val="00A9449C"/>
    <w:rsid w:val="00AD0206"/>
    <w:rsid w:val="00AE289B"/>
    <w:rsid w:val="00B26831"/>
    <w:rsid w:val="00B36FAB"/>
    <w:rsid w:val="00B452B7"/>
    <w:rsid w:val="00B54F6B"/>
    <w:rsid w:val="00B57D85"/>
    <w:rsid w:val="00B72944"/>
    <w:rsid w:val="00BF6813"/>
    <w:rsid w:val="00C255FC"/>
    <w:rsid w:val="00C53F57"/>
    <w:rsid w:val="00C61224"/>
    <w:rsid w:val="00CA4895"/>
    <w:rsid w:val="00CB1BF0"/>
    <w:rsid w:val="00CB3AF7"/>
    <w:rsid w:val="00CB3B6F"/>
    <w:rsid w:val="00CE71E7"/>
    <w:rsid w:val="00D24AEE"/>
    <w:rsid w:val="00D27AEB"/>
    <w:rsid w:val="00D33987"/>
    <w:rsid w:val="00D612EB"/>
    <w:rsid w:val="00D82205"/>
    <w:rsid w:val="00D93DE1"/>
    <w:rsid w:val="00DC55C5"/>
    <w:rsid w:val="00DF4CE6"/>
    <w:rsid w:val="00E02DF3"/>
    <w:rsid w:val="00E22AFE"/>
    <w:rsid w:val="00E844CC"/>
    <w:rsid w:val="00E90523"/>
    <w:rsid w:val="00F30ECF"/>
    <w:rsid w:val="00F42548"/>
    <w:rsid w:val="00F4643E"/>
    <w:rsid w:val="00F57380"/>
    <w:rsid w:val="00F72FEB"/>
    <w:rsid w:val="00FB6F18"/>
    <w:rsid w:val="00FC6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0151"/>
  <w15:chartTrackingRefBased/>
  <w15:docId w15:val="{24FD8767-B06E-4A9F-BC60-032453ED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6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831"/>
  </w:style>
  <w:style w:type="paragraph" w:styleId="Footer">
    <w:name w:val="footer"/>
    <w:basedOn w:val="Normal"/>
    <w:link w:val="FooterChar"/>
    <w:uiPriority w:val="99"/>
    <w:unhideWhenUsed/>
    <w:rsid w:val="00B2683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831"/>
  </w:style>
  <w:style w:type="character" w:styleId="CommentReference">
    <w:name w:val="annotation reference"/>
    <w:basedOn w:val="DefaultParagraphFont"/>
    <w:uiPriority w:val="99"/>
    <w:semiHidden/>
    <w:unhideWhenUsed/>
    <w:rsid w:val="00A944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4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4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4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49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8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1163">
          <w:marLeft w:val="0"/>
          <w:marRight w:val="0"/>
          <w:marTop w:val="0"/>
          <w:marBottom w:val="0"/>
          <w:divBdr>
            <w:top w:val="single" w:sz="6" w:space="0" w:color="A8A8A8"/>
            <w:left w:val="single" w:sz="2" w:space="0" w:color="A8A8A8"/>
            <w:bottom w:val="single" w:sz="2" w:space="0" w:color="A8A8A8"/>
            <w:right w:val="single" w:sz="2" w:space="0" w:color="A8A8A8"/>
          </w:divBdr>
          <w:divsChild>
            <w:div w:id="1428307081">
              <w:marLeft w:val="0"/>
              <w:marRight w:val="0"/>
              <w:marTop w:val="0"/>
              <w:marBottom w:val="0"/>
              <w:divBdr>
                <w:top w:val="single" w:sz="6" w:space="0" w:color="A8A8A8"/>
                <w:left w:val="single" w:sz="2" w:space="0" w:color="A8A8A8"/>
                <w:bottom w:val="single" w:sz="2" w:space="0" w:color="A8A8A8"/>
                <w:right w:val="single" w:sz="2" w:space="0" w:color="A8A8A8"/>
              </w:divBdr>
              <w:divsChild>
                <w:div w:id="93208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187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2" w:color="A8A8A8"/>
                        <w:left w:val="single" w:sz="2" w:space="0" w:color="A8A8A8"/>
                        <w:bottom w:val="single" w:sz="6" w:space="2" w:color="A8A8A8"/>
                        <w:right w:val="single" w:sz="2" w:space="0" w:color="A8A8A8"/>
                      </w:divBdr>
                    </w:div>
                    <w:div w:id="5421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0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24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06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141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00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5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4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86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38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85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138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7292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7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005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16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170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47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7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94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9784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50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83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Qiuzhen Yin</dc:creator>
  <cp:keywords/>
  <dc:description/>
  <cp:lastModifiedBy>Qiuzhen Yin</cp:lastModifiedBy>
  <cp:revision>8</cp:revision>
  <dcterms:created xsi:type="dcterms:W3CDTF">2025-02-14T07:45:00Z</dcterms:created>
  <dcterms:modified xsi:type="dcterms:W3CDTF">2025-02-14T16:47:00Z</dcterms:modified>
</cp:coreProperties>
</file>