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427017" w14:textId="735C9648" w:rsidR="00B037B7" w:rsidRPr="00F63F27" w:rsidRDefault="00EA5E14">
      <w:r w:rsidRPr="00EA5E14">
        <w:rPr>
          <w:lang w:val="en-US"/>
        </w:rPr>
        <w:t xml:space="preserve">Leopold </w:t>
      </w:r>
      <w:proofErr w:type="spellStart"/>
      <w:r w:rsidRPr="00EA5E14">
        <w:rPr>
          <w:smallCaps/>
          <w:lang w:val="en-US"/>
        </w:rPr>
        <w:t>Leeb</w:t>
      </w:r>
      <w:proofErr w:type="spellEnd"/>
      <w:r w:rsidRPr="00EA5E14">
        <w:rPr>
          <w:smallCaps/>
          <w:lang w:val="en-US"/>
        </w:rPr>
        <w:t xml:space="preserve">, </w:t>
      </w:r>
      <w:r w:rsidRPr="00EF7600">
        <w:rPr>
          <w:i/>
          <w:lang w:val="en-US"/>
        </w:rPr>
        <w:t>Parallel Lives, Congenial Visions: Christian Precursors of Modernity in China and Japan</w:t>
      </w:r>
      <w:r>
        <w:rPr>
          <w:lang w:val="en-US"/>
        </w:rPr>
        <w:t>,</w:t>
      </w:r>
      <w:r w:rsidR="00EF7600">
        <w:rPr>
          <w:lang w:val="en-US"/>
        </w:rPr>
        <w:t xml:space="preserve"> Abingdon/New-York, </w:t>
      </w:r>
      <w:r>
        <w:rPr>
          <w:lang w:val="en-US"/>
        </w:rPr>
        <w:t>Routledge, 2024</w:t>
      </w:r>
      <w:r w:rsidR="00EF7600">
        <w:rPr>
          <w:lang w:val="en-US"/>
        </w:rPr>
        <w:t xml:space="preserve"> (</w:t>
      </w:r>
      <w:proofErr w:type="spellStart"/>
      <w:r w:rsidR="00EF7600">
        <w:rPr>
          <w:lang w:val="en-US"/>
        </w:rPr>
        <w:t>Monumenta</w:t>
      </w:r>
      <w:proofErr w:type="spellEnd"/>
      <w:r w:rsidR="00EF7600">
        <w:rPr>
          <w:lang w:val="en-US"/>
        </w:rPr>
        <w:t xml:space="preserve"> </w:t>
      </w:r>
      <w:proofErr w:type="spellStart"/>
      <w:r w:rsidR="00EF7600">
        <w:rPr>
          <w:lang w:val="en-US"/>
        </w:rPr>
        <w:t>Serica</w:t>
      </w:r>
      <w:proofErr w:type="spellEnd"/>
      <w:r w:rsidR="00EF7600">
        <w:rPr>
          <w:lang w:val="en-US"/>
        </w:rPr>
        <w:t xml:space="preserve"> Institute. </w:t>
      </w:r>
      <w:proofErr w:type="spellStart"/>
      <w:r w:rsidR="00EF7600" w:rsidRPr="005A3F99">
        <w:t>Collectanea</w:t>
      </w:r>
      <w:proofErr w:type="spellEnd"/>
      <w:r w:rsidR="00EF7600" w:rsidRPr="005A3F99">
        <w:t xml:space="preserve"> </w:t>
      </w:r>
      <w:proofErr w:type="spellStart"/>
      <w:r w:rsidR="00EF7600" w:rsidRPr="005A3F99">
        <w:t>Serica</w:t>
      </w:r>
      <w:proofErr w:type="spellEnd"/>
      <w:r w:rsidR="00EF7600" w:rsidRPr="005A3F99">
        <w:t xml:space="preserve">, New </w:t>
      </w:r>
      <w:proofErr w:type="spellStart"/>
      <w:r w:rsidR="00EF7600" w:rsidRPr="005A3F99">
        <w:t>Series</w:t>
      </w:r>
      <w:proofErr w:type="spellEnd"/>
      <w:r w:rsidR="00EF7600" w:rsidRPr="005A3F99">
        <w:t>, 5)</w:t>
      </w:r>
      <w:r w:rsidR="009D2D1D" w:rsidRPr="005A3F99">
        <w:t xml:space="preserve">. </w:t>
      </w:r>
      <w:r w:rsidR="00EF7600" w:rsidRPr="00F63F27">
        <w:t>(18x25)</w:t>
      </w:r>
      <w:r w:rsidR="00F63F27" w:rsidRPr="00F63F27">
        <w:t>,</w:t>
      </w:r>
      <w:r w:rsidR="00EF7600" w:rsidRPr="00F63F27">
        <w:t xml:space="preserve"> </w:t>
      </w:r>
      <w:r w:rsidR="009D2D1D" w:rsidRPr="00F63F27">
        <w:t>294 p., ISBN 978-1</w:t>
      </w:r>
      <w:r w:rsidR="00F551B5" w:rsidRPr="00F63F27">
        <w:t>-</w:t>
      </w:r>
      <w:r w:rsidR="009D2D1D" w:rsidRPr="00F63F27">
        <w:t>0326</w:t>
      </w:r>
      <w:r w:rsidR="00F551B5" w:rsidRPr="00F63F27">
        <w:t>-</w:t>
      </w:r>
      <w:r w:rsidR="009D2D1D" w:rsidRPr="00F63F27">
        <w:t>2198</w:t>
      </w:r>
      <w:r w:rsidR="00F551B5" w:rsidRPr="00F63F27">
        <w:t>-</w:t>
      </w:r>
      <w:r w:rsidR="009D2D1D" w:rsidRPr="00F63F27">
        <w:t>2</w:t>
      </w:r>
      <w:r w:rsidR="009D2D1D" w:rsidRPr="00F63F27">
        <w:rPr>
          <w:rFonts w:ascii="Helvetica" w:hAnsi="Helvetica" w:cs="Helvetica"/>
          <w:color w:val="212529"/>
          <w:sz w:val="22"/>
          <w:shd w:val="clear" w:color="auto" w:fill="FFFFFF"/>
        </w:rPr>
        <w:t xml:space="preserve">, </w:t>
      </w:r>
      <w:r w:rsidR="00F63F27">
        <w:rPr>
          <w:rFonts w:cs="Times New Roman"/>
        </w:rPr>
        <w:t>£</w:t>
      </w:r>
      <w:r w:rsidR="00F63F27" w:rsidRPr="00F63F27">
        <w:t>135</w:t>
      </w:r>
      <w:r w:rsidR="00F63F27">
        <w:t>.00</w:t>
      </w:r>
    </w:p>
    <w:p w14:paraId="7582E1A6" w14:textId="1ABD85E0" w:rsidR="002E69FB" w:rsidRDefault="00EF7600">
      <w:r>
        <w:t>Dans la droite lignée de</w:t>
      </w:r>
      <w:r w:rsidR="006E61DB">
        <w:t xml:space="preserve"> son</w:t>
      </w:r>
      <w:r>
        <w:t xml:space="preserve"> </w:t>
      </w:r>
      <w:r w:rsidR="7FA3F5BC">
        <w:t xml:space="preserve">dernier </w:t>
      </w:r>
      <w:r>
        <w:t>livre (</w:t>
      </w:r>
      <w:r w:rsidR="76D89270">
        <w:t xml:space="preserve">L. </w:t>
      </w:r>
      <w:proofErr w:type="spellStart"/>
      <w:r>
        <w:t>Leeb</w:t>
      </w:r>
      <w:proofErr w:type="spellEnd"/>
      <w:r>
        <w:t>,</w:t>
      </w:r>
      <w:r w:rsidR="100158D1">
        <w:t xml:space="preserve"> </w:t>
      </w:r>
      <w:r w:rsidR="100158D1" w:rsidRPr="197329C5">
        <w:rPr>
          <w:i/>
          <w:iCs/>
        </w:rPr>
        <w:t xml:space="preserve">One </w:t>
      </w:r>
      <w:proofErr w:type="spellStart"/>
      <w:r w:rsidR="100158D1" w:rsidRPr="197329C5">
        <w:rPr>
          <w:i/>
          <w:iCs/>
        </w:rPr>
        <w:t>Dragaon</w:t>
      </w:r>
      <w:proofErr w:type="spellEnd"/>
      <w:r w:rsidR="100158D1" w:rsidRPr="197329C5">
        <w:rPr>
          <w:i/>
          <w:iCs/>
        </w:rPr>
        <w:t xml:space="preserve"> </w:t>
      </w:r>
      <w:proofErr w:type="spellStart"/>
      <w:r w:rsidR="100158D1" w:rsidRPr="197329C5">
        <w:rPr>
          <w:i/>
          <w:iCs/>
        </w:rPr>
        <w:t>Two</w:t>
      </w:r>
      <w:proofErr w:type="spellEnd"/>
      <w:r w:rsidR="100158D1" w:rsidRPr="197329C5">
        <w:rPr>
          <w:i/>
          <w:iCs/>
        </w:rPr>
        <w:t xml:space="preserve"> </w:t>
      </w:r>
      <w:proofErr w:type="spellStart"/>
      <w:r w:rsidR="100158D1" w:rsidRPr="197329C5">
        <w:rPr>
          <w:i/>
          <w:iCs/>
        </w:rPr>
        <w:t>Doves</w:t>
      </w:r>
      <w:proofErr w:type="spellEnd"/>
      <w:r w:rsidR="100158D1" w:rsidRPr="197329C5">
        <w:rPr>
          <w:i/>
          <w:iCs/>
        </w:rPr>
        <w:t xml:space="preserve">. A Comparative </w:t>
      </w:r>
      <w:proofErr w:type="spellStart"/>
      <w:r w:rsidR="100158D1" w:rsidRPr="197329C5">
        <w:rPr>
          <w:i/>
          <w:iCs/>
        </w:rPr>
        <w:t>History</w:t>
      </w:r>
      <w:proofErr w:type="spellEnd"/>
      <w:r w:rsidR="100158D1" w:rsidRPr="197329C5">
        <w:rPr>
          <w:i/>
          <w:iCs/>
        </w:rPr>
        <w:t xml:space="preserve"> of the </w:t>
      </w:r>
      <w:proofErr w:type="spellStart"/>
      <w:r w:rsidR="100158D1" w:rsidRPr="197329C5">
        <w:rPr>
          <w:i/>
          <w:iCs/>
        </w:rPr>
        <w:t>Catholic</w:t>
      </w:r>
      <w:proofErr w:type="spellEnd"/>
      <w:r w:rsidR="100158D1" w:rsidRPr="197329C5">
        <w:rPr>
          <w:i/>
          <w:iCs/>
        </w:rPr>
        <w:t xml:space="preserve"> Church in China and Vietnam</w:t>
      </w:r>
      <w:r w:rsidR="100158D1">
        <w:t>, New-York, Peter Lang,</w:t>
      </w:r>
      <w:r>
        <w:t xml:space="preserve"> 2022)</w:t>
      </w:r>
      <w:r w:rsidR="006E61DB">
        <w:t xml:space="preserve">, </w:t>
      </w:r>
      <w:r w:rsidR="00EE1E30">
        <w:t xml:space="preserve">Leopold </w:t>
      </w:r>
      <w:proofErr w:type="spellStart"/>
      <w:r w:rsidR="00EE1E30">
        <w:t>Leeb</w:t>
      </w:r>
      <w:proofErr w:type="spellEnd"/>
      <w:r w:rsidR="00EE1E30">
        <w:t xml:space="preserve">, professeur de langues classiques à la </w:t>
      </w:r>
      <w:proofErr w:type="spellStart"/>
      <w:r w:rsidR="00EE1E30">
        <w:t>Renmin</w:t>
      </w:r>
      <w:proofErr w:type="spellEnd"/>
      <w:r w:rsidR="00EE1E30">
        <w:t xml:space="preserve"> </w:t>
      </w:r>
      <w:proofErr w:type="spellStart"/>
      <w:r w:rsidR="00EE1E30">
        <w:t>University</w:t>
      </w:r>
      <w:proofErr w:type="spellEnd"/>
      <w:r w:rsidR="00EE1E30">
        <w:t xml:space="preserve"> of China, continue son œuvre d’histoire comparée</w:t>
      </w:r>
      <w:r w:rsidR="00020F71">
        <w:t xml:space="preserve"> des églises asiatiques</w:t>
      </w:r>
      <w:r w:rsidR="00EE1E30">
        <w:t xml:space="preserve"> avec ce dernier ouvrage.</w:t>
      </w:r>
      <w:r w:rsidR="002E69FB">
        <w:t xml:space="preserve"> </w:t>
      </w:r>
      <w:r w:rsidR="00F63F27">
        <w:t>La présente édition est une traduction, par les soins de l’auteur</w:t>
      </w:r>
      <w:r w:rsidR="003D4343">
        <w:t xml:space="preserve">, d’un texte initialement publié en chinois. </w:t>
      </w:r>
      <w:r w:rsidR="00020F71">
        <w:t xml:space="preserve">L’ouvrage de Leopold </w:t>
      </w:r>
      <w:proofErr w:type="spellStart"/>
      <w:r w:rsidR="00020F71">
        <w:t>Leeb</w:t>
      </w:r>
      <w:proofErr w:type="spellEnd"/>
      <w:r w:rsidR="00020F71">
        <w:t xml:space="preserve"> </w:t>
      </w:r>
      <w:r w:rsidR="00FA662F">
        <w:t>consiste en une série de portraits</w:t>
      </w:r>
      <w:r w:rsidR="00020F71">
        <w:t xml:space="preserve"> de personnalités analogues</w:t>
      </w:r>
      <w:r w:rsidR="00FA662F">
        <w:t xml:space="preserve">, structurée autour de thématiques variées (exemple de chapitre : </w:t>
      </w:r>
      <w:r w:rsidR="00FA662F" w:rsidRPr="00FA662F">
        <w:rPr>
          <w:i/>
        </w:rPr>
        <w:t xml:space="preserve">The First </w:t>
      </w:r>
      <w:proofErr w:type="spellStart"/>
      <w:r w:rsidR="00FA662F" w:rsidRPr="00FA662F">
        <w:rPr>
          <w:i/>
        </w:rPr>
        <w:t>Travelers</w:t>
      </w:r>
      <w:proofErr w:type="spellEnd"/>
      <w:r w:rsidR="00FA662F" w:rsidRPr="00FA662F">
        <w:rPr>
          <w:i/>
        </w:rPr>
        <w:t xml:space="preserve"> to Europe</w:t>
      </w:r>
      <w:r w:rsidR="00FA662F">
        <w:t xml:space="preserve"> ou </w:t>
      </w:r>
      <w:r w:rsidR="00FA662F" w:rsidRPr="00FA662F">
        <w:rPr>
          <w:i/>
        </w:rPr>
        <w:t xml:space="preserve">The First </w:t>
      </w:r>
      <w:proofErr w:type="spellStart"/>
      <w:r w:rsidR="00FA662F" w:rsidRPr="00FA662F">
        <w:rPr>
          <w:i/>
        </w:rPr>
        <w:t>Teachers</w:t>
      </w:r>
      <w:proofErr w:type="spellEnd"/>
      <w:r w:rsidR="00FA662F" w:rsidRPr="00FA662F">
        <w:rPr>
          <w:i/>
        </w:rPr>
        <w:t xml:space="preserve"> of Western </w:t>
      </w:r>
      <w:proofErr w:type="spellStart"/>
      <w:r w:rsidR="00FA662F" w:rsidRPr="00FA662F">
        <w:rPr>
          <w:i/>
        </w:rPr>
        <w:t>Languages</w:t>
      </w:r>
      <w:proofErr w:type="spellEnd"/>
      <w:r w:rsidR="00FA662F">
        <w:t>)</w:t>
      </w:r>
      <w:r w:rsidR="00020F71">
        <w:t>, une méthodologie déjà utilisée dans son précédent livre.</w:t>
      </w:r>
      <w:r w:rsidR="003D4343">
        <w:t xml:space="preserve"> </w:t>
      </w:r>
      <w:r w:rsidR="002E69FB">
        <w:t xml:space="preserve">Inspiré par </w:t>
      </w:r>
      <w:r w:rsidR="00EE1E30">
        <w:t>le livre</w:t>
      </w:r>
      <w:r w:rsidR="002E69FB">
        <w:t xml:space="preserve"> </w:t>
      </w:r>
      <w:proofErr w:type="spellStart"/>
      <w:r w:rsidR="002E69FB" w:rsidRPr="197329C5">
        <w:rPr>
          <w:i/>
          <w:iCs/>
        </w:rPr>
        <w:t>Bioi</w:t>
      </w:r>
      <w:proofErr w:type="spellEnd"/>
      <w:r w:rsidR="002E69FB" w:rsidRPr="197329C5">
        <w:rPr>
          <w:i/>
          <w:iCs/>
        </w:rPr>
        <w:t xml:space="preserve"> </w:t>
      </w:r>
      <w:proofErr w:type="spellStart"/>
      <w:r w:rsidR="002E69FB" w:rsidRPr="197329C5">
        <w:rPr>
          <w:i/>
          <w:iCs/>
        </w:rPr>
        <w:t>para</w:t>
      </w:r>
      <w:r w:rsidR="006E61DB" w:rsidRPr="197329C5">
        <w:rPr>
          <w:i/>
          <w:iCs/>
        </w:rPr>
        <w:t>lleloi</w:t>
      </w:r>
      <w:proofErr w:type="spellEnd"/>
      <w:r w:rsidR="006E61DB">
        <w:t xml:space="preserve"> de Plutarque ainsi que par le concept « d’illumination mutuel » d</w:t>
      </w:r>
      <w:r w:rsidR="1E77738D">
        <w:t>u</w:t>
      </w:r>
      <w:r w:rsidR="006E61DB">
        <w:t xml:space="preserve"> professeur Tang </w:t>
      </w:r>
      <w:proofErr w:type="spellStart"/>
      <w:r w:rsidR="006E61DB">
        <w:t>Yijie</w:t>
      </w:r>
      <w:proofErr w:type="spellEnd"/>
      <w:r w:rsidR="00EE1E30">
        <w:t xml:space="preserve">, </w:t>
      </w:r>
      <w:r w:rsidR="00020F71">
        <w:t xml:space="preserve">Leopold </w:t>
      </w:r>
      <w:proofErr w:type="spellStart"/>
      <w:r w:rsidR="00020F71">
        <w:t>Leeb</w:t>
      </w:r>
      <w:proofErr w:type="spellEnd"/>
      <w:r w:rsidR="00EE1E30">
        <w:t xml:space="preserve"> présente</w:t>
      </w:r>
      <w:r w:rsidR="00020F71">
        <w:t xml:space="preserve"> ici</w:t>
      </w:r>
      <w:r w:rsidR="00EE1E30">
        <w:t xml:space="preserve"> 28 pairs de chrétiens</w:t>
      </w:r>
      <w:r w:rsidR="785818FC">
        <w:t>, catholiques et protestants,</w:t>
      </w:r>
      <w:r w:rsidR="00EE1E30">
        <w:t xml:space="preserve"> chinois et japonais ayant participé à construire des ponts entre leur pays et </w:t>
      </w:r>
      <w:r w:rsidR="00FA662F">
        <w:t>« </w:t>
      </w:r>
      <w:r w:rsidR="00EE1E30">
        <w:t>l’Occident</w:t>
      </w:r>
      <w:r w:rsidR="00FA662F">
        <w:t> »</w:t>
      </w:r>
      <w:r w:rsidR="00EE1E30">
        <w:t xml:space="preserve">. </w:t>
      </w:r>
    </w:p>
    <w:p w14:paraId="3E1ABD48" w14:textId="399FBE3A" w:rsidR="00020F71" w:rsidRDefault="00020F71">
      <w:r>
        <w:t>Les chapitres</w:t>
      </w:r>
      <w:r w:rsidR="00B525CB">
        <w:t xml:space="preserve"> sont assez courts</w:t>
      </w:r>
      <w:r w:rsidR="427F2C88">
        <w:t xml:space="preserve"> </w:t>
      </w:r>
      <w:r w:rsidR="00B525CB">
        <w:t xml:space="preserve">et se lisent facilement grâce à une écriture fluide. La plupart sont illustrés par des portraits des acteurs présentés, parfois dessinés par </w:t>
      </w:r>
      <w:r w:rsidR="00FA662F">
        <w:t>l’auteur lui-même</w:t>
      </w:r>
      <w:r w:rsidR="00B525CB">
        <w:t xml:space="preserve"> lorsque qu’aucune autre </w:t>
      </w:r>
      <w:r w:rsidR="00FA662F">
        <w:t>illustration</w:t>
      </w:r>
      <w:r w:rsidR="00B525CB">
        <w:t xml:space="preserve"> n’était disponible. Ces chapitres présentent 2 à 4 acteurs historiques originaires de Chine et du Japon en s’attardant particulièrement sur leur rapport au christianisme et aux occidentaux ainsi que sur leur parcours </w:t>
      </w:r>
      <w:r w:rsidR="00342A37">
        <w:t xml:space="preserve">faisant souvent d’eux des personnages à l’intersection de différentes cultures. </w:t>
      </w:r>
    </w:p>
    <w:p w14:paraId="60B8257E" w14:textId="678B0544" w:rsidR="0842C71A" w:rsidRDefault="0842C71A" w:rsidP="75895090">
      <w:pPr>
        <w:rPr>
          <w:color w:val="FF0000"/>
        </w:rPr>
      </w:pPr>
      <w:r>
        <w:t>Plus qu’un dictionnaire b</w:t>
      </w:r>
      <w:bookmarkStart w:id="0" w:name="_GoBack"/>
      <w:bookmarkEnd w:id="0"/>
      <w:r>
        <w:t>iographique, l’ouvrage propose un parcours</w:t>
      </w:r>
      <w:r w:rsidR="31149E8C">
        <w:t xml:space="preserve"> impressionnant par la diversité des thématiques abordées. Commençant au début du XVIe siècle</w:t>
      </w:r>
      <w:r w:rsidR="007A0418">
        <w:t xml:space="preserve"> jusqu’à la</w:t>
      </w:r>
      <w:r w:rsidR="1E88206C">
        <w:t xml:space="preserve"> seconde moitié du XXe, L. </w:t>
      </w:r>
      <w:proofErr w:type="spellStart"/>
      <w:r w:rsidR="1E88206C">
        <w:t>Leeb</w:t>
      </w:r>
      <w:proofErr w:type="spellEnd"/>
      <w:r w:rsidR="1E88206C">
        <w:t xml:space="preserve"> aborde, à travers ses portraits, des </w:t>
      </w:r>
      <w:r w:rsidR="4BDB2179">
        <w:t xml:space="preserve">sujets </w:t>
      </w:r>
      <w:r w:rsidR="1E88206C">
        <w:t>aussi variées que la création du clergé indigène</w:t>
      </w:r>
      <w:r w:rsidR="55DA08FA">
        <w:t xml:space="preserve"> (39-49), l’introduction de </w:t>
      </w:r>
      <w:r w:rsidR="42DDDB55">
        <w:t xml:space="preserve">l’art chrétien (71-79) ou la création du droit constitutionnel </w:t>
      </w:r>
      <w:r w:rsidR="019A5792">
        <w:t>(163-173).</w:t>
      </w:r>
      <w:r w:rsidR="31859745">
        <w:t xml:space="preserve"> </w:t>
      </w:r>
      <w:r w:rsidR="2FB6E9DE">
        <w:t xml:space="preserve">En </w:t>
      </w:r>
      <w:r w:rsidR="4AB3E81F">
        <w:t>abordant les contextes directs</w:t>
      </w:r>
      <w:r w:rsidR="2FB6E9DE">
        <w:t xml:space="preserve"> de ces nombreuses problématiques, L. </w:t>
      </w:r>
      <w:proofErr w:type="spellStart"/>
      <w:r w:rsidR="2FB6E9DE">
        <w:t>Leeb</w:t>
      </w:r>
      <w:proofErr w:type="spellEnd"/>
      <w:r w:rsidR="2FB6E9DE">
        <w:t xml:space="preserve"> dresse un large panorama de</w:t>
      </w:r>
      <w:r w:rsidR="41E879A8">
        <w:t xml:space="preserve">s </w:t>
      </w:r>
      <w:r w:rsidR="2FB6E9DE">
        <w:t>histoire</w:t>
      </w:r>
      <w:r w:rsidR="1B2F820A">
        <w:t>s</w:t>
      </w:r>
      <w:r w:rsidR="2FB6E9DE">
        <w:t xml:space="preserve"> chinoise</w:t>
      </w:r>
      <w:r w:rsidR="7F70201F">
        <w:t>s</w:t>
      </w:r>
      <w:r w:rsidR="2FB6E9DE">
        <w:t xml:space="preserve"> et ja</w:t>
      </w:r>
      <w:r w:rsidR="74650DB7">
        <w:t>ponaise</w:t>
      </w:r>
      <w:r w:rsidR="2456E865">
        <w:t>s</w:t>
      </w:r>
      <w:r w:rsidR="74650DB7">
        <w:t xml:space="preserve"> dans </w:t>
      </w:r>
      <w:r w:rsidR="00FA662F">
        <w:t>leurs</w:t>
      </w:r>
      <w:r w:rsidR="74650DB7">
        <w:t xml:space="preserve"> liens entretenus avec l</w:t>
      </w:r>
      <w:r w:rsidR="00FA662F">
        <w:t>’Occident</w:t>
      </w:r>
      <w:r w:rsidR="74650DB7">
        <w:t xml:space="preserve"> </w:t>
      </w:r>
      <w:r w:rsidR="6BBB6A6F">
        <w:t>Ses apports sur les questions linguistiques, abordés dans plusieurs chapitres (</w:t>
      </w:r>
      <w:r w:rsidR="786B5D20">
        <w:t>57-58, 60-63</w:t>
      </w:r>
      <w:r w:rsidR="65D629EB">
        <w:t>, 99-102, 111-114)</w:t>
      </w:r>
      <w:r w:rsidR="6DE4FF5D">
        <w:t>,</w:t>
      </w:r>
      <w:r w:rsidR="65D629EB">
        <w:t xml:space="preserve"> </w:t>
      </w:r>
      <w:r w:rsidR="6BBB6A6F">
        <w:t>sont particulièrement intéressants</w:t>
      </w:r>
      <w:r w:rsidR="7017F396">
        <w:t xml:space="preserve"> et montrent comment les identités nationales chinoises et japonaises contemporaines sont en partie héritées de</w:t>
      </w:r>
      <w:r w:rsidR="64B5F862">
        <w:t xml:space="preserve"> l’évolution de</w:t>
      </w:r>
      <w:r w:rsidR="7017F396">
        <w:t xml:space="preserve"> l</w:t>
      </w:r>
      <w:r w:rsidR="0EF4C8BE">
        <w:t>eurs</w:t>
      </w:r>
      <w:r w:rsidR="7017F396">
        <w:t xml:space="preserve"> lang</w:t>
      </w:r>
      <w:r w:rsidR="2D851122">
        <w:t>ages</w:t>
      </w:r>
      <w:r w:rsidR="7017F396">
        <w:t xml:space="preserve"> </w:t>
      </w:r>
      <w:r w:rsidR="619D4546">
        <w:t>respecti</w:t>
      </w:r>
      <w:r w:rsidR="4CAF714B">
        <w:t>f</w:t>
      </w:r>
      <w:r w:rsidR="619D4546">
        <w:t xml:space="preserve">s </w:t>
      </w:r>
      <w:r w:rsidR="7017F396">
        <w:t>en rapport (ou non) avec les langues européennes.</w:t>
      </w:r>
      <w:r w:rsidR="74650DB7">
        <w:t xml:space="preserve"> </w:t>
      </w:r>
    </w:p>
    <w:p w14:paraId="5F3AD4DB" w14:textId="2BE55AB0" w:rsidR="00342A37" w:rsidRDefault="00342A37" w:rsidP="197329C5">
      <w:r>
        <w:lastRenderedPageBreak/>
        <w:t xml:space="preserve">L’auteur se défend de n’avoir pas mobilisé une bibliographie extensive, dans une volonté d’accessibilité et de lisibilité. On ne peut que lui donner raison au vu de la tâche colossale entreprise. Néanmoins, </w:t>
      </w:r>
      <w:r w:rsidR="00D13DD3">
        <w:t>compte tenu de</w:t>
      </w:r>
      <w:r>
        <w:t xml:space="preserve"> la nature du livre, il aurait été </w:t>
      </w:r>
      <w:r w:rsidR="00FA662F">
        <w:t>judicieux</w:t>
      </w:r>
      <w:r>
        <w:t xml:space="preserve"> de mobiliser davantage de littérature théorique sur les questions de modernité et d’histoire globale, d’autant plus </w:t>
      </w:r>
      <w:r w:rsidR="00D13DD3">
        <w:t>quand on connait</w:t>
      </w:r>
      <w:r>
        <w:t xml:space="preserve"> de </w:t>
      </w:r>
      <w:r w:rsidR="00FA662F">
        <w:t xml:space="preserve">la fortune </w:t>
      </w:r>
      <w:r>
        <w:t>historiographi</w:t>
      </w:r>
      <w:r w:rsidR="00FA662F">
        <w:t>que</w:t>
      </w:r>
      <w:r>
        <w:t xml:space="preserve"> récente</w:t>
      </w:r>
      <w:r w:rsidR="00FA662F">
        <w:t xml:space="preserve"> de ces sujets</w:t>
      </w:r>
      <w:r>
        <w:t>. Ainsi, on rest</w:t>
      </w:r>
      <w:r w:rsidR="00D13DD3">
        <w:t>e circonspect de la définition proposée de la modernité, qui est, selon l’auteur, le corollaire du développement de la foi chrétienne (</w:t>
      </w:r>
      <w:r w:rsidR="00D13DD3" w:rsidRPr="197329C5">
        <w:rPr>
          <w:i/>
          <w:iCs/>
        </w:rPr>
        <w:t xml:space="preserve">In </w:t>
      </w:r>
      <w:proofErr w:type="spellStart"/>
      <w:r w:rsidR="00D13DD3" w:rsidRPr="197329C5">
        <w:rPr>
          <w:i/>
          <w:iCs/>
        </w:rPr>
        <w:t>other</w:t>
      </w:r>
      <w:proofErr w:type="spellEnd"/>
      <w:r w:rsidR="00D13DD3" w:rsidRPr="197329C5">
        <w:rPr>
          <w:i/>
          <w:iCs/>
        </w:rPr>
        <w:t xml:space="preserve"> </w:t>
      </w:r>
      <w:proofErr w:type="spellStart"/>
      <w:r w:rsidR="00D13DD3" w:rsidRPr="197329C5">
        <w:rPr>
          <w:i/>
          <w:iCs/>
        </w:rPr>
        <w:t>words</w:t>
      </w:r>
      <w:proofErr w:type="spellEnd"/>
      <w:r w:rsidR="00D13DD3" w:rsidRPr="197329C5">
        <w:rPr>
          <w:i/>
          <w:iCs/>
        </w:rPr>
        <w:t xml:space="preserve">, the Christian missions in Japan and China set in motion a </w:t>
      </w:r>
      <w:proofErr w:type="spellStart"/>
      <w:r w:rsidR="00D13DD3" w:rsidRPr="197329C5">
        <w:rPr>
          <w:i/>
          <w:iCs/>
        </w:rPr>
        <w:t>gradual</w:t>
      </w:r>
      <w:proofErr w:type="spellEnd"/>
      <w:r w:rsidR="00D13DD3" w:rsidRPr="197329C5">
        <w:rPr>
          <w:i/>
          <w:iCs/>
        </w:rPr>
        <w:t xml:space="preserve"> process of </w:t>
      </w:r>
      <w:proofErr w:type="spellStart"/>
      <w:r w:rsidR="00D13DD3" w:rsidRPr="197329C5">
        <w:rPr>
          <w:i/>
          <w:iCs/>
        </w:rPr>
        <w:t>modernization</w:t>
      </w:r>
      <w:proofErr w:type="spellEnd"/>
      <w:r w:rsidR="00D13DD3" w:rsidRPr="197329C5">
        <w:rPr>
          <w:i/>
          <w:iCs/>
        </w:rPr>
        <w:t xml:space="preserve"> </w:t>
      </w:r>
      <w:r w:rsidR="002B2E48" w:rsidRPr="197329C5">
        <w:rPr>
          <w:i/>
          <w:iCs/>
        </w:rPr>
        <w:t xml:space="preserve">in the </w:t>
      </w:r>
      <w:proofErr w:type="spellStart"/>
      <w:r w:rsidR="002B2E48" w:rsidRPr="197329C5">
        <w:rPr>
          <w:i/>
          <w:iCs/>
        </w:rPr>
        <w:t>Ruist</w:t>
      </w:r>
      <w:proofErr w:type="spellEnd"/>
      <w:r w:rsidR="002B2E48" w:rsidRPr="197329C5">
        <w:rPr>
          <w:i/>
          <w:iCs/>
        </w:rPr>
        <w:t xml:space="preserve"> (or </w:t>
      </w:r>
      <w:proofErr w:type="spellStart"/>
      <w:r w:rsidR="002B2E48" w:rsidRPr="197329C5">
        <w:rPr>
          <w:i/>
          <w:iCs/>
        </w:rPr>
        <w:t>Confucian</w:t>
      </w:r>
      <w:proofErr w:type="spellEnd"/>
      <w:r w:rsidR="002B2E48" w:rsidRPr="197329C5">
        <w:rPr>
          <w:i/>
          <w:iCs/>
        </w:rPr>
        <w:t xml:space="preserve">) nations of the Far East, </w:t>
      </w:r>
      <w:proofErr w:type="spellStart"/>
      <w:r w:rsidR="002B2E48" w:rsidRPr="197329C5">
        <w:rPr>
          <w:i/>
          <w:iCs/>
        </w:rPr>
        <w:t>shifting</w:t>
      </w:r>
      <w:proofErr w:type="spellEnd"/>
      <w:r w:rsidR="002B2E48" w:rsidRPr="197329C5">
        <w:rPr>
          <w:i/>
          <w:iCs/>
        </w:rPr>
        <w:t xml:space="preserve"> conditions </w:t>
      </w:r>
      <w:proofErr w:type="spellStart"/>
      <w:r w:rsidR="002B2E48" w:rsidRPr="197329C5">
        <w:rPr>
          <w:i/>
          <w:iCs/>
        </w:rPr>
        <w:t>towards</w:t>
      </w:r>
      <w:proofErr w:type="spellEnd"/>
      <w:r w:rsidR="002B2E48" w:rsidRPr="197329C5">
        <w:rPr>
          <w:i/>
          <w:iCs/>
        </w:rPr>
        <w:t xml:space="preserve"> </w:t>
      </w:r>
      <w:proofErr w:type="spellStart"/>
      <w:r w:rsidR="002B2E48" w:rsidRPr="197329C5">
        <w:rPr>
          <w:i/>
          <w:iCs/>
        </w:rPr>
        <w:t>equality</w:t>
      </w:r>
      <w:proofErr w:type="spellEnd"/>
      <w:r w:rsidR="002B2E48" w:rsidRPr="197329C5">
        <w:rPr>
          <w:i/>
          <w:iCs/>
        </w:rPr>
        <w:t xml:space="preserve"> and </w:t>
      </w:r>
      <w:proofErr w:type="spellStart"/>
      <w:r w:rsidR="002B2E48" w:rsidRPr="197329C5">
        <w:rPr>
          <w:i/>
          <w:iCs/>
        </w:rPr>
        <w:t>internationalization</w:t>
      </w:r>
      <w:proofErr w:type="spellEnd"/>
      <w:r w:rsidR="002B2E48" w:rsidRPr="197329C5">
        <w:rPr>
          <w:i/>
          <w:iCs/>
        </w:rPr>
        <w:t xml:space="preserve"> – changes </w:t>
      </w:r>
      <w:proofErr w:type="spellStart"/>
      <w:r w:rsidR="002B2E48" w:rsidRPr="197329C5">
        <w:rPr>
          <w:i/>
          <w:iCs/>
        </w:rPr>
        <w:t>which</w:t>
      </w:r>
      <w:proofErr w:type="spellEnd"/>
      <w:r w:rsidR="002B2E48" w:rsidRPr="197329C5">
        <w:rPr>
          <w:i/>
          <w:iCs/>
        </w:rPr>
        <w:t xml:space="preserve"> </w:t>
      </w:r>
      <w:proofErr w:type="spellStart"/>
      <w:r w:rsidR="002B2E48" w:rsidRPr="197329C5">
        <w:rPr>
          <w:i/>
          <w:iCs/>
        </w:rPr>
        <w:t>helped</w:t>
      </w:r>
      <w:proofErr w:type="spellEnd"/>
      <w:r w:rsidR="002B2E48" w:rsidRPr="197329C5">
        <w:rPr>
          <w:i/>
          <w:iCs/>
        </w:rPr>
        <w:t xml:space="preserve"> </w:t>
      </w:r>
      <w:proofErr w:type="spellStart"/>
      <w:r w:rsidR="002B2E48" w:rsidRPr="197329C5">
        <w:rPr>
          <w:i/>
          <w:iCs/>
        </w:rPr>
        <w:t>these</w:t>
      </w:r>
      <w:proofErr w:type="spellEnd"/>
      <w:r w:rsidR="002B2E48" w:rsidRPr="197329C5">
        <w:rPr>
          <w:i/>
          <w:iCs/>
        </w:rPr>
        <w:t xml:space="preserve"> </w:t>
      </w:r>
      <w:proofErr w:type="spellStart"/>
      <w:r w:rsidR="002B2E48" w:rsidRPr="197329C5">
        <w:rPr>
          <w:i/>
          <w:iCs/>
        </w:rPr>
        <w:t>societies</w:t>
      </w:r>
      <w:proofErr w:type="spellEnd"/>
      <w:r w:rsidR="002B2E48" w:rsidRPr="197329C5">
        <w:rPr>
          <w:i/>
          <w:iCs/>
        </w:rPr>
        <w:t xml:space="preserve"> </w:t>
      </w:r>
      <w:proofErr w:type="spellStart"/>
      <w:r w:rsidR="002B2E48" w:rsidRPr="197329C5">
        <w:rPr>
          <w:i/>
          <w:iCs/>
        </w:rPr>
        <w:t>transform</w:t>
      </w:r>
      <w:proofErr w:type="spellEnd"/>
      <w:r w:rsidR="002B2E48" w:rsidRPr="197329C5">
        <w:rPr>
          <w:i/>
          <w:iCs/>
        </w:rPr>
        <w:t xml:space="preserve"> </w:t>
      </w:r>
      <w:proofErr w:type="spellStart"/>
      <w:r w:rsidR="002B2E48" w:rsidRPr="197329C5">
        <w:rPr>
          <w:i/>
          <w:iCs/>
        </w:rPr>
        <w:t>themselves</w:t>
      </w:r>
      <w:proofErr w:type="spellEnd"/>
      <w:r w:rsidR="002B2E48">
        <w:t xml:space="preserve">, p. xxvi-xxvii.). </w:t>
      </w:r>
      <w:r w:rsidR="00FA662F">
        <w:t>En ce sens</w:t>
      </w:r>
      <w:r w:rsidR="43CD51F6">
        <w:t xml:space="preserve">, le manque de théorisation mène à des écueils classiques de l’histoire globale, pourtant discutés depuis maintenant quelques années. </w:t>
      </w:r>
      <w:r w:rsidR="116E871E">
        <w:t>On pense</w:t>
      </w:r>
      <w:r w:rsidR="71341D8A">
        <w:t xml:space="preserve">, entre autres, </w:t>
      </w:r>
      <w:r w:rsidR="116E871E">
        <w:t>à l’effacement des mécaniques de pouvoir et de ses composantes socio-économiques derrière une étude des transferts culturels</w:t>
      </w:r>
      <w:r w:rsidR="4CFAD2FB">
        <w:t xml:space="preserve"> </w:t>
      </w:r>
      <w:r w:rsidR="6EF2C976">
        <w:t>(</w:t>
      </w:r>
      <w:r w:rsidR="32472626">
        <w:t>V</w:t>
      </w:r>
      <w:r w:rsidR="7C42DEB1">
        <w:t xml:space="preserve">oir S. </w:t>
      </w:r>
      <w:r w:rsidR="3036D391">
        <w:t>Conrad</w:t>
      </w:r>
      <w:r w:rsidR="131A2EA6">
        <w:t>,</w:t>
      </w:r>
      <w:r w:rsidR="2EBE6DB9">
        <w:t xml:space="preserve"> </w:t>
      </w:r>
      <w:proofErr w:type="spellStart"/>
      <w:r w:rsidR="2EBE6DB9" w:rsidRPr="197329C5">
        <w:rPr>
          <w:i/>
          <w:iCs/>
        </w:rPr>
        <w:t>What</w:t>
      </w:r>
      <w:proofErr w:type="spellEnd"/>
      <w:r w:rsidR="2EBE6DB9" w:rsidRPr="197329C5">
        <w:rPr>
          <w:i/>
          <w:iCs/>
        </w:rPr>
        <w:t xml:space="preserve"> </w:t>
      </w:r>
      <w:proofErr w:type="spellStart"/>
      <w:r w:rsidR="2EBE6DB9" w:rsidRPr="197329C5">
        <w:rPr>
          <w:i/>
          <w:iCs/>
        </w:rPr>
        <w:t>is</w:t>
      </w:r>
      <w:proofErr w:type="spellEnd"/>
      <w:r w:rsidR="2EBE6DB9" w:rsidRPr="197329C5">
        <w:rPr>
          <w:i/>
          <w:iCs/>
        </w:rPr>
        <w:t xml:space="preserve"> Global </w:t>
      </w:r>
      <w:proofErr w:type="spellStart"/>
      <w:proofErr w:type="gramStart"/>
      <w:r w:rsidR="2EBE6DB9" w:rsidRPr="197329C5">
        <w:rPr>
          <w:i/>
          <w:iCs/>
        </w:rPr>
        <w:t>History</w:t>
      </w:r>
      <w:proofErr w:type="spellEnd"/>
      <w:r w:rsidR="2EBE6DB9" w:rsidRPr="197329C5">
        <w:rPr>
          <w:i/>
          <w:iCs/>
        </w:rPr>
        <w:t xml:space="preserve"> ?</w:t>
      </w:r>
      <w:r w:rsidR="2EBE6DB9">
        <w:t>,</w:t>
      </w:r>
      <w:proofErr w:type="gramEnd"/>
      <w:r w:rsidR="2EBE6DB9">
        <w:t xml:space="preserve"> Princeton, Princeton </w:t>
      </w:r>
      <w:proofErr w:type="spellStart"/>
      <w:r w:rsidR="2EBE6DB9">
        <w:t>University</w:t>
      </w:r>
      <w:proofErr w:type="spellEnd"/>
      <w:r w:rsidR="2EBE6DB9">
        <w:t xml:space="preserve"> </w:t>
      </w:r>
      <w:proofErr w:type="spellStart"/>
      <w:r w:rsidR="2EBE6DB9">
        <w:t>Press</w:t>
      </w:r>
      <w:proofErr w:type="spellEnd"/>
      <w:r w:rsidR="2EBE6DB9">
        <w:t>,</w:t>
      </w:r>
      <w:r w:rsidR="131A2EA6">
        <w:t xml:space="preserve"> 2016)</w:t>
      </w:r>
      <w:r w:rsidR="315CEC16">
        <w:t xml:space="preserve">. </w:t>
      </w:r>
      <w:r w:rsidR="678E7594">
        <w:t>C’est par exemple le cas dans le chapitre 12</w:t>
      </w:r>
      <w:r w:rsidR="7567F632">
        <w:t xml:space="preserve"> (79-84), qui évoque les aspects anti-chrétiens de la révolte des Boxers sans mentionner la question sous-jacente de l’impérialisme européen en Chine</w:t>
      </w:r>
      <w:r w:rsidR="0FBDED2E">
        <w:t>, dont les missionnaires étaient l’incarnation pour les révoltés. Ainsi, l</w:t>
      </w:r>
      <w:r w:rsidR="36D2557F">
        <w:t>’étude des rapports entre les différents espaces de la chrétienté ne peut s’affranchir d’une étude</w:t>
      </w:r>
      <w:r w:rsidR="2718DF2A">
        <w:t xml:space="preserve"> critique</w:t>
      </w:r>
      <w:r w:rsidR="36D2557F">
        <w:t xml:space="preserve"> de la hiérarchi</w:t>
      </w:r>
      <w:r w:rsidR="294BF594">
        <w:t>sation des dits espaces</w:t>
      </w:r>
      <w:r w:rsidR="1E505CEB">
        <w:t xml:space="preserve"> dans </w:t>
      </w:r>
      <w:r w:rsidR="53AD1B75">
        <w:t xml:space="preserve">la </w:t>
      </w:r>
      <w:r w:rsidR="1E505CEB">
        <w:t>modernité (</w:t>
      </w:r>
      <w:r w:rsidR="13ABB277">
        <w:t xml:space="preserve">voir </w:t>
      </w:r>
      <w:r w:rsidR="353A4B64">
        <w:t xml:space="preserve">D. </w:t>
      </w:r>
      <w:proofErr w:type="spellStart"/>
      <w:r w:rsidR="1E505CEB">
        <w:t>Iogna</w:t>
      </w:r>
      <w:proofErr w:type="spellEnd"/>
      <w:r w:rsidR="1E505CEB">
        <w:t xml:space="preserve">-Prat, </w:t>
      </w:r>
      <w:r w:rsidR="3FFDE4E0">
        <w:t xml:space="preserve">A. </w:t>
      </w:r>
      <w:proofErr w:type="spellStart"/>
      <w:r w:rsidR="1E505CEB">
        <w:t>Rauwel</w:t>
      </w:r>
      <w:proofErr w:type="spellEnd"/>
      <w:r w:rsidR="1E505CEB">
        <w:t xml:space="preserve">, </w:t>
      </w:r>
      <w:r w:rsidR="675F9B1E">
        <w:t xml:space="preserve">F. </w:t>
      </w:r>
      <w:r w:rsidR="1E505CEB">
        <w:t xml:space="preserve">Gabriel, </w:t>
      </w:r>
      <w:r w:rsidR="740E5851" w:rsidRPr="197329C5">
        <w:rPr>
          <w:i/>
          <w:iCs/>
        </w:rPr>
        <w:t>Dictionnaire critique de l’Eglise. Notions et débats de sciences sociales</w:t>
      </w:r>
      <w:r w:rsidR="740E5851">
        <w:t xml:space="preserve">, </w:t>
      </w:r>
      <w:r w:rsidR="5C1CA0EB">
        <w:t xml:space="preserve">Paris, Presses Universitaires de France, </w:t>
      </w:r>
      <w:r w:rsidR="1E505CEB">
        <w:t>2023)</w:t>
      </w:r>
      <w:r w:rsidR="294BF594">
        <w:t xml:space="preserve">. </w:t>
      </w:r>
      <w:r w:rsidR="3577883F">
        <w:t xml:space="preserve">Ces biais sont probablement intrinsèquement liés à la structure choisie par L. </w:t>
      </w:r>
      <w:proofErr w:type="spellStart"/>
      <w:r w:rsidR="3577883F">
        <w:t>Leeb</w:t>
      </w:r>
      <w:proofErr w:type="spellEnd"/>
      <w:r w:rsidR="00FA662F">
        <w:t>.</w:t>
      </w:r>
      <w:r w:rsidR="3577883F">
        <w:t xml:space="preserve"> P</w:t>
      </w:r>
      <w:r w:rsidR="38F7951F">
        <w:t>roposer une histoire par portrait</w:t>
      </w:r>
      <w:r w:rsidR="30D1E5AB">
        <w:t>s</w:t>
      </w:r>
      <w:r w:rsidR="38F7951F">
        <w:t xml:space="preserve"> apporte certes l’avantage d’incarner le récit historique, le rendant peut-</w:t>
      </w:r>
      <w:r w:rsidR="32717DA0">
        <w:t>être plus digest</w:t>
      </w:r>
      <w:r w:rsidR="30D0D6BC">
        <w:t xml:space="preserve">e, mais </w:t>
      </w:r>
      <w:r w:rsidR="32717DA0">
        <w:t xml:space="preserve">occulte </w:t>
      </w:r>
      <w:r w:rsidR="00FA662F">
        <w:t>irrémédiablement</w:t>
      </w:r>
      <w:r w:rsidR="32717DA0">
        <w:t xml:space="preserve"> les dynamiques </w:t>
      </w:r>
      <w:r w:rsidR="00FA662F">
        <w:t>macro-historiques</w:t>
      </w:r>
      <w:r w:rsidR="0BAD8A20">
        <w:t xml:space="preserve"> dans lesquelles sont pris les acteurs. </w:t>
      </w:r>
    </w:p>
    <w:p w14:paraId="4644EDE4" w14:textId="0B695809" w:rsidR="005E3054" w:rsidRDefault="04E6CBE5">
      <w:r>
        <w:t xml:space="preserve">Malgré </w:t>
      </w:r>
      <w:r w:rsidR="151767A9">
        <w:t xml:space="preserve">cet </w:t>
      </w:r>
      <w:r>
        <w:t xml:space="preserve">angle mort que l’ouvrage présente au niveau de son regard critique, il n’en reste pas moins une lecture stimulante et qui </w:t>
      </w:r>
      <w:r w:rsidR="00FA662F">
        <w:t>a le mérite de questionner les rapports complexes entre Europe, Amérique et Asie au regard du rôle joué par la chrétienté dans ceux-ci.</w:t>
      </w:r>
      <w:r w:rsidR="22A3D619">
        <w:t xml:space="preserve"> </w:t>
      </w:r>
    </w:p>
    <w:p w14:paraId="6363027F" w14:textId="0AF038EF" w:rsidR="00FA662F" w:rsidRPr="002E69FB" w:rsidRDefault="00FA662F" w:rsidP="00FA662F">
      <w:pPr>
        <w:jc w:val="right"/>
      </w:pPr>
      <w:r>
        <w:t>M. Gatelier</w:t>
      </w:r>
    </w:p>
    <w:sectPr w:rsidR="00FA662F" w:rsidRPr="002E69F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0DD66CE"/>
    <w:multiLevelType w:val="hybridMultilevel"/>
    <w:tmpl w:val="439AD526"/>
    <w:lvl w:ilvl="0" w:tplc="24A65EA4">
      <w:start w:val="1"/>
      <w:numFmt w:val="lowerLetter"/>
      <w:pStyle w:val="Titre2"/>
      <w:lvlText w:val="%1)"/>
      <w:lvlJc w:val="left"/>
      <w:pPr>
        <w:ind w:left="2484" w:hanging="360"/>
      </w:pPr>
      <w:rPr>
        <w:rFonts w:ascii="Times New Roman" w:hAnsi="Times New Roman"/>
        <w:b w:val="0"/>
        <w:b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3110" w:hanging="360"/>
      </w:pPr>
    </w:lvl>
    <w:lvl w:ilvl="2" w:tplc="040C001B" w:tentative="1">
      <w:start w:val="1"/>
      <w:numFmt w:val="lowerRoman"/>
      <w:lvlText w:val="%3."/>
      <w:lvlJc w:val="right"/>
      <w:pPr>
        <w:ind w:left="3830" w:hanging="180"/>
      </w:pPr>
    </w:lvl>
    <w:lvl w:ilvl="3" w:tplc="040C000F" w:tentative="1">
      <w:start w:val="1"/>
      <w:numFmt w:val="decimal"/>
      <w:lvlText w:val="%4."/>
      <w:lvlJc w:val="left"/>
      <w:pPr>
        <w:ind w:left="4550" w:hanging="360"/>
      </w:pPr>
    </w:lvl>
    <w:lvl w:ilvl="4" w:tplc="040C0019" w:tentative="1">
      <w:start w:val="1"/>
      <w:numFmt w:val="lowerLetter"/>
      <w:lvlText w:val="%5."/>
      <w:lvlJc w:val="left"/>
      <w:pPr>
        <w:ind w:left="5270" w:hanging="360"/>
      </w:pPr>
    </w:lvl>
    <w:lvl w:ilvl="5" w:tplc="040C001B" w:tentative="1">
      <w:start w:val="1"/>
      <w:numFmt w:val="lowerRoman"/>
      <w:lvlText w:val="%6."/>
      <w:lvlJc w:val="right"/>
      <w:pPr>
        <w:ind w:left="5990" w:hanging="180"/>
      </w:pPr>
    </w:lvl>
    <w:lvl w:ilvl="6" w:tplc="040C000F" w:tentative="1">
      <w:start w:val="1"/>
      <w:numFmt w:val="decimal"/>
      <w:lvlText w:val="%7."/>
      <w:lvlJc w:val="left"/>
      <w:pPr>
        <w:ind w:left="6710" w:hanging="360"/>
      </w:pPr>
    </w:lvl>
    <w:lvl w:ilvl="7" w:tplc="040C0019" w:tentative="1">
      <w:start w:val="1"/>
      <w:numFmt w:val="lowerLetter"/>
      <w:lvlText w:val="%8."/>
      <w:lvlJc w:val="left"/>
      <w:pPr>
        <w:ind w:left="7430" w:hanging="360"/>
      </w:pPr>
    </w:lvl>
    <w:lvl w:ilvl="8" w:tplc="040C001B" w:tentative="1">
      <w:start w:val="1"/>
      <w:numFmt w:val="lowerRoman"/>
      <w:lvlText w:val="%9."/>
      <w:lvlJc w:val="right"/>
      <w:pPr>
        <w:ind w:left="8150" w:hanging="180"/>
      </w:pPr>
    </w:lvl>
  </w:abstractNum>
  <w:abstractNum w:abstractNumId="1" w15:restartNumberingAfterBreak="0">
    <w:nsid w:val="6B9C1E90"/>
    <w:multiLevelType w:val="hybridMultilevel"/>
    <w:tmpl w:val="1B1AFCAA"/>
    <w:lvl w:ilvl="0" w:tplc="DB4208A4">
      <w:start w:val="1"/>
      <w:numFmt w:val="decimal"/>
      <w:pStyle w:val="Titre1"/>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5E14"/>
    <w:rsid w:val="00020F71"/>
    <w:rsid w:val="000661D2"/>
    <w:rsid w:val="000E5537"/>
    <w:rsid w:val="002B2E48"/>
    <w:rsid w:val="002E69FB"/>
    <w:rsid w:val="00342A37"/>
    <w:rsid w:val="003D4343"/>
    <w:rsid w:val="003F02E1"/>
    <w:rsid w:val="0048669C"/>
    <w:rsid w:val="0055255A"/>
    <w:rsid w:val="005A3F99"/>
    <w:rsid w:val="005E3054"/>
    <w:rsid w:val="006460D6"/>
    <w:rsid w:val="00682F1C"/>
    <w:rsid w:val="006C26B4"/>
    <w:rsid w:val="006E61DB"/>
    <w:rsid w:val="00714EF2"/>
    <w:rsid w:val="007A0418"/>
    <w:rsid w:val="007A1CFB"/>
    <w:rsid w:val="007D4E6C"/>
    <w:rsid w:val="00894363"/>
    <w:rsid w:val="009110E2"/>
    <w:rsid w:val="009D2D1D"/>
    <w:rsid w:val="009E2A5F"/>
    <w:rsid w:val="00AE776A"/>
    <w:rsid w:val="00B525CB"/>
    <w:rsid w:val="00BB233B"/>
    <w:rsid w:val="00C0000A"/>
    <w:rsid w:val="00CF2AA9"/>
    <w:rsid w:val="00D13DD3"/>
    <w:rsid w:val="00EA5E14"/>
    <w:rsid w:val="00EE1E30"/>
    <w:rsid w:val="00EF7600"/>
    <w:rsid w:val="00F05BA3"/>
    <w:rsid w:val="00F551B5"/>
    <w:rsid w:val="00F63F27"/>
    <w:rsid w:val="00FA6052"/>
    <w:rsid w:val="00FA662F"/>
    <w:rsid w:val="019A5792"/>
    <w:rsid w:val="033FEBE4"/>
    <w:rsid w:val="03D03DD7"/>
    <w:rsid w:val="046DE175"/>
    <w:rsid w:val="047846D2"/>
    <w:rsid w:val="04E6CBE5"/>
    <w:rsid w:val="058DD5FA"/>
    <w:rsid w:val="05ADEC3F"/>
    <w:rsid w:val="071A4405"/>
    <w:rsid w:val="079311CE"/>
    <w:rsid w:val="07AEADA4"/>
    <w:rsid w:val="0842C71A"/>
    <w:rsid w:val="0B9E7BDE"/>
    <w:rsid w:val="0BAD8A20"/>
    <w:rsid w:val="0C2E8F07"/>
    <w:rsid w:val="0C8265DC"/>
    <w:rsid w:val="0EF4C8BE"/>
    <w:rsid w:val="0F3AC654"/>
    <w:rsid w:val="0FBDED2E"/>
    <w:rsid w:val="0FC317FD"/>
    <w:rsid w:val="0FEB8B3C"/>
    <w:rsid w:val="100158D1"/>
    <w:rsid w:val="10881CEB"/>
    <w:rsid w:val="116E871E"/>
    <w:rsid w:val="12A7909C"/>
    <w:rsid w:val="131A2EA6"/>
    <w:rsid w:val="13ABB277"/>
    <w:rsid w:val="13BE4051"/>
    <w:rsid w:val="142E9014"/>
    <w:rsid w:val="147FF751"/>
    <w:rsid w:val="14BFCDC4"/>
    <w:rsid w:val="151767A9"/>
    <w:rsid w:val="15A326F4"/>
    <w:rsid w:val="197329C5"/>
    <w:rsid w:val="19E9831C"/>
    <w:rsid w:val="1A5B9599"/>
    <w:rsid w:val="1B2F820A"/>
    <w:rsid w:val="1E1BCDDF"/>
    <w:rsid w:val="1E28AAD1"/>
    <w:rsid w:val="1E505CEB"/>
    <w:rsid w:val="1E77738D"/>
    <w:rsid w:val="1E88206C"/>
    <w:rsid w:val="219BB7D4"/>
    <w:rsid w:val="22A3D619"/>
    <w:rsid w:val="2390034A"/>
    <w:rsid w:val="2456E865"/>
    <w:rsid w:val="25AC6AE5"/>
    <w:rsid w:val="2718DF2A"/>
    <w:rsid w:val="27427B73"/>
    <w:rsid w:val="294BF594"/>
    <w:rsid w:val="29E237FD"/>
    <w:rsid w:val="2AB7C3B1"/>
    <w:rsid w:val="2D6568BF"/>
    <w:rsid w:val="2D73D7D0"/>
    <w:rsid w:val="2D851122"/>
    <w:rsid w:val="2DA76556"/>
    <w:rsid w:val="2EBE6DB9"/>
    <w:rsid w:val="2FB6E9DE"/>
    <w:rsid w:val="3036D391"/>
    <w:rsid w:val="30D0D6BC"/>
    <w:rsid w:val="30D1E5AB"/>
    <w:rsid w:val="30F20C64"/>
    <w:rsid w:val="3112CA06"/>
    <w:rsid w:val="31149E8C"/>
    <w:rsid w:val="315CEC16"/>
    <w:rsid w:val="316148A3"/>
    <w:rsid w:val="31859745"/>
    <w:rsid w:val="31A4D77C"/>
    <w:rsid w:val="32472626"/>
    <w:rsid w:val="32717DA0"/>
    <w:rsid w:val="32F0EEA2"/>
    <w:rsid w:val="34B990FA"/>
    <w:rsid w:val="353A4B64"/>
    <w:rsid w:val="3551E57E"/>
    <w:rsid w:val="3577883F"/>
    <w:rsid w:val="35E6A641"/>
    <w:rsid w:val="36D2557F"/>
    <w:rsid w:val="377DACC5"/>
    <w:rsid w:val="3786C204"/>
    <w:rsid w:val="37D3B96E"/>
    <w:rsid w:val="38F7951F"/>
    <w:rsid w:val="3B834F7C"/>
    <w:rsid w:val="3CDAB503"/>
    <w:rsid w:val="3CE0C6D4"/>
    <w:rsid w:val="3E0ED53A"/>
    <w:rsid w:val="3E69A617"/>
    <w:rsid w:val="3EFBC066"/>
    <w:rsid w:val="3F03F7B7"/>
    <w:rsid w:val="3FFDE4E0"/>
    <w:rsid w:val="41E879A8"/>
    <w:rsid w:val="427F2C88"/>
    <w:rsid w:val="42DDDB55"/>
    <w:rsid w:val="43A82623"/>
    <w:rsid w:val="43CD51F6"/>
    <w:rsid w:val="449E9C55"/>
    <w:rsid w:val="460184AE"/>
    <w:rsid w:val="4701580E"/>
    <w:rsid w:val="484D1946"/>
    <w:rsid w:val="49A74F03"/>
    <w:rsid w:val="4A0AF5EA"/>
    <w:rsid w:val="4A0B94C7"/>
    <w:rsid w:val="4AB3E81F"/>
    <w:rsid w:val="4B3FDE15"/>
    <w:rsid w:val="4B680109"/>
    <w:rsid w:val="4BBB8B8F"/>
    <w:rsid w:val="4BDB2179"/>
    <w:rsid w:val="4CAF714B"/>
    <w:rsid w:val="4CF2B5D6"/>
    <w:rsid w:val="4CFAD2FB"/>
    <w:rsid w:val="4EA6FF05"/>
    <w:rsid w:val="4F64B62B"/>
    <w:rsid w:val="4FD3A963"/>
    <w:rsid w:val="50CF3BA6"/>
    <w:rsid w:val="5275C2C4"/>
    <w:rsid w:val="53AD1B75"/>
    <w:rsid w:val="55DA08FA"/>
    <w:rsid w:val="55F5A0E2"/>
    <w:rsid w:val="57ECA7BE"/>
    <w:rsid w:val="58084FF2"/>
    <w:rsid w:val="59796DE6"/>
    <w:rsid w:val="59BE69EE"/>
    <w:rsid w:val="5B111BCC"/>
    <w:rsid w:val="5BE1731D"/>
    <w:rsid w:val="5C169FF9"/>
    <w:rsid w:val="5C1CA0EB"/>
    <w:rsid w:val="5D46BE9D"/>
    <w:rsid w:val="5DB955AF"/>
    <w:rsid w:val="5FF9DA30"/>
    <w:rsid w:val="6096F006"/>
    <w:rsid w:val="616578F2"/>
    <w:rsid w:val="619D4546"/>
    <w:rsid w:val="61B34F86"/>
    <w:rsid w:val="61E22C87"/>
    <w:rsid w:val="625637F8"/>
    <w:rsid w:val="63289D97"/>
    <w:rsid w:val="633818A1"/>
    <w:rsid w:val="63E406D4"/>
    <w:rsid w:val="6413B120"/>
    <w:rsid w:val="64572957"/>
    <w:rsid w:val="64B5F862"/>
    <w:rsid w:val="65039F6E"/>
    <w:rsid w:val="65CF9CC1"/>
    <w:rsid w:val="65D629EB"/>
    <w:rsid w:val="667F8C04"/>
    <w:rsid w:val="675F9B1E"/>
    <w:rsid w:val="67727D31"/>
    <w:rsid w:val="678E7594"/>
    <w:rsid w:val="6824EB30"/>
    <w:rsid w:val="6840C4F4"/>
    <w:rsid w:val="6A1A2CC5"/>
    <w:rsid w:val="6AB75530"/>
    <w:rsid w:val="6B45BFA4"/>
    <w:rsid w:val="6BBB6A6F"/>
    <w:rsid w:val="6CC2F6AB"/>
    <w:rsid w:val="6D544C0F"/>
    <w:rsid w:val="6DDC6AF9"/>
    <w:rsid w:val="6DE4FF5D"/>
    <w:rsid w:val="6EF14934"/>
    <w:rsid w:val="6EF2C976"/>
    <w:rsid w:val="6F6544EE"/>
    <w:rsid w:val="7017F396"/>
    <w:rsid w:val="704AB16C"/>
    <w:rsid w:val="71341D8A"/>
    <w:rsid w:val="71AD00BA"/>
    <w:rsid w:val="723EC594"/>
    <w:rsid w:val="73F26FB7"/>
    <w:rsid w:val="740E5851"/>
    <w:rsid w:val="74650DB7"/>
    <w:rsid w:val="7567F632"/>
    <w:rsid w:val="75767611"/>
    <w:rsid w:val="75895090"/>
    <w:rsid w:val="76D89270"/>
    <w:rsid w:val="7718219E"/>
    <w:rsid w:val="77E19928"/>
    <w:rsid w:val="782912F1"/>
    <w:rsid w:val="7830E067"/>
    <w:rsid w:val="78326564"/>
    <w:rsid w:val="785818FC"/>
    <w:rsid w:val="785B7C94"/>
    <w:rsid w:val="786B5D20"/>
    <w:rsid w:val="7954190F"/>
    <w:rsid w:val="7A10FB1B"/>
    <w:rsid w:val="7A2788DB"/>
    <w:rsid w:val="7AB22FAC"/>
    <w:rsid w:val="7C42DEB1"/>
    <w:rsid w:val="7D1CFA48"/>
    <w:rsid w:val="7D24E1AF"/>
    <w:rsid w:val="7F70201F"/>
    <w:rsid w:val="7F7139AA"/>
    <w:rsid w:val="7FA3F5B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B722C"/>
  <w15:chartTrackingRefBased/>
  <w15:docId w15:val="{1FEA9DDF-37A2-40EF-8825-384A7BBE67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Paragraphe"/>
    <w:qFormat/>
    <w:rsid w:val="00AE776A"/>
    <w:pPr>
      <w:spacing w:before="120" w:after="120" w:line="360" w:lineRule="auto"/>
      <w:ind w:firstLine="709"/>
      <w:jc w:val="both"/>
    </w:pPr>
    <w:rPr>
      <w:rFonts w:ascii="Times New Roman" w:hAnsi="Times New Roman"/>
      <w:sz w:val="24"/>
    </w:rPr>
  </w:style>
  <w:style w:type="paragraph" w:styleId="Titre1">
    <w:name w:val="heading 1"/>
    <w:basedOn w:val="Normal"/>
    <w:next w:val="Normal"/>
    <w:link w:val="Titre1Car"/>
    <w:autoRedefine/>
    <w:uiPriority w:val="9"/>
    <w:qFormat/>
    <w:rsid w:val="00AE776A"/>
    <w:pPr>
      <w:keepNext/>
      <w:keepLines/>
      <w:numPr>
        <w:numId w:val="1"/>
      </w:numPr>
      <w:jc w:val="left"/>
      <w:outlineLvl w:val="0"/>
    </w:pPr>
    <w:rPr>
      <w:rFonts w:eastAsiaTheme="majorEastAsia" w:cstheme="majorBidi"/>
      <w:sz w:val="36"/>
      <w:szCs w:val="32"/>
      <w:u w:val="single"/>
    </w:rPr>
  </w:style>
  <w:style w:type="paragraph" w:styleId="Titre2">
    <w:name w:val="heading 2"/>
    <w:basedOn w:val="Normal"/>
    <w:next w:val="Normal"/>
    <w:link w:val="Titre2Car"/>
    <w:uiPriority w:val="9"/>
    <w:unhideWhenUsed/>
    <w:qFormat/>
    <w:rsid w:val="00AE776A"/>
    <w:pPr>
      <w:keepNext/>
      <w:keepLines/>
      <w:numPr>
        <w:numId w:val="2"/>
      </w:numPr>
      <w:ind w:left="1134" w:firstLine="0"/>
      <w:outlineLvl w:val="1"/>
    </w:pPr>
    <w:rPr>
      <w:rFonts w:eastAsiaTheme="majorEastAsia" w:cstheme="majorBidi"/>
      <w:sz w:val="32"/>
      <w:szCs w:val="26"/>
      <w:u w:val="single"/>
    </w:rPr>
  </w:style>
  <w:style w:type="paragraph" w:styleId="Titre3">
    <w:name w:val="heading 3"/>
    <w:basedOn w:val="Normal"/>
    <w:next w:val="Normal"/>
    <w:link w:val="Titre3Car"/>
    <w:autoRedefine/>
    <w:uiPriority w:val="9"/>
    <w:unhideWhenUsed/>
    <w:qFormat/>
    <w:rsid w:val="00AE776A"/>
    <w:pPr>
      <w:keepNext/>
      <w:keepLines/>
      <w:ind w:left="2058" w:hanging="357"/>
      <w:outlineLvl w:val="2"/>
    </w:pPr>
    <w:rPr>
      <w:rFonts w:eastAsiaTheme="majorEastAsia" w:cstheme="majorBidi"/>
      <w:sz w:val="28"/>
      <w:szCs w:val="24"/>
      <w:u w:val="single"/>
    </w:rPr>
  </w:style>
  <w:style w:type="paragraph" w:styleId="Titre4">
    <w:name w:val="heading 4"/>
    <w:basedOn w:val="Normal"/>
    <w:next w:val="Normal"/>
    <w:link w:val="Titre4Car"/>
    <w:autoRedefine/>
    <w:uiPriority w:val="9"/>
    <w:unhideWhenUsed/>
    <w:qFormat/>
    <w:rsid w:val="00AE776A"/>
    <w:pPr>
      <w:keepNext/>
      <w:keepLines/>
      <w:ind w:left="2268" w:firstLine="0"/>
      <w:outlineLvl w:val="3"/>
    </w:pPr>
    <w:rPr>
      <w:rFonts w:eastAsiaTheme="majorEastAsia" w:cstheme="majorBidi"/>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E776A"/>
    <w:rPr>
      <w:rFonts w:ascii="Times New Roman" w:eastAsiaTheme="majorEastAsia" w:hAnsi="Times New Roman" w:cstheme="majorBidi"/>
      <w:sz w:val="36"/>
      <w:szCs w:val="32"/>
      <w:u w:val="single"/>
    </w:rPr>
  </w:style>
  <w:style w:type="character" w:customStyle="1" w:styleId="Titre2Car">
    <w:name w:val="Titre 2 Car"/>
    <w:basedOn w:val="Policepardfaut"/>
    <w:link w:val="Titre2"/>
    <w:uiPriority w:val="9"/>
    <w:rsid w:val="00AE776A"/>
    <w:rPr>
      <w:rFonts w:ascii="Times New Roman" w:eastAsiaTheme="majorEastAsia" w:hAnsi="Times New Roman" w:cstheme="majorBidi"/>
      <w:sz w:val="32"/>
      <w:szCs w:val="26"/>
      <w:u w:val="single"/>
    </w:rPr>
  </w:style>
  <w:style w:type="character" w:customStyle="1" w:styleId="Titre3Car">
    <w:name w:val="Titre 3 Car"/>
    <w:basedOn w:val="Policepardfaut"/>
    <w:link w:val="Titre3"/>
    <w:uiPriority w:val="9"/>
    <w:rsid w:val="00AE776A"/>
    <w:rPr>
      <w:rFonts w:ascii="Times New Roman" w:eastAsiaTheme="majorEastAsia" w:hAnsi="Times New Roman" w:cstheme="majorBidi"/>
      <w:sz w:val="28"/>
      <w:szCs w:val="24"/>
      <w:u w:val="single"/>
    </w:rPr>
  </w:style>
  <w:style w:type="character" w:customStyle="1" w:styleId="Titre4Car">
    <w:name w:val="Titre 4 Car"/>
    <w:basedOn w:val="Policepardfaut"/>
    <w:link w:val="Titre4"/>
    <w:uiPriority w:val="9"/>
    <w:rsid w:val="00AE776A"/>
    <w:rPr>
      <w:rFonts w:ascii="Times New Roman" w:eastAsiaTheme="majorEastAsia" w:hAnsi="Times New Roman" w:cstheme="majorBidi"/>
      <w:i/>
      <w:iCs/>
      <w:sz w:val="24"/>
    </w:rPr>
  </w:style>
  <w:style w:type="character" w:styleId="Marquedecommentaire">
    <w:name w:val="annotation reference"/>
    <w:basedOn w:val="Policepardfaut"/>
    <w:uiPriority w:val="99"/>
    <w:semiHidden/>
    <w:unhideWhenUsed/>
    <w:rsid w:val="005A3F99"/>
    <w:rPr>
      <w:sz w:val="16"/>
      <w:szCs w:val="16"/>
    </w:rPr>
  </w:style>
  <w:style w:type="paragraph" w:styleId="Commentaire">
    <w:name w:val="annotation text"/>
    <w:basedOn w:val="Normal"/>
    <w:link w:val="CommentaireCar"/>
    <w:uiPriority w:val="99"/>
    <w:semiHidden/>
    <w:unhideWhenUsed/>
    <w:rsid w:val="005A3F99"/>
    <w:pPr>
      <w:spacing w:line="240" w:lineRule="auto"/>
    </w:pPr>
    <w:rPr>
      <w:sz w:val="20"/>
      <w:szCs w:val="20"/>
    </w:rPr>
  </w:style>
  <w:style w:type="character" w:customStyle="1" w:styleId="CommentaireCar">
    <w:name w:val="Commentaire Car"/>
    <w:basedOn w:val="Policepardfaut"/>
    <w:link w:val="Commentaire"/>
    <w:uiPriority w:val="99"/>
    <w:semiHidden/>
    <w:rsid w:val="005A3F99"/>
    <w:rPr>
      <w:rFonts w:ascii="Times New Roman" w:hAnsi="Times New Roman"/>
      <w:sz w:val="20"/>
      <w:szCs w:val="20"/>
    </w:rPr>
  </w:style>
  <w:style w:type="paragraph" w:styleId="Objetducommentaire">
    <w:name w:val="annotation subject"/>
    <w:basedOn w:val="Commentaire"/>
    <w:next w:val="Commentaire"/>
    <w:link w:val="ObjetducommentaireCar"/>
    <w:uiPriority w:val="99"/>
    <w:semiHidden/>
    <w:unhideWhenUsed/>
    <w:rsid w:val="005A3F99"/>
    <w:rPr>
      <w:b/>
      <w:bCs/>
    </w:rPr>
  </w:style>
  <w:style w:type="character" w:customStyle="1" w:styleId="ObjetducommentaireCar">
    <w:name w:val="Objet du commentaire Car"/>
    <w:basedOn w:val="CommentaireCar"/>
    <w:link w:val="Objetducommentaire"/>
    <w:uiPriority w:val="99"/>
    <w:semiHidden/>
    <w:rsid w:val="005A3F99"/>
    <w:rPr>
      <w:rFonts w:ascii="Times New Roman" w:hAnsi="Times New Roman"/>
      <w:b/>
      <w:bCs/>
      <w:sz w:val="20"/>
      <w:szCs w:val="20"/>
    </w:rPr>
  </w:style>
  <w:style w:type="paragraph" w:styleId="Textedebulles">
    <w:name w:val="Balloon Text"/>
    <w:basedOn w:val="Normal"/>
    <w:link w:val="TextedebullesCar"/>
    <w:uiPriority w:val="99"/>
    <w:semiHidden/>
    <w:unhideWhenUsed/>
    <w:rsid w:val="005A3F99"/>
    <w:pPr>
      <w:spacing w:before="0"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A3F9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BE7CEF70500714EAD7958951EC370C9" ma:contentTypeVersion="16" ma:contentTypeDescription="Crée un document." ma:contentTypeScope="" ma:versionID="80f9b90a7d3ee1841fc0d382ee66e0b9">
  <xsd:schema xmlns:xsd="http://www.w3.org/2001/XMLSchema" xmlns:xs="http://www.w3.org/2001/XMLSchema" xmlns:p="http://schemas.microsoft.com/office/2006/metadata/properties" xmlns:ns3="024f3490-8c54-4adf-8067-6ce7d03ffc49" xmlns:ns4="ce5eb8dc-21f8-4c72-bab6-ffe04915b808" targetNamespace="http://schemas.microsoft.com/office/2006/metadata/properties" ma:root="true" ma:fieldsID="0065517568d808cc17839f1837c319be" ns3:_="" ns4:_="">
    <xsd:import namespace="024f3490-8c54-4adf-8067-6ce7d03ffc49"/>
    <xsd:import namespace="ce5eb8dc-21f8-4c72-bab6-ffe04915b80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4f3490-8c54-4adf-8067-6ce7d03ffc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5eb8dc-21f8-4c72-bab6-ffe04915b808" elementFormDefault="qualified">
    <xsd:import namespace="http://schemas.microsoft.com/office/2006/documentManagement/types"/>
    <xsd:import namespace="http://schemas.microsoft.com/office/infopath/2007/PartnerControls"/>
    <xsd:element name="SharedWithUsers" ma:index="17"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Partagé avec détails" ma:internalName="SharedWithDetails" ma:readOnly="true">
      <xsd:simpleType>
        <xsd:restriction base="dms:Note">
          <xsd:maxLength value="255"/>
        </xsd:restriction>
      </xsd:simpleType>
    </xsd:element>
    <xsd:element name="SharingHintHash" ma:index="19"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024f3490-8c54-4adf-8067-6ce7d03ffc4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612075-2B8A-47D6-8530-50CB1F1253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4f3490-8c54-4adf-8067-6ce7d03ffc49"/>
    <ds:schemaRef ds:uri="ce5eb8dc-21f8-4c72-bab6-ffe04915b8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060F2F-1637-491D-BFC5-13ADE06D5456}">
  <ds:schemaRefs>
    <ds:schemaRef ds:uri="http://schemas.microsoft.com/office/2006/metadata/properties"/>
    <ds:schemaRef ds:uri="http://schemas.microsoft.com/office/infopath/2007/PartnerControls"/>
    <ds:schemaRef ds:uri="024f3490-8c54-4adf-8067-6ce7d03ffc49"/>
  </ds:schemaRefs>
</ds:datastoreItem>
</file>

<file path=customXml/itemProps3.xml><?xml version="1.0" encoding="utf-8"?>
<ds:datastoreItem xmlns:ds="http://schemas.openxmlformats.org/officeDocument/2006/customXml" ds:itemID="{BF55A2B7-ADF2-46E6-A9DC-9F6250D56FE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803</Words>
  <Characters>4420</Characters>
  <Application>Microsoft Office Word</Application>
  <DocSecurity>0</DocSecurity>
  <Lines>36</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Mathis Gatelier</dc:creator>
  <cp:keywords/>
  <dc:description/>
  <cp:lastModifiedBy>Mathis Gatelier</cp:lastModifiedBy>
  <cp:revision>3</cp:revision>
  <dcterms:created xsi:type="dcterms:W3CDTF">2024-09-11T09:27:00Z</dcterms:created>
  <dcterms:modified xsi:type="dcterms:W3CDTF">2024-09-11T09:45:00Z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0x0101008BE7CEF70500714EAD7958951EC370C9</vt:lpwstr>
  </property>
</Properties>
</file>