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206D" w:rsidRPr="00AB206D" w:rsidRDefault="00B04779" w:rsidP="00AB206D">
      <w:pPr>
        <w:autoSpaceDE w:val="0"/>
        <w:autoSpaceDN w:val="0"/>
        <w:adjustRightInd w:val="0"/>
        <w:spacing w:after="0" w:line="240" w:lineRule="auto"/>
        <w:jc w:val="center"/>
        <w:rPr>
          <w:rFonts w:ascii="TimesNewRoman-Bold" w:hAnsi="TimesNewRoman-Bold" w:cs="TimesNewRoman-Bold"/>
          <w:b/>
          <w:bCs/>
          <w:sz w:val="24"/>
          <w:szCs w:val="24"/>
          <w:lang w:val="en-GB"/>
        </w:rPr>
      </w:pPr>
      <w:r>
        <w:rPr>
          <w:rFonts w:ascii="TimesNewRoman-Bold" w:hAnsi="TimesNewRoman-Bold" w:cs="TimesNewRoman-Bold"/>
          <w:b/>
          <w:bCs/>
          <w:sz w:val="24"/>
          <w:szCs w:val="24"/>
          <w:lang w:val="en-GB"/>
        </w:rPr>
        <w:t>Temporal dynamics of attention shifts during arithmetic problem solving</w:t>
      </w:r>
    </w:p>
    <w:p w:rsidR="00C823F1" w:rsidRPr="00C823F1" w:rsidRDefault="00C823F1" w:rsidP="00C823F1">
      <w:pPr>
        <w:autoSpaceDE w:val="0"/>
        <w:autoSpaceDN w:val="0"/>
        <w:adjustRightInd w:val="0"/>
        <w:spacing w:after="0" w:line="240" w:lineRule="auto"/>
        <w:jc w:val="center"/>
        <w:rPr>
          <w:rFonts w:ascii="TimesNewRoman-Bold" w:hAnsi="TimesNewRoman-Bold" w:cs="TimesNewRoman-Bold"/>
          <w:b/>
          <w:bCs/>
          <w:sz w:val="24"/>
          <w:szCs w:val="24"/>
          <w:lang w:val="en-GB"/>
        </w:rPr>
      </w:pPr>
    </w:p>
    <w:p w:rsidR="00DD334B" w:rsidRDefault="00DD334B" w:rsidP="00C823F1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Samuel Salvaggio, Nicolas Masson &amp; Michael Andres</w:t>
      </w:r>
    </w:p>
    <w:p w:rsidR="00C823F1" w:rsidRDefault="00C823F1" w:rsidP="00C823F1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sz w:val="24"/>
          <w:szCs w:val="24"/>
        </w:rPr>
      </w:pPr>
    </w:p>
    <w:p w:rsidR="00DD334B" w:rsidRDefault="00DD334B" w:rsidP="00C823F1">
      <w:pPr>
        <w:autoSpaceDE w:val="0"/>
        <w:autoSpaceDN w:val="0"/>
        <w:adjustRightInd w:val="0"/>
        <w:spacing w:after="0" w:line="240" w:lineRule="auto"/>
        <w:jc w:val="center"/>
        <w:rPr>
          <w:rFonts w:ascii="TimesNewRoman-Italic" w:hAnsi="TimesNewRoman-Italic" w:cs="TimesNewRoman-Italic"/>
          <w:i/>
          <w:iCs/>
          <w:sz w:val="24"/>
          <w:szCs w:val="24"/>
        </w:rPr>
      </w:pPr>
      <w:r>
        <w:rPr>
          <w:rFonts w:ascii="TimesNewRoman-Italic" w:hAnsi="TimesNewRoman-Italic" w:cs="TimesNewRoman-Italic"/>
          <w:i/>
          <w:iCs/>
          <w:sz w:val="24"/>
          <w:szCs w:val="24"/>
        </w:rPr>
        <w:t>Université Catholique de Louvain, Belgium</w:t>
      </w:r>
    </w:p>
    <w:p w:rsidR="00DD334B" w:rsidRDefault="00DD334B" w:rsidP="00DD334B">
      <w:pPr>
        <w:autoSpaceDE w:val="0"/>
        <w:autoSpaceDN w:val="0"/>
        <w:adjustRightInd w:val="0"/>
        <w:spacing w:after="0" w:line="240" w:lineRule="auto"/>
        <w:jc w:val="both"/>
        <w:rPr>
          <w:rFonts w:ascii="TimesNewRoman-Italic" w:hAnsi="TimesNewRoman-Italic" w:cs="TimesNewRoman-Italic"/>
          <w:i/>
          <w:iCs/>
          <w:sz w:val="24"/>
          <w:szCs w:val="24"/>
        </w:rPr>
      </w:pPr>
      <w:bookmarkStart w:id="0" w:name="_GoBack"/>
      <w:bookmarkEnd w:id="0"/>
    </w:p>
    <w:p w:rsidR="00890511" w:rsidRPr="00DD334B" w:rsidRDefault="00DD334B" w:rsidP="00DD334B">
      <w:pPr>
        <w:autoSpaceDE w:val="0"/>
        <w:autoSpaceDN w:val="0"/>
        <w:adjustRightInd w:val="0"/>
        <w:spacing w:after="0" w:line="240" w:lineRule="auto"/>
        <w:jc w:val="both"/>
        <w:rPr>
          <w:lang w:val="en-GB"/>
        </w:rPr>
      </w:pPr>
      <w:r w:rsidRPr="00DD334B">
        <w:rPr>
          <w:rFonts w:ascii="TimesNewRoman" w:hAnsi="TimesNewRoman" w:cs="TimesNewRoman"/>
          <w:sz w:val="24"/>
          <w:szCs w:val="24"/>
          <w:lang w:val="en-GB"/>
        </w:rPr>
        <w:t>Behavioural studies</w:t>
      </w:r>
      <w:r w:rsidR="00E91688">
        <w:rPr>
          <w:rFonts w:ascii="TimesNewRoman" w:hAnsi="TimesNewRoman" w:cs="TimesNewRoman"/>
          <w:sz w:val="24"/>
          <w:szCs w:val="24"/>
          <w:lang w:val="en-GB"/>
        </w:rPr>
        <w:t xml:space="preserve"> have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 xml:space="preserve"> suggested that number manipulation involves shifting attention</w:t>
      </w:r>
      <w:r>
        <w:rPr>
          <w:rFonts w:ascii="TimesNewRoman" w:hAnsi="TimesNewRoman" w:cs="TimesNewRoman"/>
          <w:sz w:val="24"/>
          <w:szCs w:val="24"/>
          <w:lang w:val="en-GB"/>
        </w:rPr>
        <w:t xml:space="preserve"> 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 xml:space="preserve">along a left-to-right oriented continuum. </w:t>
      </w:r>
      <w:r w:rsidR="00C823F1">
        <w:rPr>
          <w:rFonts w:ascii="TimesNewRoman" w:hAnsi="TimesNewRoman" w:cs="TimesNewRoman"/>
          <w:sz w:val="24"/>
          <w:szCs w:val="24"/>
          <w:lang w:val="en-GB"/>
        </w:rPr>
        <w:t xml:space="preserve">We </w:t>
      </w:r>
      <w:r w:rsidR="00E91688">
        <w:rPr>
          <w:rFonts w:ascii="TimesNewRoman" w:hAnsi="TimesNewRoman" w:cs="TimesNewRoman"/>
          <w:sz w:val="24"/>
          <w:szCs w:val="24"/>
          <w:lang w:val="en-GB"/>
        </w:rPr>
        <w:t>measured horizontal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 xml:space="preserve"> gaze patterns in</w:t>
      </w:r>
      <w:r>
        <w:rPr>
          <w:rFonts w:ascii="TimesNewRoman" w:hAnsi="TimesNewRoman" w:cs="TimesNewRoman"/>
          <w:sz w:val="24"/>
          <w:szCs w:val="24"/>
          <w:lang w:val="en-GB"/>
        </w:rPr>
        <w:t xml:space="preserve"> 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>two</w:t>
      </w:r>
      <w:r w:rsidR="00E91688">
        <w:rPr>
          <w:rFonts w:ascii="TimesNewRoman" w:hAnsi="TimesNewRoman" w:cs="TimesNewRoman"/>
          <w:sz w:val="24"/>
          <w:szCs w:val="24"/>
          <w:lang w:val="en-GB"/>
        </w:rPr>
        <w:t xml:space="preserve"> eye-tracker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 xml:space="preserve"> experiments that combined the free exploration of visual scenes with a verbal</w:t>
      </w:r>
      <w:r>
        <w:rPr>
          <w:rFonts w:ascii="TimesNewRoman" w:hAnsi="TimesNewRoman" w:cs="TimesNewRoman"/>
          <w:sz w:val="24"/>
          <w:szCs w:val="24"/>
          <w:lang w:val="en-GB"/>
        </w:rPr>
        <w:t xml:space="preserve"> 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>numerical task. The first experiment required participants to compare numbers (from 20</w:t>
      </w:r>
      <w:r>
        <w:rPr>
          <w:rFonts w:ascii="TimesNewRoman" w:hAnsi="TimesNewRoman" w:cs="TimesNewRoman"/>
          <w:sz w:val="24"/>
          <w:szCs w:val="24"/>
          <w:lang w:val="en-GB"/>
        </w:rPr>
        <w:t xml:space="preserve"> 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 xml:space="preserve">to 70) to a reference (45). </w:t>
      </w:r>
      <w:r w:rsidR="00C823F1">
        <w:rPr>
          <w:rFonts w:ascii="TimesNewRoman" w:hAnsi="TimesNewRoman" w:cs="TimesNewRoman"/>
          <w:sz w:val="24"/>
          <w:szCs w:val="24"/>
          <w:lang w:val="en-GB"/>
        </w:rPr>
        <w:t>A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 xml:space="preserve"> rightward shift was observed when the number was larger than</w:t>
      </w:r>
      <w:r>
        <w:rPr>
          <w:rFonts w:ascii="TimesNewRoman" w:hAnsi="TimesNewRoman" w:cs="TimesNewRoman"/>
          <w:sz w:val="24"/>
          <w:szCs w:val="24"/>
          <w:lang w:val="en-GB"/>
        </w:rPr>
        <w:t xml:space="preserve"> 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>the reference, starting after hearing the number decade and lasting</w:t>
      </w:r>
      <w:r>
        <w:rPr>
          <w:rFonts w:ascii="TimesNewRoman" w:hAnsi="TimesNewRoman" w:cs="TimesNewRoman"/>
          <w:sz w:val="24"/>
          <w:szCs w:val="24"/>
          <w:lang w:val="en-GB"/>
        </w:rPr>
        <w:t xml:space="preserve"> 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>until response production. The second experiment investigated the mental solving of</w:t>
      </w:r>
      <w:r>
        <w:rPr>
          <w:rFonts w:ascii="TimesNewRoman" w:hAnsi="TimesNewRoman" w:cs="TimesNewRoman"/>
          <w:sz w:val="24"/>
          <w:szCs w:val="24"/>
          <w:lang w:val="en-GB"/>
        </w:rPr>
        <w:t xml:space="preserve"> 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>addition (43+4) and subtraction problems (53-6). A first difference was</w:t>
      </w:r>
      <w:r>
        <w:rPr>
          <w:rFonts w:ascii="TimesNewRoman" w:hAnsi="TimesNewRoman" w:cs="TimesNewRoman"/>
          <w:sz w:val="24"/>
          <w:szCs w:val="24"/>
          <w:lang w:val="en-GB"/>
        </w:rPr>
        <w:t xml:space="preserve"> 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>observed just after hearing the operator: the plus sign shifted the eye rightward compared</w:t>
      </w:r>
      <w:r>
        <w:rPr>
          <w:rFonts w:ascii="TimesNewRoman" w:hAnsi="TimesNewRoman" w:cs="TimesNewRoman"/>
          <w:sz w:val="24"/>
          <w:szCs w:val="24"/>
          <w:lang w:val="en-GB"/>
        </w:rPr>
        <w:t xml:space="preserve"> 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 xml:space="preserve">to the minus sign. A second difference </w:t>
      </w:r>
      <w:r w:rsidR="0057025E">
        <w:rPr>
          <w:rFonts w:ascii="TimesNewRoman" w:hAnsi="TimesNewRoman" w:cs="TimesNewRoman"/>
          <w:sz w:val="24"/>
          <w:szCs w:val="24"/>
          <w:lang w:val="en-GB"/>
        </w:rPr>
        <w:t>between addition and subtraction</w:t>
      </w:r>
      <w:r w:rsidR="0057025E" w:rsidRPr="00DD334B">
        <w:rPr>
          <w:rFonts w:ascii="TimesNewRoman" w:hAnsi="TimesNewRoman" w:cs="TimesNewRoman"/>
          <w:sz w:val="24"/>
          <w:szCs w:val="24"/>
          <w:lang w:val="en-GB"/>
        </w:rPr>
        <w:t xml:space="preserve"> 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>was observed</w:t>
      </w:r>
      <w:r w:rsidR="0057025E">
        <w:rPr>
          <w:rFonts w:ascii="TimesNewRoman" w:hAnsi="TimesNewRoman" w:cs="TimesNewRoman"/>
          <w:sz w:val="24"/>
          <w:szCs w:val="24"/>
          <w:lang w:val="en-GB"/>
        </w:rPr>
        <w:t xml:space="preserve"> later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>,</w:t>
      </w:r>
      <w:r w:rsidR="00E91688">
        <w:rPr>
          <w:rFonts w:ascii="TimesNewRoman" w:hAnsi="TimesNewRoman" w:cs="TimesNewRoman"/>
          <w:sz w:val="24"/>
          <w:szCs w:val="24"/>
          <w:lang w:val="en-GB"/>
        </w:rPr>
        <w:t xml:space="preserve"> after problem offset,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 xml:space="preserve"> but only in</w:t>
      </w:r>
      <w:r>
        <w:rPr>
          <w:rFonts w:ascii="TimesNewRoman" w:hAnsi="TimesNewRoman" w:cs="TimesNewRoman"/>
          <w:sz w:val="24"/>
          <w:szCs w:val="24"/>
          <w:lang w:val="en-GB"/>
        </w:rPr>
        <w:t xml:space="preserve"> 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 xml:space="preserve">problems requiring carrying or borrowing procedures. These findings </w:t>
      </w:r>
      <w:r w:rsidR="00E91688">
        <w:rPr>
          <w:rFonts w:ascii="TimesNewRoman" w:hAnsi="TimesNewRoman" w:cs="TimesNewRoman"/>
          <w:sz w:val="24"/>
          <w:szCs w:val="24"/>
          <w:lang w:val="en-GB"/>
        </w:rPr>
        <w:t>evidence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 xml:space="preserve"> the</w:t>
      </w:r>
      <w:r w:rsidR="00E91688">
        <w:rPr>
          <w:rFonts w:ascii="TimesNewRoman" w:hAnsi="TimesNewRoman" w:cs="TimesNewRoman"/>
          <w:sz w:val="24"/>
          <w:szCs w:val="24"/>
          <w:lang w:val="en-GB"/>
        </w:rPr>
        <w:t xml:space="preserve"> effect of computational constraints on the</w:t>
      </w:r>
      <w:r w:rsidRPr="00DD334B">
        <w:rPr>
          <w:rFonts w:ascii="TimesNewRoman" w:hAnsi="TimesNewRoman" w:cs="TimesNewRoman"/>
          <w:sz w:val="24"/>
          <w:szCs w:val="24"/>
          <w:lang w:val="en-GB"/>
        </w:rPr>
        <w:t xml:space="preserve"> time course of attention shifts.</w:t>
      </w:r>
    </w:p>
    <w:p w:rsidR="00E91688" w:rsidRPr="00DD334B" w:rsidRDefault="00E91688">
      <w:pPr>
        <w:autoSpaceDE w:val="0"/>
        <w:autoSpaceDN w:val="0"/>
        <w:adjustRightInd w:val="0"/>
        <w:spacing w:after="0" w:line="240" w:lineRule="auto"/>
        <w:jc w:val="both"/>
        <w:rPr>
          <w:lang w:val="en-GB"/>
        </w:rPr>
      </w:pPr>
    </w:p>
    <w:sectPr w:rsidR="00E91688" w:rsidRPr="00DD3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-Bold">
    <w:altName w:val="Times New Roman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TimesNewRoman-Italic">
    <w:altName w:val="Times New Roman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46D"/>
    <w:rsid w:val="0044446D"/>
    <w:rsid w:val="0057025E"/>
    <w:rsid w:val="006C18BF"/>
    <w:rsid w:val="00890511"/>
    <w:rsid w:val="00AB206D"/>
    <w:rsid w:val="00B04779"/>
    <w:rsid w:val="00C823F1"/>
    <w:rsid w:val="00DD334B"/>
    <w:rsid w:val="00E9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815AA3"/>
  <w15:chartTrackingRefBased/>
  <w15:docId w15:val="{C4AABA2B-45AF-47A1-BC13-DBD27F653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B20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206D"/>
    <w:pPr>
      <w:spacing w:line="240" w:lineRule="auto"/>
    </w:pPr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206D"/>
    <w:rPr>
      <w:rFonts w:ascii="Times New Roman" w:hAnsi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06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06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Université Catholique de Louvain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Salvaggio</dc:creator>
  <cp:keywords/>
  <dc:description/>
  <cp:lastModifiedBy>Michael Andres</cp:lastModifiedBy>
  <cp:revision>3</cp:revision>
  <dcterms:created xsi:type="dcterms:W3CDTF">2019-05-29T08:37:00Z</dcterms:created>
  <dcterms:modified xsi:type="dcterms:W3CDTF">2019-05-31T07:40:00Z</dcterms:modified>
</cp:coreProperties>
</file>