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6EEB5E" w14:textId="77777777" w:rsidR="00EC0F42" w:rsidRPr="004F4104" w:rsidRDefault="00EC0F42" w:rsidP="0022008B">
      <w:pPr>
        <w:ind w:left="720" w:hanging="360"/>
        <w:rPr>
          <w:rFonts w:ascii="Calibri" w:hAnsi="Calibri" w:cs="Calibri"/>
        </w:rPr>
      </w:pPr>
    </w:p>
    <w:p w14:paraId="768BE94E" w14:textId="298B9A16" w:rsidR="00EC0F42" w:rsidRPr="004F4104" w:rsidRDefault="00EC0F42" w:rsidP="00EC0F42">
      <w:pPr>
        <w:pStyle w:val="Paragraphedeliste"/>
        <w:numPr>
          <w:ilvl w:val="0"/>
          <w:numId w:val="9"/>
        </w:numPr>
        <w:rPr>
          <w:rFonts w:ascii="Calibri" w:hAnsi="Calibri" w:cs="Calibri"/>
          <w:b/>
          <w:bCs/>
          <w:color w:val="000000"/>
        </w:rPr>
      </w:pPr>
      <w:r w:rsidRPr="004F4104">
        <w:rPr>
          <w:rFonts w:ascii="Calibri" w:hAnsi="Calibri" w:cs="Calibri"/>
          <w:b/>
          <w:bCs/>
          <w:color w:val="000000"/>
        </w:rPr>
        <w:t>Comment appréhendez-vous la question de l’utilité sociale et politique de vos recherches dans les contextes de sécurisation auxquelles les migrations font face aujourd’hui ?</w:t>
      </w:r>
    </w:p>
    <w:p w14:paraId="7EBCBC2A" w14:textId="77777777" w:rsidR="00EC0F42" w:rsidRPr="004F4104" w:rsidRDefault="00EC0F42" w:rsidP="00EC0F42">
      <w:pPr>
        <w:rPr>
          <w:rFonts w:ascii="Calibri" w:hAnsi="Calibri" w:cs="Calibri"/>
        </w:rPr>
      </w:pPr>
    </w:p>
    <w:p w14:paraId="574CC214" w14:textId="309E5757" w:rsidR="000A254A" w:rsidRPr="004F4104" w:rsidRDefault="00EC0F42" w:rsidP="000E60A9">
      <w:pPr>
        <w:jc w:val="both"/>
        <w:rPr>
          <w:rFonts w:ascii="Calibri" w:hAnsi="Calibri" w:cs="Calibri"/>
        </w:rPr>
      </w:pPr>
      <w:r w:rsidRPr="004F4104">
        <w:rPr>
          <w:rFonts w:ascii="Calibri" w:hAnsi="Calibri" w:cs="Calibri"/>
        </w:rPr>
        <w:t xml:space="preserve">Je voudrais commencer par préciser que mon implication en tant que chercheur en sciences sociales sur le terrain des mobilisations sociales en faveur de la régularisation des sans-papiers découle directement d’un engagement militant au long cour </w:t>
      </w:r>
      <w:r w:rsidR="000A254A" w:rsidRPr="004F4104">
        <w:rPr>
          <w:rFonts w:ascii="Calibri" w:hAnsi="Calibri" w:cs="Calibri"/>
        </w:rPr>
        <w:t xml:space="preserve">sur ces thématiques. </w:t>
      </w:r>
      <w:r w:rsidRPr="004F4104">
        <w:rPr>
          <w:rFonts w:ascii="Calibri" w:hAnsi="Calibri" w:cs="Calibri"/>
        </w:rPr>
        <w:t xml:space="preserve">En effet, lorsque j’étais jeune étudiant à l’Université libre de Bruxelles (ULB), </w:t>
      </w:r>
      <w:r w:rsidR="000A254A" w:rsidRPr="004F4104">
        <w:rPr>
          <w:rFonts w:ascii="Calibri" w:hAnsi="Calibri" w:cs="Calibri"/>
        </w:rPr>
        <w:t>une centaine de</w:t>
      </w:r>
      <w:r w:rsidR="000E60A9" w:rsidRPr="004F4104">
        <w:rPr>
          <w:rFonts w:ascii="Calibri" w:hAnsi="Calibri" w:cs="Calibri"/>
        </w:rPr>
        <w:t xml:space="preserve"> </w:t>
      </w:r>
      <w:r w:rsidR="000A254A" w:rsidRPr="004F4104">
        <w:rPr>
          <w:rFonts w:ascii="Calibri" w:hAnsi="Calibri" w:cs="Calibri"/>
        </w:rPr>
        <w:t>sans-papiers ont investi un bâtiment désaffecté d</w:t>
      </w:r>
      <w:r w:rsidR="000E60A9" w:rsidRPr="004F4104">
        <w:rPr>
          <w:rFonts w:ascii="Calibri" w:hAnsi="Calibri" w:cs="Calibri"/>
        </w:rPr>
        <w:t>u campus pour y</w:t>
      </w:r>
      <w:r w:rsidR="000A254A" w:rsidRPr="004F4104">
        <w:rPr>
          <w:rFonts w:ascii="Calibri" w:hAnsi="Calibri" w:cs="Calibri"/>
        </w:rPr>
        <w:t xml:space="preserve"> démarr</w:t>
      </w:r>
      <w:r w:rsidR="000E60A9" w:rsidRPr="004F4104">
        <w:rPr>
          <w:rFonts w:ascii="Calibri" w:hAnsi="Calibri" w:cs="Calibri"/>
        </w:rPr>
        <w:t>er</w:t>
      </w:r>
      <w:r w:rsidR="000A254A" w:rsidRPr="004F4104">
        <w:rPr>
          <w:rFonts w:ascii="Calibri" w:hAnsi="Calibri" w:cs="Calibri"/>
        </w:rPr>
        <w:t xml:space="preserve"> une occupation politique visant à faire pression sur le gouvernement fédéral pour que celui-ci accélère l’instauration d’une campagne de régularisation. </w:t>
      </w:r>
    </w:p>
    <w:p w14:paraId="6643855B" w14:textId="77777777" w:rsidR="000E60A9" w:rsidRPr="004F4104" w:rsidRDefault="000A254A" w:rsidP="000E60A9">
      <w:pPr>
        <w:jc w:val="both"/>
        <w:rPr>
          <w:rFonts w:ascii="Calibri" w:hAnsi="Calibri" w:cs="Calibri"/>
        </w:rPr>
      </w:pPr>
      <w:r w:rsidRPr="004F4104">
        <w:rPr>
          <w:rFonts w:ascii="Calibri" w:hAnsi="Calibri" w:cs="Calibri"/>
        </w:rPr>
        <w:t xml:space="preserve">J’intégrai rapidement le </w:t>
      </w:r>
      <w:r w:rsidR="000E60A9" w:rsidRPr="004F4104">
        <w:rPr>
          <w:rFonts w:ascii="Calibri" w:hAnsi="Calibri" w:cs="Calibri"/>
        </w:rPr>
        <w:t xml:space="preserve">comité de soutien et m’investit </w:t>
      </w:r>
      <w:r w:rsidRPr="004F4104">
        <w:rPr>
          <w:rFonts w:ascii="Calibri" w:hAnsi="Calibri" w:cs="Calibri"/>
        </w:rPr>
        <w:t>dans l’aide logistique aux occupants et dans des actions de manifestation et de désobéissance civile.</w:t>
      </w:r>
      <w:r w:rsidR="000E60A9" w:rsidRPr="004F4104">
        <w:rPr>
          <w:rFonts w:ascii="Calibri" w:hAnsi="Calibri" w:cs="Calibri"/>
        </w:rPr>
        <w:t xml:space="preserve"> Au cours des mois de mobilisation, j’acquis </w:t>
      </w:r>
      <w:r w:rsidRPr="004F4104">
        <w:rPr>
          <w:rFonts w:ascii="Calibri" w:hAnsi="Calibri" w:cs="Calibri"/>
        </w:rPr>
        <w:t xml:space="preserve">indéniablement une sensibilité à la </w:t>
      </w:r>
      <w:r w:rsidR="000E60A9" w:rsidRPr="004F4104">
        <w:rPr>
          <w:rFonts w:ascii="Calibri" w:hAnsi="Calibri" w:cs="Calibri"/>
        </w:rPr>
        <w:t>« </w:t>
      </w:r>
      <w:r w:rsidRPr="004F4104">
        <w:rPr>
          <w:rFonts w:ascii="Calibri" w:hAnsi="Calibri" w:cs="Calibri"/>
        </w:rPr>
        <w:t>cause des sans-papiers »</w:t>
      </w:r>
      <w:r w:rsidR="000E60A9" w:rsidRPr="004F4104">
        <w:rPr>
          <w:rFonts w:ascii="Calibri" w:hAnsi="Calibri" w:cs="Calibri"/>
        </w:rPr>
        <w:t xml:space="preserve"> (</w:t>
      </w:r>
      <w:proofErr w:type="spellStart"/>
      <w:r w:rsidR="000E60A9" w:rsidRPr="004F4104">
        <w:rPr>
          <w:rFonts w:ascii="Calibri" w:hAnsi="Calibri" w:cs="Calibri"/>
        </w:rPr>
        <w:t>Siméant</w:t>
      </w:r>
      <w:proofErr w:type="spellEnd"/>
      <w:r w:rsidR="000E60A9" w:rsidRPr="004F4104">
        <w:rPr>
          <w:rFonts w:ascii="Calibri" w:hAnsi="Calibri" w:cs="Calibri"/>
        </w:rPr>
        <w:t>, 1998)</w:t>
      </w:r>
      <w:r w:rsidRPr="004F4104">
        <w:rPr>
          <w:rFonts w:ascii="Calibri" w:hAnsi="Calibri" w:cs="Calibri"/>
        </w:rPr>
        <w:t xml:space="preserve"> depuis les liens qui se tissaient avec les occupants. Très rapidement des relations fortes me permirent de mettre un nom sur des réalités de clandestinité que je ne connaissais jusqu’alors que de manière très abstraite : Ahmed, Djibril, Mohamed, Myriam, Faouzi, Abdel, Anita, César, etc. Autrement dit, parmi les incitants de mon engagement, les relations intimes avec les occupants ont petit à petit contrebalancé les bases idéologiques qui le sous-tendaient à l’origine. </w:t>
      </w:r>
      <w:r w:rsidR="000E60A9" w:rsidRPr="004F4104">
        <w:rPr>
          <w:rFonts w:ascii="Calibri" w:hAnsi="Calibri" w:cs="Calibri"/>
        </w:rPr>
        <w:t xml:space="preserve">Cette </w:t>
      </w:r>
      <w:r w:rsidRPr="004F4104">
        <w:rPr>
          <w:rFonts w:ascii="Calibri" w:hAnsi="Calibri" w:cs="Calibri"/>
        </w:rPr>
        <w:t xml:space="preserve">expérience fut ma première en tant que militant. </w:t>
      </w:r>
      <w:r w:rsidR="000E60A9" w:rsidRPr="004F4104">
        <w:rPr>
          <w:rFonts w:ascii="Calibri" w:hAnsi="Calibri" w:cs="Calibri"/>
        </w:rPr>
        <w:t xml:space="preserve">Et </w:t>
      </w:r>
      <w:r w:rsidRPr="004F4104">
        <w:rPr>
          <w:rFonts w:ascii="Calibri" w:hAnsi="Calibri" w:cs="Calibri"/>
        </w:rPr>
        <w:t>c’est</w:t>
      </w:r>
      <w:r w:rsidR="000E60A9" w:rsidRPr="004F4104">
        <w:rPr>
          <w:rFonts w:ascii="Calibri" w:hAnsi="Calibri" w:cs="Calibri"/>
        </w:rPr>
        <w:t>, notons-le,</w:t>
      </w:r>
      <w:r w:rsidRPr="004F4104">
        <w:rPr>
          <w:rFonts w:ascii="Calibri" w:hAnsi="Calibri" w:cs="Calibri"/>
        </w:rPr>
        <w:t xml:space="preserve"> d’emblée l’université, en tant qu’elle était occupée par des sans-papiers, qui est apparue comme un espace favorisant mon engagement politique concret. </w:t>
      </w:r>
    </w:p>
    <w:p w14:paraId="3C492936" w14:textId="3108CFD8" w:rsidR="00190997" w:rsidRPr="004F4104" w:rsidRDefault="000B2941" w:rsidP="000E2D6D">
      <w:pPr>
        <w:jc w:val="both"/>
        <w:rPr>
          <w:rFonts w:ascii="Calibri" w:hAnsi="Calibri" w:cs="Calibri"/>
        </w:rPr>
      </w:pPr>
      <w:r w:rsidRPr="004F4104">
        <w:rPr>
          <w:rFonts w:ascii="Calibri" w:hAnsi="Calibri" w:cs="Calibri"/>
        </w:rPr>
        <w:t xml:space="preserve">Cet épisode militant se solda par une procédure judiciaire à mon encontre, ainsi qu’à celle de sept de mes camarades. </w:t>
      </w:r>
      <w:r w:rsidR="000A254A" w:rsidRPr="004F4104">
        <w:rPr>
          <w:rFonts w:ascii="Calibri" w:hAnsi="Calibri" w:cs="Calibri"/>
        </w:rPr>
        <w:t xml:space="preserve"> Sous les conseils de mes avocats, je cessai le soutien de terrain aux mobilisations des sans-papiers le temps de la procédure. </w:t>
      </w:r>
      <w:r w:rsidR="00190997" w:rsidRPr="004F4104">
        <w:rPr>
          <w:rFonts w:ascii="Calibri" w:hAnsi="Calibri" w:cs="Calibri"/>
        </w:rPr>
        <w:t>C</w:t>
      </w:r>
      <w:r w:rsidR="000A254A" w:rsidRPr="004F4104">
        <w:rPr>
          <w:rFonts w:ascii="Calibri" w:hAnsi="Calibri" w:cs="Calibri"/>
        </w:rPr>
        <w:t>e pas de côté fut l’occasion de m’investir dans mes premières démarches académiques</w:t>
      </w:r>
      <w:r w:rsidR="000A254A" w:rsidRPr="004F4104">
        <w:rPr>
          <w:rFonts w:ascii="Calibri" w:hAnsi="Calibri" w:cs="Calibri"/>
        </w:rPr>
        <w:t xml:space="preserve">. </w:t>
      </w:r>
      <w:r w:rsidR="00190997" w:rsidRPr="004F4104">
        <w:rPr>
          <w:rFonts w:ascii="Calibri" w:hAnsi="Calibri" w:cs="Calibri"/>
        </w:rPr>
        <w:t>Dans la perspective d’une prise de distance par rapport à l’urgence constitutive des luttes (solidaires) des sans-papiers, les outils académiques des sciences sociales et de la théorie politique s’avérèrent d’un grand secours pour étudier des hypothèses qui s’imposaient à mon « moi militant » d’une manière qui me semblait alors indéchiffrable.</w:t>
      </w:r>
    </w:p>
    <w:p w14:paraId="0C2742DF" w14:textId="52B6723B" w:rsidR="000A254A" w:rsidRPr="004F4104" w:rsidRDefault="000B2941" w:rsidP="000E2D6D">
      <w:pPr>
        <w:jc w:val="both"/>
        <w:rPr>
          <w:rStyle w:val="Policepardfaut1"/>
          <w:rFonts w:ascii="Calibri" w:hAnsi="Calibri" w:cs="Calibri"/>
        </w:rPr>
      </w:pPr>
      <w:r w:rsidRPr="004F4104">
        <w:rPr>
          <w:rFonts w:ascii="Calibri" w:hAnsi="Calibri" w:cs="Calibri"/>
        </w:rPr>
        <w:t>En effet, a</w:t>
      </w:r>
      <w:r w:rsidR="000A254A" w:rsidRPr="004F4104">
        <w:rPr>
          <w:rStyle w:val="Policepardfaut1"/>
          <w:rFonts w:ascii="Calibri" w:hAnsi="Calibri" w:cs="Calibri"/>
          <w:color w:val="000000"/>
        </w:rPr>
        <w:t>u lendemain de l’épisode de ladite « crise des réfugiés » débutée à l’été 2015, mon intention était d’étudier la manière dont le collectif de la Coordination des sans-papiers de Belgique – qui assumait alors une forme de leadership  dans les mobilisations en faveur de la régularisation – parvenait à déjouer les divisions catégorielles entre migrants en les articulant plutôt qu’en les opposant, et ce au sein d’une organisation commune composée uniquement d’acteurs migrants.</w:t>
      </w:r>
      <w:r w:rsidRPr="004F4104">
        <w:rPr>
          <w:rStyle w:val="Policepardfaut1"/>
          <w:rFonts w:ascii="Calibri" w:hAnsi="Calibri" w:cs="Calibri"/>
          <w:color w:val="000000"/>
        </w:rPr>
        <w:t xml:space="preserve"> Je pris contact avec les</w:t>
      </w:r>
      <w:r w:rsidR="000A254A" w:rsidRPr="004F4104">
        <w:rPr>
          <w:rStyle w:val="Policepardfaut1"/>
          <w:rFonts w:ascii="Calibri" w:hAnsi="Calibri" w:cs="Calibri"/>
          <w:color w:val="000000"/>
        </w:rPr>
        <w:t xml:space="preserve"> porte-paroles </w:t>
      </w:r>
      <w:r w:rsidRPr="004F4104">
        <w:rPr>
          <w:rStyle w:val="Policepardfaut1"/>
          <w:rFonts w:ascii="Calibri" w:hAnsi="Calibri" w:cs="Calibri"/>
          <w:color w:val="000000"/>
        </w:rPr>
        <w:t xml:space="preserve">du collectif </w:t>
      </w:r>
      <w:r w:rsidR="000A254A" w:rsidRPr="004F4104">
        <w:rPr>
          <w:rStyle w:val="Policepardfaut1"/>
          <w:rFonts w:ascii="Calibri" w:hAnsi="Calibri" w:cs="Calibri"/>
          <w:color w:val="000000"/>
        </w:rPr>
        <w:t>demandant à être reçu lors d</w:t>
      </w:r>
      <w:r w:rsidRPr="004F4104">
        <w:rPr>
          <w:rStyle w:val="Policepardfaut1"/>
          <w:rFonts w:ascii="Calibri" w:hAnsi="Calibri" w:cs="Calibri"/>
          <w:color w:val="000000"/>
        </w:rPr>
        <w:t>e leur</w:t>
      </w:r>
      <w:r w:rsidR="000A254A" w:rsidRPr="004F4104">
        <w:rPr>
          <w:rStyle w:val="Policepardfaut1"/>
          <w:rFonts w:ascii="Calibri" w:hAnsi="Calibri" w:cs="Calibri"/>
          <w:color w:val="000000"/>
        </w:rPr>
        <w:t xml:space="preserve"> réunion. Or, alors que je me présentais à lui avec l’intention avouée de participer à leur quotidien militant en tant que « chercheur » récoltant du matériel empirique pour sa recherche doctorale, je dû constater que j’avais été associé par plusieurs membres de ce nouveau terrain</w:t>
      </w:r>
      <w:r w:rsidR="000A254A" w:rsidRPr="004F4104">
        <w:rPr>
          <w:rFonts w:ascii="Calibri" w:hAnsi="Calibri" w:cs="Calibri"/>
        </w:rPr>
        <w:t xml:space="preserve"> avant tout à une figure de « militant ».</w:t>
      </w:r>
      <w:r w:rsidR="000A254A" w:rsidRPr="004F4104">
        <w:rPr>
          <w:rStyle w:val="Policepardfaut1"/>
          <w:rFonts w:ascii="Calibri" w:hAnsi="Calibri" w:cs="Calibri"/>
          <w:color w:val="000000"/>
        </w:rPr>
        <w:t xml:space="preserve"> C’est M.T., un militant sans-papiers  que j’avais croisé à de nombreuses reprises lors de mes engagements précédents, qui me mit la puce à l’oreille. En argumentant auprès de ses collègues du collectif pour justifier qu’ils s’ouvrent à ma présence, il précisa :</w:t>
      </w:r>
    </w:p>
    <w:p w14:paraId="593D2C1E" w14:textId="77777777" w:rsidR="000A254A" w:rsidRPr="004F4104" w:rsidRDefault="000A254A" w:rsidP="000E2D6D">
      <w:pPr>
        <w:spacing w:before="120" w:after="120"/>
        <w:ind w:left="567" w:right="561"/>
        <w:jc w:val="both"/>
        <w:rPr>
          <w:rFonts w:ascii="Calibri" w:eastAsia="Arial Unicode MS" w:hAnsi="Calibri" w:cs="Calibri"/>
          <w:kern w:val="1"/>
          <w:lang w:eastAsia="hi-IN" w:bidi="hi-IN"/>
        </w:rPr>
      </w:pPr>
      <w:r w:rsidRPr="004F4104">
        <w:rPr>
          <w:rFonts w:ascii="Calibri" w:eastAsia="Arial Unicode MS" w:hAnsi="Calibri" w:cs="Calibri"/>
          <w:kern w:val="1"/>
          <w:lang w:eastAsia="hi-IN" w:bidi="hi-IN"/>
        </w:rPr>
        <w:t>« </w:t>
      </w:r>
      <w:r w:rsidRPr="004F4104">
        <w:rPr>
          <w:rFonts w:ascii="Calibri" w:eastAsia="Arial Unicode MS" w:hAnsi="Calibri" w:cs="Calibri"/>
          <w:i/>
          <w:iCs/>
          <w:kern w:val="1"/>
          <w:lang w:eastAsia="hi-IN" w:bidi="hi-IN"/>
        </w:rPr>
        <w:t xml:space="preserve">Youri est de notre côté. C’est un militant pour la régularisation des sans-papiers depuis des années. Il a même eu un procès pour son soutien aux sans-papiers. Il est toujours présent en manifestations aussi. Peut-être, ici, il sera chercheur pour son </w:t>
      </w:r>
      <w:r w:rsidRPr="004F4104">
        <w:rPr>
          <w:rFonts w:ascii="Calibri" w:eastAsia="Arial Unicode MS" w:hAnsi="Calibri" w:cs="Calibri"/>
          <w:i/>
          <w:iCs/>
          <w:kern w:val="1"/>
          <w:lang w:eastAsia="hi-IN" w:bidi="hi-IN"/>
        </w:rPr>
        <w:lastRenderedPageBreak/>
        <w:t>doctorat, mais c’est aussi un militant. Il peut nous aider à voir des choses que nous ne pouvons pas voir et va partager avec nous ses analyses.</w:t>
      </w:r>
      <w:r w:rsidRPr="004F4104">
        <w:rPr>
          <w:rFonts w:ascii="Calibri" w:eastAsia="Arial Unicode MS" w:hAnsi="Calibri" w:cs="Calibri"/>
          <w:kern w:val="1"/>
          <w:lang w:eastAsia="hi-IN" w:bidi="hi-IN"/>
        </w:rPr>
        <w:t> »</w:t>
      </w:r>
    </w:p>
    <w:p w14:paraId="1AD26334" w14:textId="116407D2" w:rsidR="000A254A" w:rsidRPr="004F4104" w:rsidRDefault="000A254A" w:rsidP="000E2D6D">
      <w:pPr>
        <w:spacing w:before="120" w:after="120"/>
        <w:jc w:val="both"/>
        <w:rPr>
          <w:rStyle w:val="Policepardfaut1"/>
          <w:rFonts w:ascii="Calibri" w:eastAsia="Arial Unicode MS" w:hAnsi="Calibri" w:cs="Calibri"/>
          <w:kern w:val="1"/>
          <w:lang w:eastAsia="hi-IN" w:bidi="hi-IN"/>
        </w:rPr>
      </w:pPr>
      <w:r w:rsidRPr="004F4104">
        <w:rPr>
          <w:rStyle w:val="Policepardfaut1"/>
          <w:rFonts w:ascii="Calibri" w:hAnsi="Calibri" w:cs="Calibri"/>
          <w:color w:val="000000"/>
        </w:rPr>
        <w:t>Cet argument fit manifestement mouche puisque j’obtins le précieux sésame me permettant de suivre les activités de la Coordination des sans-papiers de Belgique dans une perspective d’observation participante « </w:t>
      </w:r>
      <w:r w:rsidRPr="004F4104">
        <w:rPr>
          <w:rStyle w:val="Policepardfaut1"/>
          <w:rFonts w:ascii="Calibri" w:hAnsi="Calibri" w:cs="Calibri"/>
          <w:i/>
          <w:iCs/>
          <w:color w:val="000000"/>
        </w:rPr>
        <w:t>au plus près des acteurs</w:t>
      </w:r>
      <w:r w:rsidRPr="004F4104">
        <w:rPr>
          <w:rStyle w:val="Policepardfaut1"/>
          <w:rFonts w:ascii="Calibri" w:hAnsi="Calibri" w:cs="Calibri"/>
          <w:color w:val="000000"/>
        </w:rPr>
        <w:t> »</w:t>
      </w:r>
      <w:r w:rsidR="000E2D6D" w:rsidRPr="004F4104">
        <w:rPr>
          <w:rStyle w:val="Policepardfaut1"/>
          <w:rFonts w:ascii="Calibri" w:hAnsi="Calibri" w:cs="Calibri"/>
          <w:color w:val="000000"/>
        </w:rPr>
        <w:t xml:space="preserve"> (Veron, 2013)</w:t>
      </w:r>
      <w:r w:rsidRPr="004F4104">
        <w:rPr>
          <w:rStyle w:val="Policepardfaut1"/>
          <w:rFonts w:ascii="Calibri" w:hAnsi="Calibri" w:cs="Calibri"/>
          <w:color w:val="000000"/>
        </w:rPr>
        <w:t xml:space="preserve">. </w:t>
      </w:r>
      <w:r w:rsidRPr="004F4104">
        <w:rPr>
          <w:rFonts w:ascii="Calibri" w:eastAsia="Arial Unicode MS" w:hAnsi="Calibri" w:cs="Calibri"/>
          <w:kern w:val="1"/>
          <w:lang w:eastAsia="hi-IN" w:bidi="hi-IN"/>
        </w:rPr>
        <w:t xml:space="preserve">Autrement dit, </w:t>
      </w:r>
      <w:r w:rsidRPr="004F4104">
        <w:rPr>
          <w:rFonts w:ascii="Calibri" w:hAnsi="Calibri" w:cs="Calibri"/>
        </w:rPr>
        <w:t xml:space="preserve">le choix de la place que j’étais amené à prendre dans le groupe en tant qu’observateur interne n’était plus tout à fait de mon ressort. </w:t>
      </w:r>
      <w:r w:rsidRPr="004F4104">
        <w:rPr>
          <w:rFonts w:ascii="Calibri" w:eastAsia="Arial Unicode MS" w:hAnsi="Calibri" w:cs="Calibri"/>
          <w:kern w:val="1"/>
          <w:lang w:eastAsia="hi-IN" w:bidi="hi-IN"/>
        </w:rPr>
        <w:t>J’étais comme « </w:t>
      </w:r>
      <w:r w:rsidRPr="004F4104">
        <w:rPr>
          <w:rFonts w:ascii="Calibri" w:eastAsia="Arial Unicode MS" w:hAnsi="Calibri" w:cs="Calibri"/>
          <w:i/>
          <w:kern w:val="1"/>
          <w:lang w:eastAsia="hi-IN" w:bidi="hi-IN"/>
        </w:rPr>
        <w:t>enrôlé </w:t>
      </w:r>
      <w:r w:rsidRPr="004F4104">
        <w:rPr>
          <w:rFonts w:ascii="Calibri" w:eastAsia="Arial Unicode MS" w:hAnsi="Calibri" w:cs="Calibri"/>
          <w:kern w:val="1"/>
          <w:lang w:eastAsia="hi-IN" w:bidi="hi-IN"/>
        </w:rPr>
        <w:t>»</w:t>
      </w:r>
      <w:r w:rsidR="000E2D6D" w:rsidRPr="004F4104">
        <w:rPr>
          <w:rFonts w:ascii="Calibri" w:eastAsia="Arial Unicode MS" w:hAnsi="Calibri" w:cs="Calibri"/>
          <w:kern w:val="1"/>
          <w:lang w:eastAsia="hi-IN" w:bidi="hi-IN"/>
        </w:rPr>
        <w:t xml:space="preserve"> (</w:t>
      </w:r>
      <w:proofErr w:type="spellStart"/>
      <w:r w:rsidR="000E2D6D" w:rsidRPr="004F4104">
        <w:rPr>
          <w:rFonts w:ascii="Calibri" w:eastAsia="Arial Unicode MS" w:hAnsi="Calibri" w:cs="Calibri"/>
          <w:kern w:val="1"/>
          <w:lang w:eastAsia="hi-IN" w:bidi="hi-IN"/>
        </w:rPr>
        <w:t>Dunezat</w:t>
      </w:r>
      <w:proofErr w:type="spellEnd"/>
      <w:r w:rsidR="000E2D6D" w:rsidRPr="004F4104">
        <w:rPr>
          <w:rFonts w:ascii="Calibri" w:eastAsia="Arial Unicode MS" w:hAnsi="Calibri" w:cs="Calibri"/>
          <w:kern w:val="1"/>
          <w:lang w:eastAsia="hi-IN" w:bidi="hi-IN"/>
        </w:rPr>
        <w:t>, 2011)</w:t>
      </w:r>
      <w:r w:rsidRPr="004F4104">
        <w:rPr>
          <w:rFonts w:ascii="Calibri" w:eastAsia="Arial Unicode MS" w:hAnsi="Calibri" w:cs="Calibri"/>
          <w:kern w:val="1"/>
          <w:lang w:eastAsia="hi-IN" w:bidi="hi-IN"/>
        </w:rPr>
        <w:t xml:space="preserve"> par les acteurs de mon terrain de recherche. De plus, à mes yeux l’exigence que soit reconnu leur droit à être régularisés et la recherche de dignité qui y était associée ne m’autorisaient pas un découpage strict de la fonction que j’allais occuper au sein de ce collectif, entre ce qui apparaissait légitime et illégitime au regard des canaux de la scientificité. Une seule évidence me guidait dans mes premiers pas </w:t>
      </w:r>
      <w:r w:rsidR="00100C64" w:rsidRPr="004F4104">
        <w:rPr>
          <w:rFonts w:ascii="Calibri" w:eastAsia="Arial Unicode MS" w:hAnsi="Calibri" w:cs="Calibri"/>
          <w:kern w:val="1"/>
          <w:lang w:eastAsia="hi-IN" w:bidi="hi-IN"/>
        </w:rPr>
        <w:t>en tant que doctorant</w:t>
      </w:r>
      <w:r w:rsidRPr="004F4104">
        <w:rPr>
          <w:rFonts w:ascii="Calibri" w:eastAsia="Arial Unicode MS" w:hAnsi="Calibri" w:cs="Calibri"/>
          <w:kern w:val="1"/>
          <w:lang w:eastAsia="hi-IN" w:bidi="hi-IN"/>
        </w:rPr>
        <w:t xml:space="preserve"> : </w:t>
      </w:r>
      <w:r w:rsidRPr="004F4104">
        <w:rPr>
          <w:rFonts w:ascii="Calibri" w:hAnsi="Calibri" w:cs="Calibri"/>
        </w:rPr>
        <w:t>c’était « aux côtés de ces acteurs »</w:t>
      </w:r>
      <w:r w:rsidR="00100C64" w:rsidRPr="004F4104">
        <w:rPr>
          <w:rFonts w:ascii="Calibri" w:hAnsi="Calibri" w:cs="Calibri"/>
        </w:rPr>
        <w:t xml:space="preserve"> (Becker, 1967)</w:t>
      </w:r>
      <w:r w:rsidRPr="004F4104">
        <w:rPr>
          <w:rStyle w:val="Appelnotedebasdep"/>
          <w:rFonts w:ascii="Calibri" w:hAnsi="Calibri" w:cs="Calibri"/>
        </w:rPr>
        <w:footnoteReference w:id="1"/>
      </w:r>
      <w:r w:rsidRPr="004F4104">
        <w:rPr>
          <w:rFonts w:ascii="Calibri" w:hAnsi="Calibri" w:cs="Calibri"/>
        </w:rPr>
        <w:t xml:space="preserve"> qu’il me fallait être engagé si je voulais saisir le déploiement de leur démarche militante à travers leurs discours et leurs actions</w:t>
      </w:r>
      <w:r w:rsidRPr="004F4104">
        <w:rPr>
          <w:rStyle w:val="Policepardfaut1"/>
          <w:rFonts w:ascii="Calibri" w:hAnsi="Calibri" w:cs="Calibri"/>
          <w:color w:val="000000"/>
        </w:rPr>
        <w:t xml:space="preserve">. Et le maintien de ma présence en tant que chercheur au sein de la lutte qu’ils menaient ne pouvait être raisonnablement envisagé qu’à la condition d’une adhésion aux revendications d’émancipation. Cette adhésion m’apparaissait possible en ce qu’elle correspondait à l’aboutissement d’une inclinaison empathique vis-à-vis de la cause portée par les acteurs de mon terrain, acquise lors de mes expériences militantes précédentes. </w:t>
      </w:r>
      <w:r w:rsidRPr="004F4104">
        <w:rPr>
          <w:rFonts w:ascii="Calibri" w:hAnsi="Calibri" w:cs="Calibri"/>
        </w:rPr>
        <w:t xml:space="preserve">En ce sens, </w:t>
      </w:r>
      <w:r w:rsidRPr="004F4104">
        <w:rPr>
          <w:rStyle w:val="Policepardfaut1"/>
          <w:rFonts w:ascii="Calibri" w:hAnsi="Calibri" w:cs="Calibri"/>
          <w:color w:val="000000"/>
        </w:rPr>
        <w:t>la posture bricolée de « chercheur-militant » fut à la fois la seule qui me fut permise par les acteurs de mon terrain du fait de mon passé militant, mais également une des conditions d’accès à mon travail de chercheur et à la poursuite de mes observations de terrain.</w:t>
      </w:r>
    </w:p>
    <w:p w14:paraId="13B17607" w14:textId="77777777" w:rsidR="00C76771" w:rsidRPr="004F4104" w:rsidRDefault="00C76771" w:rsidP="00C76771">
      <w:pPr>
        <w:jc w:val="both"/>
        <w:rPr>
          <w:rFonts w:ascii="Calibri" w:eastAsia="Arial Unicode MS" w:hAnsi="Calibri" w:cs="Calibri"/>
          <w:kern w:val="1"/>
          <w:lang w:eastAsia="hi-IN" w:bidi="hi-IN"/>
        </w:rPr>
      </w:pPr>
      <w:r w:rsidRPr="004F4104">
        <w:rPr>
          <w:rFonts w:ascii="Calibri" w:hAnsi="Calibri" w:cs="Calibri"/>
        </w:rPr>
        <w:t xml:space="preserve">Il n’empêche que ce positionnement amphibien participa de la prolongation d’une forme de tension que je dû gérer au long de mon parcours doctoral : entre loyauté militante due aux acteurs militants de mon terrain, d’une part, et exigence de distanciation scientifique, d’autre part. Car si </w:t>
      </w:r>
      <w:r w:rsidRPr="004F4104">
        <w:rPr>
          <w:rFonts w:ascii="Calibri" w:hAnsi="Calibri" w:cs="Calibri"/>
        </w:rPr>
        <w:t>la posture engagée permet d’assouplir les relations avec les enquêtés et faciliter leur ouverture au processus d’enquête</w:t>
      </w:r>
      <w:r w:rsidRPr="004F4104">
        <w:rPr>
          <w:rFonts w:ascii="Calibri" w:hAnsi="Calibri" w:cs="Calibri"/>
        </w:rPr>
        <w:t>, elle</w:t>
      </w:r>
      <w:r w:rsidRPr="004F4104">
        <w:rPr>
          <w:rStyle w:val="Policepardfaut1"/>
          <w:rFonts w:ascii="Calibri" w:hAnsi="Calibri" w:cs="Calibri"/>
          <w:color w:val="000000"/>
        </w:rPr>
        <w:t xml:space="preserve"> </w:t>
      </w:r>
      <w:r w:rsidRPr="004F4104">
        <w:rPr>
          <w:rFonts w:ascii="Calibri" w:eastAsia="Arial Unicode MS" w:hAnsi="Calibri" w:cs="Calibri"/>
          <w:kern w:val="1"/>
          <w:lang w:eastAsia="hi-IN" w:bidi="hi-IN"/>
        </w:rPr>
        <w:t xml:space="preserve">peut poser </w:t>
      </w:r>
      <w:r w:rsidRPr="004F4104">
        <w:rPr>
          <w:rStyle w:val="Policepardfaut1"/>
          <w:rFonts w:ascii="Calibri" w:hAnsi="Calibri" w:cs="Calibri"/>
          <w:color w:val="000000"/>
        </w:rPr>
        <w:t>problème aux formes de « </w:t>
      </w:r>
      <w:r w:rsidRPr="004F4104">
        <w:rPr>
          <w:rStyle w:val="Policepardfaut1"/>
          <w:rFonts w:ascii="Calibri" w:hAnsi="Calibri" w:cs="Calibri"/>
          <w:i/>
          <w:iCs/>
          <w:color w:val="000000"/>
        </w:rPr>
        <w:t>conscience de soi</w:t>
      </w:r>
      <w:r w:rsidRPr="004F4104">
        <w:rPr>
          <w:rStyle w:val="Policepardfaut1"/>
          <w:rFonts w:ascii="Calibri" w:hAnsi="Calibri" w:cs="Calibri"/>
          <w:color w:val="000000"/>
        </w:rPr>
        <w:t> »</w:t>
      </w:r>
      <w:r w:rsidRPr="004F4104">
        <w:rPr>
          <w:rStyle w:val="Policepardfaut1"/>
          <w:rFonts w:ascii="Calibri" w:hAnsi="Calibri" w:cs="Calibri"/>
          <w:color w:val="000000"/>
        </w:rPr>
        <w:t xml:space="preserve"> (</w:t>
      </w:r>
      <w:proofErr w:type="spellStart"/>
      <w:r w:rsidRPr="004F4104">
        <w:rPr>
          <w:rStyle w:val="Policepardfaut1"/>
          <w:rFonts w:ascii="Calibri" w:hAnsi="Calibri" w:cs="Calibri"/>
          <w:color w:val="000000"/>
        </w:rPr>
        <w:t>Bizeul</w:t>
      </w:r>
      <w:proofErr w:type="spellEnd"/>
      <w:r w:rsidRPr="004F4104">
        <w:rPr>
          <w:rStyle w:val="Policepardfaut1"/>
          <w:rFonts w:ascii="Calibri" w:hAnsi="Calibri" w:cs="Calibri"/>
          <w:color w:val="000000"/>
        </w:rPr>
        <w:t xml:space="preserve">, 2011) du </w:t>
      </w:r>
      <w:r w:rsidRPr="004F4104">
        <w:rPr>
          <w:rStyle w:val="Policepardfaut1"/>
          <w:rFonts w:ascii="Calibri" w:hAnsi="Calibri" w:cs="Calibri"/>
          <w:color w:val="000000"/>
        </w:rPr>
        <w:t xml:space="preserve">chercheur. En effet, </w:t>
      </w:r>
      <w:r w:rsidRPr="004F4104">
        <w:rPr>
          <w:rFonts w:ascii="Calibri" w:eastAsia="Arial Unicode MS" w:hAnsi="Calibri" w:cs="Calibri"/>
          <w:kern w:val="1"/>
          <w:lang w:eastAsia="hi-IN" w:bidi="hi-IN"/>
        </w:rPr>
        <w:t>le chercheur engagé peut être amené à être plus attentif à ne pas endosser un rôle dont il ne voudrait pas. La confiance tissée avec les acteurs de son terrain, facilitée par la posture engagée du chercheur, peut participer à ce que ce dernier soit investi d’attentes particulières (« </w:t>
      </w:r>
      <w:r w:rsidRPr="004F4104">
        <w:rPr>
          <w:rFonts w:ascii="Calibri" w:eastAsia="Arial Unicode MS" w:hAnsi="Calibri" w:cs="Calibri"/>
          <w:i/>
          <w:iCs/>
          <w:kern w:val="1"/>
          <w:lang w:eastAsia="hi-IN" w:bidi="hi-IN"/>
        </w:rPr>
        <w:t>il est chercheur, il va trouver des solutions à notre problème</w:t>
      </w:r>
      <w:r w:rsidRPr="004F4104">
        <w:rPr>
          <w:rFonts w:ascii="Calibri" w:eastAsia="Arial Unicode MS" w:hAnsi="Calibri" w:cs="Calibri"/>
          <w:kern w:val="1"/>
          <w:lang w:eastAsia="hi-IN" w:bidi="hi-IN"/>
        </w:rPr>
        <w:t> », « </w:t>
      </w:r>
      <w:r w:rsidRPr="004F4104">
        <w:rPr>
          <w:rFonts w:ascii="Calibri" w:eastAsia="Arial Unicode MS" w:hAnsi="Calibri" w:cs="Calibri"/>
          <w:i/>
          <w:iCs/>
          <w:kern w:val="1"/>
          <w:lang w:eastAsia="hi-IN" w:bidi="hi-IN"/>
        </w:rPr>
        <w:t>lui au moins on va l’écouter</w:t>
      </w:r>
      <w:r w:rsidRPr="004F4104">
        <w:rPr>
          <w:rFonts w:ascii="Calibri" w:eastAsia="Arial Unicode MS" w:hAnsi="Calibri" w:cs="Calibri"/>
          <w:kern w:val="1"/>
          <w:lang w:eastAsia="hi-IN" w:bidi="hi-IN"/>
        </w:rPr>
        <w:t xml:space="preserve"> », …). Or, pour maintenir l’intérêt heuristique de la posture engagée, le chercheur doit éviter de se confondre avec son terrain ou de devenir le « porte-parole » implicite des acteurs. La tentation d’outrepasser ses prérogatives de recherche, rendue plus manifeste par la posture engagée, apparaît comme un danger non seulement pour la bonne tenue du processus d’enquête, mais également en ce que la parole du chercheur se substituerait de façon maladroite à celle des acteurs de son terrain. </w:t>
      </w:r>
    </w:p>
    <w:p w14:paraId="5B042CF8" w14:textId="162B9108" w:rsidR="00C76771" w:rsidRPr="004F4104" w:rsidRDefault="00C76771" w:rsidP="006A4CBE">
      <w:pPr>
        <w:jc w:val="both"/>
        <w:rPr>
          <w:rStyle w:val="Policepardfaut1"/>
          <w:rFonts w:ascii="Calibri" w:hAnsi="Calibri" w:cs="Calibri"/>
          <w:color w:val="000000"/>
        </w:rPr>
      </w:pPr>
      <w:r w:rsidRPr="004F4104">
        <w:rPr>
          <w:rFonts w:ascii="Calibri" w:eastAsia="Arial Unicode MS" w:hAnsi="Calibri" w:cs="Calibri"/>
          <w:kern w:val="1"/>
          <w:lang w:eastAsia="hi-IN" w:bidi="hi-IN"/>
        </w:rPr>
        <w:t xml:space="preserve">Par ailleurs, la posture du chercheur engagé peut être mise à mal dès lors que son travail de recherche est associé à la perspective d’expliciter sur le plan de la science ce qui est implicite sur le plan des relations militantes. Dans </w:t>
      </w:r>
      <w:r w:rsidRPr="004F4104">
        <w:rPr>
          <w:rFonts w:ascii="Calibri" w:eastAsia="Arial Unicode MS" w:hAnsi="Calibri" w:cs="Calibri"/>
          <w:kern w:val="1"/>
          <w:lang w:eastAsia="hi-IN" w:bidi="hi-IN"/>
        </w:rPr>
        <w:t>mon</w:t>
      </w:r>
      <w:r w:rsidRPr="004F4104">
        <w:rPr>
          <w:rFonts w:ascii="Calibri" w:eastAsia="Arial Unicode MS" w:hAnsi="Calibri" w:cs="Calibri"/>
          <w:kern w:val="1"/>
          <w:lang w:eastAsia="hi-IN" w:bidi="hi-IN"/>
        </w:rPr>
        <w:t xml:space="preserve"> cas, on aurait vite fait d’interpréter la démarche consistant à faire science autour de la mobilisation en faveur de la régularisation comme étant celle de traduire en langage académique et explicite ce qui semble échapper au regard des adversaires de la régularisation : les divisions internes à la mobilisation, les incertitudes des acteurs, leurs faiblesses politiques, etc… </w:t>
      </w:r>
      <w:r w:rsidRPr="004F4104">
        <w:rPr>
          <w:rFonts w:ascii="Calibri" w:eastAsia="Arial Unicode MS" w:hAnsi="Calibri" w:cs="Calibri"/>
          <w:kern w:val="1"/>
          <w:lang w:eastAsia="hi-IN" w:bidi="hi-IN"/>
        </w:rPr>
        <w:t xml:space="preserve">Je </w:t>
      </w:r>
      <w:r w:rsidRPr="004F4104">
        <w:rPr>
          <w:rFonts w:ascii="Calibri" w:eastAsia="Arial Unicode MS" w:hAnsi="Calibri" w:cs="Calibri"/>
          <w:kern w:val="1"/>
          <w:lang w:eastAsia="hi-IN" w:bidi="hi-IN"/>
        </w:rPr>
        <w:t>pourrai</w:t>
      </w:r>
      <w:r w:rsidRPr="004F4104">
        <w:rPr>
          <w:rFonts w:ascii="Calibri" w:eastAsia="Arial Unicode MS" w:hAnsi="Calibri" w:cs="Calibri"/>
          <w:kern w:val="1"/>
          <w:lang w:eastAsia="hi-IN" w:bidi="hi-IN"/>
        </w:rPr>
        <w:t>s</w:t>
      </w:r>
      <w:r w:rsidRPr="004F4104">
        <w:rPr>
          <w:rFonts w:ascii="Calibri" w:eastAsia="Arial Unicode MS" w:hAnsi="Calibri" w:cs="Calibri"/>
          <w:kern w:val="1"/>
          <w:lang w:eastAsia="hi-IN" w:bidi="hi-IN"/>
        </w:rPr>
        <w:t xml:space="preserve"> ainsi </w:t>
      </w:r>
      <w:r w:rsidRPr="004F4104">
        <w:rPr>
          <w:rFonts w:ascii="Calibri" w:eastAsia="Arial Unicode MS" w:hAnsi="Calibri" w:cs="Calibri"/>
          <w:kern w:val="1"/>
          <w:lang w:eastAsia="hi-IN" w:bidi="hi-IN"/>
        </w:rPr>
        <w:t>m</w:t>
      </w:r>
      <w:r w:rsidRPr="004F4104">
        <w:rPr>
          <w:rFonts w:ascii="Calibri" w:eastAsia="Arial Unicode MS" w:hAnsi="Calibri" w:cs="Calibri"/>
          <w:kern w:val="1"/>
          <w:lang w:eastAsia="hi-IN" w:bidi="hi-IN"/>
        </w:rPr>
        <w:t xml:space="preserve">e voir reprocher d’instrumentaliser </w:t>
      </w:r>
      <w:r w:rsidRPr="004F4104">
        <w:rPr>
          <w:rFonts w:ascii="Calibri" w:eastAsia="Arial Unicode MS" w:hAnsi="Calibri" w:cs="Calibri"/>
          <w:kern w:val="1"/>
          <w:lang w:eastAsia="hi-IN" w:bidi="hi-IN"/>
        </w:rPr>
        <w:t>m</w:t>
      </w:r>
      <w:r w:rsidRPr="004F4104">
        <w:rPr>
          <w:rFonts w:ascii="Calibri" w:eastAsia="Arial Unicode MS" w:hAnsi="Calibri" w:cs="Calibri"/>
          <w:kern w:val="1"/>
          <w:lang w:eastAsia="hi-IN" w:bidi="hi-IN"/>
        </w:rPr>
        <w:t xml:space="preserve">a posture militante pour décortiquer en public les enjeux qui jusqu’ici échappaient au </w:t>
      </w:r>
      <w:r w:rsidRPr="004F4104">
        <w:rPr>
          <w:rFonts w:ascii="Calibri" w:eastAsia="Arial Unicode MS" w:hAnsi="Calibri" w:cs="Calibri"/>
          <w:kern w:val="1"/>
          <w:lang w:eastAsia="hi-IN" w:bidi="hi-IN"/>
        </w:rPr>
        <w:lastRenderedPageBreak/>
        <w:t>décryptage des autorités policières ou politiques, et ainsi être considéré comme « faisant le jeu du pouvoir » contre les acteurs de son terrain. Par conséquent, dans ce problème de conscience à soi du chercheur engagé apparaît un paradoxe entre la fonction du chercheur et sa posture militante : si la première l’engage à une analyse exhaustive du matériel empirique récolté au cours de son observation, la seconde, au contraire, l’oblige à un devoir de réserve qui l’empêche de révéler publiquement des éléments stratégiques que les acteurs de son terrain ne voudraient pas voir émerger. Comment, dans le cas contraire, ne pas devenir le vecteur de nouveaux conflits à l’intérieur du groupe observé dans lequel le chercheur serait partie prenante, mettant ainsi à mal non seulement le procédé de recherche lui-même mais également l’enjeu de la mobilisation?</w:t>
      </w:r>
      <w:r w:rsidR="006A4CBE" w:rsidRPr="004F4104">
        <w:rPr>
          <w:rFonts w:ascii="Calibri" w:eastAsia="Arial Unicode MS" w:hAnsi="Calibri" w:cs="Calibri"/>
          <w:kern w:val="1"/>
          <w:lang w:eastAsia="hi-IN" w:bidi="hi-IN"/>
        </w:rPr>
        <w:t xml:space="preserve"> </w:t>
      </w:r>
      <w:r w:rsidRPr="004F4104">
        <w:rPr>
          <w:rFonts w:ascii="Calibri" w:eastAsia="Arial Unicode MS" w:hAnsi="Calibri" w:cs="Calibri"/>
          <w:kern w:val="1"/>
          <w:lang w:eastAsia="hi-IN" w:bidi="hi-IN"/>
        </w:rPr>
        <w:t xml:space="preserve">Les questions de conflits et de loyautés vis-à-vis de </w:t>
      </w:r>
      <w:r w:rsidR="006A4CBE" w:rsidRPr="004F4104">
        <w:rPr>
          <w:rFonts w:ascii="Calibri" w:eastAsia="Arial Unicode MS" w:hAnsi="Calibri" w:cs="Calibri"/>
          <w:kern w:val="1"/>
          <w:lang w:eastAsia="hi-IN" w:bidi="hi-IN"/>
        </w:rPr>
        <w:t>m</w:t>
      </w:r>
      <w:r w:rsidRPr="004F4104">
        <w:rPr>
          <w:rFonts w:ascii="Calibri" w:eastAsia="Arial Unicode MS" w:hAnsi="Calibri" w:cs="Calibri"/>
          <w:kern w:val="1"/>
          <w:lang w:eastAsia="hi-IN" w:bidi="hi-IN"/>
        </w:rPr>
        <w:t xml:space="preserve">on terrain liées à </w:t>
      </w:r>
      <w:r w:rsidR="006A4CBE" w:rsidRPr="004F4104">
        <w:rPr>
          <w:rFonts w:ascii="Calibri" w:eastAsia="Arial Unicode MS" w:hAnsi="Calibri" w:cs="Calibri"/>
          <w:kern w:val="1"/>
          <w:lang w:eastAsia="hi-IN" w:bidi="hi-IN"/>
        </w:rPr>
        <w:t>m</w:t>
      </w:r>
      <w:r w:rsidRPr="004F4104">
        <w:rPr>
          <w:rFonts w:ascii="Calibri" w:eastAsia="Arial Unicode MS" w:hAnsi="Calibri" w:cs="Calibri"/>
          <w:kern w:val="1"/>
          <w:lang w:eastAsia="hi-IN" w:bidi="hi-IN"/>
        </w:rPr>
        <w:t xml:space="preserve">a posture engagée peuvent donc apparaître comme des obstacles dans </w:t>
      </w:r>
      <w:r w:rsidR="006A4CBE" w:rsidRPr="004F4104">
        <w:rPr>
          <w:rFonts w:ascii="Calibri" w:eastAsia="Arial Unicode MS" w:hAnsi="Calibri" w:cs="Calibri"/>
          <w:kern w:val="1"/>
          <w:lang w:eastAsia="hi-IN" w:bidi="hi-IN"/>
        </w:rPr>
        <w:t>m</w:t>
      </w:r>
      <w:r w:rsidRPr="004F4104">
        <w:rPr>
          <w:rFonts w:ascii="Calibri" w:eastAsia="Arial Unicode MS" w:hAnsi="Calibri" w:cs="Calibri"/>
          <w:kern w:val="1"/>
          <w:lang w:eastAsia="hi-IN" w:bidi="hi-IN"/>
        </w:rPr>
        <w:t xml:space="preserve">on travail de recherche. </w:t>
      </w:r>
      <w:r w:rsidRPr="004F4104">
        <w:rPr>
          <w:rStyle w:val="Policepardfaut1"/>
          <w:rFonts w:ascii="Calibri" w:hAnsi="Calibri" w:cs="Calibri"/>
          <w:color w:val="000000"/>
        </w:rPr>
        <w:t xml:space="preserve">On comprend donc que cette position peut se révéler fragile et par moments, chancelante. Elle implique tout du moins une attention particulière au rôle assigné au chercheur par son terrain de recherche. Dans </w:t>
      </w:r>
      <w:r w:rsidR="006A4CBE" w:rsidRPr="004F4104">
        <w:rPr>
          <w:rStyle w:val="Policepardfaut1"/>
          <w:rFonts w:ascii="Calibri" w:hAnsi="Calibri" w:cs="Calibri"/>
          <w:color w:val="000000"/>
        </w:rPr>
        <w:t>mon</w:t>
      </w:r>
      <w:r w:rsidRPr="004F4104">
        <w:rPr>
          <w:rStyle w:val="Policepardfaut1"/>
          <w:rFonts w:ascii="Calibri" w:hAnsi="Calibri" w:cs="Calibri"/>
          <w:color w:val="000000"/>
        </w:rPr>
        <w:t xml:space="preserve"> cas, cette posture a nécessité de faire régulièrement retour de </w:t>
      </w:r>
      <w:r w:rsidR="006A4CBE" w:rsidRPr="004F4104">
        <w:rPr>
          <w:rStyle w:val="Policepardfaut1"/>
          <w:rFonts w:ascii="Calibri" w:hAnsi="Calibri" w:cs="Calibri"/>
          <w:color w:val="000000"/>
        </w:rPr>
        <w:t>mes</w:t>
      </w:r>
      <w:r w:rsidRPr="004F4104">
        <w:rPr>
          <w:rStyle w:val="Policepardfaut1"/>
          <w:rFonts w:ascii="Calibri" w:hAnsi="Calibri" w:cs="Calibri"/>
          <w:color w:val="000000"/>
        </w:rPr>
        <w:t xml:space="preserve"> analyses auprès des acteurs de notre terrain afin de relégitimer </w:t>
      </w:r>
      <w:r w:rsidR="006A4CBE" w:rsidRPr="004F4104">
        <w:rPr>
          <w:rStyle w:val="Policepardfaut1"/>
          <w:rFonts w:ascii="Calibri" w:hAnsi="Calibri" w:cs="Calibri"/>
          <w:color w:val="000000"/>
        </w:rPr>
        <w:t>ma</w:t>
      </w:r>
      <w:r w:rsidRPr="004F4104">
        <w:rPr>
          <w:rStyle w:val="Policepardfaut1"/>
          <w:rFonts w:ascii="Calibri" w:hAnsi="Calibri" w:cs="Calibri"/>
          <w:color w:val="000000"/>
        </w:rPr>
        <w:t xml:space="preserve"> présence sur le terrain d’étude et poursuivre </w:t>
      </w:r>
      <w:r w:rsidR="006A4CBE" w:rsidRPr="004F4104">
        <w:rPr>
          <w:rStyle w:val="Policepardfaut1"/>
          <w:rFonts w:ascii="Calibri" w:hAnsi="Calibri" w:cs="Calibri"/>
          <w:color w:val="000000"/>
        </w:rPr>
        <w:t>mes</w:t>
      </w:r>
      <w:r w:rsidRPr="004F4104">
        <w:rPr>
          <w:rStyle w:val="Policepardfaut1"/>
          <w:rFonts w:ascii="Calibri" w:hAnsi="Calibri" w:cs="Calibri"/>
          <w:color w:val="000000"/>
        </w:rPr>
        <w:t xml:space="preserve"> observations. Il </w:t>
      </w:r>
      <w:r w:rsidR="006A4CBE" w:rsidRPr="004F4104">
        <w:rPr>
          <w:rStyle w:val="Policepardfaut1"/>
          <w:rFonts w:ascii="Calibri" w:hAnsi="Calibri" w:cs="Calibri"/>
          <w:color w:val="000000"/>
        </w:rPr>
        <w:t xml:space="preserve">a </w:t>
      </w:r>
      <w:r w:rsidRPr="004F4104">
        <w:rPr>
          <w:rStyle w:val="Policepardfaut1"/>
          <w:rFonts w:ascii="Calibri" w:hAnsi="Calibri" w:cs="Calibri"/>
          <w:color w:val="000000"/>
        </w:rPr>
        <w:t>s’agi</w:t>
      </w:r>
      <w:r w:rsidR="006A4CBE" w:rsidRPr="004F4104">
        <w:rPr>
          <w:rStyle w:val="Policepardfaut1"/>
          <w:rFonts w:ascii="Calibri" w:hAnsi="Calibri" w:cs="Calibri"/>
          <w:color w:val="000000"/>
        </w:rPr>
        <w:t>t, en un mot,</w:t>
      </w:r>
      <w:r w:rsidRPr="004F4104">
        <w:rPr>
          <w:rStyle w:val="Policepardfaut1"/>
          <w:rFonts w:ascii="Calibri" w:hAnsi="Calibri" w:cs="Calibri"/>
          <w:color w:val="000000"/>
        </w:rPr>
        <w:t xml:space="preserve"> de démontrer que </w:t>
      </w:r>
      <w:r w:rsidR="006A4CBE" w:rsidRPr="004F4104">
        <w:rPr>
          <w:rStyle w:val="Policepardfaut1"/>
          <w:rFonts w:ascii="Calibri" w:hAnsi="Calibri" w:cs="Calibri"/>
          <w:color w:val="000000"/>
        </w:rPr>
        <w:t>je</w:t>
      </w:r>
      <w:r w:rsidRPr="004F4104">
        <w:rPr>
          <w:rStyle w:val="Policepardfaut1"/>
          <w:rFonts w:ascii="Calibri" w:hAnsi="Calibri" w:cs="Calibri"/>
          <w:color w:val="000000"/>
        </w:rPr>
        <w:t xml:space="preserve"> ne trahiss</w:t>
      </w:r>
      <w:r w:rsidR="006A4CBE" w:rsidRPr="004F4104">
        <w:rPr>
          <w:rStyle w:val="Policepardfaut1"/>
          <w:rFonts w:ascii="Calibri" w:hAnsi="Calibri" w:cs="Calibri"/>
          <w:color w:val="000000"/>
        </w:rPr>
        <w:t>a</w:t>
      </w:r>
      <w:r w:rsidRPr="004F4104">
        <w:rPr>
          <w:rStyle w:val="Policepardfaut1"/>
          <w:rFonts w:ascii="Calibri" w:hAnsi="Calibri" w:cs="Calibri"/>
          <w:color w:val="000000"/>
        </w:rPr>
        <w:t>i</w:t>
      </w:r>
      <w:r w:rsidR="006A4CBE" w:rsidRPr="004F4104">
        <w:rPr>
          <w:rStyle w:val="Policepardfaut1"/>
          <w:rFonts w:ascii="Calibri" w:hAnsi="Calibri" w:cs="Calibri"/>
          <w:color w:val="000000"/>
        </w:rPr>
        <w:t>s</w:t>
      </w:r>
      <w:r w:rsidRPr="004F4104">
        <w:rPr>
          <w:rStyle w:val="Policepardfaut1"/>
          <w:rFonts w:ascii="Calibri" w:hAnsi="Calibri" w:cs="Calibri"/>
          <w:color w:val="000000"/>
        </w:rPr>
        <w:t xml:space="preserve"> pas les règles fixées par le groupe hôte. </w:t>
      </w:r>
    </w:p>
    <w:p w14:paraId="4A3E0D1F" w14:textId="77777777" w:rsidR="00C76771" w:rsidRPr="004F4104" w:rsidRDefault="00C76771" w:rsidP="00C76771">
      <w:pPr>
        <w:rPr>
          <w:rFonts w:ascii="Calibri" w:hAnsi="Calibri" w:cs="Calibri"/>
          <w:color w:val="000000"/>
        </w:rPr>
      </w:pPr>
    </w:p>
    <w:p w14:paraId="02A0922A" w14:textId="0793D528" w:rsidR="00C76771" w:rsidRPr="004F4104" w:rsidRDefault="006A4CBE" w:rsidP="008A33A4">
      <w:pPr>
        <w:jc w:val="both"/>
        <w:rPr>
          <w:rFonts w:ascii="Calibri" w:hAnsi="Calibri" w:cs="Calibri"/>
        </w:rPr>
      </w:pPr>
      <w:r w:rsidRPr="004F4104">
        <w:rPr>
          <w:rFonts w:ascii="Calibri" w:hAnsi="Calibri" w:cs="Calibri"/>
        </w:rPr>
        <w:t xml:space="preserve">Cet au regard de ce background qu’il faut comprendre la manière dont j’appréhende la question de l’utilité sociale et politique de mes recherches. </w:t>
      </w:r>
      <w:r w:rsidR="008A33A4" w:rsidRPr="004F4104">
        <w:rPr>
          <w:rFonts w:ascii="Calibri" w:hAnsi="Calibri" w:cs="Calibri"/>
        </w:rPr>
        <w:t xml:space="preserve">Car si mes recherches ne permettent aucunement aux acteurs de mon terrain de les « aider à obtenir une régularisation de leur statut », l’utilité sociale de ces dernières est davantage à comprendre au sein d’une logique militante : il s’agit de permettre aux premiers concernés d’expliciter les conflits latents, les tensions micropolitiques sous-jacentes et les mécanismes de domination qui pavent la mobilisation en faveur de la régularisation des sans-papiers et piègent régulièrement ces derniers dans une forme d’aliénation politique. </w:t>
      </w:r>
      <w:r w:rsidR="007801C4" w:rsidRPr="004F4104">
        <w:rPr>
          <w:rFonts w:ascii="Calibri" w:hAnsi="Calibri" w:cs="Calibri"/>
        </w:rPr>
        <w:t xml:space="preserve">La valeur militante de cette démarche réside dans l’hypothèse (personnelle) que ces conflits micropolitiques internes aux mouvements de lutte en faveur de la régularisation des personnes sans-papiers minent d’une certaine manière la stabilité de ces mobilisations et les empêchent d’engranger des victoires structurelles </w:t>
      </w:r>
      <w:r w:rsidR="00886665" w:rsidRPr="004F4104">
        <w:rPr>
          <w:rFonts w:ascii="Calibri" w:hAnsi="Calibri" w:cs="Calibri"/>
        </w:rPr>
        <w:t xml:space="preserve">et significatives. </w:t>
      </w:r>
    </w:p>
    <w:p w14:paraId="72DF4103" w14:textId="77777777" w:rsidR="0022008B" w:rsidRPr="004F4104" w:rsidRDefault="0022008B" w:rsidP="0022008B">
      <w:pPr>
        <w:pStyle w:val="NormalWeb"/>
        <w:rPr>
          <w:rFonts w:ascii="Calibri" w:hAnsi="Calibri" w:cs="Calibri"/>
          <w:b/>
          <w:bCs/>
        </w:rPr>
      </w:pPr>
    </w:p>
    <w:p w14:paraId="0B109D6E" w14:textId="7678B46E" w:rsidR="00E75A4D" w:rsidRPr="004F4104" w:rsidRDefault="009A6099" w:rsidP="008A33A4">
      <w:pPr>
        <w:pStyle w:val="NormalWeb"/>
        <w:numPr>
          <w:ilvl w:val="0"/>
          <w:numId w:val="9"/>
        </w:numPr>
        <w:rPr>
          <w:rFonts w:ascii="Calibri" w:hAnsi="Calibri" w:cs="Calibri"/>
          <w:b/>
          <w:bCs/>
        </w:rPr>
      </w:pPr>
      <w:r w:rsidRPr="004F4104">
        <w:rPr>
          <w:rFonts w:ascii="Calibri" w:hAnsi="Calibri" w:cs="Calibri"/>
          <w:b/>
          <w:bCs/>
        </w:rPr>
        <w:t xml:space="preserve">Quelle place accordez-vous aux </w:t>
      </w:r>
      <w:r w:rsidR="008A33A4" w:rsidRPr="004F4104">
        <w:rPr>
          <w:rFonts w:ascii="Calibri" w:hAnsi="Calibri" w:cs="Calibri"/>
          <w:b/>
          <w:bCs/>
        </w:rPr>
        <w:t>stratégies</w:t>
      </w:r>
      <w:r w:rsidRPr="004F4104">
        <w:rPr>
          <w:rFonts w:ascii="Calibri" w:hAnsi="Calibri" w:cs="Calibri"/>
          <w:b/>
          <w:bCs/>
        </w:rPr>
        <w:t xml:space="preserve"> de diffusion de vos </w:t>
      </w:r>
      <w:r w:rsidR="008A33A4" w:rsidRPr="004F4104">
        <w:rPr>
          <w:rFonts w:ascii="Calibri" w:hAnsi="Calibri" w:cs="Calibri"/>
          <w:b/>
          <w:bCs/>
        </w:rPr>
        <w:t>résultats</w:t>
      </w:r>
      <w:r w:rsidRPr="004F4104">
        <w:rPr>
          <w:rFonts w:ascii="Calibri" w:hAnsi="Calibri" w:cs="Calibri"/>
          <w:b/>
          <w:bCs/>
        </w:rPr>
        <w:t xml:space="preserve"> et quels outils utilisez-vous ? </w:t>
      </w:r>
    </w:p>
    <w:p w14:paraId="323ABEBE" w14:textId="77777777" w:rsidR="00AB6066" w:rsidRPr="004F4104" w:rsidRDefault="00CD2092" w:rsidP="00AB6066">
      <w:pPr>
        <w:pStyle w:val="NormalWeb"/>
        <w:jc w:val="both"/>
        <w:rPr>
          <w:rFonts w:ascii="Calibri" w:hAnsi="Calibri" w:cs="Calibri"/>
        </w:rPr>
      </w:pPr>
      <w:r w:rsidRPr="004F4104">
        <w:rPr>
          <w:rFonts w:ascii="Calibri" w:hAnsi="Calibri" w:cs="Calibri"/>
        </w:rPr>
        <w:t>J’envisage les stratégies de diffusion des résultats de mes travaux d’abord et avant tout sous forme de restitution vis-à-vis des acteurs de mon terrain. Ce devoir de restitution systématique fut d’ailleurs une des conditions fixées par les acteurs de mon terrain</w:t>
      </w:r>
      <w:r w:rsidR="00AB6066" w:rsidRPr="004F4104">
        <w:rPr>
          <w:rFonts w:ascii="Calibri" w:hAnsi="Calibri" w:cs="Calibri"/>
        </w:rPr>
        <w:t xml:space="preserve"> pour justifier qu’ils s’ouvrent à ma présence ethnographique. </w:t>
      </w:r>
      <w:r w:rsidR="00AB6066" w:rsidRPr="004F4104">
        <w:rPr>
          <w:rFonts w:ascii="Calibri" w:hAnsi="Calibri" w:cs="Calibri"/>
        </w:rPr>
        <w:t xml:space="preserve">De ce point de vue, l’enjeu de la restitution régulière était de démontrer que « </w:t>
      </w:r>
      <w:r w:rsidR="00AB6066" w:rsidRPr="004F4104">
        <w:rPr>
          <w:rFonts w:ascii="Calibri" w:hAnsi="Calibri" w:cs="Calibri"/>
        </w:rPr>
        <w:t>je faisais</w:t>
      </w:r>
      <w:r w:rsidR="00AB6066" w:rsidRPr="004F4104">
        <w:rPr>
          <w:rFonts w:ascii="Calibri" w:hAnsi="Calibri" w:cs="Calibri"/>
        </w:rPr>
        <w:t xml:space="preserve"> quelque chose » du matériel empirique récolté durant </w:t>
      </w:r>
      <w:r w:rsidR="00AB6066" w:rsidRPr="004F4104">
        <w:rPr>
          <w:rFonts w:ascii="Calibri" w:hAnsi="Calibri" w:cs="Calibri"/>
        </w:rPr>
        <w:t>mes</w:t>
      </w:r>
      <w:r w:rsidR="00AB6066" w:rsidRPr="004F4104">
        <w:rPr>
          <w:rFonts w:ascii="Calibri" w:hAnsi="Calibri" w:cs="Calibri"/>
        </w:rPr>
        <w:t xml:space="preserve"> heures d’observation. Mais par-delà ce souci moral, le retour de </w:t>
      </w:r>
      <w:r w:rsidR="00AB6066" w:rsidRPr="004F4104">
        <w:rPr>
          <w:rFonts w:ascii="Calibri" w:hAnsi="Calibri" w:cs="Calibri"/>
        </w:rPr>
        <w:t>mes</w:t>
      </w:r>
      <w:r w:rsidR="00AB6066" w:rsidRPr="004F4104">
        <w:rPr>
          <w:rFonts w:ascii="Calibri" w:hAnsi="Calibri" w:cs="Calibri"/>
        </w:rPr>
        <w:t xml:space="preserve"> analyses apparut pour plusieurs porte-paroles d</w:t>
      </w:r>
      <w:r w:rsidR="00AB6066" w:rsidRPr="004F4104">
        <w:rPr>
          <w:rFonts w:ascii="Calibri" w:hAnsi="Calibri" w:cs="Calibri"/>
        </w:rPr>
        <w:t>u collectif de sans-papiers</w:t>
      </w:r>
      <w:r w:rsidR="00AB6066" w:rsidRPr="004F4104">
        <w:rPr>
          <w:rFonts w:ascii="Calibri" w:hAnsi="Calibri" w:cs="Calibri"/>
        </w:rPr>
        <w:t xml:space="preserve"> comme une opportunité pour produire les conditions d’un espace de réflexivité collective, soumettant leur pratique militante à un examen critique que notre position d’observateur interne devait faciliter. La création d’un tel espace est en effet difficilement envisageable dans les temps forts de la mobilisation, caractérisés par une urgence permanente. </w:t>
      </w:r>
      <w:r w:rsidR="00AB6066" w:rsidRPr="004F4104">
        <w:rPr>
          <w:rFonts w:ascii="Calibri" w:hAnsi="Calibri" w:cs="Calibri"/>
        </w:rPr>
        <w:t>A</w:t>
      </w:r>
      <w:r w:rsidR="00AB6066" w:rsidRPr="004F4104">
        <w:rPr>
          <w:rFonts w:ascii="Calibri" w:hAnsi="Calibri" w:cs="Calibri"/>
        </w:rPr>
        <w:t xml:space="preserve">u cours de </w:t>
      </w:r>
      <w:r w:rsidR="00AB6066" w:rsidRPr="004F4104">
        <w:rPr>
          <w:rFonts w:ascii="Calibri" w:hAnsi="Calibri" w:cs="Calibri"/>
        </w:rPr>
        <w:t>mon</w:t>
      </w:r>
      <w:r w:rsidR="00AB6066" w:rsidRPr="004F4104">
        <w:rPr>
          <w:rFonts w:ascii="Calibri" w:hAnsi="Calibri" w:cs="Calibri"/>
        </w:rPr>
        <w:t xml:space="preserve"> </w:t>
      </w:r>
      <w:r w:rsidR="00AB6066" w:rsidRPr="004F4104">
        <w:rPr>
          <w:rFonts w:ascii="Calibri" w:hAnsi="Calibri" w:cs="Calibri"/>
        </w:rPr>
        <w:lastRenderedPageBreak/>
        <w:t xml:space="preserve">observation participante, </w:t>
      </w:r>
      <w:r w:rsidR="00AB6066" w:rsidRPr="004F4104">
        <w:rPr>
          <w:rFonts w:ascii="Calibri" w:hAnsi="Calibri" w:cs="Calibri"/>
        </w:rPr>
        <w:t xml:space="preserve">j’ai donc organisé à plusieurs reprises </w:t>
      </w:r>
      <w:r w:rsidR="00AB6066" w:rsidRPr="004F4104">
        <w:rPr>
          <w:rFonts w:ascii="Calibri" w:hAnsi="Calibri" w:cs="Calibri"/>
        </w:rPr>
        <w:t xml:space="preserve">un exercice officiel de restitution de </w:t>
      </w:r>
      <w:r w:rsidR="00AB6066" w:rsidRPr="004F4104">
        <w:rPr>
          <w:rFonts w:ascii="Calibri" w:hAnsi="Calibri" w:cs="Calibri"/>
        </w:rPr>
        <w:t>mes</w:t>
      </w:r>
      <w:r w:rsidR="00AB6066" w:rsidRPr="004F4104">
        <w:rPr>
          <w:rFonts w:ascii="Calibri" w:hAnsi="Calibri" w:cs="Calibri"/>
        </w:rPr>
        <w:t xml:space="preserve"> analyses</w:t>
      </w:r>
      <w:r w:rsidR="00AB6066" w:rsidRPr="004F4104">
        <w:rPr>
          <w:rFonts w:ascii="Calibri" w:hAnsi="Calibri" w:cs="Calibri"/>
        </w:rPr>
        <w:t>.</w:t>
      </w:r>
      <w:r w:rsidR="00AB6066" w:rsidRPr="004F4104">
        <w:rPr>
          <w:rFonts w:ascii="Calibri" w:hAnsi="Calibri" w:cs="Calibri"/>
        </w:rPr>
        <w:t xml:space="preserve"> Considérons qu’il y eut également d’autres moments plus informels de restitution, autour d’un verre, après une réunion ou pendant un entretien. </w:t>
      </w:r>
    </w:p>
    <w:p w14:paraId="11924ED0" w14:textId="12D74F36" w:rsidR="00AB6066" w:rsidRPr="004F4104" w:rsidRDefault="00AB6066" w:rsidP="00AB6066">
      <w:pPr>
        <w:pStyle w:val="NormalWeb"/>
        <w:jc w:val="both"/>
        <w:rPr>
          <w:rFonts w:ascii="Calibri" w:hAnsi="Calibri" w:cs="Calibri"/>
        </w:rPr>
      </w:pPr>
      <w:r w:rsidRPr="004F4104">
        <w:rPr>
          <w:rFonts w:ascii="Calibri" w:hAnsi="Calibri" w:cs="Calibri"/>
        </w:rPr>
        <w:t xml:space="preserve">Notons à ce sujet que le fait que la restitution de </w:t>
      </w:r>
      <w:r w:rsidRPr="004F4104">
        <w:rPr>
          <w:rFonts w:ascii="Calibri" w:hAnsi="Calibri" w:cs="Calibri"/>
        </w:rPr>
        <w:t>mon</w:t>
      </w:r>
      <w:r w:rsidRPr="004F4104">
        <w:rPr>
          <w:rFonts w:ascii="Calibri" w:hAnsi="Calibri" w:cs="Calibri"/>
        </w:rPr>
        <w:t xml:space="preserve"> analyse ait pu entraîner un retour réflexif de certains acteurs du terrain et donc réorienter la suite de leurs actions tranche avec la position de retrait et de non-intervention dans les débats internes de la Coordination. Il s’agit là d’un biais que </w:t>
      </w:r>
      <w:r w:rsidRPr="004F4104">
        <w:rPr>
          <w:rFonts w:ascii="Calibri" w:hAnsi="Calibri" w:cs="Calibri"/>
        </w:rPr>
        <w:t>je n’ai</w:t>
      </w:r>
      <w:r w:rsidRPr="004F4104">
        <w:rPr>
          <w:rFonts w:ascii="Calibri" w:hAnsi="Calibri" w:cs="Calibri"/>
        </w:rPr>
        <w:t xml:space="preserve"> pas été en mesure de contrer pleinement, même si, au cours de ces moments de restitution, </w:t>
      </w:r>
      <w:r w:rsidRPr="004F4104">
        <w:rPr>
          <w:rFonts w:ascii="Calibri" w:hAnsi="Calibri" w:cs="Calibri"/>
        </w:rPr>
        <w:t>j’ai</w:t>
      </w:r>
      <w:r w:rsidRPr="004F4104">
        <w:rPr>
          <w:rFonts w:ascii="Calibri" w:hAnsi="Calibri" w:cs="Calibri"/>
        </w:rPr>
        <w:t xml:space="preserve"> toujours cherché à ne pas </w:t>
      </w:r>
      <w:r w:rsidRPr="004F4104">
        <w:rPr>
          <w:rFonts w:ascii="Calibri" w:hAnsi="Calibri" w:cs="Calibri"/>
        </w:rPr>
        <w:t>m’</w:t>
      </w:r>
      <w:r w:rsidRPr="004F4104">
        <w:rPr>
          <w:rFonts w:ascii="Calibri" w:hAnsi="Calibri" w:cs="Calibri"/>
        </w:rPr>
        <w:t xml:space="preserve">ériger en « donneur de leçon », ni à « convaincre » les acteurs du terrain de la justesse de </w:t>
      </w:r>
      <w:r w:rsidRPr="004F4104">
        <w:rPr>
          <w:rFonts w:ascii="Calibri" w:hAnsi="Calibri" w:cs="Calibri"/>
        </w:rPr>
        <w:t>mes</w:t>
      </w:r>
      <w:r w:rsidRPr="004F4104">
        <w:rPr>
          <w:rFonts w:ascii="Calibri" w:hAnsi="Calibri" w:cs="Calibri"/>
        </w:rPr>
        <w:t xml:space="preserve"> analyses ou à les « inciter » à intégrer les résultats de </w:t>
      </w:r>
      <w:r w:rsidRPr="004F4104">
        <w:rPr>
          <w:rFonts w:ascii="Calibri" w:hAnsi="Calibri" w:cs="Calibri"/>
        </w:rPr>
        <w:t>mes</w:t>
      </w:r>
      <w:r w:rsidRPr="004F4104">
        <w:rPr>
          <w:rFonts w:ascii="Calibri" w:hAnsi="Calibri" w:cs="Calibri"/>
        </w:rPr>
        <w:t xml:space="preserve"> analyses dans leur</w:t>
      </w:r>
      <w:r w:rsidRPr="004F4104">
        <w:rPr>
          <w:rFonts w:ascii="Calibri" w:hAnsi="Calibri" w:cs="Calibri"/>
        </w:rPr>
        <w:t>s</w:t>
      </w:r>
      <w:r w:rsidRPr="004F4104">
        <w:rPr>
          <w:rFonts w:ascii="Calibri" w:hAnsi="Calibri" w:cs="Calibri"/>
        </w:rPr>
        <w:t xml:space="preserve"> pratiques militantes. Il s’agissait davantage de rendre possible une forme d’appropriation de </w:t>
      </w:r>
      <w:r w:rsidRPr="004F4104">
        <w:rPr>
          <w:rFonts w:ascii="Calibri" w:hAnsi="Calibri" w:cs="Calibri"/>
        </w:rPr>
        <w:t>ma</w:t>
      </w:r>
      <w:r w:rsidRPr="004F4104">
        <w:rPr>
          <w:rFonts w:ascii="Calibri" w:hAnsi="Calibri" w:cs="Calibri"/>
        </w:rPr>
        <w:t xml:space="preserve"> démarche, tout en considérant ces moments de restitution comme des moments de recherche à part entière, qui tirent profit de l’interaction avec les acteurs du terrain. </w:t>
      </w:r>
    </w:p>
    <w:p w14:paraId="5FD48475" w14:textId="719D5843" w:rsidR="00AB6066" w:rsidRPr="004F4104" w:rsidRDefault="00AB6066" w:rsidP="00AB6066">
      <w:pPr>
        <w:pStyle w:val="NormalWeb"/>
        <w:jc w:val="both"/>
        <w:rPr>
          <w:rFonts w:ascii="Calibri" w:hAnsi="Calibri" w:cs="Calibri"/>
        </w:rPr>
      </w:pPr>
      <w:r w:rsidRPr="004F4104">
        <w:rPr>
          <w:rFonts w:ascii="Calibri" w:hAnsi="Calibri" w:cs="Calibri"/>
        </w:rPr>
        <w:t xml:space="preserve">Pour autant, et malgré la conviction qu’une restitution de </w:t>
      </w:r>
      <w:r w:rsidR="002A678A" w:rsidRPr="004F4104">
        <w:rPr>
          <w:rFonts w:ascii="Calibri" w:hAnsi="Calibri" w:cs="Calibri"/>
        </w:rPr>
        <w:t>mes</w:t>
      </w:r>
      <w:r w:rsidRPr="004F4104">
        <w:rPr>
          <w:rFonts w:ascii="Calibri" w:hAnsi="Calibri" w:cs="Calibri"/>
        </w:rPr>
        <w:t xml:space="preserve"> analyses était nécessaire, </w:t>
      </w:r>
      <w:r w:rsidR="002A678A" w:rsidRPr="004F4104">
        <w:rPr>
          <w:rFonts w:ascii="Calibri" w:hAnsi="Calibri" w:cs="Calibri"/>
        </w:rPr>
        <w:t>j’ai dû</w:t>
      </w:r>
      <w:r w:rsidRPr="004F4104">
        <w:rPr>
          <w:rFonts w:ascii="Calibri" w:hAnsi="Calibri" w:cs="Calibri"/>
        </w:rPr>
        <w:t xml:space="preserve"> constat</w:t>
      </w:r>
      <w:r w:rsidR="002A678A" w:rsidRPr="004F4104">
        <w:rPr>
          <w:rFonts w:ascii="Calibri" w:hAnsi="Calibri" w:cs="Calibri"/>
        </w:rPr>
        <w:t>er</w:t>
      </w:r>
      <w:r w:rsidRPr="004F4104">
        <w:rPr>
          <w:rFonts w:ascii="Calibri" w:hAnsi="Calibri" w:cs="Calibri"/>
        </w:rPr>
        <w:t xml:space="preserve"> que le ton académique usité lors de ces séances posait problème à nos enquêtés en ce qu’il réaffirmait une division entre le chercheur (« qui dit le monde social ») et les militants (« qui ont fabriqué ce monde » ) que notre présence sur le long terme était pourtant parvenue à déconstruire. En imposant les canons universitaires à </w:t>
      </w:r>
      <w:r w:rsidR="002A678A" w:rsidRPr="004F4104">
        <w:rPr>
          <w:rFonts w:ascii="Calibri" w:hAnsi="Calibri" w:cs="Calibri"/>
        </w:rPr>
        <w:t>mes</w:t>
      </w:r>
      <w:r w:rsidRPr="004F4104">
        <w:rPr>
          <w:rFonts w:ascii="Calibri" w:hAnsi="Calibri" w:cs="Calibri"/>
        </w:rPr>
        <w:t xml:space="preserve"> analyses, </w:t>
      </w:r>
      <w:r w:rsidR="002A678A" w:rsidRPr="004F4104">
        <w:rPr>
          <w:rFonts w:ascii="Calibri" w:hAnsi="Calibri" w:cs="Calibri"/>
        </w:rPr>
        <w:t>j’avais</w:t>
      </w:r>
      <w:r w:rsidRPr="004F4104">
        <w:rPr>
          <w:rFonts w:ascii="Calibri" w:hAnsi="Calibri" w:cs="Calibri"/>
        </w:rPr>
        <w:t xml:space="preserve"> comme renforcé une relation de domination entre « chercheur » et « acteurs ». De lors, la restitution fut certes accueillie poliment par les différents acteurs du terrain, témoignant ainsi une forme de respect vis-à-vis de </w:t>
      </w:r>
      <w:r w:rsidR="002A678A" w:rsidRPr="004F4104">
        <w:rPr>
          <w:rFonts w:ascii="Calibri" w:hAnsi="Calibri" w:cs="Calibri"/>
        </w:rPr>
        <w:t>mon</w:t>
      </w:r>
      <w:r w:rsidRPr="004F4104">
        <w:rPr>
          <w:rFonts w:ascii="Calibri" w:hAnsi="Calibri" w:cs="Calibri"/>
        </w:rPr>
        <w:t xml:space="preserve"> investissement, mais les analyses apparurent la plupart du temps soit comme des évidences (« ce que tu nous expliques, nous le savons déjà »), soit comme inutiles au regard de la lutte qu’ils menaient (« comment ces analyses vont nous aider à obtenir la régularisation ? »). Ce procédé de restitution finit donc par se refermer sur lui-même et de moins en moins d’acteurs de la Coordination réagirent positivement à nos propositions ultérieures, en dépit du fait que cet impératif avait été fixé par ces acteurs eux-mêmes.</w:t>
      </w:r>
    </w:p>
    <w:p w14:paraId="4130420D" w14:textId="77777777" w:rsidR="008A33A4" w:rsidRPr="004F4104" w:rsidRDefault="008A33A4" w:rsidP="008A33A4">
      <w:pPr>
        <w:pStyle w:val="NormalWeb"/>
        <w:rPr>
          <w:rFonts w:ascii="Calibri" w:hAnsi="Calibri" w:cs="Calibri"/>
          <w:b/>
          <w:bCs/>
        </w:rPr>
      </w:pPr>
    </w:p>
    <w:p w14:paraId="0FB32F5F" w14:textId="18E6A951" w:rsidR="0022008B" w:rsidRPr="004F4104" w:rsidRDefault="0022008B" w:rsidP="00F559C7">
      <w:pPr>
        <w:pStyle w:val="NormalWeb"/>
        <w:numPr>
          <w:ilvl w:val="0"/>
          <w:numId w:val="9"/>
        </w:numPr>
        <w:rPr>
          <w:rFonts w:ascii="Calibri" w:hAnsi="Calibri" w:cs="Calibri"/>
          <w:b/>
          <w:bCs/>
        </w:rPr>
      </w:pPr>
      <w:r w:rsidRPr="004F4104">
        <w:rPr>
          <w:rFonts w:ascii="Calibri" w:hAnsi="Calibri" w:cs="Calibri"/>
          <w:b/>
          <w:bCs/>
        </w:rPr>
        <w:t xml:space="preserve">Y-a-t-il des contraintes d’ordre politique ou des suspicions </w:t>
      </w:r>
      <w:proofErr w:type="spellStart"/>
      <w:r w:rsidRPr="004F4104">
        <w:rPr>
          <w:rFonts w:ascii="Calibri" w:hAnsi="Calibri" w:cs="Calibri"/>
          <w:b/>
          <w:bCs/>
        </w:rPr>
        <w:t>délétères</w:t>
      </w:r>
      <w:proofErr w:type="spellEnd"/>
      <w:r w:rsidRPr="004F4104">
        <w:rPr>
          <w:rFonts w:ascii="Calibri" w:hAnsi="Calibri" w:cs="Calibri"/>
          <w:b/>
          <w:bCs/>
        </w:rPr>
        <w:t xml:space="preserve"> qui ont entravé la mise en place de vos recherches ? </w:t>
      </w:r>
    </w:p>
    <w:p w14:paraId="0D8A979A" w14:textId="45DD082E" w:rsidR="00F559C7" w:rsidRPr="004F4104" w:rsidRDefault="00F559C7" w:rsidP="006F0A9E">
      <w:pPr>
        <w:pStyle w:val="NormalWeb"/>
        <w:jc w:val="both"/>
        <w:rPr>
          <w:rFonts w:ascii="Calibri" w:hAnsi="Calibri" w:cs="Calibri"/>
        </w:rPr>
      </w:pPr>
      <w:r w:rsidRPr="004F4104">
        <w:rPr>
          <w:rFonts w:ascii="Calibri" w:hAnsi="Calibri" w:cs="Calibri"/>
        </w:rPr>
        <w:t>Les premières contraintes manifestes à mes recherches sont aller chercher du côté du difficile rapport le comité d’encadrement de ma recherche doctorale. Au cours de mes recherches de thèse, celui-ci s’est tout un temps focalisé sur les enjeux de « neutralité » dont doit se targuer</w:t>
      </w:r>
      <w:r w:rsidR="006F0A9E" w:rsidRPr="004F4104">
        <w:rPr>
          <w:rFonts w:ascii="Calibri" w:hAnsi="Calibri" w:cs="Calibri"/>
        </w:rPr>
        <w:t xml:space="preserve"> le chercheur en science sociale lorsqu’il aborde son objet d’étude. Neutralité à laquelle je ne pouvais manifestement pas être associé aux vues de mon parcours militant. Or, c</w:t>
      </w:r>
      <w:r w:rsidR="006F0A9E" w:rsidRPr="004F4104">
        <w:rPr>
          <w:rFonts w:ascii="Calibri" w:hAnsi="Calibri" w:cs="Calibri"/>
        </w:rPr>
        <w:t xml:space="preserve">ontrairement à la conception dominante de la recherche académique selon laquelle l’engagement militant minerait l’objectivité d’une recherche, </w:t>
      </w:r>
      <w:r w:rsidR="006F0A9E" w:rsidRPr="004F4104">
        <w:rPr>
          <w:rFonts w:ascii="Calibri" w:hAnsi="Calibri" w:cs="Calibri"/>
        </w:rPr>
        <w:t>je me suis appuyé sur d</w:t>
      </w:r>
      <w:r w:rsidR="006F0A9E" w:rsidRPr="004F4104">
        <w:rPr>
          <w:rFonts w:ascii="Calibri" w:hAnsi="Calibri" w:cs="Calibri"/>
        </w:rPr>
        <w:t xml:space="preserve">es auteurs </w:t>
      </w:r>
      <w:r w:rsidR="006F0A9E" w:rsidRPr="004F4104">
        <w:rPr>
          <w:rFonts w:ascii="Calibri" w:hAnsi="Calibri" w:cs="Calibri"/>
        </w:rPr>
        <w:t xml:space="preserve">qui </w:t>
      </w:r>
      <w:r w:rsidR="006F0A9E" w:rsidRPr="004F4104">
        <w:rPr>
          <w:rFonts w:ascii="Calibri" w:hAnsi="Calibri" w:cs="Calibri"/>
        </w:rPr>
        <w:t xml:space="preserve">se sont investis dans une recherche portant sur les structures militantes dans lesquelles ils s’étaient eux-mêmes engagés. </w:t>
      </w:r>
      <w:r w:rsidR="006F0A9E" w:rsidRPr="004F4104">
        <w:rPr>
          <w:rFonts w:ascii="Calibri" w:hAnsi="Calibri" w:cs="Calibri"/>
        </w:rPr>
        <w:t>Ces derniers</w:t>
      </w:r>
      <w:r w:rsidR="006F0A9E" w:rsidRPr="004F4104">
        <w:rPr>
          <w:rFonts w:ascii="Calibri" w:hAnsi="Calibri" w:cs="Calibri"/>
        </w:rPr>
        <w:t xml:space="preserve"> mettent ainsi en exergue, par un retour réflexif sur leur engagement, la manière dont la porosité entre leur fonction de chercheur et leur fonction de militant sur leurs terrains d’étude respectifs a combiné des avantages heuristiques et des inconvénients qu’ils ont cherché à surmonter. D’un côté, cette position au plus près des acteurs de terrain leur a offert un accès privilégié aux discours intimes des acteurs de leur terrain et donc la possibilité de construire une connaissance plus exhaustive sur leur objet par </w:t>
      </w:r>
      <w:r w:rsidR="006F0A9E" w:rsidRPr="004F4104">
        <w:rPr>
          <w:rFonts w:ascii="Calibri" w:hAnsi="Calibri" w:cs="Calibri"/>
        </w:rPr>
        <w:lastRenderedPageBreak/>
        <w:t xml:space="preserve">rapport à un point de vue extérieur. De l’autre, </w:t>
      </w:r>
      <w:r w:rsidR="006F0A9E" w:rsidRPr="004F4104">
        <w:rPr>
          <w:rFonts w:ascii="Calibri" w:hAnsi="Calibri" w:cs="Calibri"/>
        </w:rPr>
        <w:t>ils</w:t>
      </w:r>
      <w:r w:rsidR="006F0A9E" w:rsidRPr="004F4104">
        <w:rPr>
          <w:rFonts w:ascii="Calibri" w:hAnsi="Calibri" w:cs="Calibri"/>
        </w:rPr>
        <w:t xml:space="preserve"> précisent qu’ils ont dû redoubler d’attention et mettre en avant les procédures méthodologiques leur permettant une prise de distance face à leur objet d’étude pour éviter le plus possible d’être « juge et partie » et éviter des formes de schizophrénie.</w:t>
      </w:r>
    </w:p>
    <w:p w14:paraId="26598BA6" w14:textId="4331DFEA" w:rsidR="006F0A9E" w:rsidRPr="004F4104" w:rsidRDefault="006F0A9E" w:rsidP="0024549A">
      <w:pPr>
        <w:pStyle w:val="NormalWeb"/>
        <w:jc w:val="both"/>
        <w:rPr>
          <w:rFonts w:ascii="Calibri" w:hAnsi="Calibri" w:cs="Calibri"/>
        </w:rPr>
      </w:pPr>
      <w:r w:rsidRPr="004F4104">
        <w:rPr>
          <w:rFonts w:ascii="Calibri" w:hAnsi="Calibri" w:cs="Calibri"/>
        </w:rPr>
        <w:t>Autrement dit, r</w:t>
      </w:r>
      <w:r w:rsidRPr="004F4104">
        <w:rPr>
          <w:rFonts w:ascii="Calibri" w:hAnsi="Calibri" w:cs="Calibri"/>
        </w:rPr>
        <w:t xml:space="preserve">ien </w:t>
      </w:r>
      <w:r w:rsidRPr="004F4104">
        <w:rPr>
          <w:rFonts w:ascii="Calibri" w:hAnsi="Calibri" w:cs="Calibri"/>
        </w:rPr>
        <w:t xml:space="preserve">ne semble </w:t>
      </w:r>
      <w:r w:rsidRPr="004F4104">
        <w:rPr>
          <w:rFonts w:ascii="Calibri" w:hAnsi="Calibri" w:cs="Calibri"/>
        </w:rPr>
        <w:t>indique</w:t>
      </w:r>
      <w:r w:rsidRPr="004F4104">
        <w:rPr>
          <w:rFonts w:ascii="Calibri" w:hAnsi="Calibri" w:cs="Calibri"/>
        </w:rPr>
        <w:t>r</w:t>
      </w:r>
      <w:r w:rsidRPr="004F4104">
        <w:rPr>
          <w:rFonts w:ascii="Calibri" w:hAnsi="Calibri" w:cs="Calibri"/>
        </w:rPr>
        <w:t xml:space="preserve"> une forme de consensus parmi les académiques permettant de trancher et énoncer une fois pour toutes les principes directeurs d’un positionnement optimal du chercheur. De plus, les manuels en sciences sociales n’explicitent que très rarement « l’effroyable complexité du rapport au terrain »</w:t>
      </w:r>
      <w:r w:rsidRPr="004F4104">
        <w:rPr>
          <w:rFonts w:ascii="Calibri" w:hAnsi="Calibri" w:cs="Calibri"/>
        </w:rPr>
        <w:t xml:space="preserve"> (</w:t>
      </w:r>
      <w:proofErr w:type="spellStart"/>
      <w:r w:rsidRPr="004F4104">
        <w:rPr>
          <w:rFonts w:ascii="Calibri" w:hAnsi="Calibri" w:cs="Calibri"/>
        </w:rPr>
        <w:t>Dunezat</w:t>
      </w:r>
      <w:proofErr w:type="spellEnd"/>
      <w:r w:rsidRPr="004F4104">
        <w:rPr>
          <w:rFonts w:ascii="Calibri" w:hAnsi="Calibri" w:cs="Calibri"/>
        </w:rPr>
        <w:t>, 2011)</w:t>
      </w:r>
      <w:r w:rsidRPr="004F4104">
        <w:rPr>
          <w:rFonts w:ascii="Calibri" w:hAnsi="Calibri" w:cs="Calibri"/>
        </w:rPr>
        <w:t xml:space="preserve">, promettant dès lors de nouvelles controverses à l’avenir. </w:t>
      </w:r>
      <w:r w:rsidRPr="004F4104">
        <w:rPr>
          <w:rFonts w:ascii="Calibri" w:hAnsi="Calibri" w:cs="Calibri"/>
        </w:rPr>
        <w:t xml:space="preserve">Pour autant, il s’agit de parvenir à zigzaguer entre </w:t>
      </w:r>
      <w:r w:rsidRPr="004F4104">
        <w:rPr>
          <w:rFonts w:ascii="Calibri" w:hAnsi="Calibri" w:cs="Calibri"/>
        </w:rPr>
        <w:t xml:space="preserve">au moins deux pôles antagonistes. D’un côté, celui d’une extériorité froide du chercheur vis-à-vis de son objet d’étude et à distance d’une implication subjective. De l’autre une implication forte, voire totale, sur son terrain d’étude quitte à être, comme dans le cas du féminisme de positionnement, à la fois sujet et objet de la recherche. </w:t>
      </w:r>
      <w:r w:rsidRPr="004F4104">
        <w:rPr>
          <w:rFonts w:ascii="Calibri" w:hAnsi="Calibri" w:cs="Calibri"/>
        </w:rPr>
        <w:t xml:space="preserve">Pour ma part, j’ai été </w:t>
      </w:r>
      <w:r w:rsidRPr="004F4104">
        <w:rPr>
          <w:rFonts w:ascii="Calibri" w:hAnsi="Calibri" w:cs="Calibri"/>
        </w:rPr>
        <w:t xml:space="preserve">engagé au plus près des acteurs sans-papiers de </w:t>
      </w:r>
      <w:r w:rsidRPr="004F4104">
        <w:rPr>
          <w:rFonts w:ascii="Calibri" w:hAnsi="Calibri" w:cs="Calibri"/>
        </w:rPr>
        <w:t>mon</w:t>
      </w:r>
      <w:r w:rsidRPr="004F4104">
        <w:rPr>
          <w:rFonts w:ascii="Calibri" w:hAnsi="Calibri" w:cs="Calibri"/>
        </w:rPr>
        <w:t xml:space="preserve"> terrain depuis une observation prolongée de plusieurs années au sein du collectif de la Coordination des sans-papiers de Belgique. </w:t>
      </w:r>
      <w:r w:rsidR="0024549A" w:rsidRPr="004F4104">
        <w:rPr>
          <w:rFonts w:ascii="Calibri" w:hAnsi="Calibri" w:cs="Calibri"/>
        </w:rPr>
        <w:t>J’ai ainsi</w:t>
      </w:r>
      <w:r w:rsidRPr="004F4104">
        <w:rPr>
          <w:rFonts w:ascii="Calibri" w:hAnsi="Calibri" w:cs="Calibri"/>
        </w:rPr>
        <w:t xml:space="preserve"> partagé une partie du quotidien micropolitique de sa mobilisation. </w:t>
      </w:r>
      <w:r w:rsidR="0024549A" w:rsidRPr="004F4104">
        <w:rPr>
          <w:rFonts w:ascii="Calibri" w:hAnsi="Calibri" w:cs="Calibri"/>
        </w:rPr>
        <w:t>Du reste,</w:t>
      </w:r>
      <w:r w:rsidRPr="004F4104">
        <w:rPr>
          <w:rFonts w:ascii="Calibri" w:hAnsi="Calibri" w:cs="Calibri"/>
        </w:rPr>
        <w:t xml:space="preserve"> </w:t>
      </w:r>
      <w:r w:rsidR="0024549A" w:rsidRPr="004F4104">
        <w:rPr>
          <w:rFonts w:ascii="Calibri" w:hAnsi="Calibri" w:cs="Calibri"/>
        </w:rPr>
        <w:t>mon</w:t>
      </w:r>
      <w:r w:rsidRPr="004F4104">
        <w:rPr>
          <w:rFonts w:ascii="Calibri" w:hAnsi="Calibri" w:cs="Calibri"/>
        </w:rPr>
        <w:t xml:space="preserve"> implication a pu évoluer au cours de </w:t>
      </w:r>
      <w:r w:rsidR="0024549A" w:rsidRPr="004F4104">
        <w:rPr>
          <w:rFonts w:ascii="Calibri" w:hAnsi="Calibri" w:cs="Calibri"/>
        </w:rPr>
        <w:t>mes</w:t>
      </w:r>
      <w:r w:rsidRPr="004F4104">
        <w:rPr>
          <w:rFonts w:ascii="Calibri" w:hAnsi="Calibri" w:cs="Calibri"/>
        </w:rPr>
        <w:t xml:space="preserve"> observations et à mesure que se tissaient des relations humaines et de confiance avec ces acteurs. Par la force des choses, </w:t>
      </w:r>
      <w:r w:rsidR="0024549A" w:rsidRPr="004F4104">
        <w:rPr>
          <w:rFonts w:ascii="Calibri" w:hAnsi="Calibri" w:cs="Calibri"/>
        </w:rPr>
        <w:t>j’ai</w:t>
      </w:r>
      <w:r w:rsidRPr="004F4104">
        <w:rPr>
          <w:rFonts w:ascii="Calibri" w:hAnsi="Calibri" w:cs="Calibri"/>
        </w:rPr>
        <w:t xml:space="preserve"> fini par partager avec eux les espoirs de voir leur situation administrative trouver une issue favorable, mais également les inquiétudes et l’insécurité liées à leur maintien dans l’illégalité, prenant dès lors acte de </w:t>
      </w:r>
      <w:r w:rsidR="0024549A" w:rsidRPr="004F4104">
        <w:rPr>
          <w:rFonts w:ascii="Calibri" w:hAnsi="Calibri" w:cs="Calibri"/>
        </w:rPr>
        <w:t>mon</w:t>
      </w:r>
      <w:r w:rsidRPr="004F4104">
        <w:rPr>
          <w:rFonts w:ascii="Calibri" w:hAnsi="Calibri" w:cs="Calibri"/>
        </w:rPr>
        <w:t xml:space="preserve"> incapacité à échapper à une forme d’appréhension normative de la réalité vécue par les sans-papiers.</w:t>
      </w:r>
      <w:r w:rsidR="0024549A" w:rsidRPr="004F4104">
        <w:rPr>
          <w:rFonts w:ascii="Calibri" w:hAnsi="Calibri" w:cs="Calibri"/>
        </w:rPr>
        <w:t xml:space="preserve"> </w:t>
      </w:r>
      <w:r w:rsidRPr="004F4104">
        <w:rPr>
          <w:rFonts w:ascii="Calibri" w:hAnsi="Calibri" w:cs="Calibri"/>
        </w:rPr>
        <w:t xml:space="preserve">Cette posture engagée a ainsi privilégié une analyse de ce terrain « par le bas », c’est-à-dire par l’entrée des réseaux militants de sans-papiers. Dans un article intitulé </w:t>
      </w:r>
      <w:r w:rsidR="0024549A" w:rsidRPr="004F4104">
        <w:rPr>
          <w:rFonts w:ascii="Calibri" w:hAnsi="Calibri" w:cs="Calibri"/>
        </w:rPr>
        <w:t>« </w:t>
      </w:r>
      <w:r w:rsidRPr="004F4104">
        <w:rPr>
          <w:rFonts w:ascii="Calibri" w:hAnsi="Calibri" w:cs="Calibri"/>
        </w:rPr>
        <w:t>Sans-papiers : d’un quotidien tactique à l’action collective</w:t>
      </w:r>
      <w:r w:rsidR="0024549A" w:rsidRPr="004F4104">
        <w:rPr>
          <w:rFonts w:ascii="Calibri" w:hAnsi="Calibri" w:cs="Calibri"/>
        </w:rPr>
        <w:t> »</w:t>
      </w:r>
      <w:r w:rsidRPr="004F4104">
        <w:rPr>
          <w:rFonts w:ascii="Calibri" w:hAnsi="Calibri" w:cs="Calibri"/>
        </w:rPr>
        <w:t xml:space="preserve">, </w:t>
      </w:r>
      <w:r w:rsidR="0024549A" w:rsidRPr="004F4104">
        <w:rPr>
          <w:rFonts w:ascii="Calibri" w:hAnsi="Calibri" w:cs="Calibri"/>
        </w:rPr>
        <w:t xml:space="preserve">mon ami </w:t>
      </w:r>
      <w:r w:rsidRPr="004F4104">
        <w:rPr>
          <w:rFonts w:ascii="Calibri" w:hAnsi="Calibri" w:cs="Calibri"/>
        </w:rPr>
        <w:t xml:space="preserve">Daniel Veron défend l’idée qu’analyser un phénomène social par le bas équivaut pour le chercheur à « à faire le choix du petit », c’est-à-dire « ranger au placard ses velléités de surplomb et prendre le point de vue de certains acteurs, ceux qui n’ont pas voix au chapitre » </w:t>
      </w:r>
      <w:r w:rsidR="0024549A" w:rsidRPr="004F4104">
        <w:rPr>
          <w:rFonts w:ascii="Calibri" w:hAnsi="Calibri" w:cs="Calibri"/>
        </w:rPr>
        <w:t>(Veron, 2010)</w:t>
      </w:r>
      <w:r w:rsidRPr="004F4104">
        <w:rPr>
          <w:rFonts w:ascii="Calibri" w:hAnsi="Calibri" w:cs="Calibri"/>
        </w:rPr>
        <w:t xml:space="preserve">. De ce point de vue, </w:t>
      </w:r>
      <w:r w:rsidR="0024549A" w:rsidRPr="004F4104">
        <w:rPr>
          <w:rFonts w:ascii="Calibri" w:hAnsi="Calibri" w:cs="Calibri"/>
        </w:rPr>
        <w:t>mes recherches</w:t>
      </w:r>
      <w:r w:rsidRPr="004F4104">
        <w:rPr>
          <w:rFonts w:ascii="Calibri" w:hAnsi="Calibri" w:cs="Calibri"/>
        </w:rPr>
        <w:t xml:space="preserve"> </w:t>
      </w:r>
      <w:r w:rsidR="0024549A" w:rsidRPr="004F4104">
        <w:rPr>
          <w:rFonts w:ascii="Calibri" w:hAnsi="Calibri" w:cs="Calibri"/>
        </w:rPr>
        <w:t>attestent</w:t>
      </w:r>
      <w:r w:rsidRPr="004F4104">
        <w:rPr>
          <w:rFonts w:ascii="Calibri" w:hAnsi="Calibri" w:cs="Calibri"/>
        </w:rPr>
        <w:t xml:space="preserve"> qu’il n’est </w:t>
      </w:r>
      <w:r w:rsidRPr="004F4104">
        <w:rPr>
          <w:rFonts w:ascii="Calibri" w:hAnsi="Calibri" w:cs="Calibri"/>
          <w:i/>
          <w:iCs/>
        </w:rPr>
        <w:t>a priori</w:t>
      </w:r>
      <w:r w:rsidRPr="004F4104">
        <w:rPr>
          <w:rFonts w:ascii="Calibri" w:hAnsi="Calibri" w:cs="Calibri"/>
        </w:rPr>
        <w:t xml:space="preserve"> pas impossible pour le chercheur d’appliquer une rigueur scientifique à l’analyse d’une cause politique en laquelle il croit. De plus, </w:t>
      </w:r>
      <w:r w:rsidR="0024549A" w:rsidRPr="004F4104">
        <w:rPr>
          <w:rFonts w:ascii="Calibri" w:hAnsi="Calibri" w:cs="Calibri"/>
        </w:rPr>
        <w:t>il est à considérer</w:t>
      </w:r>
      <w:r w:rsidRPr="004F4104">
        <w:rPr>
          <w:rFonts w:ascii="Calibri" w:hAnsi="Calibri" w:cs="Calibri"/>
        </w:rPr>
        <w:t xml:space="preserve"> que l’implication du chercheur sur son terrain, par-delà les démêlés normatifs dans lesquels il peut être pris, peut également être considérée comme une condition de possibilité de sa recherche lui donnant accès à des contenus imperceptibles par un regard extérieur. </w:t>
      </w:r>
      <w:r w:rsidR="0024549A" w:rsidRPr="004F4104">
        <w:rPr>
          <w:rFonts w:ascii="Calibri" w:hAnsi="Calibri" w:cs="Calibri"/>
        </w:rPr>
        <w:t>Pour autant, qu’il me soit permis de préciser que je ne suis pas moi-même sans-papiers. Je ne prétends</w:t>
      </w:r>
      <w:r w:rsidRPr="004F4104">
        <w:rPr>
          <w:rFonts w:ascii="Calibri" w:hAnsi="Calibri" w:cs="Calibri"/>
        </w:rPr>
        <w:t xml:space="preserve">, d’ailleurs, ni </w:t>
      </w:r>
      <w:r w:rsidR="0024549A" w:rsidRPr="004F4104">
        <w:rPr>
          <w:rFonts w:ascii="Calibri" w:hAnsi="Calibri" w:cs="Calibri"/>
        </w:rPr>
        <w:t>à me</w:t>
      </w:r>
      <w:r w:rsidRPr="004F4104">
        <w:rPr>
          <w:rFonts w:ascii="Calibri" w:hAnsi="Calibri" w:cs="Calibri"/>
        </w:rPr>
        <w:t xml:space="preserve"> substituer à l’expérience vécue par les sans-papiers, ni </w:t>
      </w:r>
      <w:r w:rsidR="0024549A" w:rsidRPr="004F4104">
        <w:rPr>
          <w:rFonts w:ascii="Calibri" w:hAnsi="Calibri" w:cs="Calibri"/>
        </w:rPr>
        <w:t xml:space="preserve">à </w:t>
      </w:r>
      <w:r w:rsidRPr="004F4104">
        <w:rPr>
          <w:rFonts w:ascii="Calibri" w:hAnsi="Calibri" w:cs="Calibri"/>
        </w:rPr>
        <w:t xml:space="preserve">jouir d’un accès privilégié à une vérité qui </w:t>
      </w:r>
      <w:r w:rsidR="0024549A" w:rsidRPr="004F4104">
        <w:rPr>
          <w:rFonts w:ascii="Calibri" w:hAnsi="Calibri" w:cs="Calibri"/>
        </w:rPr>
        <w:t>me</w:t>
      </w:r>
      <w:r w:rsidRPr="004F4104">
        <w:rPr>
          <w:rFonts w:ascii="Calibri" w:hAnsi="Calibri" w:cs="Calibri"/>
        </w:rPr>
        <w:t xml:space="preserve"> mettrait dans une position cognitive avantageuse. Vis-à-vis des acteurs de </w:t>
      </w:r>
      <w:r w:rsidR="0024549A" w:rsidRPr="004F4104">
        <w:rPr>
          <w:rFonts w:ascii="Calibri" w:hAnsi="Calibri" w:cs="Calibri"/>
        </w:rPr>
        <w:t>mon</w:t>
      </w:r>
      <w:r w:rsidRPr="004F4104">
        <w:rPr>
          <w:rFonts w:ascii="Calibri" w:hAnsi="Calibri" w:cs="Calibri"/>
        </w:rPr>
        <w:t xml:space="preserve"> terrain, </w:t>
      </w:r>
      <w:r w:rsidR="00190997" w:rsidRPr="004F4104">
        <w:rPr>
          <w:rFonts w:ascii="Calibri" w:hAnsi="Calibri" w:cs="Calibri"/>
        </w:rPr>
        <w:t>j’ai</w:t>
      </w:r>
      <w:r w:rsidRPr="004F4104">
        <w:rPr>
          <w:rFonts w:ascii="Calibri" w:hAnsi="Calibri" w:cs="Calibri"/>
        </w:rPr>
        <w:t xml:space="preserve"> du reste explicitement assumé un rôle d’observateur, </w:t>
      </w:r>
      <w:r w:rsidR="00190997" w:rsidRPr="004F4104">
        <w:rPr>
          <w:rFonts w:ascii="Calibri" w:hAnsi="Calibri" w:cs="Calibri"/>
        </w:rPr>
        <w:t>m’</w:t>
      </w:r>
      <w:r w:rsidRPr="004F4104">
        <w:rPr>
          <w:rFonts w:ascii="Calibri" w:hAnsi="Calibri" w:cs="Calibri"/>
        </w:rPr>
        <w:t xml:space="preserve">interdisant par-là d’intervenir dans les discussions stratégiques internes, et </w:t>
      </w:r>
      <w:r w:rsidR="00190997" w:rsidRPr="004F4104">
        <w:rPr>
          <w:rFonts w:ascii="Calibri" w:hAnsi="Calibri" w:cs="Calibri"/>
        </w:rPr>
        <w:t>je me suis</w:t>
      </w:r>
      <w:r w:rsidRPr="004F4104">
        <w:rPr>
          <w:rFonts w:ascii="Calibri" w:hAnsi="Calibri" w:cs="Calibri"/>
        </w:rPr>
        <w:t xml:space="preserve"> fait reconnaître par l’ensemble des acteurs observés en tant que chercheur réalisant une étude doctorale. Autrement dit, </w:t>
      </w:r>
      <w:r w:rsidR="00190997" w:rsidRPr="004F4104">
        <w:rPr>
          <w:rFonts w:ascii="Calibri" w:hAnsi="Calibri" w:cs="Calibri"/>
        </w:rPr>
        <w:t xml:space="preserve">je ne suis </w:t>
      </w:r>
      <w:r w:rsidRPr="004F4104">
        <w:rPr>
          <w:rFonts w:ascii="Calibri" w:hAnsi="Calibri" w:cs="Calibri"/>
        </w:rPr>
        <w:t xml:space="preserve">pas à la fois « objet » et « sujet » de </w:t>
      </w:r>
      <w:r w:rsidR="00190997" w:rsidRPr="004F4104">
        <w:rPr>
          <w:rFonts w:ascii="Calibri" w:hAnsi="Calibri" w:cs="Calibri"/>
        </w:rPr>
        <w:t>mes</w:t>
      </w:r>
      <w:r w:rsidRPr="004F4104">
        <w:rPr>
          <w:rFonts w:ascii="Calibri" w:hAnsi="Calibri" w:cs="Calibri"/>
        </w:rPr>
        <w:t xml:space="preserve"> recherche</w:t>
      </w:r>
      <w:r w:rsidR="00190997" w:rsidRPr="004F4104">
        <w:rPr>
          <w:rFonts w:ascii="Calibri" w:hAnsi="Calibri" w:cs="Calibri"/>
        </w:rPr>
        <w:t xml:space="preserve">s. </w:t>
      </w:r>
      <w:r w:rsidRPr="004F4104">
        <w:rPr>
          <w:rFonts w:ascii="Calibri" w:hAnsi="Calibri" w:cs="Calibri"/>
        </w:rPr>
        <w:t xml:space="preserve"> </w:t>
      </w:r>
    </w:p>
    <w:p w14:paraId="5698C58C" w14:textId="5DAF5570" w:rsidR="007801C4" w:rsidRPr="004F4104" w:rsidRDefault="00190997" w:rsidP="0024549A">
      <w:pPr>
        <w:pStyle w:val="NormalWeb"/>
        <w:jc w:val="both"/>
        <w:rPr>
          <w:rFonts w:ascii="Calibri" w:eastAsia="Arial Unicode MS" w:hAnsi="Calibri" w:cs="Calibri"/>
          <w:kern w:val="1"/>
          <w:lang w:eastAsia="hi-IN" w:bidi="hi-IN"/>
        </w:rPr>
      </w:pPr>
      <w:r w:rsidRPr="004F4104">
        <w:rPr>
          <w:rFonts w:ascii="Calibri" w:hAnsi="Calibri" w:cs="Calibri"/>
        </w:rPr>
        <w:t xml:space="preserve">En revanche, la suspicion que génère cette double-implication, à la fois chercheur et militant de la cause étudiée, n’est pas posée uniquement par les académiques chargés d’encadrer mes travaux, mais également chez quelques acteurs du champ militant, dubitatif de mon passage d’une « carrière militante » à une « carrière académique ». </w:t>
      </w:r>
      <w:r w:rsidR="007801C4" w:rsidRPr="004F4104">
        <w:rPr>
          <w:rFonts w:ascii="Calibri" w:hAnsi="Calibri" w:cs="Calibri"/>
        </w:rPr>
        <w:t xml:space="preserve">En effet, lorsque je proposai </w:t>
      </w:r>
      <w:r w:rsidR="007801C4" w:rsidRPr="004F4104">
        <w:rPr>
          <w:rFonts w:ascii="Calibri" w:eastAsia="Arial Unicode MS" w:hAnsi="Calibri" w:cs="Calibri"/>
          <w:kern w:val="1"/>
          <w:lang w:eastAsia="hi-IN" w:bidi="hi-IN"/>
        </w:rPr>
        <w:t>de faire un retour sur leur expérience</w:t>
      </w:r>
      <w:r w:rsidR="007801C4" w:rsidRPr="004F4104">
        <w:rPr>
          <w:rFonts w:ascii="Calibri" w:hAnsi="Calibri" w:cs="Calibri"/>
        </w:rPr>
        <w:t xml:space="preserve"> à plusieurs camarades militants rencontrés lors de mon </w:t>
      </w:r>
      <w:r w:rsidR="007801C4" w:rsidRPr="004F4104">
        <w:rPr>
          <w:rFonts w:ascii="Calibri" w:hAnsi="Calibri" w:cs="Calibri"/>
        </w:rPr>
        <w:lastRenderedPageBreak/>
        <w:t>engagement préalable</w:t>
      </w:r>
      <w:r w:rsidR="007801C4" w:rsidRPr="004F4104">
        <w:rPr>
          <w:rFonts w:ascii="Calibri" w:eastAsia="Arial Unicode MS" w:hAnsi="Calibri" w:cs="Calibri"/>
          <w:kern w:val="1"/>
          <w:lang w:eastAsia="hi-IN" w:bidi="hi-IN"/>
        </w:rPr>
        <w:t>, je dû faire face à une forme de méfiance de ces derniers à l’égard de ma démarche. Nombre d’entre eux refusèrent, par exemple, de se prêter à l’exercice de l’entretien, tantôt prétextant ne plus en maîtriser le contenu dès lors qu’il serait mis au service d’une recherche</w:t>
      </w:r>
      <w:r w:rsidR="007801C4" w:rsidRPr="004F4104">
        <w:rPr>
          <w:rFonts w:ascii="Calibri" w:eastAsia="Arial Unicode MS" w:hAnsi="Calibri" w:cs="Calibri"/>
          <w:kern w:val="1"/>
          <w:lang w:eastAsia="hi-IN" w:bidi="hi-IN"/>
        </w:rPr>
        <w:t xml:space="preserve"> de thèse</w:t>
      </w:r>
      <w:r w:rsidR="007801C4" w:rsidRPr="004F4104">
        <w:rPr>
          <w:rFonts w:ascii="Calibri" w:eastAsia="Arial Unicode MS" w:hAnsi="Calibri" w:cs="Calibri"/>
          <w:kern w:val="1"/>
          <w:lang w:eastAsia="hi-IN" w:bidi="hi-IN"/>
        </w:rPr>
        <w:t>, tantôt refusant ouvertement de contribuer à ce que je devienne « </w:t>
      </w:r>
      <w:r w:rsidR="007801C4" w:rsidRPr="004F4104">
        <w:rPr>
          <w:rFonts w:ascii="Calibri" w:eastAsia="Arial Unicode MS" w:hAnsi="Calibri" w:cs="Calibri"/>
          <w:i/>
          <w:iCs/>
          <w:kern w:val="1"/>
          <w:lang w:eastAsia="hi-IN" w:bidi="hi-IN"/>
        </w:rPr>
        <w:t>un chercheur dans sa tour d’ivoire</w:t>
      </w:r>
      <w:r w:rsidR="007801C4" w:rsidRPr="004F4104">
        <w:rPr>
          <w:rFonts w:ascii="Calibri" w:eastAsia="Arial Unicode MS" w:hAnsi="Calibri" w:cs="Calibri"/>
          <w:kern w:val="1"/>
          <w:lang w:eastAsia="hi-IN" w:bidi="hi-IN"/>
        </w:rPr>
        <w:t xml:space="preserve"> ». Cette forme d’anti-intellectualisme – que j’associe </w:t>
      </w:r>
      <w:r w:rsidR="007801C4" w:rsidRPr="004F4104">
        <w:rPr>
          <w:rFonts w:ascii="Calibri" w:eastAsia="Arial Unicode MS" w:hAnsi="Calibri" w:cs="Calibri"/>
          <w:kern w:val="1"/>
          <w:lang w:eastAsia="hi-IN" w:bidi="hi-IN"/>
        </w:rPr>
        <w:t xml:space="preserve">volontiers </w:t>
      </w:r>
      <w:r w:rsidR="007801C4" w:rsidRPr="004F4104">
        <w:rPr>
          <w:rFonts w:ascii="Calibri" w:eastAsia="Arial Unicode MS" w:hAnsi="Calibri" w:cs="Calibri"/>
          <w:kern w:val="1"/>
          <w:lang w:eastAsia="hi-IN" w:bidi="hi-IN"/>
        </w:rPr>
        <w:t>aux milieux militants radicaux – m’incita à réfléchir aux modalités de passage entre « savoirs militants » et « savoirs académiques » à travers l’organisation de plusieurs tables rondes et séminaires portant sur l’histoire des mobilisations solidaires des sans-papiers en Belgique.</w:t>
      </w:r>
      <w:r w:rsidR="007801C4" w:rsidRPr="004F4104">
        <w:rPr>
          <w:rFonts w:ascii="Calibri" w:eastAsia="Arial Unicode MS" w:hAnsi="Calibri" w:cs="Calibri"/>
          <w:kern w:val="1"/>
          <w:lang w:eastAsia="hi-IN" w:bidi="hi-IN"/>
        </w:rPr>
        <w:t xml:space="preserve"> </w:t>
      </w:r>
    </w:p>
    <w:p w14:paraId="28CED683" w14:textId="77777777" w:rsidR="007801C4" w:rsidRPr="004F4104" w:rsidRDefault="007801C4" w:rsidP="007801C4">
      <w:pPr>
        <w:pStyle w:val="NormalWeb"/>
        <w:jc w:val="both"/>
        <w:rPr>
          <w:rFonts w:ascii="Calibri" w:hAnsi="Calibri" w:cs="Calibri"/>
        </w:rPr>
      </w:pPr>
      <w:r w:rsidRPr="004F4104">
        <w:rPr>
          <w:rFonts w:ascii="Calibri" w:eastAsia="Arial Unicode MS" w:hAnsi="Calibri" w:cs="Calibri"/>
          <w:kern w:val="1"/>
          <w:lang w:eastAsia="hi-IN" w:bidi="hi-IN"/>
        </w:rPr>
        <w:t xml:space="preserve">Ces événements ont contribué à </w:t>
      </w:r>
      <w:r w:rsidRPr="004F4104">
        <w:rPr>
          <w:rStyle w:val="Policepardfaut1"/>
          <w:rFonts w:ascii="Calibri" w:hAnsi="Calibri" w:cs="Calibri"/>
          <w:color w:val="000000"/>
        </w:rPr>
        <w:t xml:space="preserve">fonder un collectif de réflexion nommé « Migrations et Luttes Sociales » (MLS), dont l’objectif était </w:t>
      </w:r>
      <w:r w:rsidRPr="004F4104">
        <w:rPr>
          <w:rFonts w:ascii="Calibri" w:hAnsi="Calibri" w:cs="Calibri"/>
        </w:rPr>
        <w:t>faire dialoguer savoirs militants et savoirs académiques au sujet des mobilisations en faveur de la régularisation des « sans-papiers »</w:t>
      </w:r>
      <w:r w:rsidRPr="004F4104">
        <w:rPr>
          <w:rStyle w:val="Policepardfaut1"/>
          <w:rFonts w:ascii="Calibri" w:hAnsi="Calibri" w:cs="Calibri"/>
          <w:color w:val="000000"/>
        </w:rPr>
        <w:t xml:space="preserve">. </w:t>
      </w:r>
      <w:r w:rsidRPr="004F4104">
        <w:rPr>
          <w:rFonts w:ascii="Calibri" w:hAnsi="Calibri" w:cs="Calibri"/>
        </w:rPr>
        <w:t>C</w:t>
      </w:r>
      <w:r w:rsidRPr="004F4104">
        <w:rPr>
          <w:rFonts w:ascii="Calibri" w:hAnsi="Calibri" w:cs="Calibri"/>
          <w:color w:val="000000"/>
          <w:lang w:val="fr-FR"/>
        </w:rPr>
        <w:t>réé à l’occasion de la journée d’étude éponyme</w:t>
      </w:r>
      <w:r w:rsidRPr="004F4104">
        <w:rPr>
          <w:rStyle w:val="Appelnotedebasdep"/>
          <w:rFonts w:ascii="Calibri" w:hAnsi="Calibri" w:cs="Calibri"/>
        </w:rPr>
        <w:footnoteReference w:id="2"/>
      </w:r>
      <w:r w:rsidRPr="004F4104">
        <w:rPr>
          <w:rFonts w:ascii="Calibri" w:hAnsi="Calibri" w:cs="Calibri"/>
          <w:color w:val="000000"/>
          <w:lang w:val="fr-FR"/>
        </w:rPr>
        <w:t xml:space="preserve"> en mai 2014, </w:t>
      </w:r>
      <w:r w:rsidRPr="004F4104">
        <w:rPr>
          <w:rFonts w:ascii="Calibri" w:hAnsi="Calibri" w:cs="Calibri"/>
        </w:rPr>
        <w:t xml:space="preserve">ce groupe était composé </w:t>
      </w:r>
      <w:r w:rsidRPr="004F4104">
        <w:rPr>
          <w:rFonts w:ascii="Calibri" w:hAnsi="Calibri" w:cs="Calibri"/>
          <w:color w:val="000000"/>
        </w:rPr>
        <w:t>de participants aux parcours et engagements divers : chercheurs, professeurs, travailleurs sociaux, membres de collectifs militants et d’associations, « avec » et « sans » papiers. La démarche de MLS rencontra cependant les hésitations de plusieurs collègues académiques. Ces derniers se montraient, dans un premier temps, spontanément intéressés à l’idée d’intégrer la dynamique avant de devenir rétifs à l’approfondir, estimant qu’elle ne respectait pas tous les canaux de la recherche scientifique. Néanmoins, et ce pendant deux ans, des cycles de huit à dix séminaires de réflexion annuels furent organisés. Leur</w:t>
      </w:r>
      <w:r w:rsidRPr="004F4104">
        <w:rPr>
          <w:rFonts w:ascii="Calibri" w:hAnsi="Calibri" w:cs="Calibri"/>
          <w:color w:val="000000"/>
          <w:lang w:val="fr-FR"/>
        </w:rPr>
        <w:t xml:space="preserve"> particularité était de voir dialoguer un académique et un acteur social (« avec » ou « sans » papiers) au sujet des mobilisations de</w:t>
      </w:r>
      <w:r w:rsidRPr="004F4104">
        <w:rPr>
          <w:rFonts w:ascii="Calibri" w:hAnsi="Calibri" w:cs="Calibri"/>
        </w:rPr>
        <w:t xml:space="preserve"> </w:t>
      </w:r>
      <w:r w:rsidRPr="004F4104">
        <w:rPr>
          <w:rFonts w:ascii="Calibri" w:hAnsi="Calibri" w:cs="Calibri"/>
          <w:color w:val="000000"/>
          <w:lang w:val="fr-FR"/>
        </w:rPr>
        <w:t xml:space="preserve">migrants </w:t>
      </w:r>
      <w:r w:rsidRPr="004F4104">
        <w:rPr>
          <w:rFonts w:ascii="Calibri" w:hAnsi="Calibri" w:cs="Calibri"/>
        </w:rPr>
        <w:t>en Belgique et en Europe.</w:t>
      </w:r>
    </w:p>
    <w:p w14:paraId="48780B67" w14:textId="792202B5" w:rsidR="007801C4" w:rsidRPr="004F4104" w:rsidRDefault="007801C4" w:rsidP="007801C4">
      <w:pPr>
        <w:pStyle w:val="NormalWeb"/>
        <w:jc w:val="both"/>
        <w:rPr>
          <w:rFonts w:ascii="Calibri" w:hAnsi="Calibri" w:cs="Calibri"/>
        </w:rPr>
      </w:pPr>
      <w:r w:rsidRPr="004F4104">
        <w:rPr>
          <w:rFonts w:ascii="Calibri" w:hAnsi="Calibri" w:cs="Calibri"/>
        </w:rPr>
        <w:t>Cela étant, ce collectif fut lui aussi rattrapé par des divisions internes qui le contraignirent à mettre fin à ses activités. D’un côté, les acteurs impliqués dans une démarche doctorale ne pouvaient envisager que les réflexions du groupe portent que sur les seuls enjeux relatifs à la régularisation et tentaient d’orienter les réflexions internes vers des enjeux apparaissant comme secondaires aux yeux des acteurs militants, de l’autre les acteurs migrants impliqués dans le collectif regrettaient d’être parfois réifiés par les chercheurs du groupe comme des « </w:t>
      </w:r>
      <w:r w:rsidRPr="004F4104">
        <w:rPr>
          <w:rFonts w:ascii="Calibri" w:hAnsi="Calibri" w:cs="Calibri"/>
          <w:i/>
          <w:iCs/>
        </w:rPr>
        <w:t>rats de laboratoire</w:t>
      </w:r>
      <w:r w:rsidRPr="004F4104">
        <w:rPr>
          <w:rFonts w:ascii="Calibri" w:hAnsi="Calibri" w:cs="Calibri"/>
        </w:rPr>
        <w:t> ». Finalement, après plusieurs discussions houleuses et certainement sous l’effet d’une prédominance des chercheurs académiques au sein du collectif, des processus de distanciation entre « avec » et « sans » papiers, et entre « chercheurs » et « militants », se rigidifièrent implicitement et se traduisirent par le fait que les acteurs migrants et militants du collectif se désintéressèrent de la perspective de faire de la « </w:t>
      </w:r>
      <w:r w:rsidRPr="004F4104">
        <w:rPr>
          <w:rFonts w:ascii="Calibri" w:hAnsi="Calibri" w:cs="Calibri"/>
          <w:i/>
          <w:iCs/>
        </w:rPr>
        <w:t xml:space="preserve">recherche pour la recherche </w:t>
      </w:r>
      <w:r w:rsidRPr="004F4104">
        <w:rPr>
          <w:rFonts w:ascii="Calibri" w:hAnsi="Calibri" w:cs="Calibri"/>
        </w:rPr>
        <w:t xml:space="preserve">» sans impact concret sur leur mobilisation. Autrement dit, la frontière entre « avec » et « sans » papiers et entre « recherche » et « engagement » que la dynamique MLS espérait parvenir à dépasser fut </w:t>
      </w:r>
      <w:r w:rsidRPr="004F4104">
        <w:rPr>
          <w:rFonts w:ascii="Calibri" w:hAnsi="Calibri" w:cs="Calibri"/>
          <w:i/>
          <w:iCs/>
        </w:rPr>
        <w:t xml:space="preserve">in fine </w:t>
      </w:r>
      <w:r w:rsidRPr="004F4104">
        <w:rPr>
          <w:rFonts w:ascii="Calibri" w:hAnsi="Calibri" w:cs="Calibri"/>
        </w:rPr>
        <w:t>réaffirmée dans le contexte de dissolution du collectif.</w:t>
      </w:r>
    </w:p>
    <w:p w14:paraId="38F04CE6" w14:textId="6C6223EB" w:rsidR="00886665" w:rsidRPr="004F4104" w:rsidRDefault="00886665" w:rsidP="007801C4">
      <w:pPr>
        <w:pStyle w:val="NormalWeb"/>
        <w:jc w:val="both"/>
        <w:rPr>
          <w:rFonts w:ascii="Calibri" w:hAnsi="Calibri" w:cs="Calibri"/>
        </w:rPr>
      </w:pPr>
      <w:r w:rsidRPr="004F4104">
        <w:rPr>
          <w:rFonts w:ascii="Calibri" w:hAnsi="Calibri" w:cs="Calibri"/>
        </w:rPr>
        <w:t xml:space="preserve">Une des limites de cette expérience, et qui aura précipité sa fin, réside peut-être dans l’impossibilité d’articuler et de combiner deux temporalités antagonistes : la première, celle de la </w:t>
      </w:r>
      <w:r w:rsidRPr="004F4104">
        <w:rPr>
          <w:rFonts w:ascii="Calibri" w:hAnsi="Calibri" w:cs="Calibri"/>
          <w:i/>
          <w:iCs/>
        </w:rPr>
        <w:t>lutte politique</w:t>
      </w:r>
      <w:r w:rsidRPr="004F4104">
        <w:rPr>
          <w:rFonts w:ascii="Calibri" w:hAnsi="Calibri" w:cs="Calibri"/>
        </w:rPr>
        <w:t>, qui nécessite d’aller vite, de répondre à l’urgence systématique et de ne pas s’égarer dans des considérations trop « théoriques »</w:t>
      </w:r>
      <w:r w:rsidR="00E4488E" w:rsidRPr="004F4104">
        <w:rPr>
          <w:rFonts w:ascii="Calibri" w:hAnsi="Calibri" w:cs="Calibri"/>
        </w:rPr>
        <w:t xml:space="preserve">, et la seconde, celle de la </w:t>
      </w:r>
      <w:r w:rsidR="00E4488E" w:rsidRPr="004F4104">
        <w:rPr>
          <w:rFonts w:ascii="Calibri" w:hAnsi="Calibri" w:cs="Calibri"/>
          <w:i/>
          <w:iCs/>
        </w:rPr>
        <w:t xml:space="preserve">recherche </w:t>
      </w:r>
      <w:r w:rsidR="00E4488E" w:rsidRPr="004F4104">
        <w:rPr>
          <w:rFonts w:ascii="Calibri" w:hAnsi="Calibri" w:cs="Calibri"/>
          <w:i/>
          <w:iCs/>
        </w:rPr>
        <w:lastRenderedPageBreak/>
        <w:t>académique</w:t>
      </w:r>
      <w:r w:rsidR="00E4488E" w:rsidRPr="004F4104">
        <w:rPr>
          <w:rFonts w:ascii="Calibri" w:hAnsi="Calibri" w:cs="Calibri"/>
        </w:rPr>
        <w:t xml:space="preserve">, qui nécessite au contraire de prendre le temps, de questionner les évidences et de faire un pas de côté par rapport à l’urgence constitutive des mouvements de lutte. Difficile, au sein de la tension que produit la confrontation de deux temporalités antagonistes, de ne pas éprouver les décalages, les manquements et les hésitations inhérentes à celle-ci comme autant de contraintes politiques à la recherche située en terrain militant. </w:t>
      </w:r>
    </w:p>
    <w:p w14:paraId="146F4CF7" w14:textId="56EE8F0C" w:rsidR="007801C4" w:rsidRPr="004F4104" w:rsidRDefault="0022008B" w:rsidP="007801C4">
      <w:pPr>
        <w:pStyle w:val="NormalWeb"/>
        <w:numPr>
          <w:ilvl w:val="0"/>
          <w:numId w:val="9"/>
        </w:numPr>
        <w:rPr>
          <w:rFonts w:ascii="Calibri" w:hAnsi="Calibri" w:cs="Calibri"/>
          <w:b/>
          <w:bCs/>
        </w:rPr>
      </w:pPr>
      <w:r w:rsidRPr="004F4104">
        <w:rPr>
          <w:rFonts w:ascii="Calibri" w:hAnsi="Calibri" w:cs="Calibri"/>
          <w:b/>
          <w:bCs/>
        </w:rPr>
        <w:t xml:space="preserve">Quelle place accordez-vous </w:t>
      </w:r>
      <w:proofErr w:type="spellStart"/>
      <w:r w:rsidRPr="004F4104">
        <w:rPr>
          <w:rFonts w:ascii="Calibri" w:hAnsi="Calibri" w:cs="Calibri"/>
          <w:b/>
          <w:bCs/>
        </w:rPr>
        <w:t>a</w:t>
      </w:r>
      <w:proofErr w:type="spellEnd"/>
      <w:r w:rsidRPr="004F4104">
        <w:rPr>
          <w:rFonts w:ascii="Calibri" w:hAnsi="Calibri" w:cs="Calibri"/>
          <w:b/>
          <w:bCs/>
        </w:rPr>
        <w:t xml:space="preserve">̀ la dimension </w:t>
      </w:r>
      <w:r w:rsidR="007801C4" w:rsidRPr="004F4104">
        <w:rPr>
          <w:rFonts w:ascii="Calibri" w:hAnsi="Calibri" w:cs="Calibri"/>
          <w:b/>
          <w:bCs/>
        </w:rPr>
        <w:t>coopérative</w:t>
      </w:r>
      <w:r w:rsidRPr="004F4104">
        <w:rPr>
          <w:rFonts w:ascii="Calibri" w:hAnsi="Calibri" w:cs="Calibri"/>
          <w:b/>
          <w:bCs/>
        </w:rPr>
        <w:t xml:space="preserve"> dans vos </w:t>
      </w:r>
      <w:r w:rsidR="007801C4" w:rsidRPr="004F4104">
        <w:rPr>
          <w:rFonts w:ascii="Calibri" w:hAnsi="Calibri" w:cs="Calibri"/>
          <w:b/>
          <w:bCs/>
        </w:rPr>
        <w:t>enquêtes</w:t>
      </w:r>
      <w:r w:rsidRPr="004F4104">
        <w:rPr>
          <w:rFonts w:ascii="Calibri" w:hAnsi="Calibri" w:cs="Calibri"/>
          <w:b/>
          <w:bCs/>
        </w:rPr>
        <w:t xml:space="preserve"> de terrain ? </w:t>
      </w:r>
    </w:p>
    <w:p w14:paraId="48DA3D85" w14:textId="1832F2EC" w:rsidR="007801C4" w:rsidRPr="004F4104" w:rsidRDefault="007801C4" w:rsidP="007801C4">
      <w:pPr>
        <w:pStyle w:val="NormalWeb"/>
        <w:ind w:left="820"/>
        <w:rPr>
          <w:rFonts w:ascii="Calibri" w:hAnsi="Calibri" w:cs="Calibri"/>
          <w:i/>
          <w:iCs/>
        </w:rPr>
      </w:pPr>
      <w:r w:rsidRPr="004F4104">
        <w:rPr>
          <w:rFonts w:ascii="Calibri" w:hAnsi="Calibri" w:cs="Calibri"/>
          <w:i/>
          <w:iCs/>
        </w:rPr>
        <w:t>Je pense que j’y réponds en filigrane dans les réponses précédentes : enjeux de restitution régulière, etc…</w:t>
      </w:r>
    </w:p>
    <w:p w14:paraId="3E902B0C" w14:textId="0A0A59D3" w:rsidR="00E4488E" w:rsidRPr="004F4104" w:rsidRDefault="0022008B" w:rsidP="00E4488E">
      <w:pPr>
        <w:pStyle w:val="NormalWeb"/>
        <w:numPr>
          <w:ilvl w:val="0"/>
          <w:numId w:val="9"/>
        </w:numPr>
        <w:rPr>
          <w:rFonts w:ascii="Calibri" w:hAnsi="Calibri" w:cs="Calibri"/>
          <w:b/>
          <w:bCs/>
        </w:rPr>
      </w:pPr>
      <w:r w:rsidRPr="004F4104">
        <w:rPr>
          <w:rFonts w:ascii="Calibri" w:hAnsi="Calibri" w:cs="Calibri"/>
          <w:b/>
          <w:bCs/>
        </w:rPr>
        <w:t xml:space="preserve">Quelle place prennent les </w:t>
      </w:r>
      <w:r w:rsidR="007801C4" w:rsidRPr="004F4104">
        <w:rPr>
          <w:rFonts w:ascii="Calibri" w:hAnsi="Calibri" w:cs="Calibri"/>
          <w:b/>
          <w:bCs/>
        </w:rPr>
        <w:t>émotions</w:t>
      </w:r>
      <w:r w:rsidRPr="004F4104">
        <w:rPr>
          <w:rFonts w:ascii="Calibri" w:hAnsi="Calibri" w:cs="Calibri"/>
          <w:b/>
          <w:bCs/>
        </w:rPr>
        <w:t xml:space="preserve"> dans vos recherches ? </w:t>
      </w:r>
    </w:p>
    <w:p w14:paraId="21B83610" w14:textId="73EFB087" w:rsidR="005003C1" w:rsidRDefault="00F17BAC" w:rsidP="00633F88">
      <w:pPr>
        <w:jc w:val="both"/>
        <w:rPr>
          <w:rFonts w:ascii="Calibri" w:hAnsi="Calibri" w:cs="Calibri"/>
        </w:rPr>
      </w:pPr>
      <w:r>
        <w:rPr>
          <w:rFonts w:ascii="Calibri" w:hAnsi="Calibri" w:cs="Calibri"/>
        </w:rPr>
        <w:t>Au cours de mon éthographie au sein du collectif de la Coordination des sans-papiers de Belgique, au moins cinq membres ont été tour à tour arrêté, violenté, placé en centre de rétention et/ou expulsé sur territoire</w:t>
      </w:r>
      <w:r w:rsidR="00633F88">
        <w:rPr>
          <w:rFonts w:ascii="Calibri" w:hAnsi="Calibri" w:cs="Calibri"/>
        </w:rPr>
        <w:t xml:space="preserve">. Ces événements ont systématiquement eu pour conséquence de « glacer » les acteurs de mon terrain, et moi avec. Difficile, dans ces cas-là, de ne pas laisser s’exprimer ses émotions et d’opérer </w:t>
      </w:r>
      <w:r w:rsidR="00AF25E9" w:rsidRPr="004F4104">
        <w:rPr>
          <w:rFonts w:ascii="Calibri" w:hAnsi="Calibri" w:cs="Calibri"/>
        </w:rPr>
        <w:t>un découpage entre les intérêt</w:t>
      </w:r>
      <w:r w:rsidR="00633F88">
        <w:rPr>
          <w:rFonts w:ascii="Calibri" w:hAnsi="Calibri" w:cs="Calibri"/>
        </w:rPr>
        <w:t>s</w:t>
      </w:r>
      <w:r w:rsidR="00AF25E9" w:rsidRPr="004F4104">
        <w:rPr>
          <w:rFonts w:ascii="Calibri" w:hAnsi="Calibri" w:cs="Calibri"/>
        </w:rPr>
        <w:t xml:space="preserve"> de la thèse</w:t>
      </w:r>
      <w:r w:rsidR="00633F88">
        <w:rPr>
          <w:rFonts w:ascii="Calibri" w:hAnsi="Calibri" w:cs="Calibri"/>
        </w:rPr>
        <w:t xml:space="preserve"> (qui nécessiteraient </w:t>
      </w:r>
      <w:r w:rsidR="00633F88" w:rsidRPr="00633F88">
        <w:rPr>
          <w:rFonts w:ascii="Calibri" w:hAnsi="Calibri" w:cs="Calibri"/>
          <w:i/>
          <w:iCs/>
        </w:rPr>
        <w:t>d’analyser</w:t>
      </w:r>
      <w:r w:rsidR="00AF25E9" w:rsidRPr="004F4104">
        <w:rPr>
          <w:rFonts w:ascii="Calibri" w:hAnsi="Calibri" w:cs="Calibri"/>
        </w:rPr>
        <w:t xml:space="preserve"> </w:t>
      </w:r>
      <w:r w:rsidR="00633F88">
        <w:rPr>
          <w:rFonts w:ascii="Calibri" w:hAnsi="Calibri" w:cs="Calibri"/>
        </w:rPr>
        <w:t xml:space="preserve">ces épisode de répression de manière « froide ») </w:t>
      </w:r>
      <w:r w:rsidR="00AF25E9" w:rsidRPr="004F4104">
        <w:rPr>
          <w:rFonts w:ascii="Calibri" w:hAnsi="Calibri" w:cs="Calibri"/>
        </w:rPr>
        <w:t xml:space="preserve">et les </w:t>
      </w:r>
      <w:r w:rsidR="00633F88">
        <w:rPr>
          <w:rFonts w:ascii="Calibri" w:hAnsi="Calibri" w:cs="Calibri"/>
        </w:rPr>
        <w:t>sentiments de colère ou de tristesse</w:t>
      </w:r>
      <w:r w:rsidR="00AF25E9" w:rsidRPr="004F4104">
        <w:rPr>
          <w:rFonts w:ascii="Calibri" w:hAnsi="Calibri" w:cs="Calibri"/>
        </w:rPr>
        <w:t xml:space="preserve"> </w:t>
      </w:r>
      <w:r w:rsidR="00633F88">
        <w:rPr>
          <w:rFonts w:ascii="Calibri" w:hAnsi="Calibri" w:cs="Calibri"/>
        </w:rPr>
        <w:t xml:space="preserve">liées à la disparition d’un membre du collectif. Lorsque des événements comme ceux-là sont advenus dans mon parcours, je n’ai eu d’autre envie de laisser </w:t>
      </w:r>
      <w:r w:rsidR="00AF25E9" w:rsidRPr="004F4104">
        <w:rPr>
          <w:rFonts w:ascii="Calibri" w:hAnsi="Calibri" w:cs="Calibri"/>
        </w:rPr>
        <w:t xml:space="preserve">de côté </w:t>
      </w:r>
      <w:r w:rsidR="00633F88">
        <w:rPr>
          <w:rFonts w:ascii="Calibri" w:hAnsi="Calibri" w:cs="Calibri"/>
        </w:rPr>
        <w:t>l</w:t>
      </w:r>
      <w:r w:rsidR="00AF25E9" w:rsidRPr="004F4104">
        <w:rPr>
          <w:rFonts w:ascii="Calibri" w:hAnsi="Calibri" w:cs="Calibri"/>
        </w:rPr>
        <w:t xml:space="preserve">es </w:t>
      </w:r>
      <w:r w:rsidR="00633F88">
        <w:rPr>
          <w:rFonts w:ascii="Calibri" w:hAnsi="Calibri" w:cs="Calibri"/>
        </w:rPr>
        <w:t>évolutions de la recherche pour me consacr</w:t>
      </w:r>
      <w:r w:rsidR="005003C1">
        <w:rPr>
          <w:rFonts w:ascii="Calibri" w:hAnsi="Calibri" w:cs="Calibri"/>
        </w:rPr>
        <w:t>er</w:t>
      </w:r>
      <w:r w:rsidR="00633F88">
        <w:rPr>
          <w:rFonts w:ascii="Calibri" w:hAnsi="Calibri" w:cs="Calibri"/>
        </w:rPr>
        <w:t xml:space="preserve"> pleinement au partage de mes émotions avec les autres membres du collectif. </w:t>
      </w:r>
      <w:r w:rsidR="005003C1">
        <w:rPr>
          <w:rFonts w:ascii="Calibri" w:hAnsi="Calibri" w:cs="Calibri"/>
        </w:rPr>
        <w:t>Quoi qu’il en soit, jamais ces épisodes n’ont donné lieu à des analyses académiques…</w:t>
      </w:r>
    </w:p>
    <w:p w14:paraId="74903819" w14:textId="77777777" w:rsidR="005003C1" w:rsidRDefault="005003C1" w:rsidP="00633F88">
      <w:pPr>
        <w:jc w:val="both"/>
        <w:rPr>
          <w:rFonts w:ascii="Calibri" w:hAnsi="Calibri" w:cs="Calibri"/>
        </w:rPr>
      </w:pPr>
    </w:p>
    <w:p w14:paraId="6242480F" w14:textId="4D542420" w:rsidR="00D141CC" w:rsidRPr="004F4104" w:rsidRDefault="00D141CC">
      <w:pPr>
        <w:rPr>
          <w:rFonts w:ascii="Calibri" w:hAnsi="Calibri" w:cs="Calibri"/>
        </w:rPr>
      </w:pPr>
    </w:p>
    <w:sectPr w:rsidR="00D141CC" w:rsidRPr="004F4104" w:rsidSect="00B679D2">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60701B" w14:textId="77777777" w:rsidR="00AA69E8" w:rsidRDefault="00AA69E8" w:rsidP="000A254A">
      <w:r>
        <w:separator/>
      </w:r>
    </w:p>
  </w:endnote>
  <w:endnote w:type="continuationSeparator" w:id="0">
    <w:p w14:paraId="7A2E5258" w14:textId="77777777" w:rsidR="00AA69E8" w:rsidRDefault="00AA69E8" w:rsidP="000A25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MT">
    <w:altName w:val="Cambria"/>
    <w:panose1 w:val="020B0604020202020204"/>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815162" w14:textId="77777777" w:rsidR="00AA69E8" w:rsidRDefault="00AA69E8" w:rsidP="000A254A">
      <w:r>
        <w:separator/>
      </w:r>
    </w:p>
  </w:footnote>
  <w:footnote w:type="continuationSeparator" w:id="0">
    <w:p w14:paraId="4EED1FB3" w14:textId="77777777" w:rsidR="00AA69E8" w:rsidRDefault="00AA69E8" w:rsidP="000A254A">
      <w:r>
        <w:continuationSeparator/>
      </w:r>
    </w:p>
  </w:footnote>
  <w:footnote w:id="1">
    <w:p w14:paraId="1C0CBC84" w14:textId="77777777" w:rsidR="000A254A" w:rsidRPr="000A05A2" w:rsidRDefault="000A254A" w:rsidP="000A254A">
      <w:pPr>
        <w:pStyle w:val="Notedebasdepage"/>
        <w:jc w:val="both"/>
        <w:rPr>
          <w:rFonts w:cs="Times New Roman"/>
          <w:sz w:val="20"/>
          <w:szCs w:val="20"/>
          <w:lang w:val="fr-BE"/>
        </w:rPr>
      </w:pPr>
      <w:r w:rsidRPr="000A05A2">
        <w:rPr>
          <w:rStyle w:val="Appelnotedebasdep"/>
          <w:rFonts w:cs="Times New Roman"/>
          <w:sz w:val="20"/>
          <w:szCs w:val="20"/>
        </w:rPr>
        <w:footnoteRef/>
      </w:r>
      <w:r w:rsidRPr="000A05A2">
        <w:rPr>
          <w:rFonts w:cs="Times New Roman"/>
          <w:sz w:val="20"/>
          <w:szCs w:val="20"/>
          <w:lang w:val="fr-BE"/>
        </w:rPr>
        <w:t xml:space="preserve"> L’expression « aux côtés des acteurs » est ici employée à dessein en référence à l’article de </w:t>
      </w:r>
      <w:r w:rsidRPr="000A05A2">
        <w:rPr>
          <w:rFonts w:cs="Times New Roman"/>
          <w:sz w:val="20"/>
          <w:szCs w:val="20"/>
        </w:rPr>
        <w:fldChar w:fldCharType="begin"/>
      </w:r>
      <w:r w:rsidRPr="000A05A2">
        <w:rPr>
          <w:rFonts w:cs="Times New Roman"/>
          <w:sz w:val="20"/>
          <w:szCs w:val="20"/>
          <w:lang w:val="fr-BE"/>
        </w:rPr>
        <w:instrText xml:space="preserve"> ADDIN ZOTERO_ITEM CSL_CITATION {"citationID":"EehyYqd9","properties":{"formattedCitation":"Howard Becker, \\uc0\\u171{}\\uc0\\u160{}Whose Side Are We On\\uc0\\u8239{}?\\uc0\\u160{}\\uc0\\u187{}, {\\i{}Social Problems}, 1967, vol.\\uc0\\u160{}14, n\\super o\\nosupersub{}\\uc0\\u160{}3, p. 237\\uc0\\u8209{}247.","plainCitation":"Howard Becker, « Whose Side Are We On ? », Social Problems, 1967, vol. 14, no 3, p. 237‑247.","noteIndex":111},"citationItems":[{"id":1880,"uris":["http://zotero.org/users/4942888/items/9CLMNDX3"],"uri":["http://zotero.org/users/4942888/items/9CLMNDX3"],"itemData":{"id":1880,"type":"article-journal","container-title":"Social Problems","issue":"3","page":"237-247","title":"Whose Side Are We On ?","volume":"14","author":[{"family":"Becker","given":"Howard"}],"issued":{"date-parts":[["1967"]]}}}],"schema":"https://github.com/citation-style-language/schema/raw/master/csl-citation.json"} </w:instrText>
      </w:r>
      <w:r w:rsidRPr="000A05A2">
        <w:rPr>
          <w:rFonts w:cs="Times New Roman"/>
          <w:sz w:val="20"/>
          <w:szCs w:val="20"/>
        </w:rPr>
        <w:fldChar w:fldCharType="separate"/>
      </w:r>
      <w:r w:rsidRPr="000A05A2">
        <w:rPr>
          <w:rFonts w:cs="Times New Roman"/>
          <w:sz w:val="20"/>
          <w:szCs w:val="20"/>
          <w:lang w:val="fr-BE"/>
        </w:rPr>
        <w:t>Howard Becker, « </w:t>
      </w:r>
      <w:proofErr w:type="spellStart"/>
      <w:r w:rsidRPr="000A05A2">
        <w:rPr>
          <w:rFonts w:cs="Times New Roman"/>
          <w:sz w:val="20"/>
          <w:szCs w:val="20"/>
          <w:lang w:val="fr-BE"/>
        </w:rPr>
        <w:t>Whose</w:t>
      </w:r>
      <w:proofErr w:type="spellEnd"/>
      <w:r w:rsidRPr="000A05A2">
        <w:rPr>
          <w:rFonts w:cs="Times New Roman"/>
          <w:sz w:val="20"/>
          <w:szCs w:val="20"/>
          <w:lang w:val="fr-BE"/>
        </w:rPr>
        <w:t xml:space="preserve"> </w:t>
      </w:r>
      <w:proofErr w:type="spellStart"/>
      <w:r w:rsidRPr="000A05A2">
        <w:rPr>
          <w:rFonts w:cs="Times New Roman"/>
          <w:sz w:val="20"/>
          <w:szCs w:val="20"/>
          <w:lang w:val="fr-BE"/>
        </w:rPr>
        <w:t>Side</w:t>
      </w:r>
      <w:proofErr w:type="spellEnd"/>
      <w:r w:rsidRPr="000A05A2">
        <w:rPr>
          <w:rFonts w:cs="Times New Roman"/>
          <w:sz w:val="20"/>
          <w:szCs w:val="20"/>
          <w:lang w:val="fr-BE"/>
        </w:rPr>
        <w:t xml:space="preserve"> Are </w:t>
      </w:r>
      <w:proofErr w:type="spellStart"/>
      <w:r w:rsidRPr="000A05A2">
        <w:rPr>
          <w:rFonts w:cs="Times New Roman"/>
          <w:sz w:val="20"/>
          <w:szCs w:val="20"/>
          <w:lang w:val="fr-BE"/>
        </w:rPr>
        <w:t>We</w:t>
      </w:r>
      <w:proofErr w:type="spellEnd"/>
      <w:r w:rsidRPr="000A05A2">
        <w:rPr>
          <w:rFonts w:cs="Times New Roman"/>
          <w:sz w:val="20"/>
          <w:szCs w:val="20"/>
          <w:lang w:val="fr-BE"/>
        </w:rPr>
        <w:t xml:space="preserve"> On ? », </w:t>
      </w:r>
      <w:r w:rsidRPr="000A05A2">
        <w:rPr>
          <w:rFonts w:cs="Times New Roman"/>
          <w:i/>
          <w:iCs/>
          <w:sz w:val="20"/>
          <w:szCs w:val="20"/>
          <w:lang w:val="fr-BE"/>
        </w:rPr>
        <w:t xml:space="preserve">Social </w:t>
      </w:r>
      <w:proofErr w:type="spellStart"/>
      <w:r w:rsidRPr="000A05A2">
        <w:rPr>
          <w:rFonts w:cs="Times New Roman"/>
          <w:i/>
          <w:iCs/>
          <w:sz w:val="20"/>
          <w:szCs w:val="20"/>
          <w:lang w:val="fr-BE"/>
        </w:rPr>
        <w:t>Problems</w:t>
      </w:r>
      <w:proofErr w:type="spellEnd"/>
      <w:r w:rsidRPr="000A05A2">
        <w:rPr>
          <w:rFonts w:cs="Times New Roman"/>
          <w:sz w:val="20"/>
          <w:szCs w:val="20"/>
          <w:lang w:val="fr-BE"/>
        </w:rPr>
        <w:t>, 1967, vol. 14, n</w:t>
      </w:r>
      <w:r w:rsidRPr="000A05A2">
        <w:rPr>
          <w:rFonts w:cs="Times New Roman"/>
          <w:sz w:val="20"/>
          <w:szCs w:val="20"/>
          <w:vertAlign w:val="superscript"/>
          <w:lang w:val="fr-BE"/>
        </w:rPr>
        <w:t>o</w:t>
      </w:r>
      <w:r w:rsidRPr="000A05A2">
        <w:rPr>
          <w:rFonts w:cs="Times New Roman"/>
          <w:sz w:val="20"/>
          <w:szCs w:val="20"/>
          <w:lang w:val="fr-BE"/>
        </w:rPr>
        <w:t> 3, p. 237‑247.</w:t>
      </w:r>
      <w:r w:rsidRPr="000A05A2">
        <w:rPr>
          <w:rFonts w:cs="Times New Roman"/>
          <w:sz w:val="20"/>
          <w:szCs w:val="20"/>
        </w:rPr>
        <w:fldChar w:fldCharType="end"/>
      </w:r>
    </w:p>
  </w:footnote>
  <w:footnote w:id="2">
    <w:p w14:paraId="6930FF65" w14:textId="77777777" w:rsidR="007801C4" w:rsidRPr="000A05A2" w:rsidRDefault="007801C4" w:rsidP="007801C4">
      <w:pPr>
        <w:pStyle w:val="Notedebasdepage"/>
        <w:jc w:val="both"/>
        <w:rPr>
          <w:rFonts w:cs="Times New Roman"/>
          <w:sz w:val="20"/>
          <w:szCs w:val="20"/>
          <w:lang w:val="fr-BE"/>
        </w:rPr>
      </w:pPr>
      <w:r w:rsidRPr="000A05A2">
        <w:rPr>
          <w:rStyle w:val="Appelnotedebasdep"/>
          <w:rFonts w:cs="Times New Roman"/>
          <w:sz w:val="20"/>
          <w:szCs w:val="20"/>
        </w:rPr>
        <w:footnoteRef/>
      </w:r>
      <w:r w:rsidRPr="000A05A2">
        <w:rPr>
          <w:rFonts w:cs="Times New Roman"/>
          <w:sz w:val="20"/>
          <w:szCs w:val="20"/>
        </w:rPr>
        <w:t xml:space="preserve"> L</w:t>
      </w:r>
      <w:r w:rsidRPr="000A05A2">
        <w:rPr>
          <w:rFonts w:cs="Times New Roman"/>
          <w:color w:val="000000"/>
          <w:sz w:val="20"/>
          <w:szCs w:val="20"/>
        </w:rPr>
        <w:t>e contenu de cette journée d’étude fut publié sous forme de numéro spécial dans la Revue Nouvelle, voir</w:t>
      </w:r>
      <w:r w:rsidRPr="000A05A2">
        <w:rPr>
          <w:rFonts w:cs="Times New Roman"/>
          <w:sz w:val="20"/>
          <w:szCs w:val="20"/>
        </w:rPr>
        <w:t xml:space="preserve"> </w:t>
      </w:r>
      <w:r w:rsidRPr="000A05A2">
        <w:rPr>
          <w:rFonts w:cs="Times New Roman"/>
          <w:sz w:val="20"/>
          <w:szCs w:val="20"/>
        </w:rPr>
        <w:fldChar w:fldCharType="begin"/>
      </w:r>
      <w:r w:rsidRPr="000A05A2">
        <w:rPr>
          <w:rFonts w:cs="Times New Roman"/>
          <w:sz w:val="20"/>
          <w:szCs w:val="20"/>
        </w:rPr>
        <w:instrText xml:space="preserve"> ADDIN ZOTERO_ITEM CSL_CITATION {"citationID":"NhT1MwFk","properties":{"formattedCitation":"Martin Deleixhe et Youri Lou Vertongen\\uc0\\u160{}(eds.), \\uc0\\u171{}\\uc0\\u160{}Dossier Migrations et Luttes sociales\\uc0\\u160{}\\uc0\\u187{}, {\\i{}La Revue Nouvelle}, juillet 2014, n\\super o\\nosupersub{}\\uc0\\u160{}6\\uc0\\u8209{}7.","plainCitation":"Martin Deleixhe et Youri Lou Vertongen (eds.), « Dossier Migrations et Luttes sociales », La Revue Nouvelle, juillet 2014, no 6‑7.","noteIndex":106},"citationItems":[{"id":1878,"uris":["http://zotero.org/users/4942888/items/YPWTCHYQ"],"uri":["http://zotero.org/users/4942888/items/YPWTCHYQ"],"itemData":{"id":1878,"type":"article-journal","container-title":"La Revue Nouvelle","issue":"6-7","title":"Dossier Migrations et Luttes sociales","editor":[{"family":"Deleixhe","given":"Martin"},{"family":"Vertongen","given":"Youri Lou"}],"issued":{"date-parts":[["2014",7]]}}}],"schema":"https://github.com/citation-style-language/schema/raw/master/csl-citation.json"} </w:instrText>
      </w:r>
      <w:r w:rsidRPr="000A05A2">
        <w:rPr>
          <w:rFonts w:cs="Times New Roman"/>
          <w:sz w:val="20"/>
          <w:szCs w:val="20"/>
        </w:rPr>
        <w:fldChar w:fldCharType="separate"/>
      </w:r>
      <w:r w:rsidRPr="000A05A2">
        <w:rPr>
          <w:rFonts w:cs="Times New Roman"/>
          <w:sz w:val="20"/>
          <w:szCs w:val="20"/>
        </w:rPr>
        <w:t xml:space="preserve">Martin </w:t>
      </w:r>
      <w:proofErr w:type="spellStart"/>
      <w:r w:rsidRPr="000A05A2">
        <w:rPr>
          <w:rFonts w:cs="Times New Roman"/>
          <w:sz w:val="20"/>
          <w:szCs w:val="20"/>
        </w:rPr>
        <w:t>Deleixhe</w:t>
      </w:r>
      <w:proofErr w:type="spellEnd"/>
      <w:r w:rsidRPr="000A05A2">
        <w:rPr>
          <w:rFonts w:cs="Times New Roman"/>
          <w:sz w:val="20"/>
          <w:szCs w:val="20"/>
        </w:rPr>
        <w:t xml:space="preserve"> et Youri Lou Vertongen (</w:t>
      </w:r>
      <w:proofErr w:type="spellStart"/>
      <w:r w:rsidRPr="000A05A2">
        <w:rPr>
          <w:rFonts w:cs="Times New Roman"/>
          <w:sz w:val="20"/>
          <w:szCs w:val="20"/>
        </w:rPr>
        <w:t>eds</w:t>
      </w:r>
      <w:proofErr w:type="spellEnd"/>
      <w:r w:rsidRPr="000A05A2">
        <w:rPr>
          <w:rFonts w:cs="Times New Roman"/>
          <w:sz w:val="20"/>
          <w:szCs w:val="20"/>
        </w:rPr>
        <w:t xml:space="preserve">.), « Dossier Migrations et Luttes sociales », </w:t>
      </w:r>
      <w:r w:rsidRPr="000A05A2">
        <w:rPr>
          <w:rFonts w:cs="Times New Roman"/>
          <w:i/>
          <w:iCs/>
          <w:sz w:val="20"/>
          <w:szCs w:val="20"/>
        </w:rPr>
        <w:t>La Revue Nouvelle</w:t>
      </w:r>
      <w:r w:rsidRPr="000A05A2">
        <w:rPr>
          <w:rFonts w:cs="Times New Roman"/>
          <w:sz w:val="20"/>
          <w:szCs w:val="20"/>
        </w:rPr>
        <w:t>, juillet 2014, n</w:t>
      </w:r>
      <w:r w:rsidRPr="000A05A2">
        <w:rPr>
          <w:rFonts w:cs="Times New Roman"/>
          <w:sz w:val="20"/>
          <w:szCs w:val="20"/>
          <w:vertAlign w:val="superscript"/>
        </w:rPr>
        <w:t>o</w:t>
      </w:r>
      <w:r w:rsidRPr="000A05A2">
        <w:rPr>
          <w:rFonts w:cs="Times New Roman"/>
          <w:sz w:val="20"/>
          <w:szCs w:val="20"/>
        </w:rPr>
        <w:t> 6‑7.</w:t>
      </w:r>
      <w:r w:rsidRPr="000A05A2">
        <w:rPr>
          <w:rFonts w:cs="Times New Roman"/>
          <w:sz w:val="20"/>
          <w:szCs w:val="20"/>
        </w:rPr>
        <w:fldChar w:fldCharType="end"/>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E5C73"/>
    <w:multiLevelType w:val="multilevel"/>
    <w:tmpl w:val="C45480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0477F2A"/>
    <w:multiLevelType w:val="hybridMultilevel"/>
    <w:tmpl w:val="678CF1BA"/>
    <w:lvl w:ilvl="0" w:tplc="6276A102">
      <w:start w:val="1"/>
      <w:numFmt w:val="decimal"/>
      <w:lvlText w:val="%1."/>
      <w:lvlJc w:val="left"/>
      <w:pPr>
        <w:ind w:left="820" w:hanging="4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29B662B4"/>
    <w:multiLevelType w:val="multilevel"/>
    <w:tmpl w:val="A7306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18160EB"/>
    <w:multiLevelType w:val="multilevel"/>
    <w:tmpl w:val="4282E4B0"/>
    <w:lvl w:ilvl="0">
      <w:start w:val="1"/>
      <w:numFmt w:val="decimal"/>
      <w:lvlText w:val="%1"/>
      <w:lvlJc w:val="left"/>
      <w:pPr>
        <w:ind w:left="1512" w:hanging="432"/>
      </w:pPr>
      <w:rPr>
        <w:rFonts w:hint="default"/>
      </w:rPr>
    </w:lvl>
    <w:lvl w:ilvl="1">
      <w:start w:val="2"/>
      <w:numFmt w:val="decimal"/>
      <w:pStyle w:val="Titre2"/>
      <w:lvlText w:val="%1.%2"/>
      <w:lvlJc w:val="left"/>
      <w:pPr>
        <w:ind w:left="1656" w:hanging="576"/>
      </w:pPr>
      <w:rPr>
        <w:rFonts w:hint="default"/>
      </w:rPr>
    </w:lvl>
    <w:lvl w:ilvl="2">
      <w:start w:val="1"/>
      <w:numFmt w:val="decimal"/>
      <w:lvlText w:val="%2%1..%3"/>
      <w:lvlJc w:val="left"/>
      <w:pPr>
        <w:ind w:left="1800" w:hanging="720"/>
      </w:pPr>
      <w:rPr>
        <w:rFonts w:hint="default"/>
      </w:rPr>
    </w:lvl>
    <w:lvl w:ilvl="3">
      <w:start w:val="1"/>
      <w:numFmt w:val="decimal"/>
      <w:lvlText w:val="%1.%2.%3.%4"/>
      <w:lvlJc w:val="left"/>
      <w:pPr>
        <w:ind w:left="1944" w:hanging="864"/>
      </w:pPr>
      <w:rPr>
        <w:rFonts w:hint="default"/>
      </w:rPr>
    </w:lvl>
    <w:lvl w:ilvl="4">
      <w:start w:val="1"/>
      <w:numFmt w:val="decimal"/>
      <w:lvlText w:val="%1.%2.%3.%4.%5"/>
      <w:lvlJc w:val="left"/>
      <w:pPr>
        <w:ind w:left="2088" w:hanging="1008"/>
      </w:pPr>
      <w:rPr>
        <w:rFonts w:hint="default"/>
      </w:rPr>
    </w:lvl>
    <w:lvl w:ilvl="5">
      <w:start w:val="1"/>
      <w:numFmt w:val="decimal"/>
      <w:lvlText w:val="%1.%2.%3.%4.%5.%6"/>
      <w:lvlJc w:val="left"/>
      <w:pPr>
        <w:ind w:left="2232" w:hanging="1152"/>
      </w:pPr>
      <w:rPr>
        <w:rFonts w:hint="default"/>
      </w:rPr>
    </w:lvl>
    <w:lvl w:ilvl="6">
      <w:start w:val="1"/>
      <w:numFmt w:val="decimal"/>
      <w:lvlText w:val="%1.%2.%3.%4.%5.%6.%7"/>
      <w:lvlJc w:val="left"/>
      <w:pPr>
        <w:ind w:left="2376" w:hanging="1296"/>
      </w:pPr>
      <w:rPr>
        <w:rFonts w:hint="default"/>
      </w:rPr>
    </w:lvl>
    <w:lvl w:ilvl="7">
      <w:start w:val="1"/>
      <w:numFmt w:val="decimal"/>
      <w:lvlText w:val="%1.%2.%3.%4.%5.%6.%7.%8"/>
      <w:lvlJc w:val="left"/>
      <w:pPr>
        <w:ind w:left="2520" w:hanging="1440"/>
      </w:pPr>
      <w:rPr>
        <w:rFonts w:hint="default"/>
      </w:rPr>
    </w:lvl>
    <w:lvl w:ilvl="8">
      <w:start w:val="1"/>
      <w:numFmt w:val="decimal"/>
      <w:lvlText w:val="%1.%2.%3.%4.%5.%6.%7.%8.%9"/>
      <w:lvlJc w:val="left"/>
      <w:pPr>
        <w:ind w:left="2664" w:hanging="1584"/>
      </w:pPr>
      <w:rPr>
        <w:rFonts w:hint="default"/>
      </w:rPr>
    </w:lvl>
  </w:abstractNum>
  <w:abstractNum w:abstractNumId="4" w15:restartNumberingAfterBreak="0">
    <w:nsid w:val="51723FEF"/>
    <w:multiLevelType w:val="hybridMultilevel"/>
    <w:tmpl w:val="7AD4BCE6"/>
    <w:lvl w:ilvl="0" w:tplc="683C33F4">
      <w:numFmt w:val="bullet"/>
      <w:lvlText w:val="-"/>
      <w:lvlJc w:val="left"/>
      <w:pPr>
        <w:ind w:left="720" w:hanging="360"/>
      </w:pPr>
      <w:rPr>
        <w:rFonts w:ascii="SymbolMT" w:eastAsia="Times New Roman" w:hAnsi="SymbolMT" w:cs="Times New Roman"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5A7C0008"/>
    <w:multiLevelType w:val="multilevel"/>
    <w:tmpl w:val="CFC203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Titre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5EDB4AFA"/>
    <w:multiLevelType w:val="multilevel"/>
    <w:tmpl w:val="28ACD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6CC64882"/>
    <w:multiLevelType w:val="hybridMultilevel"/>
    <w:tmpl w:val="6BE487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7E2A673B"/>
    <w:multiLevelType w:val="multilevel"/>
    <w:tmpl w:val="285496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038773913">
    <w:abstractNumId w:val="3"/>
  </w:num>
  <w:num w:numId="2" w16cid:durableId="1654673151">
    <w:abstractNumId w:val="5"/>
  </w:num>
  <w:num w:numId="3" w16cid:durableId="484005729">
    <w:abstractNumId w:val="8"/>
  </w:num>
  <w:num w:numId="4" w16cid:durableId="1914924493">
    <w:abstractNumId w:val="2"/>
  </w:num>
  <w:num w:numId="5" w16cid:durableId="278534416">
    <w:abstractNumId w:val="0"/>
  </w:num>
  <w:num w:numId="6" w16cid:durableId="1105341401">
    <w:abstractNumId w:val="6"/>
  </w:num>
  <w:num w:numId="7" w16cid:durableId="1451558428">
    <w:abstractNumId w:val="7"/>
  </w:num>
  <w:num w:numId="8" w16cid:durableId="989485760">
    <w:abstractNumId w:val="4"/>
  </w:num>
  <w:num w:numId="9" w16cid:durableId="13808599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008B"/>
    <w:rsid w:val="000A254A"/>
    <w:rsid w:val="000B2941"/>
    <w:rsid w:val="000E2D6D"/>
    <w:rsid w:val="000E60A9"/>
    <w:rsid w:val="00100C64"/>
    <w:rsid w:val="00190997"/>
    <w:rsid w:val="002173A9"/>
    <w:rsid w:val="0022008B"/>
    <w:rsid w:val="0024549A"/>
    <w:rsid w:val="002A678A"/>
    <w:rsid w:val="004F4104"/>
    <w:rsid w:val="005003C1"/>
    <w:rsid w:val="00617BB9"/>
    <w:rsid w:val="00633F88"/>
    <w:rsid w:val="006A4CBE"/>
    <w:rsid w:val="006E398D"/>
    <w:rsid w:val="006F0A9E"/>
    <w:rsid w:val="007801C4"/>
    <w:rsid w:val="0080343D"/>
    <w:rsid w:val="00886665"/>
    <w:rsid w:val="008A33A4"/>
    <w:rsid w:val="009A05A8"/>
    <w:rsid w:val="009A6099"/>
    <w:rsid w:val="00A143AD"/>
    <w:rsid w:val="00A60D70"/>
    <w:rsid w:val="00A83019"/>
    <w:rsid w:val="00AA69E8"/>
    <w:rsid w:val="00AB6066"/>
    <w:rsid w:val="00AC1F67"/>
    <w:rsid w:val="00AF25E9"/>
    <w:rsid w:val="00B4165D"/>
    <w:rsid w:val="00B679D2"/>
    <w:rsid w:val="00C017EF"/>
    <w:rsid w:val="00C76771"/>
    <w:rsid w:val="00CD2092"/>
    <w:rsid w:val="00D141CC"/>
    <w:rsid w:val="00D14832"/>
    <w:rsid w:val="00D676E1"/>
    <w:rsid w:val="00E4488E"/>
    <w:rsid w:val="00E57C5A"/>
    <w:rsid w:val="00E75A4D"/>
    <w:rsid w:val="00EC0F42"/>
    <w:rsid w:val="00F06898"/>
    <w:rsid w:val="00F17BAC"/>
    <w:rsid w:val="00F559C7"/>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4:docId w14:val="397A63CE"/>
  <w15:chartTrackingRefBased/>
  <w15:docId w15:val="{F2A05108-3EB4-3C4B-931D-26E80F56A8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fr-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2">
    <w:name w:val="heading 2"/>
    <w:basedOn w:val="Normal"/>
    <w:next w:val="Normal"/>
    <w:link w:val="Titre2Car"/>
    <w:autoRedefine/>
    <w:uiPriority w:val="9"/>
    <w:semiHidden/>
    <w:unhideWhenUsed/>
    <w:qFormat/>
    <w:rsid w:val="00A83019"/>
    <w:pPr>
      <w:keepNext/>
      <w:keepLines/>
      <w:numPr>
        <w:ilvl w:val="1"/>
        <w:numId w:val="1"/>
      </w:numPr>
      <w:spacing w:before="40"/>
      <w:jc w:val="both"/>
      <w:outlineLvl w:val="1"/>
    </w:pPr>
    <w:rPr>
      <w:rFonts w:ascii="Times New Roman" w:eastAsiaTheme="majorEastAsia" w:hAnsi="Times New Roman" w:cstheme="majorBidi"/>
      <w:b/>
      <w:color w:val="000000" w:themeColor="text1"/>
      <w:kern w:val="0"/>
      <w:sz w:val="26"/>
      <w:szCs w:val="26"/>
      <w14:ligatures w14:val="none"/>
    </w:rPr>
  </w:style>
  <w:style w:type="paragraph" w:styleId="Titre3">
    <w:name w:val="heading 3"/>
    <w:basedOn w:val="Normal"/>
    <w:next w:val="Normal"/>
    <w:link w:val="Titre3Car"/>
    <w:autoRedefine/>
    <w:uiPriority w:val="9"/>
    <w:unhideWhenUsed/>
    <w:qFormat/>
    <w:rsid w:val="00A83019"/>
    <w:pPr>
      <w:keepNext/>
      <w:keepLines/>
      <w:numPr>
        <w:ilvl w:val="2"/>
        <w:numId w:val="2"/>
      </w:numPr>
      <w:spacing w:before="40"/>
      <w:ind w:left="1800"/>
      <w:outlineLvl w:val="2"/>
    </w:pPr>
    <w:rPr>
      <w:rFonts w:ascii="Times New Roman" w:eastAsiaTheme="majorEastAsia" w:hAnsi="Times New Roman" w:cstheme="majorBidi"/>
      <w:i/>
      <w:color w:val="000000" w:themeColor="text1"/>
      <w:kern w:val="0"/>
      <w:sz w:val="26"/>
      <w14:ligatures w14:val="non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qFormat/>
    <w:rsid w:val="00A83019"/>
    <w:rPr>
      <w:rFonts w:ascii="Times New Roman" w:eastAsiaTheme="majorEastAsia" w:hAnsi="Times New Roman" w:cstheme="majorBidi"/>
      <w:b/>
      <w:color w:val="000000" w:themeColor="text1"/>
      <w:kern w:val="0"/>
      <w:sz w:val="26"/>
      <w:szCs w:val="26"/>
      <w14:ligatures w14:val="none"/>
    </w:rPr>
  </w:style>
  <w:style w:type="character" w:customStyle="1" w:styleId="Titre3Car">
    <w:name w:val="Titre 3 Car"/>
    <w:basedOn w:val="Policepardfaut"/>
    <w:link w:val="Titre3"/>
    <w:uiPriority w:val="9"/>
    <w:qFormat/>
    <w:rsid w:val="00A83019"/>
    <w:rPr>
      <w:rFonts w:ascii="Times New Roman" w:eastAsiaTheme="majorEastAsia" w:hAnsi="Times New Roman" w:cstheme="majorBidi"/>
      <w:i/>
      <w:color w:val="000000" w:themeColor="text1"/>
      <w:kern w:val="0"/>
      <w:sz w:val="26"/>
      <w14:ligatures w14:val="none"/>
    </w:rPr>
  </w:style>
  <w:style w:type="paragraph" w:styleId="NormalWeb">
    <w:name w:val="Normal (Web)"/>
    <w:basedOn w:val="Normal"/>
    <w:uiPriority w:val="99"/>
    <w:unhideWhenUsed/>
    <w:rsid w:val="0022008B"/>
    <w:pPr>
      <w:spacing w:before="100" w:beforeAutospacing="1" w:after="100" w:afterAutospacing="1"/>
    </w:pPr>
    <w:rPr>
      <w:rFonts w:ascii="Times New Roman" w:eastAsia="Times New Roman" w:hAnsi="Times New Roman" w:cs="Times New Roman"/>
      <w:kern w:val="0"/>
      <w:lang w:eastAsia="fr-FR"/>
      <w14:ligatures w14:val="none"/>
    </w:rPr>
  </w:style>
  <w:style w:type="paragraph" w:styleId="Paragraphedeliste">
    <w:name w:val="List Paragraph"/>
    <w:basedOn w:val="Normal"/>
    <w:uiPriority w:val="34"/>
    <w:qFormat/>
    <w:rsid w:val="009A6099"/>
    <w:pPr>
      <w:ind w:left="720"/>
      <w:contextualSpacing/>
    </w:pPr>
  </w:style>
  <w:style w:type="character" w:customStyle="1" w:styleId="NotedebasdepageCar">
    <w:name w:val="Note de bas de page Car"/>
    <w:basedOn w:val="Policepardfaut"/>
    <w:link w:val="Notedebasdepage"/>
    <w:uiPriority w:val="99"/>
    <w:qFormat/>
    <w:rsid w:val="000A254A"/>
    <w:rPr>
      <w:rFonts w:ascii="Times New Roman" w:eastAsiaTheme="minorEastAsia" w:hAnsi="Times New Roman"/>
      <w:lang w:val="fr-FR" w:eastAsia="fr-FR"/>
    </w:rPr>
  </w:style>
  <w:style w:type="character" w:customStyle="1" w:styleId="Policepardfaut1">
    <w:name w:val="Police par défaut1"/>
    <w:qFormat/>
    <w:rsid w:val="000A254A"/>
  </w:style>
  <w:style w:type="paragraph" w:styleId="Notedebasdepage">
    <w:name w:val="footnote text"/>
    <w:basedOn w:val="Normal"/>
    <w:link w:val="NotedebasdepageCar"/>
    <w:uiPriority w:val="99"/>
    <w:unhideWhenUsed/>
    <w:qFormat/>
    <w:rsid w:val="000A254A"/>
    <w:rPr>
      <w:rFonts w:ascii="Times New Roman" w:eastAsiaTheme="minorEastAsia" w:hAnsi="Times New Roman"/>
      <w:lang w:val="fr-FR" w:eastAsia="fr-FR"/>
    </w:rPr>
  </w:style>
  <w:style w:type="character" w:customStyle="1" w:styleId="NotedebasdepageCar1">
    <w:name w:val="Note de bas de page Car1"/>
    <w:basedOn w:val="Policepardfaut"/>
    <w:uiPriority w:val="99"/>
    <w:semiHidden/>
    <w:rsid w:val="000A254A"/>
    <w:rPr>
      <w:sz w:val="20"/>
      <w:szCs w:val="20"/>
    </w:rPr>
  </w:style>
  <w:style w:type="character" w:styleId="Appelnotedebasdep">
    <w:name w:val="footnote reference"/>
    <w:basedOn w:val="Policepardfaut"/>
    <w:uiPriority w:val="99"/>
    <w:unhideWhenUsed/>
    <w:rsid w:val="000A254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0583122">
      <w:bodyDiv w:val="1"/>
      <w:marLeft w:val="0"/>
      <w:marRight w:val="0"/>
      <w:marTop w:val="0"/>
      <w:marBottom w:val="0"/>
      <w:divBdr>
        <w:top w:val="none" w:sz="0" w:space="0" w:color="auto"/>
        <w:left w:val="none" w:sz="0" w:space="0" w:color="auto"/>
        <w:bottom w:val="none" w:sz="0" w:space="0" w:color="auto"/>
        <w:right w:val="none" w:sz="0" w:space="0" w:color="auto"/>
      </w:divBdr>
      <w:divsChild>
        <w:div w:id="1689602798">
          <w:marLeft w:val="0"/>
          <w:marRight w:val="0"/>
          <w:marTop w:val="0"/>
          <w:marBottom w:val="0"/>
          <w:divBdr>
            <w:top w:val="none" w:sz="0" w:space="0" w:color="auto"/>
            <w:left w:val="none" w:sz="0" w:space="0" w:color="auto"/>
            <w:bottom w:val="none" w:sz="0" w:space="0" w:color="auto"/>
            <w:right w:val="none" w:sz="0" w:space="0" w:color="auto"/>
          </w:divBdr>
          <w:divsChild>
            <w:div w:id="585575272">
              <w:marLeft w:val="0"/>
              <w:marRight w:val="0"/>
              <w:marTop w:val="0"/>
              <w:marBottom w:val="0"/>
              <w:divBdr>
                <w:top w:val="none" w:sz="0" w:space="0" w:color="auto"/>
                <w:left w:val="none" w:sz="0" w:space="0" w:color="auto"/>
                <w:bottom w:val="none" w:sz="0" w:space="0" w:color="auto"/>
                <w:right w:val="none" w:sz="0" w:space="0" w:color="auto"/>
              </w:divBdr>
              <w:divsChild>
                <w:div w:id="873927389">
                  <w:marLeft w:val="0"/>
                  <w:marRight w:val="0"/>
                  <w:marTop w:val="0"/>
                  <w:marBottom w:val="0"/>
                  <w:divBdr>
                    <w:top w:val="none" w:sz="0" w:space="0" w:color="auto"/>
                    <w:left w:val="none" w:sz="0" w:space="0" w:color="auto"/>
                    <w:bottom w:val="none" w:sz="0" w:space="0" w:color="auto"/>
                    <w:right w:val="none" w:sz="0" w:space="0" w:color="auto"/>
                  </w:divBdr>
                </w:div>
              </w:divsChild>
            </w:div>
            <w:div w:id="710882944">
              <w:marLeft w:val="0"/>
              <w:marRight w:val="0"/>
              <w:marTop w:val="0"/>
              <w:marBottom w:val="0"/>
              <w:divBdr>
                <w:top w:val="none" w:sz="0" w:space="0" w:color="auto"/>
                <w:left w:val="none" w:sz="0" w:space="0" w:color="auto"/>
                <w:bottom w:val="none" w:sz="0" w:space="0" w:color="auto"/>
                <w:right w:val="none" w:sz="0" w:space="0" w:color="auto"/>
              </w:divBdr>
              <w:divsChild>
                <w:div w:id="1228371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477575">
          <w:marLeft w:val="0"/>
          <w:marRight w:val="0"/>
          <w:marTop w:val="0"/>
          <w:marBottom w:val="0"/>
          <w:divBdr>
            <w:top w:val="none" w:sz="0" w:space="0" w:color="auto"/>
            <w:left w:val="none" w:sz="0" w:space="0" w:color="auto"/>
            <w:bottom w:val="none" w:sz="0" w:space="0" w:color="auto"/>
            <w:right w:val="none" w:sz="0" w:space="0" w:color="auto"/>
          </w:divBdr>
          <w:divsChild>
            <w:div w:id="1126855376">
              <w:marLeft w:val="0"/>
              <w:marRight w:val="0"/>
              <w:marTop w:val="0"/>
              <w:marBottom w:val="0"/>
              <w:divBdr>
                <w:top w:val="none" w:sz="0" w:space="0" w:color="auto"/>
                <w:left w:val="none" w:sz="0" w:space="0" w:color="auto"/>
                <w:bottom w:val="none" w:sz="0" w:space="0" w:color="auto"/>
                <w:right w:val="none" w:sz="0" w:space="0" w:color="auto"/>
              </w:divBdr>
              <w:divsChild>
                <w:div w:id="1566068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255</TotalTime>
  <Pages>7</Pages>
  <Words>3793</Words>
  <Characters>20862</Characters>
  <Application>Microsoft Office Word</Application>
  <DocSecurity>0</DocSecurity>
  <Lines>173</Lines>
  <Paragraphs>49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Youri Vertongen</dc:creator>
  <cp:keywords/>
  <dc:description/>
  <cp:lastModifiedBy>Youri Vertongen</cp:lastModifiedBy>
  <cp:revision>9</cp:revision>
  <dcterms:created xsi:type="dcterms:W3CDTF">2023-06-27T09:59:00Z</dcterms:created>
  <dcterms:modified xsi:type="dcterms:W3CDTF">2023-09-19T12:23:00Z</dcterms:modified>
</cp:coreProperties>
</file>