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037" w:rsidRPr="00C84743" w:rsidRDefault="00E22292" w:rsidP="002F7673">
      <w:pPr>
        <w:jc w:val="both"/>
        <w:rPr>
          <w:rFonts w:asciiTheme="majorHAnsi" w:hAnsiTheme="majorHAnsi"/>
          <w:b/>
          <w:lang w:val="en-US"/>
        </w:rPr>
      </w:pPr>
      <w:r w:rsidRPr="00C84743">
        <w:rPr>
          <w:rFonts w:asciiTheme="majorHAnsi" w:hAnsiTheme="majorHAnsi"/>
          <w:b/>
          <w:lang w:val="en-US"/>
        </w:rPr>
        <w:t>COPD-related epithelial inflammation drives</w:t>
      </w:r>
      <w:r w:rsidR="00961E90" w:rsidRPr="00C84743">
        <w:rPr>
          <w:rFonts w:asciiTheme="majorHAnsi" w:hAnsiTheme="majorHAnsi"/>
          <w:b/>
          <w:lang w:val="en-US"/>
        </w:rPr>
        <w:t xml:space="preserve"> </w:t>
      </w:r>
      <w:r w:rsidRPr="00C84743">
        <w:rPr>
          <w:rFonts w:asciiTheme="majorHAnsi" w:hAnsiTheme="majorHAnsi"/>
          <w:b/>
          <w:lang w:val="en-US"/>
        </w:rPr>
        <w:t>EMT in primary epithelial ALI-cultures</w:t>
      </w:r>
    </w:p>
    <w:p w:rsidR="00E22292" w:rsidRPr="009A3BD6" w:rsidRDefault="00E22292" w:rsidP="002F7673">
      <w:pPr>
        <w:jc w:val="both"/>
        <w:rPr>
          <w:rFonts w:asciiTheme="majorHAnsi" w:hAnsiTheme="majorHAnsi"/>
          <w:i/>
          <w:lang w:val="en-US"/>
        </w:rPr>
      </w:pPr>
      <w:r w:rsidRPr="009A3BD6">
        <w:rPr>
          <w:rFonts w:asciiTheme="majorHAnsi" w:hAnsiTheme="majorHAnsi"/>
          <w:i/>
          <w:lang w:val="en-US"/>
        </w:rPr>
        <w:t xml:space="preserve">Carlier FM, </w:t>
      </w:r>
      <w:proofErr w:type="spellStart"/>
      <w:r w:rsidRPr="009A3BD6">
        <w:rPr>
          <w:rFonts w:asciiTheme="majorHAnsi" w:hAnsiTheme="majorHAnsi"/>
          <w:i/>
          <w:lang w:val="en-US"/>
        </w:rPr>
        <w:t>Detry</w:t>
      </w:r>
      <w:proofErr w:type="spellEnd"/>
      <w:r w:rsidRPr="009A3BD6">
        <w:rPr>
          <w:rFonts w:asciiTheme="majorHAnsi" w:hAnsiTheme="majorHAnsi"/>
          <w:i/>
          <w:lang w:val="en-US"/>
        </w:rPr>
        <w:t xml:space="preserve"> BR, </w:t>
      </w:r>
      <w:proofErr w:type="spellStart"/>
      <w:r w:rsidRPr="009A3BD6">
        <w:rPr>
          <w:rFonts w:asciiTheme="majorHAnsi" w:hAnsiTheme="majorHAnsi"/>
          <w:i/>
          <w:lang w:val="en-US"/>
        </w:rPr>
        <w:t>Pilette</w:t>
      </w:r>
      <w:proofErr w:type="spellEnd"/>
      <w:r w:rsidRPr="009A3BD6">
        <w:rPr>
          <w:rFonts w:asciiTheme="majorHAnsi" w:hAnsiTheme="majorHAnsi"/>
          <w:i/>
          <w:lang w:val="en-US"/>
        </w:rPr>
        <w:t xml:space="preserve"> C.</w:t>
      </w:r>
    </w:p>
    <w:p w:rsidR="00E22292" w:rsidRPr="009A3BD6" w:rsidRDefault="00880C01" w:rsidP="002F7673">
      <w:pPr>
        <w:jc w:val="both"/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>Airway in</w:t>
      </w:r>
      <w:r w:rsidR="00E22292" w:rsidRPr="009A3BD6">
        <w:rPr>
          <w:rFonts w:asciiTheme="majorHAnsi" w:hAnsiTheme="majorHAnsi"/>
          <w:lang w:val="en-US"/>
        </w:rPr>
        <w:t xml:space="preserve">flammation </w:t>
      </w:r>
      <w:r>
        <w:rPr>
          <w:rFonts w:asciiTheme="majorHAnsi" w:hAnsiTheme="majorHAnsi"/>
          <w:lang w:val="en-US"/>
        </w:rPr>
        <w:t xml:space="preserve">is a constant feature in chronic obstructive pulmonary disease (COPD) but its role in driving abnormal </w:t>
      </w:r>
      <w:proofErr w:type="spellStart"/>
      <w:r>
        <w:rPr>
          <w:rFonts w:asciiTheme="majorHAnsi" w:hAnsiTheme="majorHAnsi"/>
          <w:lang w:val="en-US"/>
        </w:rPr>
        <w:t>broncho</w:t>
      </w:r>
      <w:proofErr w:type="spellEnd"/>
      <w:r>
        <w:rPr>
          <w:rFonts w:asciiTheme="majorHAnsi" w:hAnsiTheme="majorHAnsi"/>
          <w:lang w:val="en-US"/>
        </w:rPr>
        <w:t xml:space="preserve">-epithelial phenotype remains unclear. </w:t>
      </w:r>
      <w:r w:rsidR="00C006D2" w:rsidRPr="009A3BD6">
        <w:rPr>
          <w:rFonts w:asciiTheme="majorHAnsi" w:hAnsiTheme="majorHAnsi"/>
          <w:lang w:val="en-US"/>
        </w:rPr>
        <w:t xml:space="preserve">We aimed </w:t>
      </w:r>
      <w:r w:rsidR="00C006D2" w:rsidRPr="00880C01">
        <w:rPr>
          <w:rFonts w:asciiTheme="majorHAnsi" w:hAnsiTheme="majorHAnsi"/>
          <w:lang w:val="en-US"/>
        </w:rPr>
        <w:t xml:space="preserve">to </w:t>
      </w:r>
      <w:r w:rsidR="00AA3DEB" w:rsidRPr="00880C01">
        <w:rPr>
          <w:rFonts w:asciiTheme="majorHAnsi" w:hAnsiTheme="majorHAnsi"/>
          <w:lang w:val="en-US"/>
        </w:rPr>
        <w:t>clarify</w:t>
      </w:r>
      <w:r w:rsidR="00C006D2" w:rsidRPr="00880C01">
        <w:rPr>
          <w:rFonts w:asciiTheme="majorHAnsi" w:hAnsiTheme="majorHAnsi"/>
          <w:lang w:val="en-US"/>
        </w:rPr>
        <w:t xml:space="preserve"> the role of persistent </w:t>
      </w:r>
      <w:r w:rsidR="002F7673" w:rsidRPr="00880C01">
        <w:rPr>
          <w:rFonts w:asciiTheme="majorHAnsi" w:hAnsiTheme="majorHAnsi"/>
          <w:lang w:val="en-US"/>
        </w:rPr>
        <w:t xml:space="preserve">epithelial inflammation in promoting functional and structural </w:t>
      </w:r>
      <w:r>
        <w:rPr>
          <w:rFonts w:asciiTheme="majorHAnsi" w:hAnsiTheme="majorHAnsi"/>
          <w:lang w:val="en-US"/>
        </w:rPr>
        <w:t>changes</w:t>
      </w:r>
      <w:r w:rsidR="002F7673" w:rsidRPr="00880C01">
        <w:rPr>
          <w:rFonts w:asciiTheme="majorHAnsi" w:hAnsiTheme="majorHAnsi"/>
          <w:lang w:val="en-US"/>
        </w:rPr>
        <w:t xml:space="preserve"> of </w:t>
      </w:r>
      <w:r w:rsidR="002F7673" w:rsidRPr="009A3BD6">
        <w:rPr>
          <w:rFonts w:asciiTheme="majorHAnsi" w:hAnsiTheme="majorHAnsi"/>
          <w:lang w:val="en-US"/>
        </w:rPr>
        <w:t>the airway epithelium</w:t>
      </w:r>
      <w:r w:rsidR="0002271E" w:rsidRPr="009A3BD6">
        <w:rPr>
          <w:rFonts w:asciiTheme="majorHAnsi" w:hAnsiTheme="majorHAnsi"/>
          <w:lang w:val="en-US"/>
        </w:rPr>
        <w:t xml:space="preserve"> (AE)</w:t>
      </w:r>
      <w:r w:rsidR="002F7673" w:rsidRPr="009A3BD6">
        <w:rPr>
          <w:rFonts w:asciiTheme="majorHAnsi" w:hAnsiTheme="majorHAnsi"/>
          <w:lang w:val="en-US"/>
        </w:rPr>
        <w:t>, including epithelial-to-mesenchymal transition (EMT).</w:t>
      </w:r>
    </w:p>
    <w:p w:rsidR="002F7673" w:rsidRDefault="00880C01" w:rsidP="002F7673">
      <w:pPr>
        <w:jc w:val="both"/>
        <w:rPr>
          <w:rFonts w:asciiTheme="majorHAnsi" w:hAnsiTheme="majorHAnsi" w:cs="Times New Roman"/>
          <w:lang w:val="en-US"/>
        </w:rPr>
      </w:pPr>
      <w:r>
        <w:rPr>
          <w:rFonts w:asciiTheme="majorHAnsi" w:hAnsiTheme="majorHAnsi"/>
          <w:b/>
          <w:lang w:val="en-US"/>
        </w:rPr>
        <w:t>Methods.</w:t>
      </w:r>
      <w:r>
        <w:rPr>
          <w:rFonts w:asciiTheme="majorHAnsi" w:hAnsiTheme="majorHAnsi"/>
          <w:lang w:val="en-US"/>
        </w:rPr>
        <w:t xml:space="preserve"> AE was reconstituted by cultured h</w:t>
      </w:r>
      <w:r w:rsidR="0002271E" w:rsidRPr="009A3BD6">
        <w:rPr>
          <w:rFonts w:asciiTheme="majorHAnsi" w:hAnsiTheme="majorHAnsi"/>
          <w:lang w:val="en-US"/>
        </w:rPr>
        <w:t xml:space="preserve">uman </w:t>
      </w:r>
      <w:r w:rsidR="00DE60D9">
        <w:rPr>
          <w:rFonts w:asciiTheme="majorHAnsi" w:hAnsiTheme="majorHAnsi"/>
          <w:lang w:val="en-US"/>
        </w:rPr>
        <w:t xml:space="preserve">primary </w:t>
      </w:r>
      <w:proofErr w:type="spellStart"/>
      <w:r w:rsidR="0002271E" w:rsidRPr="009A3BD6">
        <w:rPr>
          <w:rFonts w:asciiTheme="majorHAnsi" w:hAnsiTheme="majorHAnsi"/>
          <w:lang w:val="en-US"/>
        </w:rPr>
        <w:t>broncho</w:t>
      </w:r>
      <w:proofErr w:type="spellEnd"/>
      <w:r w:rsidR="000A28E1">
        <w:rPr>
          <w:rFonts w:asciiTheme="majorHAnsi" w:hAnsiTheme="majorHAnsi"/>
          <w:lang w:val="en-US"/>
        </w:rPr>
        <w:t>-</w:t>
      </w:r>
      <w:r w:rsidR="008D0DDF">
        <w:rPr>
          <w:rFonts w:asciiTheme="majorHAnsi" w:hAnsiTheme="majorHAnsi"/>
          <w:lang w:val="en-US"/>
        </w:rPr>
        <w:t>epithelial cells</w:t>
      </w:r>
      <w:r>
        <w:rPr>
          <w:rFonts w:asciiTheme="majorHAnsi" w:hAnsiTheme="majorHAnsi"/>
          <w:lang w:val="en-US"/>
        </w:rPr>
        <w:t xml:space="preserve"> in air-liquid interface (ALI), recapitulating abnormal phenotype </w:t>
      </w:r>
      <w:r w:rsidR="00D75780">
        <w:rPr>
          <w:rFonts w:asciiTheme="majorHAnsi" w:hAnsiTheme="majorHAnsi"/>
          <w:i/>
          <w:lang w:val="en-US"/>
        </w:rPr>
        <w:t xml:space="preserve">in </w:t>
      </w:r>
      <w:proofErr w:type="gramStart"/>
      <w:r w:rsidR="00D75780">
        <w:rPr>
          <w:rFonts w:asciiTheme="majorHAnsi" w:hAnsiTheme="majorHAnsi"/>
          <w:i/>
          <w:lang w:val="en-US"/>
        </w:rPr>
        <w:t>situ</w:t>
      </w:r>
      <w:proofErr w:type="gramEnd"/>
      <w:r w:rsidR="000A28E1" w:rsidRPr="000A28E1">
        <w:rPr>
          <w:rFonts w:asciiTheme="majorHAnsi" w:hAnsiTheme="majorHAnsi"/>
          <w:lang w:val="en-US"/>
        </w:rPr>
        <w:fldChar w:fldCharType="begin">
          <w:fldData xml:space="preserve">PEVuZE5vdGU+PENpdGU+PEF1dGhvcj5Hb2h5PC9BdXRob3I+PFllYXI+MjAxNTwvWWVhcj48UmVj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</w:fldData>
        </w:fldChar>
      </w:r>
      <w:r w:rsidR="000A28E1" w:rsidRPr="000A28E1">
        <w:rPr>
          <w:rFonts w:asciiTheme="majorHAnsi" w:hAnsiTheme="majorHAnsi"/>
          <w:lang w:val="en-US"/>
        </w:rPr>
        <w:instrText xml:space="preserve"> ADDIN EN.CITE </w:instrText>
      </w:r>
      <w:r w:rsidR="000A28E1" w:rsidRPr="000A28E1">
        <w:rPr>
          <w:rFonts w:asciiTheme="majorHAnsi" w:hAnsiTheme="majorHAnsi"/>
          <w:lang w:val="en-US"/>
        </w:rPr>
        <w:fldChar w:fldCharType="begin">
          <w:fldData xml:space="preserve">PEVuZE5vdGU+PENpdGU+PEF1dGhvcj5Hb2h5PC9BdXRob3I+PFllYXI+MjAxNTwvWWVhcj48UmVj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</w:fldData>
        </w:fldChar>
      </w:r>
      <w:r w:rsidR="000A28E1" w:rsidRPr="000A28E1">
        <w:rPr>
          <w:rFonts w:asciiTheme="majorHAnsi" w:hAnsiTheme="majorHAnsi"/>
          <w:lang w:val="en-US"/>
        </w:rPr>
        <w:instrText xml:space="preserve"> ADDIN EN.CITE.DATA </w:instrText>
      </w:r>
      <w:r w:rsidR="000A28E1" w:rsidRPr="000A28E1">
        <w:rPr>
          <w:rFonts w:asciiTheme="majorHAnsi" w:hAnsiTheme="majorHAnsi"/>
          <w:lang w:val="en-US"/>
        </w:rPr>
      </w:r>
      <w:r w:rsidR="000A28E1" w:rsidRPr="000A28E1">
        <w:rPr>
          <w:rFonts w:asciiTheme="majorHAnsi" w:hAnsiTheme="majorHAnsi"/>
          <w:lang w:val="en-US"/>
        </w:rPr>
        <w:fldChar w:fldCharType="end"/>
      </w:r>
      <w:r w:rsidR="000A28E1" w:rsidRPr="000A28E1">
        <w:rPr>
          <w:rFonts w:asciiTheme="majorHAnsi" w:hAnsiTheme="majorHAnsi"/>
          <w:lang w:val="en-US"/>
        </w:rPr>
      </w:r>
      <w:r w:rsidR="000A28E1" w:rsidRPr="000A28E1">
        <w:rPr>
          <w:rFonts w:asciiTheme="majorHAnsi" w:hAnsiTheme="majorHAnsi"/>
          <w:lang w:val="en-US"/>
        </w:rPr>
        <w:fldChar w:fldCharType="separate"/>
      </w:r>
      <w:r w:rsidR="000A28E1" w:rsidRPr="000A28E1">
        <w:rPr>
          <w:rFonts w:asciiTheme="majorHAnsi" w:hAnsiTheme="majorHAnsi"/>
          <w:noProof/>
          <w:lang w:val="en-US"/>
        </w:rPr>
        <w:t>[1]</w:t>
      </w:r>
      <w:r w:rsidR="000A28E1" w:rsidRPr="000A28E1">
        <w:rPr>
          <w:rFonts w:asciiTheme="majorHAnsi" w:hAnsiTheme="majorHAnsi"/>
          <w:lang w:val="en-US"/>
        </w:rPr>
        <w:fldChar w:fldCharType="end"/>
      </w:r>
      <w:r w:rsidR="0002271E" w:rsidRPr="00880C01">
        <w:rPr>
          <w:rFonts w:asciiTheme="majorHAnsi" w:hAnsiTheme="majorHAnsi"/>
          <w:lang w:val="en-US"/>
        </w:rPr>
        <w:t>.</w:t>
      </w:r>
      <w:r>
        <w:rPr>
          <w:rFonts w:asciiTheme="majorHAnsi" w:hAnsiTheme="majorHAnsi"/>
          <w:lang w:val="en-US"/>
        </w:rPr>
        <w:t xml:space="preserve"> The AE was treated by cytokines </w:t>
      </w:r>
      <w:r w:rsidR="009A3BD6" w:rsidRPr="009A3BD6">
        <w:rPr>
          <w:rFonts w:asciiTheme="majorHAnsi" w:hAnsiTheme="majorHAnsi"/>
          <w:lang w:val="en-US"/>
        </w:rPr>
        <w:t>(IL-1</w:t>
      </w:r>
      <w:r w:rsidR="009A3BD6" w:rsidRPr="009A3BD6">
        <w:rPr>
          <w:rFonts w:asciiTheme="majorHAnsi" w:hAnsiTheme="majorHAnsi" w:cs="Times New Roman"/>
          <w:lang w:val="en-US"/>
        </w:rPr>
        <w:t>β</w:t>
      </w:r>
      <w:r w:rsidR="00D75780">
        <w:rPr>
          <w:rFonts w:asciiTheme="majorHAnsi" w:hAnsiTheme="majorHAnsi"/>
          <w:lang w:val="en-US"/>
        </w:rPr>
        <w:t>, IL-6,</w:t>
      </w:r>
      <w:r w:rsidR="009A3BD6" w:rsidRPr="009A3BD6">
        <w:rPr>
          <w:rFonts w:asciiTheme="majorHAnsi" w:hAnsiTheme="majorHAnsi"/>
          <w:lang w:val="en-US"/>
        </w:rPr>
        <w:t xml:space="preserve"> TNF-</w:t>
      </w:r>
      <w:r w:rsidR="009A3BD6" w:rsidRPr="009A3BD6">
        <w:rPr>
          <w:rFonts w:asciiTheme="majorHAnsi" w:hAnsiTheme="majorHAnsi" w:cs="Times New Roman"/>
          <w:lang w:val="en-US"/>
        </w:rPr>
        <w:t>α</w:t>
      </w:r>
      <w:r w:rsidR="009A3BD6" w:rsidRPr="009A3BD6">
        <w:rPr>
          <w:rFonts w:asciiTheme="majorHAnsi" w:hAnsiTheme="majorHAnsi"/>
          <w:lang w:val="en-US"/>
        </w:rPr>
        <w:t>, 5ng/ml)</w:t>
      </w:r>
      <w:r w:rsidRPr="00880C01">
        <w:rPr>
          <w:rFonts w:asciiTheme="majorHAnsi" w:hAnsiTheme="majorHAnsi"/>
          <w:lang w:val="en-US"/>
        </w:rPr>
        <w:t xml:space="preserve"> </w:t>
      </w:r>
      <w:r>
        <w:rPr>
          <w:rFonts w:asciiTheme="majorHAnsi" w:hAnsiTheme="majorHAnsi"/>
          <w:lang w:val="en-US"/>
        </w:rPr>
        <w:t>up to 5 weeks</w:t>
      </w:r>
      <w:r w:rsidR="009A3BD6" w:rsidRPr="009A3BD6">
        <w:rPr>
          <w:rFonts w:asciiTheme="majorHAnsi" w:hAnsiTheme="majorHAnsi"/>
          <w:lang w:val="en-US"/>
        </w:rPr>
        <w:t xml:space="preserve">, </w:t>
      </w:r>
      <w:r>
        <w:rPr>
          <w:rFonts w:asciiTheme="majorHAnsi" w:hAnsiTheme="majorHAnsi"/>
          <w:lang w:val="en-US"/>
        </w:rPr>
        <w:t xml:space="preserve">before assessing functional </w:t>
      </w:r>
      <w:r w:rsidR="009A3BD6">
        <w:rPr>
          <w:rFonts w:asciiTheme="majorHAnsi" w:hAnsiTheme="majorHAnsi"/>
          <w:lang w:val="en-US"/>
        </w:rPr>
        <w:t>(</w:t>
      </w:r>
      <w:r w:rsidR="0002271E" w:rsidRPr="009A3BD6">
        <w:rPr>
          <w:rFonts w:asciiTheme="majorHAnsi" w:hAnsiTheme="majorHAnsi"/>
          <w:lang w:val="en-US"/>
        </w:rPr>
        <w:t>transepithelial electric resistance (TER)</w:t>
      </w:r>
      <w:r w:rsidR="009A3BD6">
        <w:rPr>
          <w:rFonts w:asciiTheme="majorHAnsi" w:hAnsiTheme="majorHAnsi"/>
          <w:lang w:val="en-US"/>
        </w:rPr>
        <w:t>)</w:t>
      </w:r>
      <w:r w:rsidR="0002271E" w:rsidRPr="009A3BD6">
        <w:rPr>
          <w:rFonts w:asciiTheme="majorHAnsi" w:hAnsiTheme="majorHAnsi"/>
          <w:lang w:val="en-US"/>
        </w:rPr>
        <w:t xml:space="preserve">, </w:t>
      </w:r>
      <w:r w:rsidR="009A3BD6">
        <w:rPr>
          <w:rFonts w:asciiTheme="majorHAnsi" w:hAnsiTheme="majorHAnsi"/>
          <w:lang w:val="en-US"/>
        </w:rPr>
        <w:t>inflammatory (</w:t>
      </w:r>
      <w:r w:rsidR="0002271E" w:rsidRPr="009A3BD6">
        <w:rPr>
          <w:rFonts w:asciiTheme="majorHAnsi" w:hAnsiTheme="majorHAnsi"/>
          <w:lang w:val="en-US"/>
        </w:rPr>
        <w:t>IL-8/CXCL-</w:t>
      </w:r>
      <w:r w:rsidR="009A3BD6">
        <w:rPr>
          <w:rFonts w:asciiTheme="majorHAnsi" w:hAnsiTheme="majorHAnsi"/>
          <w:lang w:val="en-US"/>
        </w:rPr>
        <w:t>8 and</w:t>
      </w:r>
      <w:r w:rsidR="0002271E" w:rsidRPr="009A3BD6">
        <w:rPr>
          <w:rFonts w:asciiTheme="majorHAnsi" w:hAnsiTheme="majorHAnsi"/>
          <w:lang w:val="en-US"/>
        </w:rPr>
        <w:t xml:space="preserve"> IL-1</w:t>
      </w:r>
      <w:r w:rsidR="0002271E" w:rsidRPr="009A3BD6">
        <w:rPr>
          <w:rFonts w:asciiTheme="majorHAnsi" w:hAnsiTheme="majorHAnsi" w:cs="Times New Roman"/>
          <w:lang w:val="en-US"/>
        </w:rPr>
        <w:t>α</w:t>
      </w:r>
      <w:r w:rsidR="009A3BD6">
        <w:rPr>
          <w:rFonts w:asciiTheme="majorHAnsi" w:hAnsiTheme="majorHAnsi" w:cs="Times New Roman"/>
          <w:lang w:val="en-US"/>
        </w:rPr>
        <w:t xml:space="preserve"> production), </w:t>
      </w:r>
      <w:r>
        <w:rPr>
          <w:rFonts w:asciiTheme="majorHAnsi" w:hAnsiTheme="majorHAnsi" w:cs="Times New Roman"/>
          <w:lang w:val="en-US"/>
        </w:rPr>
        <w:t xml:space="preserve">and </w:t>
      </w:r>
      <w:r w:rsidR="009A3BD6">
        <w:rPr>
          <w:rFonts w:asciiTheme="majorHAnsi" w:hAnsiTheme="majorHAnsi" w:cs="Times New Roman"/>
          <w:lang w:val="en-US"/>
        </w:rPr>
        <w:t xml:space="preserve">differentiation </w:t>
      </w:r>
      <w:r>
        <w:rPr>
          <w:rFonts w:asciiTheme="majorHAnsi" w:hAnsiTheme="majorHAnsi" w:cs="Times New Roman"/>
          <w:lang w:val="en-US"/>
        </w:rPr>
        <w:t xml:space="preserve">features </w:t>
      </w:r>
      <w:r w:rsidR="009A3BD6">
        <w:rPr>
          <w:rFonts w:asciiTheme="majorHAnsi" w:hAnsiTheme="majorHAnsi" w:cs="Times New Roman"/>
          <w:lang w:val="en-US"/>
        </w:rPr>
        <w:t xml:space="preserve">(polymeric immunoglobulin receptor (pIgR) and secretory component (SC)), </w:t>
      </w:r>
      <w:r>
        <w:rPr>
          <w:rFonts w:asciiTheme="majorHAnsi" w:hAnsiTheme="majorHAnsi" w:cs="Times New Roman"/>
          <w:lang w:val="en-US"/>
        </w:rPr>
        <w:t xml:space="preserve">including </w:t>
      </w:r>
      <w:r w:rsidR="009A3BD6">
        <w:rPr>
          <w:rFonts w:asciiTheme="majorHAnsi" w:hAnsiTheme="majorHAnsi" w:cs="Times New Roman"/>
          <w:lang w:val="en-US"/>
        </w:rPr>
        <w:t xml:space="preserve">EMT (fibronectin, </w:t>
      </w:r>
      <w:proofErr w:type="spellStart"/>
      <w:r w:rsidR="009A3BD6">
        <w:rPr>
          <w:rFonts w:asciiTheme="majorHAnsi" w:hAnsiTheme="majorHAnsi" w:cs="Times New Roman"/>
          <w:lang w:val="en-US"/>
        </w:rPr>
        <w:t>vimentin</w:t>
      </w:r>
      <w:proofErr w:type="spellEnd"/>
      <w:r w:rsidR="009A3BD6">
        <w:rPr>
          <w:rFonts w:asciiTheme="majorHAnsi" w:hAnsiTheme="majorHAnsi" w:cs="Times New Roman"/>
          <w:lang w:val="en-US"/>
        </w:rPr>
        <w:t>).</w:t>
      </w:r>
    </w:p>
    <w:p w:rsidR="00EB76F8" w:rsidRDefault="000F5E24" w:rsidP="00E61BC9">
      <w:pPr>
        <w:jc w:val="both"/>
        <w:rPr>
          <w:rFonts w:asciiTheme="majorHAnsi" w:hAnsiTheme="majorHAnsi" w:cs="Times New Roman"/>
          <w:lang w:val="en-US"/>
        </w:rPr>
      </w:pPr>
      <w:r w:rsidRPr="00EC70F6">
        <w:rPr>
          <w:rFonts w:asciiTheme="majorHAnsi" w:hAnsiTheme="majorHAnsi" w:cs="Times New Roman"/>
          <w:b/>
          <w:lang w:val="en-US"/>
        </w:rPr>
        <w:t>Results.</w:t>
      </w:r>
      <w:r>
        <w:rPr>
          <w:rFonts w:asciiTheme="majorHAnsi" w:hAnsiTheme="majorHAnsi" w:cs="Times New Roman"/>
          <w:lang w:val="en-US"/>
        </w:rPr>
        <w:t xml:space="preserve"> I</w:t>
      </w:r>
      <w:r w:rsidR="004F607D">
        <w:rPr>
          <w:rFonts w:asciiTheme="majorHAnsi" w:hAnsiTheme="majorHAnsi" w:cs="Times New Roman"/>
          <w:lang w:val="en-US"/>
        </w:rPr>
        <w:t>nflammatory conditions induced</w:t>
      </w:r>
      <w:r>
        <w:rPr>
          <w:rFonts w:asciiTheme="majorHAnsi" w:hAnsiTheme="majorHAnsi" w:cs="Times New Roman"/>
          <w:lang w:val="en-US"/>
        </w:rPr>
        <w:t xml:space="preserve"> decrease</w:t>
      </w:r>
      <w:r w:rsidR="004F607D">
        <w:rPr>
          <w:rFonts w:asciiTheme="majorHAnsi" w:hAnsiTheme="majorHAnsi" w:cs="Times New Roman"/>
          <w:lang w:val="en-US"/>
        </w:rPr>
        <w:t>s</w:t>
      </w:r>
      <w:r>
        <w:rPr>
          <w:rFonts w:asciiTheme="majorHAnsi" w:hAnsiTheme="majorHAnsi" w:cs="Times New Roman"/>
          <w:lang w:val="en-US"/>
        </w:rPr>
        <w:t xml:space="preserve"> </w:t>
      </w:r>
      <w:r w:rsidR="004F607D">
        <w:rPr>
          <w:rFonts w:asciiTheme="majorHAnsi" w:hAnsiTheme="majorHAnsi" w:cs="Times New Roman"/>
          <w:lang w:val="en-US"/>
        </w:rPr>
        <w:t>in</w:t>
      </w:r>
      <w:r>
        <w:rPr>
          <w:rFonts w:asciiTheme="majorHAnsi" w:hAnsiTheme="majorHAnsi" w:cs="Times New Roman"/>
          <w:lang w:val="en-US"/>
        </w:rPr>
        <w:t xml:space="preserve"> the TER (</w:t>
      </w:r>
      <w:r w:rsidR="004F607D">
        <w:rPr>
          <w:rFonts w:asciiTheme="majorHAnsi" w:hAnsiTheme="majorHAnsi" w:cs="Times New Roman"/>
          <w:lang w:val="en-US"/>
        </w:rPr>
        <w:t>inflammation vs. control</w:t>
      </w:r>
      <w:r>
        <w:rPr>
          <w:rFonts w:asciiTheme="majorHAnsi" w:hAnsiTheme="majorHAnsi" w:cs="Times New Roman"/>
          <w:lang w:val="en-US"/>
        </w:rPr>
        <w:t xml:space="preserve"> at 4 </w:t>
      </w:r>
      <w:proofErr w:type="gramStart"/>
      <w:r>
        <w:rPr>
          <w:rFonts w:asciiTheme="majorHAnsi" w:hAnsiTheme="majorHAnsi" w:cs="Times New Roman"/>
          <w:lang w:val="en-US"/>
        </w:rPr>
        <w:t xml:space="preserve">weeks </w:t>
      </w:r>
      <w:r w:rsidR="004F607D">
        <w:rPr>
          <w:rFonts w:asciiTheme="majorHAnsi" w:hAnsiTheme="majorHAnsi" w:cs="Times New Roman"/>
          <w:lang w:val="en-US"/>
        </w:rPr>
        <w:t>:</w:t>
      </w:r>
      <w:proofErr w:type="gramEnd"/>
      <w:r w:rsidR="004F607D">
        <w:rPr>
          <w:rFonts w:asciiTheme="majorHAnsi" w:hAnsiTheme="majorHAnsi" w:cs="Times New Roman"/>
          <w:lang w:val="en-US"/>
        </w:rPr>
        <w:t xml:space="preserve"> </w:t>
      </w:r>
      <w:r>
        <w:rPr>
          <w:rFonts w:asciiTheme="majorHAnsi" w:hAnsiTheme="majorHAnsi" w:cs="Times New Roman"/>
          <w:lang w:val="en-US"/>
        </w:rPr>
        <w:t>2</w:t>
      </w:r>
      <w:r w:rsidR="000A28E1">
        <w:rPr>
          <w:rFonts w:asciiTheme="majorHAnsi" w:hAnsiTheme="majorHAnsi" w:cs="Times New Roman"/>
          <w:lang w:val="en-US"/>
        </w:rPr>
        <w:t>,</w:t>
      </w:r>
      <w:r>
        <w:rPr>
          <w:rFonts w:asciiTheme="majorHAnsi" w:hAnsiTheme="majorHAnsi" w:cs="Times New Roman"/>
          <w:lang w:val="en-US"/>
        </w:rPr>
        <w:t>865±287 vs</w:t>
      </w:r>
      <w:r w:rsidR="00E61BC9">
        <w:rPr>
          <w:rFonts w:asciiTheme="majorHAnsi" w:hAnsiTheme="majorHAnsi" w:cs="Times New Roman"/>
          <w:lang w:val="en-US"/>
        </w:rPr>
        <w:t>.</w:t>
      </w:r>
      <w:r w:rsidR="004F607D">
        <w:rPr>
          <w:rFonts w:asciiTheme="majorHAnsi" w:hAnsiTheme="majorHAnsi" w:cs="Times New Roman"/>
          <w:lang w:val="en-US"/>
        </w:rPr>
        <w:t xml:space="preserve"> 852±75 Ω/cm², p&lt;0.0001),</w:t>
      </w:r>
      <w:r w:rsidR="00961E90">
        <w:rPr>
          <w:rFonts w:asciiTheme="majorHAnsi" w:hAnsiTheme="majorHAnsi" w:cs="Times New Roman"/>
          <w:lang w:val="en-US"/>
        </w:rPr>
        <w:t xml:space="preserve"> SC production (at 4 weeks, 6</w:t>
      </w:r>
      <w:r w:rsidR="009F1448">
        <w:rPr>
          <w:rFonts w:asciiTheme="majorHAnsi" w:hAnsiTheme="majorHAnsi" w:cs="Times New Roman"/>
          <w:lang w:val="en-US"/>
        </w:rPr>
        <w:t>,</w:t>
      </w:r>
      <w:r w:rsidR="00961E90">
        <w:rPr>
          <w:rFonts w:asciiTheme="majorHAnsi" w:hAnsiTheme="majorHAnsi" w:cs="Times New Roman"/>
          <w:lang w:val="en-US"/>
        </w:rPr>
        <w:t>324±881 vs. 3</w:t>
      </w:r>
      <w:r w:rsidR="009F1448">
        <w:rPr>
          <w:rFonts w:asciiTheme="majorHAnsi" w:hAnsiTheme="majorHAnsi" w:cs="Times New Roman"/>
          <w:lang w:val="en-US"/>
        </w:rPr>
        <w:t>,</w:t>
      </w:r>
      <w:r w:rsidR="00961E90">
        <w:rPr>
          <w:rFonts w:asciiTheme="majorHAnsi" w:hAnsiTheme="majorHAnsi" w:cs="Times New Roman"/>
          <w:lang w:val="en-US"/>
        </w:rPr>
        <w:t>069±637 ng/ml, p&lt;0.01)</w:t>
      </w:r>
      <w:r>
        <w:rPr>
          <w:rFonts w:asciiTheme="majorHAnsi" w:hAnsiTheme="majorHAnsi" w:cs="Times New Roman"/>
          <w:lang w:val="en-US"/>
        </w:rPr>
        <w:t xml:space="preserve"> </w:t>
      </w:r>
      <w:r w:rsidR="004F607D">
        <w:rPr>
          <w:rFonts w:asciiTheme="majorHAnsi" w:hAnsiTheme="majorHAnsi" w:cs="Times New Roman"/>
          <w:lang w:val="en-US"/>
        </w:rPr>
        <w:t xml:space="preserve">and pIgR expression. </w:t>
      </w:r>
      <w:proofErr w:type="gramStart"/>
      <w:r w:rsidR="004F607D">
        <w:rPr>
          <w:rFonts w:asciiTheme="majorHAnsi" w:hAnsiTheme="majorHAnsi" w:cs="Times New Roman"/>
          <w:lang w:val="en-US"/>
        </w:rPr>
        <w:t xml:space="preserve">It also induced </w:t>
      </w:r>
      <w:r>
        <w:rPr>
          <w:rFonts w:asciiTheme="majorHAnsi" w:hAnsiTheme="majorHAnsi" w:cs="Times New Roman"/>
          <w:lang w:val="en-US"/>
        </w:rPr>
        <w:t>increase</w:t>
      </w:r>
      <w:r w:rsidR="004F607D">
        <w:rPr>
          <w:rFonts w:asciiTheme="majorHAnsi" w:hAnsiTheme="majorHAnsi" w:cs="Times New Roman"/>
          <w:lang w:val="en-US"/>
        </w:rPr>
        <w:t>s</w:t>
      </w:r>
      <w:r>
        <w:rPr>
          <w:rFonts w:asciiTheme="majorHAnsi" w:hAnsiTheme="majorHAnsi" w:cs="Times New Roman"/>
          <w:lang w:val="en-US"/>
        </w:rPr>
        <w:t xml:space="preserve"> in IL-8/CXCL-8</w:t>
      </w:r>
      <w:r w:rsidR="004F607D">
        <w:rPr>
          <w:rFonts w:asciiTheme="majorHAnsi" w:hAnsiTheme="majorHAnsi" w:cs="Times New Roman"/>
          <w:lang w:val="en-US"/>
        </w:rPr>
        <w:t xml:space="preserve"> and</w:t>
      </w:r>
      <w:r w:rsidR="00E61BC9">
        <w:rPr>
          <w:rFonts w:asciiTheme="majorHAnsi" w:hAnsiTheme="majorHAnsi" w:cs="Times New Roman"/>
          <w:lang w:val="en-US"/>
        </w:rPr>
        <w:t xml:space="preserve"> IL-1</w:t>
      </w:r>
      <w:r w:rsidR="00E61BC9" w:rsidRPr="009A3BD6">
        <w:rPr>
          <w:rFonts w:asciiTheme="majorHAnsi" w:hAnsiTheme="majorHAnsi" w:cs="Times New Roman"/>
          <w:lang w:val="en-US"/>
        </w:rPr>
        <w:t>α</w:t>
      </w:r>
      <w:r w:rsidR="00E61BC9">
        <w:rPr>
          <w:rFonts w:asciiTheme="majorHAnsi" w:hAnsiTheme="majorHAnsi" w:cs="Times New Roman"/>
          <w:lang w:val="en-US"/>
        </w:rPr>
        <w:t xml:space="preserve"> </w:t>
      </w:r>
      <w:r>
        <w:rPr>
          <w:rFonts w:asciiTheme="majorHAnsi" w:hAnsiTheme="majorHAnsi" w:cs="Times New Roman"/>
          <w:lang w:val="en-US"/>
        </w:rPr>
        <w:t xml:space="preserve">production </w:t>
      </w:r>
      <w:r w:rsidR="00E61BC9">
        <w:rPr>
          <w:rFonts w:asciiTheme="majorHAnsi" w:hAnsiTheme="majorHAnsi" w:cs="Times New Roman"/>
          <w:lang w:val="en-US"/>
        </w:rPr>
        <w:t>(137±15 vs. 749±81 ng/ml, p&lt;0.0001</w:t>
      </w:r>
      <w:r w:rsidR="000A28E1">
        <w:rPr>
          <w:rFonts w:asciiTheme="majorHAnsi" w:hAnsiTheme="majorHAnsi" w:cs="Times New Roman"/>
          <w:lang w:val="en-US"/>
        </w:rPr>
        <w:t xml:space="preserve"> and</w:t>
      </w:r>
      <w:r w:rsidR="00E61BC9">
        <w:rPr>
          <w:rFonts w:asciiTheme="majorHAnsi" w:hAnsiTheme="majorHAnsi" w:cs="Times New Roman"/>
          <w:lang w:val="en-US"/>
        </w:rPr>
        <w:t xml:space="preserve"> 1.23±1.23 vs</w:t>
      </w:r>
      <w:r w:rsidR="00961E90">
        <w:rPr>
          <w:rFonts w:asciiTheme="majorHAnsi" w:hAnsiTheme="majorHAnsi" w:cs="Times New Roman"/>
          <w:lang w:val="en-US"/>
        </w:rPr>
        <w:t>.</w:t>
      </w:r>
      <w:r w:rsidR="00E61BC9">
        <w:rPr>
          <w:rFonts w:asciiTheme="majorHAnsi" w:hAnsiTheme="majorHAnsi" w:cs="Times New Roman"/>
          <w:lang w:val="en-US"/>
        </w:rPr>
        <w:t xml:space="preserve"> 8.6±3.51 </w:t>
      </w:r>
      <w:proofErr w:type="spellStart"/>
      <w:r w:rsidR="00E61BC9">
        <w:rPr>
          <w:rFonts w:asciiTheme="majorHAnsi" w:hAnsiTheme="majorHAnsi" w:cs="Times New Roman"/>
          <w:lang w:val="en-US"/>
        </w:rPr>
        <w:t>pg</w:t>
      </w:r>
      <w:proofErr w:type="spellEnd"/>
      <w:r w:rsidR="00E61BC9">
        <w:rPr>
          <w:rFonts w:asciiTheme="majorHAnsi" w:hAnsiTheme="majorHAnsi" w:cs="Times New Roman"/>
          <w:lang w:val="en-US"/>
        </w:rPr>
        <w:t>/ml, p&lt;0.05</w:t>
      </w:r>
      <w:r w:rsidR="00D037B8">
        <w:rPr>
          <w:rFonts w:asciiTheme="majorHAnsi" w:hAnsiTheme="majorHAnsi" w:cs="Times New Roman"/>
          <w:lang w:val="en-US"/>
        </w:rPr>
        <w:t>, respectively)</w:t>
      </w:r>
      <w:r w:rsidR="00E61BC9">
        <w:rPr>
          <w:rFonts w:asciiTheme="majorHAnsi" w:hAnsiTheme="majorHAnsi" w:cs="Times New Roman"/>
          <w:lang w:val="en-US"/>
        </w:rPr>
        <w:t>,</w:t>
      </w:r>
      <w:r w:rsidR="009F1448">
        <w:rPr>
          <w:rFonts w:asciiTheme="majorHAnsi" w:hAnsiTheme="majorHAnsi" w:cs="Times New Roman"/>
          <w:lang w:val="en-US"/>
        </w:rPr>
        <w:t xml:space="preserve"> and</w:t>
      </w:r>
      <w:r w:rsidR="00783394">
        <w:rPr>
          <w:rFonts w:asciiTheme="majorHAnsi" w:hAnsiTheme="majorHAnsi" w:cs="Times New Roman"/>
          <w:lang w:val="en-US"/>
        </w:rPr>
        <w:t xml:space="preserve"> </w:t>
      </w:r>
      <w:r w:rsidR="00EC70F6">
        <w:rPr>
          <w:rFonts w:asciiTheme="majorHAnsi" w:hAnsiTheme="majorHAnsi" w:cs="Times New Roman"/>
          <w:lang w:val="en-US"/>
        </w:rPr>
        <w:t xml:space="preserve">increases </w:t>
      </w:r>
      <w:r w:rsidR="00783394">
        <w:rPr>
          <w:rFonts w:asciiTheme="majorHAnsi" w:hAnsiTheme="majorHAnsi" w:cs="Times New Roman"/>
          <w:lang w:val="en-US"/>
        </w:rPr>
        <w:t xml:space="preserve">in </w:t>
      </w:r>
      <w:proofErr w:type="spellStart"/>
      <w:r w:rsidR="009F1448">
        <w:rPr>
          <w:rFonts w:asciiTheme="majorHAnsi" w:hAnsiTheme="majorHAnsi" w:cs="Times New Roman"/>
          <w:lang w:val="en-US"/>
        </w:rPr>
        <w:t>vimentin</w:t>
      </w:r>
      <w:proofErr w:type="spellEnd"/>
      <w:r w:rsidR="009F1448">
        <w:rPr>
          <w:rFonts w:asciiTheme="majorHAnsi" w:hAnsiTheme="majorHAnsi" w:cs="Times New Roman"/>
          <w:lang w:val="en-US"/>
        </w:rPr>
        <w:t xml:space="preserve"> expression and </w:t>
      </w:r>
      <w:r w:rsidR="00783394">
        <w:rPr>
          <w:rFonts w:asciiTheme="majorHAnsi" w:hAnsiTheme="majorHAnsi" w:cs="Times New Roman"/>
          <w:lang w:val="en-US"/>
        </w:rPr>
        <w:t xml:space="preserve">fibronectin </w:t>
      </w:r>
      <w:r w:rsidR="00EC70F6">
        <w:rPr>
          <w:rFonts w:asciiTheme="majorHAnsi" w:hAnsiTheme="majorHAnsi" w:cs="Times New Roman"/>
          <w:lang w:val="en-US"/>
        </w:rPr>
        <w:t>production</w:t>
      </w:r>
      <w:r w:rsidR="00783394">
        <w:rPr>
          <w:rFonts w:asciiTheme="majorHAnsi" w:hAnsiTheme="majorHAnsi" w:cs="Times New Roman"/>
          <w:lang w:val="en-US"/>
        </w:rPr>
        <w:t xml:space="preserve"> </w:t>
      </w:r>
      <w:r w:rsidR="009F1448">
        <w:rPr>
          <w:rFonts w:asciiTheme="majorHAnsi" w:hAnsiTheme="majorHAnsi" w:cs="Times New Roman"/>
          <w:lang w:val="en-US"/>
        </w:rPr>
        <w:t xml:space="preserve">(6.51±2.03 vs. 111.3±23.21 ng/ml, p&lt;0.01), the latter being </w:t>
      </w:r>
      <w:r w:rsidR="00EC70F6">
        <w:rPr>
          <w:rFonts w:asciiTheme="majorHAnsi" w:hAnsiTheme="majorHAnsi" w:cs="Times New Roman"/>
          <w:lang w:val="en-US"/>
        </w:rPr>
        <w:t xml:space="preserve">higher </w:t>
      </w:r>
      <w:r w:rsidR="00783394">
        <w:rPr>
          <w:rFonts w:asciiTheme="majorHAnsi" w:hAnsiTheme="majorHAnsi" w:cs="Times New Roman"/>
          <w:lang w:val="en-US"/>
        </w:rPr>
        <w:t xml:space="preserve">in COPD patients </w:t>
      </w:r>
      <w:r w:rsidR="009F1448">
        <w:rPr>
          <w:rFonts w:asciiTheme="majorHAnsi" w:hAnsiTheme="majorHAnsi" w:cs="Times New Roman"/>
          <w:lang w:val="en-US"/>
        </w:rPr>
        <w:t>vs.</w:t>
      </w:r>
      <w:r w:rsidR="00EC70F6">
        <w:rPr>
          <w:rFonts w:asciiTheme="majorHAnsi" w:hAnsiTheme="majorHAnsi" w:cs="Times New Roman"/>
          <w:lang w:val="en-US"/>
        </w:rPr>
        <w:t xml:space="preserve"> controls </w:t>
      </w:r>
      <w:r w:rsidR="000A28E1">
        <w:rPr>
          <w:rFonts w:asciiTheme="majorHAnsi" w:hAnsiTheme="majorHAnsi" w:cs="Times New Roman"/>
          <w:lang w:val="en-US"/>
        </w:rPr>
        <w:t>(</w:t>
      </w:r>
      <w:r w:rsidR="00783394">
        <w:rPr>
          <w:rFonts w:asciiTheme="majorHAnsi" w:hAnsiTheme="majorHAnsi" w:cs="Times New Roman"/>
          <w:lang w:val="en-US"/>
        </w:rPr>
        <w:t xml:space="preserve">at 4 weeks, </w:t>
      </w:r>
      <w:r w:rsidR="00EC70F6">
        <w:rPr>
          <w:rFonts w:asciiTheme="majorHAnsi" w:hAnsiTheme="majorHAnsi" w:cs="Times New Roman"/>
          <w:lang w:val="en-US"/>
        </w:rPr>
        <w:t>+123±39 vs +</w:t>
      </w:r>
      <w:r w:rsidR="00783394">
        <w:rPr>
          <w:rFonts w:asciiTheme="majorHAnsi" w:hAnsiTheme="majorHAnsi" w:cs="Times New Roman"/>
          <w:lang w:val="en-US"/>
        </w:rPr>
        <w:t>19.6±10</w:t>
      </w:r>
      <w:r w:rsidR="000A28E1">
        <w:rPr>
          <w:rFonts w:asciiTheme="majorHAnsi" w:hAnsiTheme="majorHAnsi" w:cs="Times New Roman"/>
          <w:lang w:val="en-US"/>
        </w:rPr>
        <w:t xml:space="preserve"> </w:t>
      </w:r>
      <w:r w:rsidR="00EC70F6">
        <w:rPr>
          <w:rFonts w:asciiTheme="majorHAnsi" w:hAnsiTheme="majorHAnsi" w:cs="Times New Roman"/>
          <w:lang w:val="en-US"/>
        </w:rPr>
        <w:t xml:space="preserve">ng/ml </w:t>
      </w:r>
      <w:r w:rsidR="00783394">
        <w:rPr>
          <w:rFonts w:asciiTheme="majorHAnsi" w:hAnsiTheme="majorHAnsi" w:cs="Times New Roman"/>
          <w:lang w:val="en-US"/>
        </w:rPr>
        <w:t>vs, p&lt;0.05).</w:t>
      </w:r>
      <w:proofErr w:type="gramEnd"/>
      <w:r w:rsidR="00961E90">
        <w:rPr>
          <w:rFonts w:asciiTheme="majorHAnsi" w:hAnsiTheme="majorHAnsi" w:cs="Times New Roman"/>
          <w:lang w:val="en-US"/>
        </w:rPr>
        <w:t xml:space="preserve"> </w:t>
      </w:r>
    </w:p>
    <w:p w:rsidR="00C878C4" w:rsidRDefault="004F5580" w:rsidP="00E61BC9">
      <w:pPr>
        <w:jc w:val="both"/>
        <w:rPr>
          <w:rFonts w:asciiTheme="majorHAnsi" w:hAnsiTheme="majorHAnsi" w:cs="Times New Roman"/>
          <w:lang w:val="en-US"/>
        </w:rPr>
      </w:pPr>
      <w:r w:rsidRPr="00EC70F6">
        <w:rPr>
          <w:rFonts w:asciiTheme="majorHAnsi" w:hAnsiTheme="majorHAnsi" w:cs="Times New Roman"/>
          <w:b/>
          <w:lang w:val="en-US"/>
        </w:rPr>
        <w:t>Conclusions</w:t>
      </w:r>
      <w:r w:rsidR="00961E90" w:rsidRPr="00EC70F6">
        <w:rPr>
          <w:rFonts w:asciiTheme="majorHAnsi" w:hAnsiTheme="majorHAnsi" w:cs="Times New Roman"/>
          <w:b/>
          <w:lang w:val="en-US"/>
        </w:rPr>
        <w:t>.</w:t>
      </w:r>
      <w:r w:rsidR="00961E90">
        <w:rPr>
          <w:rFonts w:asciiTheme="majorHAnsi" w:hAnsiTheme="majorHAnsi" w:cs="Times New Roman"/>
          <w:lang w:val="en-US"/>
        </w:rPr>
        <w:t xml:space="preserve"> </w:t>
      </w:r>
      <w:r w:rsidR="002E2E30">
        <w:rPr>
          <w:rFonts w:asciiTheme="majorHAnsi" w:hAnsiTheme="majorHAnsi" w:cs="Times New Roman"/>
          <w:lang w:val="en-US"/>
        </w:rPr>
        <w:t xml:space="preserve">These </w:t>
      </w:r>
      <w:r w:rsidR="009F1448">
        <w:rPr>
          <w:rFonts w:asciiTheme="majorHAnsi" w:hAnsiTheme="majorHAnsi" w:cs="Times New Roman"/>
          <w:lang w:val="en-US"/>
        </w:rPr>
        <w:t>data</w:t>
      </w:r>
      <w:r w:rsidR="002E2E30">
        <w:rPr>
          <w:rFonts w:asciiTheme="majorHAnsi" w:hAnsiTheme="majorHAnsi" w:cs="Times New Roman"/>
          <w:lang w:val="en-US"/>
        </w:rPr>
        <w:t xml:space="preserve"> show</w:t>
      </w:r>
      <w:r w:rsidR="00EB76F8">
        <w:rPr>
          <w:rFonts w:asciiTheme="majorHAnsi" w:hAnsiTheme="majorHAnsi" w:cs="Times New Roman"/>
          <w:lang w:val="en-US"/>
        </w:rPr>
        <w:t xml:space="preserve"> that </w:t>
      </w:r>
      <w:r w:rsidR="002E2E30">
        <w:rPr>
          <w:rFonts w:asciiTheme="majorHAnsi" w:hAnsiTheme="majorHAnsi" w:cs="Times New Roman"/>
          <w:lang w:val="en-US"/>
        </w:rPr>
        <w:t xml:space="preserve">(1) </w:t>
      </w:r>
      <w:r w:rsidR="00EB76F8">
        <w:rPr>
          <w:rFonts w:asciiTheme="majorHAnsi" w:hAnsiTheme="majorHAnsi" w:cs="Times New Roman"/>
          <w:lang w:val="en-US"/>
        </w:rPr>
        <w:t xml:space="preserve">inflammation impairs both structure and function of the AE, and </w:t>
      </w:r>
      <w:r w:rsidR="002E2E30">
        <w:rPr>
          <w:rFonts w:asciiTheme="majorHAnsi" w:hAnsiTheme="majorHAnsi" w:cs="Times New Roman"/>
          <w:lang w:val="en-US"/>
        </w:rPr>
        <w:t>(2) COPD AE</w:t>
      </w:r>
      <w:r w:rsidR="009F1448">
        <w:rPr>
          <w:rFonts w:asciiTheme="majorHAnsi" w:hAnsiTheme="majorHAnsi" w:cs="Times New Roman"/>
          <w:lang w:val="en-US"/>
        </w:rPr>
        <w:t xml:space="preserve"> is more prone </w:t>
      </w:r>
      <w:r w:rsidR="00EB76F8">
        <w:rPr>
          <w:rFonts w:asciiTheme="majorHAnsi" w:hAnsiTheme="majorHAnsi" w:cs="Times New Roman"/>
          <w:lang w:val="en-US"/>
        </w:rPr>
        <w:t>to inflammation</w:t>
      </w:r>
      <w:r w:rsidR="009F1448">
        <w:rPr>
          <w:rFonts w:asciiTheme="majorHAnsi" w:hAnsiTheme="majorHAnsi" w:cs="Times New Roman"/>
          <w:lang w:val="en-US"/>
        </w:rPr>
        <w:t xml:space="preserve">-induced </w:t>
      </w:r>
      <w:r w:rsidR="002E2E30">
        <w:rPr>
          <w:rFonts w:asciiTheme="majorHAnsi" w:hAnsiTheme="majorHAnsi" w:cs="Times New Roman"/>
          <w:lang w:val="en-US"/>
        </w:rPr>
        <w:t>EMT than control AE</w:t>
      </w:r>
      <w:r w:rsidR="009F1448">
        <w:rPr>
          <w:rFonts w:asciiTheme="majorHAnsi" w:hAnsiTheme="majorHAnsi" w:cs="Times New Roman"/>
          <w:lang w:val="en-US"/>
        </w:rPr>
        <w:t xml:space="preserve">, </w:t>
      </w:r>
      <w:bookmarkStart w:id="0" w:name="_GoBack"/>
      <w:bookmarkEnd w:id="0"/>
      <w:r w:rsidR="009F1448">
        <w:rPr>
          <w:rFonts w:asciiTheme="majorHAnsi" w:hAnsiTheme="majorHAnsi" w:cs="Times New Roman"/>
          <w:lang w:val="en-US"/>
        </w:rPr>
        <w:t xml:space="preserve">which could contribute to </w:t>
      </w:r>
      <w:r w:rsidR="002E2E30">
        <w:rPr>
          <w:rFonts w:asciiTheme="majorHAnsi" w:hAnsiTheme="majorHAnsi" w:cs="Times New Roman"/>
          <w:lang w:val="en-US"/>
        </w:rPr>
        <w:t xml:space="preserve">the persistence of epithelial </w:t>
      </w:r>
      <w:r w:rsidR="009F1448">
        <w:rPr>
          <w:rFonts w:asciiTheme="majorHAnsi" w:hAnsiTheme="majorHAnsi" w:cs="Times New Roman"/>
          <w:lang w:val="en-US"/>
        </w:rPr>
        <w:t>pathology</w:t>
      </w:r>
      <w:r w:rsidR="002E2E30">
        <w:rPr>
          <w:rFonts w:asciiTheme="majorHAnsi" w:hAnsiTheme="majorHAnsi" w:cs="Times New Roman"/>
          <w:lang w:val="en-US"/>
        </w:rPr>
        <w:t xml:space="preserve"> after smoking cessation.</w:t>
      </w:r>
    </w:p>
    <w:p w:rsidR="00C878C4" w:rsidRDefault="00C878C4" w:rsidP="00E61BC9">
      <w:pPr>
        <w:jc w:val="both"/>
        <w:rPr>
          <w:rFonts w:asciiTheme="majorHAnsi" w:hAnsiTheme="majorHAnsi"/>
          <w:lang w:val="en-US"/>
        </w:rPr>
      </w:pPr>
    </w:p>
    <w:p w:rsidR="000A28E1" w:rsidRPr="000A28E1" w:rsidRDefault="00C878C4" w:rsidP="000A28E1">
      <w:pPr>
        <w:pStyle w:val="EndNoteBibliography"/>
        <w:ind w:left="720" w:hanging="720"/>
      </w:pPr>
      <w:r>
        <w:rPr>
          <w:rFonts w:asciiTheme="majorHAnsi" w:hAnsiTheme="majorHAnsi"/>
          <w:lang w:val="fr-BE"/>
        </w:rPr>
        <w:fldChar w:fldCharType="begin"/>
      </w:r>
      <w:r>
        <w:rPr>
          <w:rFonts w:asciiTheme="majorHAnsi" w:hAnsiTheme="majorHAnsi"/>
        </w:rPr>
        <w:instrText xml:space="preserve"> ADDIN EN.REFLIST </w:instrText>
      </w:r>
      <w:r>
        <w:rPr>
          <w:rFonts w:asciiTheme="majorHAnsi" w:hAnsiTheme="majorHAnsi"/>
          <w:lang w:val="fr-BE"/>
        </w:rPr>
        <w:fldChar w:fldCharType="end"/>
      </w:r>
      <w:r w:rsidR="000A28E1" w:rsidRPr="000A28E1">
        <w:t>1.</w:t>
      </w:r>
      <w:r w:rsidR="000A28E1" w:rsidRPr="000A28E1">
        <w:tab/>
        <w:t xml:space="preserve">Gohy, S.T., et al., </w:t>
      </w:r>
      <w:r w:rsidR="000A28E1" w:rsidRPr="000A28E1">
        <w:rPr>
          <w:i/>
        </w:rPr>
        <w:t>Imprinting of the COPD airway epithelium for dedifferentiation and mesenchymal transition.</w:t>
      </w:r>
      <w:r w:rsidR="000A28E1" w:rsidRPr="000A28E1">
        <w:t xml:space="preserve"> Eur Respir J, 2015. </w:t>
      </w:r>
      <w:r w:rsidR="000A28E1" w:rsidRPr="000A28E1">
        <w:rPr>
          <w:b/>
        </w:rPr>
        <w:t>45</w:t>
      </w:r>
      <w:r w:rsidR="000A28E1" w:rsidRPr="000A28E1">
        <w:t>(5): p. 1258-72.</w:t>
      </w:r>
    </w:p>
    <w:p w:rsidR="00961E90" w:rsidRPr="009A3BD6" w:rsidRDefault="00961E90" w:rsidP="00D75780">
      <w:pPr>
        <w:rPr>
          <w:rFonts w:asciiTheme="majorHAnsi" w:hAnsiTheme="majorHAnsi"/>
          <w:lang w:val="en-US"/>
        </w:rPr>
      </w:pPr>
    </w:p>
    <w:sectPr w:rsidR="00961E90" w:rsidRPr="009A3B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ew9f0axnx9saseawfuppt0dvet5xpttfsft&quot;&gt;My EndNote Library&lt;record-ids&gt;&lt;item&gt;136&lt;/item&gt;&lt;/record-ids&gt;&lt;/item&gt;&lt;/Libraries&gt;"/>
  </w:docVars>
  <w:rsids>
    <w:rsidRoot w:val="00E22292"/>
    <w:rsid w:val="0002271E"/>
    <w:rsid w:val="000A28E1"/>
    <w:rsid w:val="000F5E24"/>
    <w:rsid w:val="002E2E30"/>
    <w:rsid w:val="002F1037"/>
    <w:rsid w:val="002F7673"/>
    <w:rsid w:val="004A49F0"/>
    <w:rsid w:val="004F5580"/>
    <w:rsid w:val="004F607D"/>
    <w:rsid w:val="00684EE0"/>
    <w:rsid w:val="00781910"/>
    <w:rsid w:val="00783394"/>
    <w:rsid w:val="00880C01"/>
    <w:rsid w:val="008D0DDF"/>
    <w:rsid w:val="00961E90"/>
    <w:rsid w:val="009A3BD6"/>
    <w:rsid w:val="009F1448"/>
    <w:rsid w:val="00AA3DEB"/>
    <w:rsid w:val="00C006D2"/>
    <w:rsid w:val="00C84743"/>
    <w:rsid w:val="00C878C4"/>
    <w:rsid w:val="00D037B8"/>
    <w:rsid w:val="00D75780"/>
    <w:rsid w:val="00DE60D9"/>
    <w:rsid w:val="00E22292"/>
    <w:rsid w:val="00E61BC9"/>
    <w:rsid w:val="00E83D11"/>
    <w:rsid w:val="00EB76F8"/>
    <w:rsid w:val="00EC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314C8"/>
  <w15:chartTrackingRefBased/>
  <w15:docId w15:val="{B3CC493D-BF53-48F3-8C3D-B9DC39F61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61BC9"/>
    <w:rPr>
      <w:color w:val="808080"/>
    </w:rPr>
  </w:style>
  <w:style w:type="paragraph" w:customStyle="1" w:styleId="EndNoteBibliographyTitle">
    <w:name w:val="EndNote Bibliography Title"/>
    <w:basedOn w:val="Normal"/>
    <w:link w:val="EndNoteBibliographyTitleCar"/>
    <w:rsid w:val="00C878C4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ar">
    <w:name w:val="EndNote Bibliography Title Car"/>
    <w:basedOn w:val="Policepardfaut"/>
    <w:link w:val="EndNoteBibliographyTitle"/>
    <w:rsid w:val="00C878C4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C878C4"/>
    <w:pPr>
      <w:spacing w:line="240" w:lineRule="auto"/>
      <w:jc w:val="both"/>
    </w:pPr>
    <w:rPr>
      <w:rFonts w:ascii="Calibri" w:hAnsi="Calibri"/>
      <w:noProof/>
      <w:lang w:val="en-US"/>
    </w:rPr>
  </w:style>
  <w:style w:type="character" w:customStyle="1" w:styleId="EndNoteBibliographyCar">
    <w:name w:val="EndNote Bibliography Car"/>
    <w:basedOn w:val="Policepardfaut"/>
    <w:link w:val="EndNoteBibliography"/>
    <w:rsid w:val="00C878C4"/>
    <w:rPr>
      <w:rFonts w:ascii="Calibri" w:hAnsi="Calibri"/>
      <w:noProof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847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47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1639</TotalTime>
  <Pages>1</Pages>
  <Words>316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Catholique de Louvain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 Carlier</dc:creator>
  <cp:keywords/>
  <dc:description/>
  <cp:lastModifiedBy>François Carlier</cp:lastModifiedBy>
  <cp:revision>17</cp:revision>
  <cp:lastPrinted>2018-01-31T14:45:00Z</cp:lastPrinted>
  <dcterms:created xsi:type="dcterms:W3CDTF">2018-01-30T12:04:00Z</dcterms:created>
  <dcterms:modified xsi:type="dcterms:W3CDTF">2018-02-06T13:40:00Z</dcterms:modified>
</cp:coreProperties>
</file>