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F73EA" w14:textId="10896AE9" w:rsidR="00634FE7" w:rsidRPr="001B6452" w:rsidRDefault="003B025E" w:rsidP="00634FE7">
      <w:pPr>
        <w:jc w:val="center"/>
        <w:rPr>
          <w:rFonts w:ascii="Times New Roman" w:hAnsi="Times New Roman" w:cs="Times New Roman"/>
          <w:b/>
        </w:rPr>
      </w:pPr>
      <w:r w:rsidRPr="001B6452">
        <w:rPr>
          <w:rFonts w:ascii="Times New Roman" w:hAnsi="Times New Roman" w:cs="Times New Roman"/>
          <w:b/>
        </w:rPr>
        <w:t xml:space="preserve">Vers une </w:t>
      </w:r>
      <w:r w:rsidR="001B6452" w:rsidRPr="001B6452">
        <w:rPr>
          <w:rFonts w:ascii="Times New Roman" w:hAnsi="Times New Roman" w:cs="Times New Roman"/>
          <w:b/>
        </w:rPr>
        <w:t>archéo-phénoménologie</w:t>
      </w:r>
    </w:p>
    <w:p w14:paraId="0D8CE3CE" w14:textId="77777777" w:rsidR="000C2511" w:rsidRPr="001B6452" w:rsidRDefault="000C2511">
      <w:pPr>
        <w:rPr>
          <w:rFonts w:ascii="Times New Roman" w:hAnsi="Times New Roman" w:cs="Times New Roman"/>
          <w:b/>
        </w:rPr>
      </w:pPr>
    </w:p>
    <w:p w14:paraId="7CFC8AD4" w14:textId="77777777" w:rsidR="00990098" w:rsidRPr="001B6452" w:rsidRDefault="00990098">
      <w:pPr>
        <w:rPr>
          <w:rFonts w:ascii="Times New Roman" w:hAnsi="Times New Roman" w:cs="Times New Roman"/>
        </w:rPr>
      </w:pPr>
    </w:p>
    <w:p w14:paraId="0E0A40FE" w14:textId="7751FFB9" w:rsidR="00634FE7" w:rsidRPr="001B6452" w:rsidRDefault="00634FE7" w:rsidP="00634FE7">
      <w:pPr>
        <w:jc w:val="center"/>
        <w:rPr>
          <w:rFonts w:ascii="Times New Roman" w:hAnsi="Times New Roman" w:cs="Times New Roman"/>
        </w:rPr>
      </w:pPr>
      <w:r w:rsidRPr="001B6452">
        <w:rPr>
          <w:rFonts w:ascii="Times New Roman" w:hAnsi="Times New Roman" w:cs="Times New Roman"/>
        </w:rPr>
        <w:t>Sylvain Camilleri</w:t>
      </w:r>
    </w:p>
    <w:p w14:paraId="1FCC603C" w14:textId="7E94935E" w:rsidR="00634FE7" w:rsidRPr="001B6452" w:rsidRDefault="00634FE7" w:rsidP="00634FE7">
      <w:pPr>
        <w:jc w:val="center"/>
        <w:rPr>
          <w:rFonts w:ascii="Times New Roman" w:hAnsi="Times New Roman" w:cs="Times New Roman"/>
        </w:rPr>
      </w:pPr>
      <w:r w:rsidRPr="001B6452">
        <w:rPr>
          <w:rFonts w:ascii="Times New Roman" w:hAnsi="Times New Roman" w:cs="Times New Roman"/>
        </w:rPr>
        <w:t>(Université catholique de Louvain)</w:t>
      </w:r>
    </w:p>
    <w:p w14:paraId="3A6C162F" w14:textId="77777777" w:rsidR="00634FE7" w:rsidRPr="001B6452" w:rsidRDefault="00634FE7">
      <w:pPr>
        <w:rPr>
          <w:rFonts w:ascii="Times New Roman" w:hAnsi="Times New Roman" w:cs="Times New Roman"/>
        </w:rPr>
      </w:pPr>
    </w:p>
    <w:p w14:paraId="2803F549" w14:textId="77777777" w:rsidR="008B3176" w:rsidRPr="001B6452" w:rsidRDefault="008B3176">
      <w:pPr>
        <w:rPr>
          <w:rFonts w:ascii="Times New Roman" w:hAnsi="Times New Roman" w:cs="Times New Roman"/>
        </w:rPr>
      </w:pPr>
    </w:p>
    <w:p w14:paraId="24E6787B" w14:textId="77777777" w:rsidR="00634FE7" w:rsidRPr="001B6452" w:rsidRDefault="00634FE7">
      <w:pPr>
        <w:rPr>
          <w:rFonts w:ascii="Times New Roman" w:hAnsi="Times New Roman" w:cs="Times New Roman"/>
        </w:rPr>
      </w:pPr>
    </w:p>
    <w:p w14:paraId="28F50A33" w14:textId="3405A4A7" w:rsidR="00990098" w:rsidRPr="001B6452" w:rsidRDefault="00990098" w:rsidP="001A2434">
      <w:pPr>
        <w:ind w:firstLine="708"/>
        <w:jc w:val="both"/>
        <w:rPr>
          <w:rFonts w:ascii="Times New Roman" w:hAnsi="Times New Roman" w:cs="Times New Roman"/>
        </w:rPr>
      </w:pPr>
      <w:r w:rsidRPr="001B6452">
        <w:rPr>
          <w:rFonts w:ascii="Times New Roman" w:hAnsi="Times New Roman" w:cs="Times New Roman"/>
        </w:rPr>
        <w:t>La phénoménologie est une affaire sérieuse, à telle enseigne qu’il n’est pas rare d’entendre ses plus fervents défenseurs se plaindre qu’on utilise son nom à tort et à travers. Pléthoriques et multiformes, les polémiques sont presque aussi vieilles que la phénoménologie elle-même et ne risquent pas de s’éteindre. Où la phénoménologie commence et où elle s’arrête, ce qui en est et ce qui</w:t>
      </w:r>
      <w:r w:rsidR="00634FE7" w:rsidRPr="001B6452">
        <w:rPr>
          <w:rFonts w:ascii="Times New Roman" w:hAnsi="Times New Roman" w:cs="Times New Roman"/>
        </w:rPr>
        <w:t xml:space="preserve"> n’en est pas </w:t>
      </w:r>
      <w:r w:rsidR="00AA420E" w:rsidRPr="001B6452">
        <w:rPr>
          <w:rFonts w:ascii="Times New Roman" w:hAnsi="Times New Roman" w:cs="Times New Roman"/>
        </w:rPr>
        <w:t>(</w:t>
      </w:r>
      <w:r w:rsidR="00634FE7" w:rsidRPr="001B6452">
        <w:rPr>
          <w:rFonts w:ascii="Times New Roman" w:hAnsi="Times New Roman" w:cs="Times New Roman"/>
        </w:rPr>
        <w:t>ou plus</w:t>
      </w:r>
      <w:r w:rsidR="00AA420E" w:rsidRPr="001B6452">
        <w:rPr>
          <w:rFonts w:ascii="Times New Roman" w:hAnsi="Times New Roman" w:cs="Times New Roman"/>
        </w:rPr>
        <w:t>)</w:t>
      </w:r>
      <w:r w:rsidR="00634FE7" w:rsidRPr="001B6452">
        <w:rPr>
          <w:rFonts w:ascii="Times New Roman" w:hAnsi="Times New Roman" w:cs="Times New Roman"/>
        </w:rPr>
        <w:t>, quels types de</w:t>
      </w:r>
      <w:r w:rsidRPr="001B6452">
        <w:rPr>
          <w:rFonts w:ascii="Times New Roman" w:hAnsi="Times New Roman" w:cs="Times New Roman"/>
        </w:rPr>
        <w:t xml:space="preserve"> relations la phénoménologie</w:t>
      </w:r>
      <w:r w:rsidR="00CB25EE" w:rsidRPr="001B6452">
        <w:rPr>
          <w:rFonts w:ascii="Times New Roman" w:hAnsi="Times New Roman" w:cs="Times New Roman"/>
        </w:rPr>
        <w:t xml:space="preserve"> doit-elle entretenir avec </w:t>
      </w:r>
      <w:r w:rsidRPr="001B6452">
        <w:rPr>
          <w:rFonts w:ascii="Times New Roman" w:hAnsi="Times New Roman" w:cs="Times New Roman"/>
        </w:rPr>
        <w:t>son « dehors », etc. Autant de questions qui ne trouveront sans doute jamais de réponse</w:t>
      </w:r>
      <w:r w:rsidR="00160238" w:rsidRPr="001B6452">
        <w:rPr>
          <w:rFonts w:ascii="Times New Roman" w:hAnsi="Times New Roman" w:cs="Times New Roman"/>
        </w:rPr>
        <w:t>s</w:t>
      </w:r>
      <w:r w:rsidRPr="001B6452">
        <w:rPr>
          <w:rFonts w:ascii="Times New Roman" w:hAnsi="Times New Roman" w:cs="Times New Roman"/>
        </w:rPr>
        <w:t xml:space="preserve"> univoque</w:t>
      </w:r>
      <w:r w:rsidR="00160238" w:rsidRPr="001B6452">
        <w:rPr>
          <w:rFonts w:ascii="Times New Roman" w:hAnsi="Times New Roman" w:cs="Times New Roman"/>
        </w:rPr>
        <w:t>s</w:t>
      </w:r>
      <w:r w:rsidRPr="001B6452">
        <w:rPr>
          <w:rFonts w:ascii="Times New Roman" w:hAnsi="Times New Roman" w:cs="Times New Roman"/>
        </w:rPr>
        <w:t>, et c’est tant mieux ! La « vie » de la discipline ne serait</w:t>
      </w:r>
      <w:r w:rsidR="001B6452" w:rsidRPr="001B6452">
        <w:rPr>
          <w:rFonts w:ascii="Times New Roman" w:hAnsi="Times New Roman" w:cs="Times New Roman"/>
        </w:rPr>
        <w:t xml:space="preserve"> sans doute</w:t>
      </w:r>
      <w:r w:rsidRPr="001B6452">
        <w:rPr>
          <w:rFonts w:ascii="Times New Roman" w:hAnsi="Times New Roman" w:cs="Times New Roman"/>
        </w:rPr>
        <w:t xml:space="preserve"> pas ce qu’elle est s’il en allait autrement.</w:t>
      </w:r>
      <w:r w:rsidR="00634FE7" w:rsidRPr="001B6452">
        <w:rPr>
          <w:rFonts w:ascii="Times New Roman" w:hAnsi="Times New Roman" w:cs="Times New Roman"/>
        </w:rPr>
        <w:t xml:space="preserve"> Exemplaires de cette configuration </w:t>
      </w:r>
      <w:r w:rsidR="00CB25EE" w:rsidRPr="001B6452">
        <w:rPr>
          <w:rFonts w:ascii="Times New Roman" w:hAnsi="Times New Roman" w:cs="Times New Roman"/>
        </w:rPr>
        <w:t>« </w:t>
      </w:r>
      <w:r w:rsidR="00634FE7" w:rsidRPr="001B6452">
        <w:rPr>
          <w:rFonts w:ascii="Times New Roman" w:hAnsi="Times New Roman" w:cs="Times New Roman"/>
        </w:rPr>
        <w:t>vitale</w:t>
      </w:r>
      <w:r w:rsidR="00CB25EE" w:rsidRPr="001B6452">
        <w:rPr>
          <w:rFonts w:ascii="Times New Roman" w:hAnsi="Times New Roman" w:cs="Times New Roman"/>
        </w:rPr>
        <w:t> »</w:t>
      </w:r>
      <w:r w:rsidR="00634FE7" w:rsidRPr="001B6452">
        <w:rPr>
          <w:rFonts w:ascii="Times New Roman" w:hAnsi="Times New Roman" w:cs="Times New Roman"/>
        </w:rPr>
        <w:t xml:space="preserve"> et néanmoins difficile sont les liens qui unissent et </w:t>
      </w:r>
      <w:r w:rsidR="001B6452" w:rsidRPr="001B6452">
        <w:rPr>
          <w:rFonts w:ascii="Times New Roman" w:hAnsi="Times New Roman" w:cs="Times New Roman"/>
        </w:rPr>
        <w:t xml:space="preserve">séparent </w:t>
      </w:r>
      <w:r w:rsidR="00634FE7" w:rsidRPr="001B6452">
        <w:rPr>
          <w:rFonts w:ascii="Times New Roman" w:hAnsi="Times New Roman" w:cs="Times New Roman"/>
        </w:rPr>
        <w:t>phénoménologie et sciences humaines.</w:t>
      </w:r>
      <w:r w:rsidR="00CB25EE" w:rsidRPr="001B6452">
        <w:rPr>
          <w:rFonts w:ascii="Times New Roman" w:hAnsi="Times New Roman" w:cs="Times New Roman"/>
        </w:rPr>
        <w:t xml:space="preserve"> A y regarder de près, l</w:t>
      </w:r>
      <w:r w:rsidR="00634FE7" w:rsidRPr="001B6452">
        <w:rPr>
          <w:rFonts w:ascii="Times New Roman" w:hAnsi="Times New Roman" w:cs="Times New Roman"/>
        </w:rPr>
        <w:t>a question est moins celle de la frontière</w:t>
      </w:r>
      <w:r w:rsidR="00CB25EE" w:rsidRPr="001B6452">
        <w:rPr>
          <w:rFonts w:ascii="Times New Roman" w:hAnsi="Times New Roman" w:cs="Times New Roman"/>
        </w:rPr>
        <w:t xml:space="preserve"> (plutôt manifeste</w:t>
      </w:r>
      <w:r w:rsidR="001A2434" w:rsidRPr="001B6452">
        <w:rPr>
          <w:rFonts w:ascii="Times New Roman" w:hAnsi="Times New Roman" w:cs="Times New Roman"/>
        </w:rPr>
        <w:t>, malgré des empiètements po</w:t>
      </w:r>
      <w:r w:rsidR="007D5E9B" w:rsidRPr="001B6452">
        <w:rPr>
          <w:rFonts w:ascii="Times New Roman" w:hAnsi="Times New Roman" w:cs="Times New Roman"/>
        </w:rPr>
        <w:t>ssibles, nous en parlerons</w:t>
      </w:r>
      <w:r w:rsidR="001A2434" w:rsidRPr="001B6452">
        <w:rPr>
          <w:rFonts w:ascii="Times New Roman" w:hAnsi="Times New Roman" w:cs="Times New Roman"/>
        </w:rPr>
        <w:t>)</w:t>
      </w:r>
      <w:r w:rsidR="00634FE7" w:rsidRPr="001B6452">
        <w:rPr>
          <w:rFonts w:ascii="Times New Roman" w:hAnsi="Times New Roman" w:cs="Times New Roman"/>
        </w:rPr>
        <w:t xml:space="preserve"> que celle du rapport de force, et ce depuis les charges successives de Husserl et de Heidegger contre l’anthropologie et les sciences apparentées. </w:t>
      </w:r>
      <w:r w:rsidR="00000602" w:rsidRPr="001B6452">
        <w:rPr>
          <w:rFonts w:ascii="Times New Roman" w:hAnsi="Times New Roman" w:cs="Times New Roman"/>
        </w:rPr>
        <w:t>Nous savons</w:t>
      </w:r>
      <w:r w:rsidR="001A2434" w:rsidRPr="001B6452">
        <w:rPr>
          <w:rFonts w:ascii="Times New Roman" w:hAnsi="Times New Roman" w:cs="Times New Roman"/>
        </w:rPr>
        <w:t xml:space="preserve"> cependant</w:t>
      </w:r>
      <w:r w:rsidR="00000602" w:rsidRPr="001B6452">
        <w:rPr>
          <w:rFonts w:ascii="Times New Roman" w:hAnsi="Times New Roman" w:cs="Times New Roman"/>
        </w:rPr>
        <w:t xml:space="preserve"> qu’il ne faut non plus </w:t>
      </w:r>
      <w:r w:rsidR="00283545" w:rsidRPr="001B6452">
        <w:rPr>
          <w:rFonts w:ascii="Times New Roman" w:hAnsi="Times New Roman" w:cs="Times New Roman"/>
        </w:rPr>
        <w:t>exagérer et encore moins généraliser leurs critiques, qui s’adressent à des for</w:t>
      </w:r>
      <w:r w:rsidR="00160238" w:rsidRPr="001B6452">
        <w:rPr>
          <w:rFonts w:ascii="Times New Roman" w:hAnsi="Times New Roman" w:cs="Times New Roman"/>
        </w:rPr>
        <w:t>mes extrêmes de psychologisme,</w:t>
      </w:r>
      <w:r w:rsidR="00283545" w:rsidRPr="001B6452">
        <w:rPr>
          <w:rFonts w:ascii="Times New Roman" w:hAnsi="Times New Roman" w:cs="Times New Roman"/>
        </w:rPr>
        <w:t xml:space="preserve"> de naturalisme</w:t>
      </w:r>
      <w:r w:rsidR="003B4F13" w:rsidRPr="001B6452">
        <w:rPr>
          <w:rFonts w:ascii="Times New Roman" w:hAnsi="Times New Roman" w:cs="Times New Roman"/>
        </w:rPr>
        <w:t xml:space="preserve"> et d’historicisme.</w:t>
      </w:r>
      <w:r w:rsidR="00283545" w:rsidRPr="001B6452">
        <w:rPr>
          <w:rFonts w:ascii="Times New Roman" w:hAnsi="Times New Roman" w:cs="Times New Roman"/>
        </w:rPr>
        <w:t xml:space="preserve"> </w:t>
      </w:r>
      <w:r w:rsidR="002E50ED" w:rsidRPr="001B6452">
        <w:rPr>
          <w:rFonts w:ascii="Times New Roman" w:hAnsi="Times New Roman" w:cs="Times New Roman"/>
        </w:rPr>
        <w:t xml:space="preserve">Concernant </w:t>
      </w:r>
      <w:r w:rsidR="00DD2DDD" w:rsidRPr="001B6452">
        <w:rPr>
          <w:rFonts w:ascii="Times New Roman" w:hAnsi="Times New Roman" w:cs="Times New Roman"/>
        </w:rPr>
        <w:t xml:space="preserve">Husserl, Merleau-Ponty s’est montré, comme à son habitude, </w:t>
      </w:r>
      <w:r w:rsidR="00BB4432" w:rsidRPr="001B6452">
        <w:rPr>
          <w:rFonts w:ascii="Times New Roman" w:hAnsi="Times New Roman" w:cs="Times New Roman"/>
        </w:rPr>
        <w:t xml:space="preserve">plus que </w:t>
      </w:r>
      <w:r w:rsidR="00407864" w:rsidRPr="001B6452">
        <w:rPr>
          <w:rFonts w:ascii="Times New Roman" w:hAnsi="Times New Roman" w:cs="Times New Roman"/>
        </w:rPr>
        <w:t xml:space="preserve">charitable. Nous lisons </w:t>
      </w:r>
      <w:r w:rsidR="002C4774" w:rsidRPr="001B6452">
        <w:rPr>
          <w:rFonts w:ascii="Times New Roman" w:hAnsi="Times New Roman" w:cs="Times New Roman"/>
        </w:rPr>
        <w:t>dans</w:t>
      </w:r>
      <w:r w:rsidR="004C72FA" w:rsidRPr="001B6452">
        <w:rPr>
          <w:rFonts w:ascii="Times New Roman" w:hAnsi="Times New Roman" w:cs="Times New Roman"/>
        </w:rPr>
        <w:t xml:space="preserve"> un</w:t>
      </w:r>
      <w:r w:rsidR="00407864" w:rsidRPr="001B6452">
        <w:rPr>
          <w:rFonts w:ascii="Times New Roman" w:hAnsi="Times New Roman" w:cs="Times New Roman"/>
        </w:rPr>
        <w:t xml:space="preserve"> texte de 1951 intitulé</w:t>
      </w:r>
      <w:r w:rsidR="00DD2DDD" w:rsidRPr="001B6452">
        <w:rPr>
          <w:rFonts w:ascii="Times New Roman" w:hAnsi="Times New Roman" w:cs="Times New Roman"/>
        </w:rPr>
        <w:t xml:space="preserve"> « </w:t>
      </w:r>
      <w:r w:rsidR="002C4774" w:rsidRPr="001B6452">
        <w:rPr>
          <w:rFonts w:ascii="Times New Roman" w:hAnsi="Times New Roman" w:cs="Times New Roman"/>
        </w:rPr>
        <w:t>Le philosoph</w:t>
      </w:r>
      <w:r w:rsidR="00DD2DDD" w:rsidRPr="001B6452">
        <w:rPr>
          <w:rFonts w:ascii="Times New Roman" w:hAnsi="Times New Roman" w:cs="Times New Roman"/>
        </w:rPr>
        <w:t xml:space="preserve">e et </w:t>
      </w:r>
      <w:r w:rsidR="002C4774" w:rsidRPr="001B6452">
        <w:rPr>
          <w:rFonts w:ascii="Times New Roman" w:hAnsi="Times New Roman" w:cs="Times New Roman"/>
        </w:rPr>
        <w:t xml:space="preserve">la </w:t>
      </w:r>
      <w:r w:rsidR="00DD2DDD" w:rsidRPr="001B6452">
        <w:rPr>
          <w:rFonts w:ascii="Times New Roman" w:hAnsi="Times New Roman" w:cs="Times New Roman"/>
        </w:rPr>
        <w:t xml:space="preserve">sociologie » : </w:t>
      </w:r>
    </w:p>
    <w:p w14:paraId="742F4D50" w14:textId="77777777" w:rsidR="00407864" w:rsidRPr="001B6452" w:rsidRDefault="00407864" w:rsidP="00634FE7">
      <w:pPr>
        <w:ind w:firstLine="708"/>
        <w:jc w:val="both"/>
        <w:rPr>
          <w:rFonts w:ascii="Times New Roman" w:hAnsi="Times New Roman" w:cs="Times New Roman"/>
        </w:rPr>
      </w:pPr>
    </w:p>
    <w:p w14:paraId="22EDC3CD" w14:textId="6180E037" w:rsidR="00BB4432" w:rsidRPr="001B6452" w:rsidRDefault="00407864" w:rsidP="006F4A45">
      <w:pPr>
        <w:ind w:left="708"/>
        <w:jc w:val="both"/>
        <w:rPr>
          <w:rFonts w:ascii="Times New Roman" w:hAnsi="Times New Roman" w:cs="Times New Roman"/>
          <w:sz w:val="22"/>
          <w:szCs w:val="22"/>
        </w:rPr>
      </w:pPr>
      <w:r w:rsidRPr="001B6452">
        <w:rPr>
          <w:rFonts w:ascii="Times New Roman" w:hAnsi="Times New Roman" w:cs="Times New Roman"/>
          <w:sz w:val="22"/>
          <w:szCs w:val="22"/>
        </w:rPr>
        <w:t xml:space="preserve">Husserl nous paraît exemplaire en ce qu’il a peut-être mieux qu’aucun autre senti que toutes les formes de pensée sont d’une certaine manière solidaires, qu’il n’y a pas à ruiner les sciences de l’homme pour fonder la philosophie, ni a ruiner la philosophie pour fonder les sciences </w:t>
      </w:r>
      <w:r w:rsidR="002015EA">
        <w:rPr>
          <w:rFonts w:ascii="Times New Roman" w:hAnsi="Times New Roman" w:cs="Times New Roman"/>
          <w:sz w:val="22"/>
          <w:szCs w:val="22"/>
        </w:rPr>
        <w:t>de l’homme, que toute science sé</w:t>
      </w:r>
      <w:r w:rsidRPr="001B6452">
        <w:rPr>
          <w:rFonts w:ascii="Times New Roman" w:hAnsi="Times New Roman" w:cs="Times New Roman"/>
          <w:sz w:val="22"/>
          <w:szCs w:val="22"/>
        </w:rPr>
        <w:t>crète une ontologie</w:t>
      </w:r>
      <w:r w:rsidR="002C4774" w:rsidRPr="001B6452">
        <w:rPr>
          <w:rFonts w:ascii="Times New Roman" w:hAnsi="Times New Roman" w:cs="Times New Roman"/>
          <w:sz w:val="22"/>
          <w:szCs w:val="22"/>
        </w:rPr>
        <w:t xml:space="preserve"> et que toute ontologie anticipe un savoir et qu’enfin c’est à nous de nous en arranger et de faire en sorte que la philosophie et la science soient toutes deux possibles (…)</w:t>
      </w:r>
      <w:r w:rsidR="002015EA">
        <w:rPr>
          <w:rFonts w:ascii="Times New Roman" w:hAnsi="Times New Roman" w:cs="Times New Roman"/>
          <w:sz w:val="22"/>
          <w:szCs w:val="22"/>
        </w:rPr>
        <w:t>.</w:t>
      </w:r>
      <w:r w:rsidR="002C4774" w:rsidRPr="001B6452">
        <w:rPr>
          <w:rFonts w:ascii="Times New Roman" w:hAnsi="Times New Roman" w:cs="Times New Roman"/>
          <w:sz w:val="22"/>
          <w:szCs w:val="22"/>
        </w:rPr>
        <w:t xml:space="preserve"> C’est le très grand mérite de Husserl d’avoir, dès la maturité de sa philosophie, et de plus en plus à mesure qu’il poursuivait so</w:t>
      </w:r>
      <w:r w:rsidR="002015EA">
        <w:rPr>
          <w:rFonts w:ascii="Times New Roman" w:hAnsi="Times New Roman" w:cs="Times New Roman"/>
          <w:sz w:val="22"/>
          <w:szCs w:val="22"/>
        </w:rPr>
        <w:t>n effort, circonscrit, avec la « vision des essences » et l’« expérience phénoménologique »</w:t>
      </w:r>
      <w:r w:rsidR="002C4774" w:rsidRPr="001B6452">
        <w:rPr>
          <w:rFonts w:ascii="Times New Roman" w:hAnsi="Times New Roman" w:cs="Times New Roman"/>
          <w:sz w:val="22"/>
          <w:szCs w:val="22"/>
        </w:rPr>
        <w:t>, un domaine et une attitude de recherche où la philosophie et le savoir effectif pourraient se rencontrer. On sait qu’il a commencé par affirmer – et a toujours maintenu – entre</w:t>
      </w:r>
      <w:r w:rsidR="004F38D7" w:rsidRPr="001B6452">
        <w:rPr>
          <w:rFonts w:ascii="Times New Roman" w:hAnsi="Times New Roman" w:cs="Times New Roman"/>
          <w:sz w:val="22"/>
          <w:szCs w:val="22"/>
        </w:rPr>
        <w:t xml:space="preserve"> eux</w:t>
      </w:r>
      <w:r w:rsidR="002C4774" w:rsidRPr="001B6452">
        <w:rPr>
          <w:rFonts w:ascii="Times New Roman" w:hAnsi="Times New Roman" w:cs="Times New Roman"/>
          <w:sz w:val="22"/>
          <w:szCs w:val="22"/>
        </w:rPr>
        <w:t xml:space="preserve"> une différence rigoureuse. Il nous semble cependant que son idée d’un parallélisme psycho-phénoménologique – disons en généralisant : sa thèse d’un parallélisme entre savoir positif et philosophie, qui fait qu’à chaque affirmation de l’un correspond une affirmation de l’autre – conduit en vérité à celle d’un </w:t>
      </w:r>
      <w:r w:rsidR="002C4774" w:rsidRPr="001B6452">
        <w:rPr>
          <w:rFonts w:ascii="Times New Roman" w:hAnsi="Times New Roman" w:cs="Times New Roman"/>
          <w:i/>
          <w:sz w:val="22"/>
          <w:szCs w:val="22"/>
        </w:rPr>
        <w:t>enveloppement réciproque</w:t>
      </w:r>
      <w:r w:rsidR="00B30763" w:rsidRPr="001B6452">
        <w:rPr>
          <w:rStyle w:val="Marquenotebasdepage"/>
          <w:rFonts w:ascii="Times New Roman" w:hAnsi="Times New Roman" w:cs="Times New Roman"/>
        </w:rPr>
        <w:footnoteReference w:id="1"/>
      </w:r>
      <w:r w:rsidR="004C72FA" w:rsidRPr="001B6452">
        <w:rPr>
          <w:rFonts w:ascii="Times New Roman" w:hAnsi="Times New Roman" w:cs="Times New Roman"/>
        </w:rPr>
        <w:t>.</w:t>
      </w:r>
    </w:p>
    <w:p w14:paraId="23D42C43" w14:textId="77777777" w:rsidR="004C72FA" w:rsidRPr="001B6452" w:rsidRDefault="004C72FA" w:rsidP="002C4774">
      <w:pPr>
        <w:jc w:val="both"/>
        <w:rPr>
          <w:rFonts w:ascii="Times New Roman" w:hAnsi="Times New Roman" w:cs="Times New Roman"/>
        </w:rPr>
      </w:pPr>
    </w:p>
    <w:p w14:paraId="7733F0FA" w14:textId="4505085F" w:rsidR="00634FE7" w:rsidRPr="001B6452" w:rsidRDefault="002E50ED" w:rsidP="002E50ED">
      <w:pPr>
        <w:jc w:val="both"/>
        <w:rPr>
          <w:rFonts w:ascii="Times New Roman" w:hAnsi="Times New Roman" w:cs="Times New Roman"/>
        </w:rPr>
      </w:pPr>
      <w:r w:rsidRPr="001B6452">
        <w:rPr>
          <w:rFonts w:ascii="Times New Roman" w:hAnsi="Times New Roman" w:cs="Times New Roman"/>
        </w:rPr>
        <w:t xml:space="preserve">La description de cet état de choses navigue entre une situation </w:t>
      </w:r>
      <w:r w:rsidRPr="001B6452">
        <w:rPr>
          <w:rFonts w:ascii="Times New Roman" w:hAnsi="Times New Roman" w:cs="Times New Roman"/>
          <w:i/>
        </w:rPr>
        <w:t>de iure</w:t>
      </w:r>
      <w:r w:rsidRPr="001B6452">
        <w:rPr>
          <w:rFonts w:ascii="Times New Roman" w:hAnsi="Times New Roman" w:cs="Times New Roman"/>
        </w:rPr>
        <w:t xml:space="preserve"> et une autre </w:t>
      </w:r>
      <w:r w:rsidRPr="001B6452">
        <w:rPr>
          <w:rFonts w:ascii="Times New Roman" w:hAnsi="Times New Roman" w:cs="Times New Roman"/>
          <w:i/>
        </w:rPr>
        <w:t>de facto</w:t>
      </w:r>
      <w:r w:rsidR="0069399B" w:rsidRPr="001B6452">
        <w:rPr>
          <w:rFonts w:ascii="Times New Roman" w:hAnsi="Times New Roman" w:cs="Times New Roman"/>
        </w:rPr>
        <w:t>. Nous avons à faire</w:t>
      </w:r>
      <w:r w:rsidR="006F4A45" w:rsidRPr="001B6452">
        <w:rPr>
          <w:rFonts w:ascii="Times New Roman" w:hAnsi="Times New Roman" w:cs="Times New Roman"/>
        </w:rPr>
        <w:t xml:space="preserve"> en</w:t>
      </w:r>
      <w:r w:rsidR="0069399B" w:rsidRPr="001B6452">
        <w:rPr>
          <w:rFonts w:ascii="Times New Roman" w:hAnsi="Times New Roman" w:cs="Times New Roman"/>
        </w:rPr>
        <w:t xml:space="preserve"> sorte que…, mais nous ne partons pas de rien. Toujours dans le même texte, Merleau-Ponty fait</w:t>
      </w:r>
      <w:r w:rsidR="00160238" w:rsidRPr="001B6452">
        <w:rPr>
          <w:rFonts w:ascii="Times New Roman" w:hAnsi="Times New Roman" w:cs="Times New Roman"/>
        </w:rPr>
        <w:t xml:space="preserve"> –</w:t>
      </w:r>
      <w:r w:rsidR="0069399B" w:rsidRPr="001B6452">
        <w:rPr>
          <w:rFonts w:ascii="Times New Roman" w:hAnsi="Times New Roman" w:cs="Times New Roman"/>
        </w:rPr>
        <w:t xml:space="preserve"> à notre connaissance</w:t>
      </w:r>
      <w:r w:rsidR="00160238" w:rsidRPr="001B6452">
        <w:rPr>
          <w:rFonts w:ascii="Times New Roman" w:hAnsi="Times New Roman" w:cs="Times New Roman"/>
        </w:rPr>
        <w:t xml:space="preserve"> –</w:t>
      </w:r>
      <w:r w:rsidR="0069399B" w:rsidRPr="001B6452">
        <w:rPr>
          <w:rFonts w:ascii="Times New Roman" w:hAnsi="Times New Roman" w:cs="Times New Roman"/>
        </w:rPr>
        <w:t xml:space="preserve"> pour la première fois mention de la célèbre lettre de Husserl à Lévy-Bruhl</w:t>
      </w:r>
      <w:r w:rsidR="006E73EE" w:rsidRPr="001B6452">
        <w:rPr>
          <w:rFonts w:ascii="Times New Roman" w:hAnsi="Times New Roman" w:cs="Times New Roman"/>
        </w:rPr>
        <w:t xml:space="preserve"> du 11 mars 1935</w:t>
      </w:r>
      <w:r w:rsidR="006E73EE" w:rsidRPr="001B6452">
        <w:rPr>
          <w:rStyle w:val="Marquenotebasdepage"/>
          <w:rFonts w:ascii="Times New Roman" w:hAnsi="Times New Roman" w:cs="Times New Roman"/>
        </w:rPr>
        <w:footnoteReference w:id="2"/>
      </w:r>
      <w:r w:rsidR="0069399B" w:rsidRPr="001B6452">
        <w:rPr>
          <w:rFonts w:ascii="Times New Roman" w:hAnsi="Times New Roman" w:cs="Times New Roman"/>
        </w:rPr>
        <w:t>, alors en cours de publication :</w:t>
      </w:r>
    </w:p>
    <w:p w14:paraId="2B7EDA99" w14:textId="77777777" w:rsidR="0069399B" w:rsidRPr="001B6452" w:rsidRDefault="0069399B" w:rsidP="002E50ED">
      <w:pPr>
        <w:jc w:val="both"/>
        <w:rPr>
          <w:rFonts w:ascii="Times New Roman" w:hAnsi="Times New Roman" w:cs="Times New Roman"/>
        </w:rPr>
      </w:pPr>
    </w:p>
    <w:p w14:paraId="3C94DF32" w14:textId="11FCC21F" w:rsidR="0069399B" w:rsidRPr="001B6452" w:rsidRDefault="002015EA" w:rsidP="00C92000">
      <w:pPr>
        <w:ind w:left="567"/>
        <w:jc w:val="both"/>
        <w:rPr>
          <w:rFonts w:ascii="Times New Roman" w:hAnsi="Times New Roman" w:cs="Times New Roman"/>
          <w:sz w:val="22"/>
          <w:szCs w:val="22"/>
        </w:rPr>
      </w:pPr>
      <w:r>
        <w:rPr>
          <w:rFonts w:ascii="Times New Roman" w:hAnsi="Times New Roman" w:cs="Times New Roman"/>
          <w:sz w:val="22"/>
          <w:szCs w:val="22"/>
        </w:rPr>
        <w:lastRenderedPageBreak/>
        <w:t>Il (Husserl) semble admettre ici</w:t>
      </w:r>
      <w:r w:rsidR="0069399B" w:rsidRPr="001B6452">
        <w:rPr>
          <w:rFonts w:ascii="Times New Roman" w:hAnsi="Times New Roman" w:cs="Times New Roman"/>
          <w:sz w:val="22"/>
          <w:szCs w:val="22"/>
        </w:rPr>
        <w:t xml:space="preserve"> que le philosophe ne saurait atteindre immédiatement à un universel de simple réflexion, qu’il n’est pas en position de se passer de l’expérience anthropologique, ni de construire, par une variation simplement imaginaire de ses propres expériences, ce qui </w:t>
      </w:r>
      <w:r w:rsidR="006D1B12" w:rsidRPr="001B6452">
        <w:rPr>
          <w:rFonts w:ascii="Times New Roman" w:hAnsi="Times New Roman" w:cs="Times New Roman"/>
          <w:sz w:val="22"/>
          <w:szCs w:val="22"/>
        </w:rPr>
        <w:t xml:space="preserve">fait </w:t>
      </w:r>
      <w:r w:rsidR="0069399B" w:rsidRPr="001B6452">
        <w:rPr>
          <w:rFonts w:ascii="Times New Roman" w:hAnsi="Times New Roman" w:cs="Times New Roman"/>
          <w:sz w:val="22"/>
          <w:szCs w:val="22"/>
        </w:rPr>
        <w:t>le sens des autres expériences et des autres civilisations (…)</w:t>
      </w:r>
      <w:r w:rsidR="00E06F92" w:rsidRPr="001B6452">
        <w:rPr>
          <w:rFonts w:ascii="Times New Roman" w:hAnsi="Times New Roman" w:cs="Times New Roman"/>
          <w:sz w:val="22"/>
          <w:szCs w:val="22"/>
        </w:rPr>
        <w:t xml:space="preserve"> </w:t>
      </w:r>
      <w:r w:rsidR="0069399B" w:rsidRPr="001B6452">
        <w:rPr>
          <w:rFonts w:ascii="Times New Roman" w:hAnsi="Times New Roman" w:cs="Times New Roman"/>
          <w:sz w:val="22"/>
          <w:szCs w:val="22"/>
        </w:rPr>
        <w:t xml:space="preserve">Husserl va jusqu’à écrire que </w:t>
      </w:r>
      <w:r w:rsidR="00E06F92" w:rsidRPr="001B6452">
        <w:rPr>
          <w:rFonts w:ascii="Times New Roman" w:hAnsi="Times New Roman" w:cs="Times New Roman"/>
          <w:sz w:val="22"/>
          <w:szCs w:val="22"/>
        </w:rPr>
        <w:t xml:space="preserve">(…) </w:t>
      </w:r>
      <w:r>
        <w:rPr>
          <w:rFonts w:ascii="Times New Roman" w:hAnsi="Times New Roman" w:cs="Times New Roman"/>
          <w:sz w:val="22"/>
          <w:szCs w:val="22"/>
        </w:rPr>
        <w:t>« </w:t>
      </w:r>
      <w:r w:rsidR="0069399B" w:rsidRPr="001B6452">
        <w:rPr>
          <w:rFonts w:ascii="Times New Roman" w:hAnsi="Times New Roman" w:cs="Times New Roman"/>
          <w:sz w:val="22"/>
          <w:szCs w:val="22"/>
        </w:rPr>
        <w:t>le relativisme historique a son incontestable signification, comme fait anthropologique (…) Mais l’anthropologie, comme toute science positive et comme l’ensemble de ces sciences, si elle est le premier mot de la con</w:t>
      </w:r>
      <w:r>
        <w:rPr>
          <w:rFonts w:ascii="Times New Roman" w:hAnsi="Times New Roman" w:cs="Times New Roman"/>
          <w:sz w:val="22"/>
          <w:szCs w:val="22"/>
        </w:rPr>
        <w:t>naissance, n’est pas le dernier »</w:t>
      </w:r>
      <w:r w:rsidR="0069399B" w:rsidRPr="001B6452">
        <w:rPr>
          <w:rFonts w:ascii="Times New Roman" w:hAnsi="Times New Roman" w:cs="Times New Roman"/>
          <w:sz w:val="22"/>
          <w:szCs w:val="22"/>
        </w:rPr>
        <w:t>.</w:t>
      </w:r>
      <w:r w:rsidR="00432BFF" w:rsidRPr="001B6452">
        <w:rPr>
          <w:rFonts w:ascii="Times New Roman" w:hAnsi="Times New Roman" w:cs="Times New Roman"/>
          <w:sz w:val="22"/>
          <w:szCs w:val="22"/>
        </w:rPr>
        <w:t xml:space="preserve"> Il y aurait une autonomie de la philosophie après le savoir positif, non avant.</w:t>
      </w:r>
      <w:r w:rsidR="0069399B" w:rsidRPr="001B6452">
        <w:rPr>
          <w:rFonts w:ascii="Times New Roman" w:hAnsi="Times New Roman" w:cs="Times New Roman"/>
          <w:sz w:val="22"/>
          <w:szCs w:val="22"/>
        </w:rPr>
        <w:t xml:space="preserve"> Elle ne dispenserait pas le philosophe de recueillir tout ce que l’anthropologie</w:t>
      </w:r>
      <w:r w:rsidR="00432BFF" w:rsidRPr="001B6452">
        <w:rPr>
          <w:rFonts w:ascii="Times New Roman" w:hAnsi="Times New Roman" w:cs="Times New Roman"/>
          <w:sz w:val="22"/>
          <w:szCs w:val="22"/>
        </w:rPr>
        <w:t xml:space="preserve"> peut nous</w:t>
      </w:r>
      <w:r w:rsidR="00E06F92" w:rsidRPr="001B6452">
        <w:rPr>
          <w:rFonts w:ascii="Times New Roman" w:hAnsi="Times New Roman" w:cs="Times New Roman"/>
          <w:sz w:val="22"/>
          <w:szCs w:val="22"/>
        </w:rPr>
        <w:t xml:space="preserve"> donner, c’est-à-dire au fond de faire l’épreuve de notre communication eff</w:t>
      </w:r>
      <w:r>
        <w:rPr>
          <w:rFonts w:ascii="Times New Roman" w:hAnsi="Times New Roman" w:cs="Times New Roman"/>
          <w:sz w:val="22"/>
          <w:szCs w:val="22"/>
        </w:rPr>
        <w:t>ective avec les autres cultures</w:t>
      </w:r>
      <w:r w:rsidR="00C92000" w:rsidRPr="001B6452">
        <w:rPr>
          <w:rStyle w:val="Marquenotebasdepage"/>
          <w:rFonts w:ascii="Times New Roman" w:hAnsi="Times New Roman" w:cs="Times New Roman"/>
          <w:sz w:val="22"/>
          <w:szCs w:val="22"/>
        </w:rPr>
        <w:footnoteReference w:id="3"/>
      </w:r>
      <w:r w:rsidR="006E73EE" w:rsidRPr="001B6452">
        <w:rPr>
          <w:rFonts w:ascii="Times New Roman" w:hAnsi="Times New Roman" w:cs="Times New Roman"/>
          <w:sz w:val="22"/>
          <w:szCs w:val="22"/>
        </w:rPr>
        <w:t>.</w:t>
      </w:r>
    </w:p>
    <w:p w14:paraId="0246FAEC" w14:textId="77777777" w:rsidR="00E06F92" w:rsidRPr="001B6452" w:rsidRDefault="00E06F92" w:rsidP="002E50ED">
      <w:pPr>
        <w:jc w:val="both"/>
        <w:rPr>
          <w:rFonts w:ascii="Times New Roman" w:hAnsi="Times New Roman" w:cs="Times New Roman"/>
        </w:rPr>
      </w:pPr>
    </w:p>
    <w:p w14:paraId="31E191B9" w14:textId="77777777" w:rsidR="00C26A30" w:rsidRPr="001B6452" w:rsidRDefault="00407864" w:rsidP="00407864">
      <w:pPr>
        <w:jc w:val="both"/>
        <w:rPr>
          <w:rFonts w:ascii="Times New Roman" w:hAnsi="Times New Roman" w:cs="Times New Roman"/>
        </w:rPr>
      </w:pPr>
      <w:r w:rsidRPr="001B6452">
        <w:rPr>
          <w:rFonts w:ascii="Times New Roman" w:hAnsi="Times New Roman" w:cs="Times New Roman"/>
        </w:rPr>
        <w:t xml:space="preserve">Ce dont parle si bien Merleau-Ponty n’est autre qu’une </w:t>
      </w:r>
      <w:r w:rsidR="00706475" w:rsidRPr="001B6452">
        <w:rPr>
          <w:rFonts w:ascii="Times New Roman" w:hAnsi="Times New Roman" w:cs="Times New Roman"/>
        </w:rPr>
        <w:t>hyper-</w:t>
      </w:r>
      <w:r w:rsidRPr="001B6452">
        <w:rPr>
          <w:rFonts w:ascii="Times New Roman" w:hAnsi="Times New Roman" w:cs="Times New Roman"/>
        </w:rPr>
        <w:t>dialectique</w:t>
      </w:r>
      <w:r w:rsidR="00706475" w:rsidRPr="001B6452">
        <w:rPr>
          <w:rFonts w:ascii="Times New Roman" w:hAnsi="Times New Roman" w:cs="Times New Roman"/>
        </w:rPr>
        <w:t xml:space="preserve"> (avant la lettre)</w:t>
      </w:r>
      <w:r w:rsidRPr="001B6452">
        <w:rPr>
          <w:rFonts w:ascii="Times New Roman" w:hAnsi="Times New Roman" w:cs="Times New Roman"/>
        </w:rPr>
        <w:t xml:space="preserve"> entre le </w:t>
      </w:r>
      <w:r w:rsidR="00BB4432" w:rsidRPr="001B6452">
        <w:rPr>
          <w:rFonts w:ascii="Times New Roman" w:hAnsi="Times New Roman" w:cs="Times New Roman"/>
        </w:rPr>
        <w:t>transcendantal</w:t>
      </w:r>
      <w:r w:rsidRPr="001B6452">
        <w:rPr>
          <w:rFonts w:ascii="Times New Roman" w:hAnsi="Times New Roman" w:cs="Times New Roman"/>
        </w:rPr>
        <w:t xml:space="preserve"> et l’empirique, qui à vrai dire n’est qu’esquissée chez Husserl – et encore, dans la toute dernière partie de son œuvre </w:t>
      </w:r>
      <w:r w:rsidR="00E06F92" w:rsidRPr="001B6452">
        <w:rPr>
          <w:rFonts w:ascii="Times New Roman" w:hAnsi="Times New Roman" w:cs="Times New Roman"/>
        </w:rPr>
        <w:t>–</w:t>
      </w:r>
      <w:r w:rsidRPr="001B6452">
        <w:rPr>
          <w:rFonts w:ascii="Times New Roman" w:hAnsi="Times New Roman" w:cs="Times New Roman"/>
        </w:rPr>
        <w:t>, et qu’il aimerait voir se consolider et s’enrichir sans jamais perdre de</w:t>
      </w:r>
      <w:r w:rsidR="00E06F92" w:rsidRPr="001B6452">
        <w:rPr>
          <w:rFonts w:ascii="Times New Roman" w:hAnsi="Times New Roman" w:cs="Times New Roman"/>
        </w:rPr>
        <w:t xml:space="preserve"> la fluidité qu’il entend lui prêter. </w:t>
      </w:r>
      <w:r w:rsidR="005C7F35" w:rsidRPr="001B6452">
        <w:rPr>
          <w:rFonts w:ascii="Times New Roman" w:hAnsi="Times New Roman" w:cs="Times New Roman"/>
        </w:rPr>
        <w:t>Merleau-</w:t>
      </w:r>
      <w:r w:rsidR="00E507AA" w:rsidRPr="001B6452">
        <w:rPr>
          <w:rFonts w:ascii="Times New Roman" w:hAnsi="Times New Roman" w:cs="Times New Roman"/>
        </w:rPr>
        <w:t>Ponty s’est</w:t>
      </w:r>
      <w:r w:rsidR="00C443DB" w:rsidRPr="001B6452">
        <w:rPr>
          <w:rFonts w:ascii="Times New Roman" w:hAnsi="Times New Roman" w:cs="Times New Roman"/>
        </w:rPr>
        <w:t>-il</w:t>
      </w:r>
      <w:r w:rsidR="00E507AA" w:rsidRPr="001B6452">
        <w:rPr>
          <w:rFonts w:ascii="Times New Roman" w:hAnsi="Times New Roman" w:cs="Times New Roman"/>
        </w:rPr>
        <w:t xml:space="preserve"> engagé </w:t>
      </w:r>
      <w:r w:rsidR="00C443DB" w:rsidRPr="001B6452">
        <w:rPr>
          <w:rFonts w:ascii="Times New Roman" w:hAnsi="Times New Roman" w:cs="Times New Roman"/>
          <w:i/>
        </w:rPr>
        <w:t>dans</w:t>
      </w:r>
      <w:r w:rsidR="00E507AA" w:rsidRPr="001B6452">
        <w:rPr>
          <w:rFonts w:ascii="Times New Roman" w:hAnsi="Times New Roman" w:cs="Times New Roman"/>
        </w:rPr>
        <w:t xml:space="preserve"> cette dialectique</w:t>
      </w:r>
      <w:r w:rsidR="00C443DB" w:rsidRPr="001B6452">
        <w:rPr>
          <w:rFonts w:ascii="Times New Roman" w:hAnsi="Times New Roman" w:cs="Times New Roman"/>
        </w:rPr>
        <w:t xml:space="preserve"> autant qu’il s’est engagé </w:t>
      </w:r>
      <w:r w:rsidR="00C443DB" w:rsidRPr="001B6452">
        <w:rPr>
          <w:rFonts w:ascii="Times New Roman" w:hAnsi="Times New Roman" w:cs="Times New Roman"/>
          <w:i/>
        </w:rPr>
        <w:t>pour</w:t>
      </w:r>
      <w:r w:rsidR="00C443DB" w:rsidRPr="001B6452">
        <w:rPr>
          <w:rFonts w:ascii="Times New Roman" w:hAnsi="Times New Roman" w:cs="Times New Roman"/>
        </w:rPr>
        <w:t xml:space="preserve"> elle ? La réponse varie selon la science de l’homme concernée. Elle est probablement positive s’il s’agit de la psychologie, de la lingu</w:t>
      </w:r>
      <w:r w:rsidR="00BB4432" w:rsidRPr="001B6452">
        <w:rPr>
          <w:rFonts w:ascii="Times New Roman" w:hAnsi="Times New Roman" w:cs="Times New Roman"/>
        </w:rPr>
        <w:t>istique ou encore de l’histoire ;</w:t>
      </w:r>
      <w:r w:rsidR="00C443DB" w:rsidRPr="001B6452">
        <w:rPr>
          <w:rFonts w:ascii="Times New Roman" w:hAnsi="Times New Roman" w:cs="Times New Roman"/>
        </w:rPr>
        <w:t xml:space="preserve"> négative en revanche si l’on parle de l’ethnologie, de la sociologie ou de l’anthropologie</w:t>
      </w:r>
      <w:r w:rsidR="00451A27" w:rsidRPr="001B6452">
        <w:rPr>
          <w:rStyle w:val="Marquenotebasdepage"/>
          <w:rFonts w:ascii="Times New Roman" w:hAnsi="Times New Roman" w:cs="Times New Roman"/>
        </w:rPr>
        <w:footnoteReference w:id="4"/>
      </w:r>
      <w:r w:rsidR="00C92000" w:rsidRPr="001B6452">
        <w:rPr>
          <w:rFonts w:ascii="Times New Roman" w:hAnsi="Times New Roman" w:cs="Times New Roman"/>
        </w:rPr>
        <w:t>. Même sur le plan méthodologique, Merleau-Ponty aura plutôt fait figure d’éclaireur, il aura posé les jalons, ouvert, à la suite de Husserl</w:t>
      </w:r>
      <w:r w:rsidR="00706475" w:rsidRPr="001B6452">
        <w:rPr>
          <w:rFonts w:ascii="Times New Roman" w:hAnsi="Times New Roman" w:cs="Times New Roman"/>
        </w:rPr>
        <w:t xml:space="preserve"> et de certains de ses disciples</w:t>
      </w:r>
      <w:r w:rsidR="00C92000" w:rsidRPr="001B6452">
        <w:rPr>
          <w:rFonts w:ascii="Times New Roman" w:hAnsi="Times New Roman" w:cs="Times New Roman"/>
        </w:rPr>
        <w:t xml:space="preserve">, une voie dans laquelle d’autres s’enfonceront plus avant que lui. C’est le cas </w:t>
      </w:r>
      <w:r w:rsidR="003B1A9C" w:rsidRPr="001B6452">
        <w:rPr>
          <w:rFonts w:ascii="Times New Roman" w:hAnsi="Times New Roman" w:cs="Times New Roman"/>
        </w:rPr>
        <w:t>de Stephan Strasser, qui fut un fin lecteur de son œuvre</w:t>
      </w:r>
      <w:r w:rsidR="00706475" w:rsidRPr="001B6452">
        <w:rPr>
          <w:rFonts w:ascii="Times New Roman" w:hAnsi="Times New Roman" w:cs="Times New Roman"/>
        </w:rPr>
        <w:t>, en plus d’être</w:t>
      </w:r>
      <w:r w:rsidR="00295887" w:rsidRPr="001B6452">
        <w:rPr>
          <w:rFonts w:ascii="Times New Roman" w:hAnsi="Times New Roman" w:cs="Times New Roman"/>
        </w:rPr>
        <w:t xml:space="preserve"> le</w:t>
      </w:r>
      <w:r w:rsidR="003B1A9C" w:rsidRPr="001B6452">
        <w:rPr>
          <w:rFonts w:ascii="Times New Roman" w:hAnsi="Times New Roman" w:cs="Times New Roman"/>
        </w:rPr>
        <w:t xml:space="preserve"> brillant éditeur des </w:t>
      </w:r>
      <w:r w:rsidR="003B1A9C" w:rsidRPr="001B6452">
        <w:rPr>
          <w:rFonts w:ascii="Times New Roman" w:hAnsi="Times New Roman" w:cs="Times New Roman"/>
          <w:i/>
        </w:rPr>
        <w:t>Husserliana</w:t>
      </w:r>
      <w:r w:rsidR="00706475" w:rsidRPr="001B6452">
        <w:rPr>
          <w:rFonts w:ascii="Times New Roman" w:hAnsi="Times New Roman" w:cs="Times New Roman"/>
        </w:rPr>
        <w:t xml:space="preserve"> qu’on connaît – et le philosophe original qu’on connaît moins</w:t>
      </w:r>
      <w:r w:rsidR="00853906" w:rsidRPr="001B6452">
        <w:rPr>
          <w:rStyle w:val="Marquenotebasdepage"/>
          <w:rFonts w:ascii="Times New Roman" w:hAnsi="Times New Roman" w:cs="Times New Roman"/>
        </w:rPr>
        <w:footnoteReference w:id="5"/>
      </w:r>
      <w:r w:rsidR="00706475" w:rsidRPr="001B6452">
        <w:rPr>
          <w:rFonts w:ascii="Times New Roman" w:hAnsi="Times New Roman" w:cs="Times New Roman"/>
        </w:rPr>
        <w:t>.</w:t>
      </w:r>
      <w:r w:rsidR="003B1A9C" w:rsidRPr="001B6452">
        <w:rPr>
          <w:rFonts w:ascii="Times New Roman" w:hAnsi="Times New Roman" w:cs="Times New Roman"/>
        </w:rPr>
        <w:t xml:space="preserve"> </w:t>
      </w:r>
    </w:p>
    <w:p w14:paraId="3F83C566" w14:textId="28AFE685" w:rsidR="00AD6022" w:rsidRPr="001B6452" w:rsidRDefault="003B1A9C" w:rsidP="00AD6022">
      <w:pPr>
        <w:ind w:firstLine="708"/>
        <w:jc w:val="both"/>
        <w:rPr>
          <w:rFonts w:ascii="Times New Roman" w:hAnsi="Times New Roman" w:cs="Times New Roman"/>
        </w:rPr>
      </w:pPr>
      <w:r w:rsidRPr="001B6452">
        <w:rPr>
          <w:rFonts w:ascii="Times New Roman" w:hAnsi="Times New Roman" w:cs="Times New Roman"/>
        </w:rPr>
        <w:t>Dans</w:t>
      </w:r>
      <w:r w:rsidR="009669ED" w:rsidRPr="001B6452">
        <w:rPr>
          <w:rFonts w:ascii="Times New Roman" w:hAnsi="Times New Roman" w:cs="Times New Roman"/>
          <w:i/>
        </w:rPr>
        <w:t xml:space="preserve"> Phénoménologie et sciences de l’homme</w:t>
      </w:r>
      <w:r w:rsidR="00213701" w:rsidRPr="001B6452">
        <w:rPr>
          <w:rStyle w:val="Marquenotebasdepage"/>
          <w:rFonts w:ascii="Times New Roman" w:hAnsi="Times New Roman" w:cs="Times New Roman"/>
        </w:rPr>
        <w:footnoteReference w:id="6"/>
      </w:r>
      <w:r w:rsidR="000A2E97" w:rsidRPr="001B6452">
        <w:rPr>
          <w:rFonts w:ascii="Times New Roman" w:hAnsi="Times New Roman" w:cs="Times New Roman"/>
        </w:rPr>
        <w:t>,</w:t>
      </w:r>
      <w:r w:rsidR="00C26A30" w:rsidRPr="001B6452">
        <w:rPr>
          <w:rFonts w:ascii="Times New Roman" w:hAnsi="Times New Roman" w:cs="Times New Roman"/>
        </w:rPr>
        <w:t xml:space="preserve"> ouvrage de 1962</w:t>
      </w:r>
      <w:r w:rsidR="00706475" w:rsidRPr="001B6452">
        <w:rPr>
          <w:rFonts w:ascii="Times New Roman" w:hAnsi="Times New Roman" w:cs="Times New Roman"/>
        </w:rPr>
        <w:t>,</w:t>
      </w:r>
      <w:r w:rsidR="00C26A30" w:rsidRPr="001B6452">
        <w:rPr>
          <w:rFonts w:ascii="Times New Roman" w:hAnsi="Times New Roman" w:cs="Times New Roman"/>
        </w:rPr>
        <w:t xml:space="preserve"> le phénoménologue autrichien propose</w:t>
      </w:r>
      <w:r w:rsidR="009B0DFC" w:rsidRPr="001B6452">
        <w:rPr>
          <w:rFonts w:ascii="Times New Roman" w:hAnsi="Times New Roman" w:cs="Times New Roman"/>
        </w:rPr>
        <w:t xml:space="preserve"> </w:t>
      </w:r>
      <w:r w:rsidR="00C26A30" w:rsidRPr="001B6452">
        <w:rPr>
          <w:rFonts w:ascii="Times New Roman" w:hAnsi="Times New Roman" w:cs="Times New Roman"/>
        </w:rPr>
        <w:t xml:space="preserve">une articulation entre le transcendantal et l’empirique qui, malgré son horizon métaphysique </w:t>
      </w:r>
      <w:r w:rsidR="007D5E9B" w:rsidRPr="001B6452">
        <w:rPr>
          <w:rFonts w:ascii="Times New Roman" w:hAnsi="Times New Roman" w:cs="Times New Roman"/>
        </w:rPr>
        <w:t>quelque peu</w:t>
      </w:r>
      <w:r w:rsidR="009B0DFC" w:rsidRPr="001B6452">
        <w:rPr>
          <w:rFonts w:ascii="Times New Roman" w:hAnsi="Times New Roman" w:cs="Times New Roman"/>
        </w:rPr>
        <w:t xml:space="preserve"> discutable</w:t>
      </w:r>
      <w:r w:rsidR="00C26A30" w:rsidRPr="001B6452">
        <w:rPr>
          <w:rFonts w:ascii="Times New Roman" w:hAnsi="Times New Roman" w:cs="Times New Roman"/>
        </w:rPr>
        <w:t xml:space="preserve">, </w:t>
      </w:r>
      <w:r w:rsidR="009B0DFC" w:rsidRPr="001B6452">
        <w:rPr>
          <w:rFonts w:ascii="Times New Roman" w:hAnsi="Times New Roman" w:cs="Times New Roman"/>
        </w:rPr>
        <w:t>est sans doute l’une des plus équilibrées et des plus exigeantes qui ait jamais été formulée. Une lecture superficielle pourrait laisser à penser que Strasser se contente de livrer</w:t>
      </w:r>
      <w:r w:rsidR="00C26A30" w:rsidRPr="001B6452">
        <w:rPr>
          <w:rFonts w:ascii="Times New Roman" w:hAnsi="Times New Roman" w:cs="Times New Roman"/>
        </w:rPr>
        <w:t xml:space="preserve"> </w:t>
      </w:r>
      <w:r w:rsidR="009B0DFC" w:rsidRPr="001B6452">
        <w:rPr>
          <w:rFonts w:ascii="Times New Roman" w:hAnsi="Times New Roman" w:cs="Times New Roman"/>
        </w:rPr>
        <w:t xml:space="preserve">une critique sans pitié du </w:t>
      </w:r>
      <w:r w:rsidR="009B0DFC" w:rsidRPr="001B6452">
        <w:rPr>
          <w:rFonts w:ascii="Times New Roman" w:hAnsi="Times New Roman" w:cs="Times New Roman"/>
          <w:i/>
        </w:rPr>
        <w:t>scientisme</w:t>
      </w:r>
      <w:r w:rsidR="009B0DFC" w:rsidRPr="001B6452">
        <w:rPr>
          <w:rFonts w:ascii="Times New Roman" w:hAnsi="Times New Roman" w:cs="Times New Roman"/>
        </w:rPr>
        <w:t>, tant celui des sciences de la nature que celui d</w:t>
      </w:r>
      <w:r w:rsidR="007D5E9B" w:rsidRPr="001B6452">
        <w:rPr>
          <w:rFonts w:ascii="Times New Roman" w:hAnsi="Times New Roman" w:cs="Times New Roman"/>
        </w:rPr>
        <w:t xml:space="preserve">es sciences de l’esprit, également celui </w:t>
      </w:r>
      <w:r w:rsidR="009B0DFC" w:rsidRPr="001B6452">
        <w:rPr>
          <w:rFonts w:ascii="Times New Roman" w:hAnsi="Times New Roman" w:cs="Times New Roman"/>
        </w:rPr>
        <w:t>de la phénoménologie</w:t>
      </w:r>
      <w:r w:rsidR="00513D3A" w:rsidRPr="001B6452">
        <w:rPr>
          <w:rFonts w:ascii="Times New Roman" w:hAnsi="Times New Roman" w:cs="Times New Roman"/>
        </w:rPr>
        <w:t xml:space="preserve">. Mais il y a plus. </w:t>
      </w:r>
      <w:r w:rsidR="007D5E9B" w:rsidRPr="001B6452">
        <w:rPr>
          <w:rFonts w:ascii="Times New Roman" w:hAnsi="Times New Roman" w:cs="Times New Roman"/>
        </w:rPr>
        <w:t xml:space="preserve">Ce qui l’intéresse </w:t>
      </w:r>
      <w:r w:rsidR="00513D3A" w:rsidRPr="001B6452">
        <w:rPr>
          <w:rFonts w:ascii="Times New Roman" w:hAnsi="Times New Roman" w:cs="Times New Roman"/>
        </w:rPr>
        <w:t>est de promouvoir un « dialogue</w:t>
      </w:r>
      <w:r w:rsidR="00C71A38" w:rsidRPr="001B6452">
        <w:rPr>
          <w:rFonts w:ascii="Times New Roman" w:hAnsi="Times New Roman" w:cs="Times New Roman"/>
        </w:rPr>
        <w:t> »</w:t>
      </w:r>
      <w:r w:rsidR="00AD6022" w:rsidRPr="001B6452">
        <w:rPr>
          <w:rStyle w:val="Marquenotebasdepage"/>
          <w:rFonts w:ascii="Times New Roman" w:hAnsi="Times New Roman" w:cs="Times New Roman"/>
        </w:rPr>
        <w:footnoteReference w:id="7"/>
      </w:r>
      <w:r w:rsidR="00513D3A" w:rsidRPr="001B6452">
        <w:rPr>
          <w:rFonts w:ascii="Times New Roman" w:hAnsi="Times New Roman" w:cs="Times New Roman"/>
        </w:rPr>
        <w:t xml:space="preserve"> authentique entre une phénoménologie </w:t>
      </w:r>
      <w:r w:rsidR="00D83760" w:rsidRPr="001B6452">
        <w:rPr>
          <w:rFonts w:ascii="Times New Roman" w:hAnsi="Times New Roman" w:cs="Times New Roman"/>
        </w:rPr>
        <w:t>qui a troqué l’eidétique pour l’her</w:t>
      </w:r>
      <w:r w:rsidR="00820D81" w:rsidRPr="001B6452">
        <w:rPr>
          <w:rFonts w:ascii="Times New Roman" w:hAnsi="Times New Roman" w:cs="Times New Roman"/>
        </w:rPr>
        <w:t>méneutique et des sciences</w:t>
      </w:r>
      <w:r w:rsidR="007D5E9B" w:rsidRPr="001B6452">
        <w:rPr>
          <w:rFonts w:ascii="Times New Roman" w:hAnsi="Times New Roman" w:cs="Times New Roman"/>
        </w:rPr>
        <w:t xml:space="preserve"> empiriques</w:t>
      </w:r>
      <w:r w:rsidR="00820D81" w:rsidRPr="001B6452">
        <w:rPr>
          <w:rFonts w:ascii="Times New Roman" w:hAnsi="Times New Roman" w:cs="Times New Roman"/>
        </w:rPr>
        <w:t xml:space="preserve"> </w:t>
      </w:r>
      <w:r w:rsidR="00C71A38" w:rsidRPr="001B6452">
        <w:rPr>
          <w:rFonts w:ascii="Times New Roman" w:hAnsi="Times New Roman" w:cs="Times New Roman"/>
        </w:rPr>
        <w:t>de l’homme « en tant que personne »</w:t>
      </w:r>
      <w:r w:rsidR="000202EE" w:rsidRPr="001B6452">
        <w:rPr>
          <w:rStyle w:val="Marquenotebasdepage"/>
          <w:rFonts w:ascii="Times New Roman" w:hAnsi="Times New Roman" w:cs="Times New Roman"/>
        </w:rPr>
        <w:t xml:space="preserve"> </w:t>
      </w:r>
      <w:r w:rsidR="000202EE" w:rsidRPr="001B6452">
        <w:rPr>
          <w:rStyle w:val="Marquenotebasdepage"/>
          <w:rFonts w:ascii="Times New Roman" w:hAnsi="Times New Roman" w:cs="Times New Roman"/>
        </w:rPr>
        <w:footnoteReference w:id="8"/>
      </w:r>
      <w:r w:rsidR="00C71A38" w:rsidRPr="001B6452">
        <w:rPr>
          <w:rFonts w:ascii="Times New Roman" w:hAnsi="Times New Roman" w:cs="Times New Roman"/>
        </w:rPr>
        <w:t xml:space="preserve">. </w:t>
      </w:r>
    </w:p>
    <w:p w14:paraId="754B8B58" w14:textId="65702CC9" w:rsidR="004F26BA" w:rsidRPr="001B6452" w:rsidRDefault="00CB4497" w:rsidP="00C26A30">
      <w:pPr>
        <w:ind w:firstLine="708"/>
        <w:jc w:val="both"/>
        <w:rPr>
          <w:rFonts w:ascii="Times New Roman" w:hAnsi="Times New Roman" w:cs="Times New Roman"/>
        </w:rPr>
      </w:pPr>
      <w:r w:rsidRPr="001B6452">
        <w:rPr>
          <w:rFonts w:ascii="Times New Roman" w:hAnsi="Times New Roman" w:cs="Times New Roman"/>
        </w:rPr>
        <w:t>Par « e</w:t>
      </w:r>
      <w:r w:rsidR="00C71A38" w:rsidRPr="001B6452">
        <w:rPr>
          <w:rFonts w:ascii="Times New Roman" w:hAnsi="Times New Roman" w:cs="Times New Roman"/>
        </w:rPr>
        <w:t>n tant que personne</w:t>
      </w:r>
      <w:r w:rsidRPr="001B6452">
        <w:rPr>
          <w:rFonts w:ascii="Times New Roman" w:hAnsi="Times New Roman" w:cs="Times New Roman"/>
        </w:rPr>
        <w:t xml:space="preserve"> », </w:t>
      </w:r>
      <w:r w:rsidR="007F6F95" w:rsidRPr="001B6452">
        <w:rPr>
          <w:rFonts w:ascii="Times New Roman" w:hAnsi="Times New Roman" w:cs="Times New Roman"/>
        </w:rPr>
        <w:t>il faut comprendre</w:t>
      </w:r>
      <w:r w:rsidRPr="001B6452">
        <w:rPr>
          <w:rFonts w:ascii="Times New Roman" w:hAnsi="Times New Roman" w:cs="Times New Roman"/>
        </w:rPr>
        <w:t xml:space="preserve"> essentiellement</w:t>
      </w:r>
      <w:r w:rsidR="00C71A38" w:rsidRPr="001B6452">
        <w:rPr>
          <w:rFonts w:ascii="Times New Roman" w:hAnsi="Times New Roman" w:cs="Times New Roman"/>
        </w:rPr>
        <w:t xml:space="preserve"> deux choses. Premièrement que l’on parle ici de </w:t>
      </w:r>
      <w:r w:rsidR="00C71A38" w:rsidRPr="001B6452">
        <w:rPr>
          <w:rFonts w:ascii="Times New Roman" w:hAnsi="Times New Roman" w:cs="Times New Roman"/>
          <w:i/>
        </w:rPr>
        <w:t>sciences empiriques de l’homme</w:t>
      </w:r>
      <w:r w:rsidRPr="001B6452">
        <w:rPr>
          <w:rFonts w:ascii="Times New Roman" w:hAnsi="Times New Roman" w:cs="Times New Roman"/>
          <w:i/>
        </w:rPr>
        <w:t xml:space="preserve"> sans empirisme</w:t>
      </w:r>
      <w:r w:rsidRPr="001B6452">
        <w:rPr>
          <w:rFonts w:ascii="Times New Roman" w:hAnsi="Times New Roman" w:cs="Times New Roman"/>
        </w:rPr>
        <w:t>, c’est-à-dire de sciences empiriques dont les « résultats » sont d’une nature et d’une importance telles qu’ils peuvent « servir d’arguments contre la philosophie de l’empirisme »</w:t>
      </w:r>
      <w:r w:rsidR="003A7322" w:rsidRPr="001B6452">
        <w:rPr>
          <w:rFonts w:ascii="Times New Roman" w:hAnsi="Times New Roman" w:cs="Times New Roman"/>
        </w:rPr>
        <w:t xml:space="preserve"> et la vision du monde qu’il charrie</w:t>
      </w:r>
      <w:r w:rsidRPr="001B6452">
        <w:rPr>
          <w:rStyle w:val="Marquenotebasdepage"/>
          <w:rFonts w:ascii="Times New Roman" w:hAnsi="Times New Roman" w:cs="Times New Roman"/>
        </w:rPr>
        <w:footnoteReference w:id="9"/>
      </w:r>
      <w:r w:rsidR="003A7322" w:rsidRPr="001B6452">
        <w:rPr>
          <w:rFonts w:ascii="Times New Roman" w:hAnsi="Times New Roman" w:cs="Times New Roman"/>
        </w:rPr>
        <w:t>. Deuxièmement que ces sciences humaines</w:t>
      </w:r>
      <w:r w:rsidR="00C71A38" w:rsidRPr="001B6452">
        <w:rPr>
          <w:rFonts w:ascii="Times New Roman" w:hAnsi="Times New Roman" w:cs="Times New Roman"/>
        </w:rPr>
        <w:t xml:space="preserve"> se distinguent des vieilles sciences de l’esprit en ce que la </w:t>
      </w:r>
      <w:r w:rsidR="003A7322" w:rsidRPr="001B6452">
        <w:rPr>
          <w:rFonts w:ascii="Times New Roman" w:hAnsi="Times New Roman" w:cs="Times New Roman"/>
        </w:rPr>
        <w:t>« </w:t>
      </w:r>
      <w:r w:rsidR="00C71A38" w:rsidRPr="001B6452">
        <w:rPr>
          <w:rFonts w:ascii="Times New Roman" w:hAnsi="Times New Roman" w:cs="Times New Roman"/>
        </w:rPr>
        <w:t>personne</w:t>
      </w:r>
      <w:r w:rsidR="003A7322" w:rsidRPr="001B6452">
        <w:rPr>
          <w:rFonts w:ascii="Times New Roman" w:hAnsi="Times New Roman" w:cs="Times New Roman"/>
        </w:rPr>
        <w:t> »</w:t>
      </w:r>
      <w:r w:rsidR="00C71A38" w:rsidRPr="001B6452">
        <w:rPr>
          <w:rFonts w:ascii="Times New Roman" w:hAnsi="Times New Roman" w:cs="Times New Roman"/>
        </w:rPr>
        <w:t xml:space="preserve"> qu’elles étudient n’est pas</w:t>
      </w:r>
      <w:r w:rsidR="003A7322" w:rsidRPr="001B6452">
        <w:rPr>
          <w:rFonts w:ascii="Times New Roman" w:hAnsi="Times New Roman" w:cs="Times New Roman"/>
        </w:rPr>
        <w:t>, suivant la « conception cartésienne »,</w:t>
      </w:r>
      <w:r w:rsidR="00C71A38" w:rsidRPr="001B6452">
        <w:rPr>
          <w:rFonts w:ascii="Times New Roman" w:hAnsi="Times New Roman" w:cs="Times New Roman"/>
        </w:rPr>
        <w:t xml:space="preserve"> qu’esprit, âme o</w:t>
      </w:r>
      <w:r w:rsidR="003A7322" w:rsidRPr="001B6452">
        <w:rPr>
          <w:rFonts w:ascii="Times New Roman" w:hAnsi="Times New Roman" w:cs="Times New Roman"/>
        </w:rPr>
        <w:t>u conscience habitant un c</w:t>
      </w:r>
      <w:r w:rsidR="001B6452">
        <w:rPr>
          <w:rFonts w:ascii="Times New Roman" w:hAnsi="Times New Roman" w:cs="Times New Roman"/>
        </w:rPr>
        <w:t>orps : « L’apparition du terme ‘sciences humaines’</w:t>
      </w:r>
      <w:r w:rsidR="003A7322" w:rsidRPr="001B6452">
        <w:rPr>
          <w:rFonts w:ascii="Times New Roman" w:hAnsi="Times New Roman" w:cs="Times New Roman"/>
        </w:rPr>
        <w:t xml:space="preserve"> témoigne d’une conception toute nouvelle et signifie que l’homme, unité concrète composée de matière et d’esprit, que ses comportements concrets, sa praxis concrète, les produits concrets de son activité seront désormais l’objet d’investigations scientifiques »</w:t>
      </w:r>
      <w:r w:rsidR="00EC1C9B" w:rsidRPr="001B6452">
        <w:rPr>
          <w:rStyle w:val="Marquenotebasdepage"/>
          <w:rFonts w:ascii="Times New Roman" w:hAnsi="Times New Roman" w:cs="Times New Roman"/>
        </w:rPr>
        <w:footnoteReference w:id="10"/>
      </w:r>
      <w:r w:rsidR="003A7322" w:rsidRPr="001B6452">
        <w:rPr>
          <w:rFonts w:ascii="Times New Roman" w:hAnsi="Times New Roman" w:cs="Times New Roman"/>
        </w:rPr>
        <w:t>. La critique des sciences de l’esprit est peut-être un peu dure, même si l’on comprend qu’il fallait rompre avec un p</w:t>
      </w:r>
      <w:r w:rsidR="004F222E" w:rsidRPr="001B6452">
        <w:rPr>
          <w:rFonts w:ascii="Times New Roman" w:hAnsi="Times New Roman" w:cs="Times New Roman"/>
        </w:rPr>
        <w:t xml:space="preserve">aradigme éculé et </w:t>
      </w:r>
      <w:r w:rsidR="003A7322" w:rsidRPr="001B6452">
        <w:rPr>
          <w:rFonts w:ascii="Times New Roman" w:hAnsi="Times New Roman" w:cs="Times New Roman"/>
        </w:rPr>
        <w:t>montrer que l’apparit</w:t>
      </w:r>
      <w:r w:rsidR="004F222E" w:rsidRPr="001B6452">
        <w:rPr>
          <w:rFonts w:ascii="Times New Roman" w:hAnsi="Times New Roman" w:cs="Times New Roman"/>
        </w:rPr>
        <w:t>ion des sciences humaines correspond</w:t>
      </w:r>
      <w:r w:rsidR="003A7322" w:rsidRPr="001B6452">
        <w:rPr>
          <w:rFonts w:ascii="Times New Roman" w:hAnsi="Times New Roman" w:cs="Times New Roman"/>
        </w:rPr>
        <w:t xml:space="preserve"> </w:t>
      </w:r>
      <w:r w:rsidR="004F222E" w:rsidRPr="001B6452">
        <w:rPr>
          <w:rFonts w:ascii="Times New Roman" w:hAnsi="Times New Roman" w:cs="Times New Roman"/>
        </w:rPr>
        <w:t>au fond aux nouvelles idées de la genèse et</w:t>
      </w:r>
      <w:r w:rsidR="007F6F95" w:rsidRPr="001B6452">
        <w:rPr>
          <w:rFonts w:ascii="Times New Roman" w:hAnsi="Times New Roman" w:cs="Times New Roman"/>
        </w:rPr>
        <w:t xml:space="preserve"> de</w:t>
      </w:r>
      <w:r w:rsidR="004F222E" w:rsidRPr="001B6452">
        <w:rPr>
          <w:rFonts w:ascii="Times New Roman" w:hAnsi="Times New Roman" w:cs="Times New Roman"/>
        </w:rPr>
        <w:t xml:space="preserve"> la nature de</w:t>
      </w:r>
      <w:r w:rsidR="00856C87" w:rsidRPr="001B6452">
        <w:rPr>
          <w:rFonts w:ascii="Times New Roman" w:hAnsi="Times New Roman" w:cs="Times New Roman"/>
        </w:rPr>
        <w:t xml:space="preserve"> la vie de</w:t>
      </w:r>
      <w:r w:rsidR="004F222E" w:rsidRPr="001B6452">
        <w:rPr>
          <w:rFonts w:ascii="Times New Roman" w:hAnsi="Times New Roman" w:cs="Times New Roman"/>
        </w:rPr>
        <w:t xml:space="preserve"> l’homme dans son environnement qui</w:t>
      </w:r>
      <w:r w:rsidR="001B6452">
        <w:rPr>
          <w:rFonts w:ascii="Times New Roman" w:hAnsi="Times New Roman" w:cs="Times New Roman"/>
        </w:rPr>
        <w:t xml:space="preserve"> se font jour dans l’entre-deux-</w:t>
      </w:r>
      <w:r w:rsidR="004F222E" w:rsidRPr="001B6452">
        <w:rPr>
          <w:rFonts w:ascii="Times New Roman" w:hAnsi="Times New Roman" w:cs="Times New Roman"/>
        </w:rPr>
        <w:t xml:space="preserve">guerres. La critique de la philosophie empiriste et </w:t>
      </w:r>
      <w:r w:rsidR="007F6F95" w:rsidRPr="001B6452">
        <w:rPr>
          <w:rFonts w:ascii="Times New Roman" w:hAnsi="Times New Roman" w:cs="Times New Roman"/>
        </w:rPr>
        <w:t xml:space="preserve">de </w:t>
      </w:r>
      <w:r w:rsidR="004F222E" w:rsidRPr="001B6452">
        <w:rPr>
          <w:rFonts w:ascii="Times New Roman" w:hAnsi="Times New Roman" w:cs="Times New Roman"/>
        </w:rPr>
        <w:t xml:space="preserve">sa </w:t>
      </w:r>
      <w:r w:rsidR="004F222E" w:rsidRPr="001B6452">
        <w:rPr>
          <w:rFonts w:ascii="Times New Roman" w:hAnsi="Times New Roman" w:cs="Times New Roman"/>
          <w:i/>
        </w:rPr>
        <w:t>Weltanschauung</w:t>
      </w:r>
      <w:r w:rsidR="008B3C26" w:rsidRPr="001B6452">
        <w:rPr>
          <w:rFonts w:ascii="Times New Roman" w:hAnsi="Times New Roman" w:cs="Times New Roman"/>
        </w:rPr>
        <w:t>, elle, est</w:t>
      </w:r>
      <w:r w:rsidR="00856C87" w:rsidRPr="001B6452">
        <w:rPr>
          <w:rFonts w:ascii="Times New Roman" w:hAnsi="Times New Roman" w:cs="Times New Roman"/>
        </w:rPr>
        <w:t xml:space="preserve"> moins circonstancielle</w:t>
      </w:r>
      <w:r w:rsidR="004F222E" w:rsidRPr="001B6452">
        <w:rPr>
          <w:rFonts w:ascii="Times New Roman" w:hAnsi="Times New Roman" w:cs="Times New Roman"/>
        </w:rPr>
        <w:t xml:space="preserve"> et po</w:t>
      </w:r>
      <w:r w:rsidR="00856C87" w:rsidRPr="001B6452">
        <w:rPr>
          <w:rFonts w:ascii="Times New Roman" w:hAnsi="Times New Roman" w:cs="Times New Roman"/>
        </w:rPr>
        <w:t>inte vers la possibilité d’un</w:t>
      </w:r>
      <w:r w:rsidR="004F222E" w:rsidRPr="001B6452">
        <w:rPr>
          <w:rFonts w:ascii="Times New Roman" w:hAnsi="Times New Roman" w:cs="Times New Roman"/>
        </w:rPr>
        <w:t xml:space="preserve"> empirisme transcendantal qui est justement celui qui nous intéresse. </w:t>
      </w:r>
      <w:r w:rsidR="00934A3A" w:rsidRPr="001B6452">
        <w:rPr>
          <w:rFonts w:ascii="Times New Roman" w:hAnsi="Times New Roman" w:cs="Times New Roman"/>
        </w:rPr>
        <w:t>A l’inverse de celui d’un Szilasi ou d’un Landgrebe</w:t>
      </w:r>
      <w:r w:rsidR="00934A3A" w:rsidRPr="001B6452">
        <w:rPr>
          <w:rStyle w:val="Marquenotebasdepage"/>
          <w:rFonts w:ascii="Times New Roman" w:hAnsi="Times New Roman" w:cs="Times New Roman"/>
        </w:rPr>
        <w:footnoteReference w:id="11"/>
      </w:r>
      <w:r w:rsidR="007F6F95" w:rsidRPr="001B6452">
        <w:rPr>
          <w:rFonts w:ascii="Times New Roman" w:hAnsi="Times New Roman" w:cs="Times New Roman"/>
        </w:rPr>
        <w:t xml:space="preserve">, l’empirisme transcendantal </w:t>
      </w:r>
      <w:r w:rsidR="00E63599" w:rsidRPr="001B6452">
        <w:rPr>
          <w:rFonts w:ascii="Times New Roman" w:hAnsi="Times New Roman" w:cs="Times New Roman"/>
        </w:rPr>
        <w:t>promu par Strasser – qui</w:t>
      </w:r>
      <w:r w:rsidR="001B6452">
        <w:rPr>
          <w:rFonts w:ascii="Times New Roman" w:hAnsi="Times New Roman" w:cs="Times New Roman"/>
        </w:rPr>
        <w:t>,</w:t>
      </w:r>
      <w:r w:rsidR="00E63599" w:rsidRPr="001B6452">
        <w:rPr>
          <w:rFonts w:ascii="Times New Roman" w:hAnsi="Times New Roman" w:cs="Times New Roman"/>
        </w:rPr>
        <w:t xml:space="preserve"> toutefois</w:t>
      </w:r>
      <w:r w:rsidR="001B6452">
        <w:rPr>
          <w:rFonts w:ascii="Times New Roman" w:hAnsi="Times New Roman" w:cs="Times New Roman"/>
        </w:rPr>
        <w:t>,</w:t>
      </w:r>
      <w:r w:rsidR="00E63599" w:rsidRPr="001B6452">
        <w:rPr>
          <w:rFonts w:ascii="Times New Roman" w:hAnsi="Times New Roman" w:cs="Times New Roman"/>
        </w:rPr>
        <w:t xml:space="preserve"> n’utilise pas ce terme – entend se situer véritablement à mi-chemin entre la phénoméno</w:t>
      </w:r>
      <w:r w:rsidR="001B6452">
        <w:rPr>
          <w:rFonts w:ascii="Times New Roman" w:hAnsi="Times New Roman" w:cs="Times New Roman"/>
        </w:rPr>
        <w:t>logie et les sciences humaines ;</w:t>
      </w:r>
      <w:r w:rsidR="000F510A" w:rsidRPr="001B6452">
        <w:rPr>
          <w:rFonts w:ascii="Times New Roman" w:hAnsi="Times New Roman" w:cs="Times New Roman"/>
        </w:rPr>
        <w:t xml:space="preserve"> </w:t>
      </w:r>
      <w:r w:rsidR="001B6452">
        <w:rPr>
          <w:rFonts w:ascii="Times New Roman" w:hAnsi="Times New Roman" w:cs="Times New Roman"/>
        </w:rPr>
        <w:t>c</w:t>
      </w:r>
      <w:r w:rsidR="000F510A" w:rsidRPr="001B6452">
        <w:rPr>
          <w:rFonts w:ascii="Times New Roman" w:hAnsi="Times New Roman" w:cs="Times New Roman"/>
        </w:rPr>
        <w:t>eci</w:t>
      </w:r>
      <w:r w:rsidR="00CB7497" w:rsidRPr="001B6452">
        <w:rPr>
          <w:rFonts w:ascii="Times New Roman" w:hAnsi="Times New Roman" w:cs="Times New Roman"/>
        </w:rPr>
        <w:t xml:space="preserve"> en vue</w:t>
      </w:r>
      <w:r w:rsidR="000F510A" w:rsidRPr="001B6452">
        <w:rPr>
          <w:rFonts w:ascii="Times New Roman" w:hAnsi="Times New Roman" w:cs="Times New Roman"/>
        </w:rPr>
        <w:t xml:space="preserve"> </w:t>
      </w:r>
      <w:r w:rsidR="00CB7497" w:rsidRPr="001B6452">
        <w:rPr>
          <w:rFonts w:ascii="Times New Roman" w:hAnsi="Times New Roman" w:cs="Times New Roman"/>
        </w:rPr>
        <w:t>d’</w:t>
      </w:r>
      <w:r w:rsidR="000F510A" w:rsidRPr="001B6452">
        <w:rPr>
          <w:rFonts w:ascii="Times New Roman" w:hAnsi="Times New Roman" w:cs="Times New Roman"/>
        </w:rPr>
        <w:t xml:space="preserve">une libre circulation entre ces deux pôles, à la condition toutefois d’avoir </w:t>
      </w:r>
      <w:r w:rsidR="007F6F95" w:rsidRPr="001B6452">
        <w:rPr>
          <w:rFonts w:ascii="Times New Roman" w:hAnsi="Times New Roman" w:cs="Times New Roman"/>
        </w:rPr>
        <w:t xml:space="preserve">préalablement </w:t>
      </w:r>
      <w:r w:rsidR="000F510A" w:rsidRPr="001B6452">
        <w:rPr>
          <w:rFonts w:ascii="Times New Roman" w:hAnsi="Times New Roman" w:cs="Times New Roman"/>
        </w:rPr>
        <w:t xml:space="preserve">clarifié une série de questions « juridiques », pour ainsi dire. </w:t>
      </w:r>
    </w:p>
    <w:p w14:paraId="669DDFA6" w14:textId="6D5BC28F" w:rsidR="004F26BA" w:rsidRPr="001B6452" w:rsidRDefault="004F26BA" w:rsidP="00C26A30">
      <w:pPr>
        <w:ind w:firstLine="708"/>
        <w:jc w:val="both"/>
        <w:rPr>
          <w:rFonts w:ascii="Times New Roman" w:hAnsi="Times New Roman" w:cs="Times New Roman"/>
        </w:rPr>
      </w:pPr>
      <w:r w:rsidRPr="001B6452">
        <w:rPr>
          <w:rFonts w:ascii="Times New Roman" w:hAnsi="Times New Roman" w:cs="Times New Roman"/>
        </w:rPr>
        <w:t>Il y a tout d’</w:t>
      </w:r>
      <w:r w:rsidR="007B3750" w:rsidRPr="001B6452">
        <w:rPr>
          <w:rFonts w:ascii="Times New Roman" w:hAnsi="Times New Roman" w:cs="Times New Roman"/>
        </w:rPr>
        <w:t xml:space="preserve">abord ce que </w:t>
      </w:r>
      <w:r w:rsidRPr="001B6452">
        <w:rPr>
          <w:rFonts w:ascii="Times New Roman" w:hAnsi="Times New Roman" w:cs="Times New Roman"/>
        </w:rPr>
        <w:t>la phénoménologie</w:t>
      </w:r>
      <w:r w:rsidR="007B3750" w:rsidRPr="001B6452">
        <w:rPr>
          <w:rFonts w:ascii="Times New Roman" w:hAnsi="Times New Roman" w:cs="Times New Roman"/>
        </w:rPr>
        <w:t xml:space="preserve"> peut faire</w:t>
      </w:r>
      <w:r w:rsidRPr="001B6452">
        <w:rPr>
          <w:rFonts w:ascii="Times New Roman" w:hAnsi="Times New Roman" w:cs="Times New Roman"/>
        </w:rPr>
        <w:t xml:space="preserve"> pour les sciences humaines. « En dévoilant la structure fondamentale de l’expérience humain</w:t>
      </w:r>
      <w:r w:rsidR="007F6F95" w:rsidRPr="001B6452">
        <w:rPr>
          <w:rFonts w:ascii="Times New Roman" w:hAnsi="Times New Roman" w:cs="Times New Roman"/>
        </w:rPr>
        <w:t xml:space="preserve">e », écrit Strasser, elle lui </w:t>
      </w:r>
      <w:r w:rsidRPr="001B6452">
        <w:rPr>
          <w:rFonts w:ascii="Times New Roman" w:hAnsi="Times New Roman" w:cs="Times New Roman"/>
        </w:rPr>
        <w:t xml:space="preserve">apporte le </w:t>
      </w:r>
      <w:r w:rsidR="007F6F95" w:rsidRPr="001B6452">
        <w:rPr>
          <w:rFonts w:ascii="Times New Roman" w:hAnsi="Times New Roman" w:cs="Times New Roman"/>
        </w:rPr>
        <w:t>« </w:t>
      </w:r>
      <w:r w:rsidR="002015EA">
        <w:rPr>
          <w:rFonts w:ascii="Times New Roman" w:hAnsi="Times New Roman" w:cs="Times New Roman"/>
        </w:rPr>
        <w:t>canevas »</w:t>
      </w:r>
      <w:r w:rsidRPr="001B6452">
        <w:rPr>
          <w:rFonts w:ascii="Times New Roman" w:hAnsi="Times New Roman" w:cs="Times New Roman"/>
        </w:rPr>
        <w:t xml:space="preserve">, le </w:t>
      </w:r>
      <w:r w:rsidR="002015EA">
        <w:rPr>
          <w:rFonts w:ascii="Times New Roman" w:hAnsi="Times New Roman" w:cs="Times New Roman"/>
        </w:rPr>
        <w:t>« </w:t>
      </w:r>
      <w:r w:rsidRPr="001B6452">
        <w:rPr>
          <w:rFonts w:ascii="Times New Roman" w:hAnsi="Times New Roman" w:cs="Times New Roman"/>
        </w:rPr>
        <w:t>cadre que devront remplir les recherches e</w:t>
      </w:r>
      <w:r w:rsidR="007F6F95" w:rsidRPr="001B6452">
        <w:rPr>
          <w:rFonts w:ascii="Times New Roman" w:hAnsi="Times New Roman" w:cs="Times New Roman"/>
        </w:rPr>
        <w:t>mpiriques sur l’homme », et elle</w:t>
      </w:r>
      <w:r w:rsidRPr="001B6452">
        <w:rPr>
          <w:rFonts w:ascii="Times New Roman" w:hAnsi="Times New Roman" w:cs="Times New Roman"/>
        </w:rPr>
        <w:t xml:space="preserve"> </w:t>
      </w:r>
      <w:r w:rsidR="007F6F95" w:rsidRPr="001B6452">
        <w:rPr>
          <w:rFonts w:ascii="Times New Roman" w:hAnsi="Times New Roman" w:cs="Times New Roman"/>
        </w:rPr>
        <w:t>« </w:t>
      </w:r>
      <w:r w:rsidRPr="001B6452">
        <w:rPr>
          <w:rFonts w:ascii="Times New Roman" w:hAnsi="Times New Roman" w:cs="Times New Roman"/>
        </w:rPr>
        <w:t>contribue ainsi à les amener à une meilleure intelligence d’elles-mêmes »</w:t>
      </w:r>
      <w:r w:rsidRPr="001B6452">
        <w:rPr>
          <w:rStyle w:val="Marquenotebasdepage"/>
          <w:rFonts w:ascii="Times New Roman" w:hAnsi="Times New Roman" w:cs="Times New Roman"/>
        </w:rPr>
        <w:footnoteReference w:id="12"/>
      </w:r>
      <w:r w:rsidRPr="001B6452">
        <w:rPr>
          <w:rFonts w:ascii="Times New Roman" w:hAnsi="Times New Roman" w:cs="Times New Roman"/>
        </w:rPr>
        <w:t>. En disant que « le phénoménologue peut prévoir – ne serait-ce que de façon très générale</w:t>
      </w:r>
      <w:r w:rsidR="007F6F95" w:rsidRPr="001B6452">
        <w:rPr>
          <w:rFonts w:ascii="Times New Roman" w:hAnsi="Times New Roman" w:cs="Times New Roman"/>
        </w:rPr>
        <w:t xml:space="preserve"> –</w:t>
      </w:r>
      <w:r w:rsidRPr="001B6452">
        <w:rPr>
          <w:rFonts w:ascii="Times New Roman" w:hAnsi="Times New Roman" w:cs="Times New Roman"/>
        </w:rPr>
        <w:t xml:space="preserve"> à quelle dimension appartiennent les phénomènes que le savant va étud</w:t>
      </w:r>
      <w:r w:rsidR="007F6F95" w:rsidRPr="001B6452">
        <w:rPr>
          <w:rFonts w:ascii="Times New Roman" w:hAnsi="Times New Roman" w:cs="Times New Roman"/>
        </w:rPr>
        <w:t>ier », et ainsi « prendre part,</w:t>
      </w:r>
      <w:r w:rsidRPr="001B6452">
        <w:rPr>
          <w:rFonts w:ascii="Times New Roman" w:hAnsi="Times New Roman" w:cs="Times New Roman"/>
        </w:rPr>
        <w:t xml:space="preserve"> </w:t>
      </w:r>
      <w:r w:rsidR="007F6F95" w:rsidRPr="001B6452">
        <w:rPr>
          <w:rFonts w:ascii="Times New Roman" w:hAnsi="Times New Roman" w:cs="Times New Roman"/>
        </w:rPr>
        <w:t xml:space="preserve">à </w:t>
      </w:r>
      <w:r w:rsidRPr="001B6452">
        <w:rPr>
          <w:rFonts w:ascii="Times New Roman" w:hAnsi="Times New Roman" w:cs="Times New Roman"/>
        </w:rPr>
        <w:t>titre de partenaire compétent, à un dialogue engagé »</w:t>
      </w:r>
      <w:r w:rsidRPr="001B6452">
        <w:rPr>
          <w:rStyle w:val="Marquenotebasdepage"/>
          <w:rFonts w:ascii="Times New Roman" w:hAnsi="Times New Roman" w:cs="Times New Roman"/>
        </w:rPr>
        <w:footnoteReference w:id="13"/>
      </w:r>
      <w:r w:rsidRPr="001B6452">
        <w:rPr>
          <w:rFonts w:ascii="Times New Roman" w:hAnsi="Times New Roman" w:cs="Times New Roman"/>
        </w:rPr>
        <w:t xml:space="preserve">, Strasser fait implicitement référence à la capacité précieuse du philosophe phénoménologue à distinguer des </w:t>
      </w:r>
      <w:r w:rsidR="001B6452">
        <w:rPr>
          <w:rFonts w:ascii="Times New Roman" w:hAnsi="Times New Roman" w:cs="Times New Roman"/>
        </w:rPr>
        <w:t>régions</w:t>
      </w:r>
      <w:r w:rsidR="007F6F95" w:rsidRPr="001B6452">
        <w:rPr>
          <w:rFonts w:ascii="Times New Roman" w:hAnsi="Times New Roman" w:cs="Times New Roman"/>
        </w:rPr>
        <w:t xml:space="preserve"> et des ontologi</w:t>
      </w:r>
      <w:r w:rsidRPr="001B6452">
        <w:rPr>
          <w:rFonts w:ascii="Times New Roman" w:hAnsi="Times New Roman" w:cs="Times New Roman"/>
        </w:rPr>
        <w:t>es régionales et à organiser le t</w:t>
      </w:r>
      <w:r w:rsidR="00856C87" w:rsidRPr="001B6452">
        <w:rPr>
          <w:rFonts w:ascii="Times New Roman" w:hAnsi="Times New Roman" w:cs="Times New Roman"/>
        </w:rPr>
        <w:t>ravail suivant</w:t>
      </w:r>
      <w:r w:rsidRPr="001B6452">
        <w:rPr>
          <w:rFonts w:ascii="Times New Roman" w:hAnsi="Times New Roman" w:cs="Times New Roman"/>
        </w:rPr>
        <w:t xml:space="preserve"> celles-ci. </w:t>
      </w:r>
      <w:r w:rsidR="007B3750" w:rsidRPr="001B6452">
        <w:rPr>
          <w:rFonts w:ascii="Times New Roman" w:hAnsi="Times New Roman" w:cs="Times New Roman"/>
        </w:rPr>
        <w:t xml:space="preserve">Il y a ensuite ce que la science empirique de l’homme peut faire pour la phénoménologie. </w:t>
      </w:r>
      <w:r w:rsidR="008A7B55" w:rsidRPr="001B6452">
        <w:rPr>
          <w:rFonts w:ascii="Times New Roman" w:hAnsi="Times New Roman" w:cs="Times New Roman"/>
        </w:rPr>
        <w:t>Pour l’expliquer, Strasser repart de l’image précédente : le phénoménologue apporte un canevas, mais il n’apporte pas que cela, il vient également avec des « groupes vivants et des types humains concrets, ainsi que des produits théoriques, pratiques, éthiques et artistiques de l’activité des hommes dans des situations données »</w:t>
      </w:r>
      <w:r w:rsidR="008A7B55" w:rsidRPr="001B6452">
        <w:rPr>
          <w:rStyle w:val="Marquenotebasdepage"/>
          <w:rFonts w:ascii="Times New Roman" w:hAnsi="Times New Roman" w:cs="Times New Roman"/>
        </w:rPr>
        <w:footnoteReference w:id="14"/>
      </w:r>
      <w:r w:rsidR="008A7B55" w:rsidRPr="001B6452">
        <w:rPr>
          <w:rFonts w:ascii="Times New Roman" w:hAnsi="Times New Roman" w:cs="Times New Roman"/>
        </w:rPr>
        <w:t xml:space="preserve">. </w:t>
      </w:r>
      <w:r w:rsidR="00D03AC0" w:rsidRPr="001B6452">
        <w:rPr>
          <w:rFonts w:ascii="Times New Roman" w:hAnsi="Times New Roman" w:cs="Times New Roman"/>
        </w:rPr>
        <w:t>Comment cela est</w:t>
      </w:r>
      <w:r w:rsidR="001B6452">
        <w:rPr>
          <w:rFonts w:ascii="Times New Roman" w:hAnsi="Times New Roman" w:cs="Times New Roman"/>
        </w:rPr>
        <w:t>-il</w:t>
      </w:r>
      <w:r w:rsidR="00D03AC0" w:rsidRPr="001B6452">
        <w:rPr>
          <w:rFonts w:ascii="Times New Roman" w:hAnsi="Times New Roman" w:cs="Times New Roman"/>
        </w:rPr>
        <w:t xml:space="preserve"> possible ? Strasser prend, pour répondre, un exemple qui se passerait presque de commentaire tant il est limpide. Cet exemple est celui de Husserl comparant</w:t>
      </w:r>
      <w:r w:rsidR="001B6452">
        <w:rPr>
          <w:rFonts w:ascii="Times New Roman" w:hAnsi="Times New Roman" w:cs="Times New Roman"/>
        </w:rPr>
        <w:t>,</w:t>
      </w:r>
      <w:r w:rsidR="00D03AC0" w:rsidRPr="001B6452">
        <w:rPr>
          <w:rFonts w:ascii="Times New Roman" w:hAnsi="Times New Roman" w:cs="Times New Roman"/>
        </w:rPr>
        <w:t xml:space="preserve"> dans sa conférence de Vienne</w:t>
      </w:r>
      <w:r w:rsidR="001B6452">
        <w:rPr>
          <w:rFonts w:ascii="Times New Roman" w:hAnsi="Times New Roman" w:cs="Times New Roman"/>
        </w:rPr>
        <w:t>,</w:t>
      </w:r>
      <w:r w:rsidR="00D03AC0" w:rsidRPr="001B6452">
        <w:rPr>
          <w:rFonts w:ascii="Times New Roman" w:hAnsi="Times New Roman" w:cs="Times New Roman"/>
        </w:rPr>
        <w:t xml:space="preserve"> l’ethos spirituel de l’Europe avec celui de l’Inde</w:t>
      </w:r>
      <w:r w:rsidR="00155A23" w:rsidRPr="001B6452">
        <w:rPr>
          <w:rFonts w:ascii="Times New Roman" w:hAnsi="Times New Roman" w:cs="Times New Roman"/>
        </w:rPr>
        <w:t> :</w:t>
      </w:r>
    </w:p>
    <w:p w14:paraId="683DB010" w14:textId="1E65DC10" w:rsidR="00155A23" w:rsidRPr="001B6452" w:rsidRDefault="00155A23" w:rsidP="00804A7A">
      <w:pPr>
        <w:ind w:left="567"/>
        <w:jc w:val="both"/>
        <w:rPr>
          <w:rFonts w:ascii="Times New Roman" w:hAnsi="Times New Roman" w:cs="Times New Roman"/>
          <w:sz w:val="22"/>
          <w:szCs w:val="22"/>
        </w:rPr>
      </w:pPr>
      <w:r w:rsidRPr="001B6452">
        <w:rPr>
          <w:rFonts w:ascii="Times New Roman" w:hAnsi="Times New Roman" w:cs="Times New Roman"/>
          <w:sz w:val="22"/>
          <w:szCs w:val="22"/>
        </w:rPr>
        <w:t>On est en droit de se demander sur quoi se fonde cette comparaison, s’il est vrai que la phénoménologie n’est pas autre chose que la mise à nu des structures fondamentales de l’intentionnalité. D’où le philosophe Husserl sa</w:t>
      </w:r>
      <w:r w:rsidR="007F6F95" w:rsidRPr="001B6452">
        <w:rPr>
          <w:rFonts w:ascii="Times New Roman" w:hAnsi="Times New Roman" w:cs="Times New Roman"/>
          <w:sz w:val="22"/>
          <w:szCs w:val="22"/>
        </w:rPr>
        <w:t>it-il seulement qu’il existe</w:t>
      </w:r>
      <w:r w:rsidRPr="001B6452">
        <w:rPr>
          <w:rFonts w:ascii="Times New Roman" w:hAnsi="Times New Roman" w:cs="Times New Roman"/>
          <w:sz w:val="22"/>
          <w:szCs w:val="22"/>
        </w:rPr>
        <w:t xml:space="preserve"> quelque chose comme une civilisation de l’Inde ancienne ? (…) Husserl emprunte la notion aux sciences historiques ; et il la leur emprunte sans l’ombre d’une hésitation. Spontanément, il s’appuie sur des résultats éta</w:t>
      </w:r>
      <w:r w:rsidR="001B6452">
        <w:rPr>
          <w:rFonts w:ascii="Times New Roman" w:hAnsi="Times New Roman" w:cs="Times New Roman"/>
          <w:sz w:val="22"/>
          <w:szCs w:val="22"/>
        </w:rPr>
        <w:t>blis par une science empirique. Mais</w:t>
      </w:r>
      <w:r w:rsidRPr="001B6452">
        <w:rPr>
          <w:rFonts w:ascii="Times New Roman" w:hAnsi="Times New Roman" w:cs="Times New Roman"/>
          <w:sz w:val="22"/>
          <w:szCs w:val="22"/>
        </w:rPr>
        <w:t xml:space="preserve"> Husserl ne recourt volontiers à ces résultats qu’après avoir élucidé philosophiquement l’essence de l’expérience empirique. Les données empiriques sont pour lui (…) les noèmes de certaines fonctions noétiques analysées dans un autre contexte. Ces données ne constituent donc pas, pour Husserl, un point de départ, une base ou un présupposé de son analyse : elles contribuent simplement à nuancer ses explications, à</w:t>
      </w:r>
      <w:r w:rsidR="007F6F95" w:rsidRPr="001B6452">
        <w:rPr>
          <w:rFonts w:ascii="Times New Roman" w:hAnsi="Times New Roman" w:cs="Times New Roman"/>
          <w:sz w:val="22"/>
          <w:szCs w:val="22"/>
        </w:rPr>
        <w:t xml:space="preserve"> les enrichir et à les illustrer</w:t>
      </w:r>
      <w:r w:rsidRPr="001B6452">
        <w:rPr>
          <w:rFonts w:ascii="Times New Roman" w:hAnsi="Times New Roman" w:cs="Times New Roman"/>
          <w:sz w:val="22"/>
          <w:szCs w:val="22"/>
        </w:rPr>
        <w:t> (…)</w:t>
      </w:r>
      <w:r w:rsidR="003C2EDD" w:rsidRPr="001B6452">
        <w:rPr>
          <w:rFonts w:ascii="Times New Roman" w:hAnsi="Times New Roman" w:cs="Times New Roman"/>
          <w:sz w:val="22"/>
          <w:szCs w:val="22"/>
        </w:rPr>
        <w:t>.</w:t>
      </w:r>
      <w:r w:rsidRPr="001B6452">
        <w:rPr>
          <w:rFonts w:ascii="Times New Roman" w:hAnsi="Times New Roman" w:cs="Times New Roman"/>
          <w:sz w:val="22"/>
          <w:szCs w:val="22"/>
        </w:rPr>
        <w:t xml:space="preserve"> Or ce rôle que jouent les données empiriques n’est</w:t>
      </w:r>
      <w:r w:rsidR="003C2EDD" w:rsidRPr="001B6452">
        <w:rPr>
          <w:rFonts w:ascii="Times New Roman" w:hAnsi="Times New Roman" w:cs="Times New Roman"/>
          <w:sz w:val="22"/>
          <w:szCs w:val="22"/>
        </w:rPr>
        <w:t xml:space="preserve"> pas</w:t>
      </w:r>
      <w:r w:rsidRPr="001B6452">
        <w:rPr>
          <w:rFonts w:ascii="Times New Roman" w:hAnsi="Times New Roman" w:cs="Times New Roman"/>
          <w:sz w:val="22"/>
          <w:szCs w:val="22"/>
        </w:rPr>
        <w:t xml:space="preserve"> – même du point de vue philosophique – sans importance. L’intuition originaire des structures évidentes de l’expérience resterait stérile pour le philosophe s’il ne pouvait la mettre à l’épreuve en la confrontant avec les résultats de l’histoire, de la so</w:t>
      </w:r>
      <w:r w:rsidR="00051E95" w:rsidRPr="001B6452">
        <w:rPr>
          <w:rFonts w:ascii="Times New Roman" w:hAnsi="Times New Roman" w:cs="Times New Roman"/>
          <w:sz w:val="22"/>
          <w:szCs w:val="22"/>
        </w:rPr>
        <w:t>ciologie et de l’anthro</w:t>
      </w:r>
      <w:r w:rsidR="002015EA">
        <w:rPr>
          <w:rFonts w:ascii="Times New Roman" w:hAnsi="Times New Roman" w:cs="Times New Roman"/>
          <w:sz w:val="22"/>
          <w:szCs w:val="22"/>
        </w:rPr>
        <w:t>pologie</w:t>
      </w:r>
      <w:r w:rsidR="00051E95" w:rsidRPr="001B6452">
        <w:rPr>
          <w:rStyle w:val="Marquenotebasdepage"/>
          <w:rFonts w:ascii="Times New Roman" w:hAnsi="Times New Roman" w:cs="Times New Roman"/>
          <w:sz w:val="22"/>
          <w:szCs w:val="22"/>
        </w:rPr>
        <w:footnoteReference w:id="15"/>
      </w:r>
      <w:r w:rsidR="00051E95" w:rsidRPr="001B6452">
        <w:rPr>
          <w:rFonts w:ascii="Times New Roman" w:hAnsi="Times New Roman" w:cs="Times New Roman"/>
          <w:sz w:val="22"/>
          <w:szCs w:val="22"/>
        </w:rPr>
        <w:t>.</w:t>
      </w:r>
    </w:p>
    <w:p w14:paraId="6EE5AF65" w14:textId="77777777" w:rsidR="00804A7A" w:rsidRPr="001B6452" w:rsidRDefault="00804A7A" w:rsidP="00155A23">
      <w:pPr>
        <w:jc w:val="both"/>
        <w:rPr>
          <w:rFonts w:ascii="Times New Roman" w:hAnsi="Times New Roman" w:cs="Times New Roman"/>
        </w:rPr>
      </w:pPr>
    </w:p>
    <w:p w14:paraId="6DD884D3" w14:textId="77777777" w:rsidR="001B6452" w:rsidRDefault="00F2784D" w:rsidP="00AE0315">
      <w:pPr>
        <w:jc w:val="both"/>
        <w:rPr>
          <w:rFonts w:ascii="Times New Roman" w:hAnsi="Times New Roman" w:cs="Times New Roman"/>
        </w:rPr>
      </w:pPr>
      <w:r w:rsidRPr="001B6452">
        <w:rPr>
          <w:rFonts w:ascii="Times New Roman" w:hAnsi="Times New Roman" w:cs="Times New Roman"/>
        </w:rPr>
        <w:t>Tout cela conduit Strasser à noter qu’en réalité la circulation libre entre phénoménologie et sciences humaines relève moins de la traversée incessante d’une frontière que de l’arpentage de ce qu’il nomme une « zone-frontière », qui est cette zone où la phénoménologie peut concrétiser ses intuitions à partir de matériaux empiriques et les</w:t>
      </w:r>
      <w:r w:rsidR="003C2EDD" w:rsidRPr="001B6452">
        <w:rPr>
          <w:rFonts w:ascii="Times New Roman" w:hAnsi="Times New Roman" w:cs="Times New Roman"/>
        </w:rPr>
        <w:t xml:space="preserve"> sciences humaines réfléchir sur leur</w:t>
      </w:r>
      <w:r w:rsidRPr="001B6452">
        <w:rPr>
          <w:rFonts w:ascii="Times New Roman" w:hAnsi="Times New Roman" w:cs="Times New Roman"/>
        </w:rPr>
        <w:t xml:space="preserve"> signification philosophique</w:t>
      </w:r>
      <w:r w:rsidR="000F2F02" w:rsidRPr="001B6452">
        <w:rPr>
          <w:rStyle w:val="Marquenotebasdepage"/>
          <w:rFonts w:ascii="Times New Roman" w:hAnsi="Times New Roman" w:cs="Times New Roman"/>
        </w:rPr>
        <w:footnoteReference w:id="16"/>
      </w:r>
      <w:r w:rsidR="003C2EDD" w:rsidRPr="001B6452">
        <w:rPr>
          <w:rFonts w:ascii="Times New Roman" w:hAnsi="Times New Roman" w:cs="Times New Roman"/>
        </w:rPr>
        <w:t>. L</w:t>
      </w:r>
      <w:r w:rsidRPr="001B6452">
        <w:rPr>
          <w:rFonts w:ascii="Times New Roman" w:hAnsi="Times New Roman" w:cs="Times New Roman"/>
        </w:rPr>
        <w:t>es scienc</w:t>
      </w:r>
      <w:r w:rsidR="003C2EDD" w:rsidRPr="001B6452">
        <w:rPr>
          <w:rFonts w:ascii="Times New Roman" w:hAnsi="Times New Roman" w:cs="Times New Roman"/>
        </w:rPr>
        <w:t>es humaines</w:t>
      </w:r>
      <w:r w:rsidRPr="001B6452">
        <w:rPr>
          <w:rFonts w:ascii="Times New Roman" w:hAnsi="Times New Roman" w:cs="Times New Roman"/>
        </w:rPr>
        <w:t xml:space="preserve"> peuvent parfaitement aboutir à des « évidences importantes pour le philosophe », et inversement </w:t>
      </w:r>
      <w:r w:rsidR="00F360AF" w:rsidRPr="001B6452">
        <w:rPr>
          <w:rFonts w:ascii="Times New Roman" w:hAnsi="Times New Roman" w:cs="Times New Roman"/>
        </w:rPr>
        <w:t>la phénoménologie peut parfois pousser l’élucidation de l’existence concrète de l’homme au point de procurer une lumière unique et irremplaçable aux sciences humaines dans leur effort de faire sens du matériel qui est le leur ou d’esquisser une théorie de leur pratique.</w:t>
      </w:r>
      <w:r w:rsidR="003C2EDD" w:rsidRPr="001B6452">
        <w:rPr>
          <w:rFonts w:ascii="Times New Roman" w:hAnsi="Times New Roman" w:cs="Times New Roman"/>
        </w:rPr>
        <w:t xml:space="preserve"> Et Strasser de</w:t>
      </w:r>
      <w:r w:rsidR="000F2F02" w:rsidRPr="001B6452">
        <w:rPr>
          <w:rFonts w:ascii="Times New Roman" w:hAnsi="Times New Roman" w:cs="Times New Roman"/>
        </w:rPr>
        <w:t xml:space="preserve"> conclure :</w:t>
      </w:r>
      <w:r w:rsidR="00F360AF" w:rsidRPr="001B6452">
        <w:rPr>
          <w:rFonts w:ascii="Times New Roman" w:hAnsi="Times New Roman" w:cs="Times New Roman"/>
        </w:rPr>
        <w:t xml:space="preserve"> </w:t>
      </w:r>
      <w:r w:rsidR="000F2F02" w:rsidRPr="001B6452">
        <w:rPr>
          <w:rFonts w:ascii="Times New Roman" w:hAnsi="Times New Roman" w:cs="Times New Roman"/>
        </w:rPr>
        <w:t>« Si les deux méthodes mises en œuvre de part et d’autre sont bien indépendantes l’une de l’autre, qu’est-ce qui empêcherait un penseur de recourir aux deux à la fois ? »</w:t>
      </w:r>
      <w:r w:rsidR="000F2F02" w:rsidRPr="001B6452">
        <w:rPr>
          <w:rStyle w:val="Marquenotebasdepage"/>
          <w:rFonts w:ascii="Times New Roman" w:hAnsi="Times New Roman" w:cs="Times New Roman"/>
        </w:rPr>
        <w:footnoteReference w:id="17"/>
      </w:r>
      <w:r w:rsidR="000F2F02" w:rsidRPr="001B6452">
        <w:rPr>
          <w:rFonts w:ascii="Times New Roman" w:hAnsi="Times New Roman" w:cs="Times New Roman"/>
        </w:rPr>
        <w:t xml:space="preserve">. </w:t>
      </w:r>
      <w:r w:rsidR="000F51C6" w:rsidRPr="001B6452">
        <w:rPr>
          <w:rFonts w:ascii="Times New Roman" w:hAnsi="Times New Roman" w:cs="Times New Roman"/>
        </w:rPr>
        <w:t>Malgré l’apparente naïvet</w:t>
      </w:r>
      <w:r w:rsidR="003C2EDD" w:rsidRPr="001B6452">
        <w:rPr>
          <w:rFonts w:ascii="Times New Roman" w:hAnsi="Times New Roman" w:cs="Times New Roman"/>
        </w:rPr>
        <w:t>é de cette déclaration, le phénoménologue autrichien</w:t>
      </w:r>
      <w:r w:rsidR="001B6452">
        <w:rPr>
          <w:rFonts w:ascii="Times New Roman" w:hAnsi="Times New Roman" w:cs="Times New Roman"/>
        </w:rPr>
        <w:t xml:space="preserve"> n’ignore pas que la « zone-</w:t>
      </w:r>
      <w:r w:rsidR="000F51C6" w:rsidRPr="001B6452">
        <w:rPr>
          <w:rFonts w:ascii="Times New Roman" w:hAnsi="Times New Roman" w:cs="Times New Roman"/>
        </w:rPr>
        <w:t>frontière » dont il parle « comporte en fait</w:t>
      </w:r>
      <w:r w:rsidR="00936E6B" w:rsidRPr="001B6452">
        <w:rPr>
          <w:rFonts w:ascii="Times New Roman" w:hAnsi="Times New Roman" w:cs="Times New Roman"/>
        </w:rPr>
        <w:t xml:space="preserve"> un certain nombre de dangers »</w:t>
      </w:r>
      <w:r w:rsidR="00936E6B" w:rsidRPr="001B6452">
        <w:rPr>
          <w:rStyle w:val="Marquenotebasdepage"/>
          <w:rFonts w:ascii="Times New Roman" w:hAnsi="Times New Roman" w:cs="Times New Roman"/>
        </w:rPr>
        <w:footnoteReference w:id="18"/>
      </w:r>
      <w:r w:rsidR="00936E6B" w:rsidRPr="001B6452">
        <w:rPr>
          <w:rFonts w:ascii="Times New Roman" w:hAnsi="Times New Roman" w:cs="Times New Roman"/>
        </w:rPr>
        <w:t>.</w:t>
      </w:r>
      <w:r w:rsidR="00F360AF" w:rsidRPr="001B6452">
        <w:rPr>
          <w:rFonts w:ascii="Times New Roman" w:hAnsi="Times New Roman" w:cs="Times New Roman"/>
        </w:rPr>
        <w:t xml:space="preserve"> </w:t>
      </w:r>
      <w:r w:rsidR="00936E6B" w:rsidRPr="001B6452">
        <w:rPr>
          <w:rFonts w:ascii="Times New Roman" w:hAnsi="Times New Roman" w:cs="Times New Roman"/>
        </w:rPr>
        <w:t>A ses yeux, le plus grand d’entre eux serait de partir d’une « compréhension imparfaite de ce qu’est le philosophie phénoménologique »</w:t>
      </w:r>
      <w:r w:rsidR="00F317A7" w:rsidRPr="001B6452">
        <w:rPr>
          <w:rStyle w:val="Marquenotebasdepage"/>
          <w:rFonts w:ascii="Times New Roman" w:hAnsi="Times New Roman" w:cs="Times New Roman"/>
        </w:rPr>
        <w:footnoteReference w:id="19"/>
      </w:r>
      <w:r w:rsidR="00936E6B" w:rsidRPr="001B6452">
        <w:rPr>
          <w:rFonts w:ascii="Times New Roman" w:hAnsi="Times New Roman" w:cs="Times New Roman"/>
        </w:rPr>
        <w:t>, plus précisém</w:t>
      </w:r>
      <w:r w:rsidR="001B6452">
        <w:rPr>
          <w:rFonts w:ascii="Times New Roman" w:hAnsi="Times New Roman" w:cs="Times New Roman"/>
        </w:rPr>
        <w:t>ent de ne pas reconnaître,</w:t>
      </w:r>
      <w:r w:rsidR="00936E6B" w:rsidRPr="001B6452">
        <w:rPr>
          <w:rFonts w:ascii="Times New Roman" w:hAnsi="Times New Roman" w:cs="Times New Roman"/>
        </w:rPr>
        <w:t xml:space="preserve"> comme c’est parfois le cas de Husserl lui-même ou en tout</w:t>
      </w:r>
      <w:r w:rsidR="00856C87" w:rsidRPr="001B6452">
        <w:rPr>
          <w:rFonts w:ascii="Times New Roman" w:hAnsi="Times New Roman" w:cs="Times New Roman"/>
        </w:rPr>
        <w:t xml:space="preserve"> cas</w:t>
      </w:r>
      <w:r w:rsidR="00936E6B" w:rsidRPr="001B6452">
        <w:rPr>
          <w:rFonts w:ascii="Times New Roman" w:hAnsi="Times New Roman" w:cs="Times New Roman"/>
        </w:rPr>
        <w:t xml:space="preserve"> d’une certain</w:t>
      </w:r>
      <w:r w:rsidR="003C2EDD" w:rsidRPr="001B6452">
        <w:rPr>
          <w:rFonts w:ascii="Times New Roman" w:hAnsi="Times New Roman" w:cs="Times New Roman"/>
        </w:rPr>
        <w:t>e</w:t>
      </w:r>
      <w:r w:rsidR="00936E6B" w:rsidRPr="001B6452">
        <w:rPr>
          <w:rFonts w:ascii="Times New Roman" w:hAnsi="Times New Roman" w:cs="Times New Roman"/>
        </w:rPr>
        <w:t xml:space="preserve"> vision de l’œuvre husserlienne, l’horizon ultimement herméneutique de toute phénoménologie</w:t>
      </w:r>
      <w:r w:rsidR="00F317A7" w:rsidRPr="001B6452">
        <w:rPr>
          <w:rStyle w:val="Marquenotebasdepage"/>
          <w:rFonts w:ascii="Times New Roman" w:hAnsi="Times New Roman" w:cs="Times New Roman"/>
        </w:rPr>
        <w:footnoteReference w:id="20"/>
      </w:r>
      <w:r w:rsidR="00936E6B" w:rsidRPr="001B6452">
        <w:rPr>
          <w:rFonts w:ascii="Times New Roman" w:hAnsi="Times New Roman" w:cs="Times New Roman"/>
        </w:rPr>
        <w:t xml:space="preserve">. </w:t>
      </w:r>
      <w:r w:rsidR="00892E43" w:rsidRPr="001B6452">
        <w:rPr>
          <w:rFonts w:ascii="Times New Roman" w:hAnsi="Times New Roman" w:cs="Times New Roman"/>
        </w:rPr>
        <w:t>Mais il est un autre da</w:t>
      </w:r>
      <w:r w:rsidR="0057200A" w:rsidRPr="001B6452">
        <w:rPr>
          <w:rFonts w:ascii="Times New Roman" w:hAnsi="Times New Roman" w:cs="Times New Roman"/>
        </w:rPr>
        <w:t>nger que Strasser tend à sous-estimer</w:t>
      </w:r>
      <w:r w:rsidR="00A13034" w:rsidRPr="001B6452">
        <w:rPr>
          <w:rFonts w:ascii="Times New Roman" w:hAnsi="Times New Roman" w:cs="Times New Roman"/>
        </w:rPr>
        <w:t xml:space="preserve"> sous prétexte que</w:t>
      </w:r>
      <w:r w:rsidR="00892E43" w:rsidRPr="001B6452">
        <w:rPr>
          <w:rFonts w:ascii="Times New Roman" w:hAnsi="Times New Roman" w:cs="Times New Roman"/>
        </w:rPr>
        <w:t xml:space="preserve"> la pluralité des sciences empiriques de l’homme</w:t>
      </w:r>
      <w:r w:rsidR="00A13034" w:rsidRPr="001B6452">
        <w:rPr>
          <w:rFonts w:ascii="Times New Roman" w:hAnsi="Times New Roman" w:cs="Times New Roman"/>
        </w:rPr>
        <w:t xml:space="preserve"> serait évidente</w:t>
      </w:r>
      <w:r w:rsidR="00892E43" w:rsidRPr="001B6452">
        <w:rPr>
          <w:rFonts w:ascii="Times New Roman" w:hAnsi="Times New Roman" w:cs="Times New Roman"/>
        </w:rPr>
        <w:t>,</w:t>
      </w:r>
      <w:r w:rsidR="00A13034" w:rsidRPr="001B6452">
        <w:rPr>
          <w:rFonts w:ascii="Times New Roman" w:hAnsi="Times New Roman" w:cs="Times New Roman"/>
        </w:rPr>
        <w:t xml:space="preserve"> axiomatique,</w:t>
      </w:r>
      <w:r w:rsidR="00892E43" w:rsidRPr="001B6452">
        <w:rPr>
          <w:rFonts w:ascii="Times New Roman" w:hAnsi="Times New Roman" w:cs="Times New Roman"/>
        </w:rPr>
        <w:t xml:space="preserve"> à savoir celui </w:t>
      </w:r>
      <w:r w:rsidR="0057200A" w:rsidRPr="001B6452">
        <w:rPr>
          <w:rFonts w:ascii="Times New Roman" w:hAnsi="Times New Roman" w:cs="Times New Roman"/>
        </w:rPr>
        <w:t>de se g</w:t>
      </w:r>
      <w:r w:rsidR="00856C87" w:rsidRPr="001B6452">
        <w:rPr>
          <w:rFonts w:ascii="Times New Roman" w:hAnsi="Times New Roman" w:cs="Times New Roman"/>
        </w:rPr>
        <w:t>arder d’éprouver concrètement son idée d’un</w:t>
      </w:r>
      <w:r w:rsidR="0057200A" w:rsidRPr="001B6452">
        <w:rPr>
          <w:rFonts w:ascii="Times New Roman" w:hAnsi="Times New Roman" w:cs="Times New Roman"/>
        </w:rPr>
        <w:t xml:space="preserve"> </w:t>
      </w:r>
      <w:r w:rsidR="00856C87" w:rsidRPr="001B6452">
        <w:rPr>
          <w:rFonts w:ascii="Times New Roman" w:hAnsi="Times New Roman" w:cs="Times New Roman"/>
        </w:rPr>
        <w:t>« </w:t>
      </w:r>
      <w:r w:rsidR="0057200A" w:rsidRPr="001B6452">
        <w:rPr>
          <w:rFonts w:ascii="Times New Roman" w:hAnsi="Times New Roman" w:cs="Times New Roman"/>
        </w:rPr>
        <w:t>dialogue</w:t>
      </w:r>
      <w:r w:rsidR="00856C87" w:rsidRPr="001B6452">
        <w:rPr>
          <w:rFonts w:ascii="Times New Roman" w:hAnsi="Times New Roman" w:cs="Times New Roman"/>
        </w:rPr>
        <w:t> »</w:t>
      </w:r>
      <w:r w:rsidR="0057200A" w:rsidRPr="001B6452">
        <w:rPr>
          <w:rFonts w:ascii="Times New Roman" w:hAnsi="Times New Roman" w:cs="Times New Roman"/>
        </w:rPr>
        <w:t xml:space="preserve"> à partir des sciences humaines les plus </w:t>
      </w:r>
      <w:r w:rsidR="0057200A" w:rsidRPr="001B6452">
        <w:rPr>
          <w:rFonts w:ascii="Times New Roman" w:hAnsi="Times New Roman" w:cs="Times New Roman"/>
          <w:i/>
        </w:rPr>
        <w:t>spécialisées</w:t>
      </w:r>
      <w:r w:rsidR="001B6452">
        <w:rPr>
          <w:rFonts w:ascii="Times New Roman" w:hAnsi="Times New Roman" w:cs="Times New Roman"/>
        </w:rPr>
        <w:t>.</w:t>
      </w:r>
    </w:p>
    <w:p w14:paraId="135B2B1D" w14:textId="11C7586A" w:rsidR="003C4C29" w:rsidRPr="001B6452" w:rsidRDefault="0057200A" w:rsidP="001B6452">
      <w:pPr>
        <w:ind w:firstLine="708"/>
        <w:jc w:val="both"/>
        <w:rPr>
          <w:rFonts w:ascii="Times New Roman" w:hAnsi="Times New Roman" w:cs="Times New Roman"/>
        </w:rPr>
      </w:pPr>
      <w:r w:rsidRPr="001B6452">
        <w:rPr>
          <w:rFonts w:ascii="Times New Roman" w:hAnsi="Times New Roman" w:cs="Times New Roman"/>
        </w:rPr>
        <w:t xml:space="preserve">Pour notre part, nous poserons donc la question de savoir ce qu’il advient de ce dialogue quand la phénoménologie rencontre l’archéologie, science empirique de l’homme parmi les plus </w:t>
      </w:r>
      <w:r w:rsidRPr="001B6452">
        <w:rPr>
          <w:rFonts w:ascii="Times New Roman" w:hAnsi="Times New Roman" w:cs="Times New Roman"/>
          <w:i/>
        </w:rPr>
        <w:t>solides</w:t>
      </w:r>
      <w:r w:rsidRPr="001B6452">
        <w:rPr>
          <w:rFonts w:ascii="Times New Roman" w:hAnsi="Times New Roman" w:cs="Times New Roman"/>
        </w:rPr>
        <w:t xml:space="preserve"> pour autant</w:t>
      </w:r>
      <w:r w:rsidR="00AE0315" w:rsidRPr="001B6452">
        <w:rPr>
          <w:rFonts w:ascii="Times New Roman" w:hAnsi="Times New Roman" w:cs="Times New Roman"/>
        </w:rPr>
        <w:t xml:space="preserve"> qu’elle dé</w:t>
      </w:r>
      <w:r w:rsidR="00856C87" w:rsidRPr="001B6452">
        <w:rPr>
          <w:rFonts w:ascii="Times New Roman" w:hAnsi="Times New Roman" w:cs="Times New Roman"/>
        </w:rPr>
        <w:t>-</w:t>
      </w:r>
      <w:r w:rsidR="00AE0315" w:rsidRPr="001B6452">
        <w:rPr>
          <w:rFonts w:ascii="Times New Roman" w:hAnsi="Times New Roman" w:cs="Times New Roman"/>
        </w:rPr>
        <w:t>couvre son objet littéralement dans</w:t>
      </w:r>
      <w:r w:rsidR="001B6452">
        <w:rPr>
          <w:rFonts w:ascii="Times New Roman" w:hAnsi="Times New Roman" w:cs="Times New Roman"/>
        </w:rPr>
        <w:t xml:space="preserve"> ou à même</w:t>
      </w:r>
      <w:r w:rsidR="00AE0315" w:rsidRPr="001B6452">
        <w:rPr>
          <w:rFonts w:ascii="Times New Roman" w:hAnsi="Times New Roman" w:cs="Times New Roman"/>
        </w:rPr>
        <w:t xml:space="preserve"> le sol.</w:t>
      </w:r>
      <w:r w:rsidRPr="001B6452">
        <w:rPr>
          <w:rFonts w:ascii="Times New Roman" w:hAnsi="Times New Roman" w:cs="Times New Roman"/>
        </w:rPr>
        <w:t xml:space="preserve">  </w:t>
      </w:r>
      <w:r w:rsidR="00892E43" w:rsidRPr="001B6452">
        <w:rPr>
          <w:rFonts w:ascii="Times New Roman" w:hAnsi="Times New Roman" w:cs="Times New Roman"/>
        </w:rPr>
        <w:t xml:space="preserve"> </w:t>
      </w:r>
    </w:p>
    <w:p w14:paraId="7F53AA01" w14:textId="77777777" w:rsidR="001B6452" w:rsidRDefault="00856C87" w:rsidP="00823F8D">
      <w:pPr>
        <w:ind w:firstLine="708"/>
        <w:jc w:val="both"/>
        <w:rPr>
          <w:rFonts w:ascii="Times New Roman" w:hAnsi="Times New Roman" w:cs="Times New Roman"/>
        </w:rPr>
      </w:pPr>
      <w:r w:rsidRPr="001B6452">
        <w:rPr>
          <w:rFonts w:ascii="Times New Roman" w:hAnsi="Times New Roman" w:cs="Times New Roman"/>
        </w:rPr>
        <w:t>Nous serions</w:t>
      </w:r>
      <w:r w:rsidR="00E10943" w:rsidRPr="001B6452">
        <w:rPr>
          <w:rFonts w:ascii="Times New Roman" w:hAnsi="Times New Roman" w:cs="Times New Roman"/>
        </w:rPr>
        <w:t xml:space="preserve"> bien en peine de proposer ici une archéologie de l’archéologie. La tâche serait d’ailleurs d’autant plus ardue qu’il nous faudrait remonter loin, très loin, jusqu’à la première occurrence du terme dans le </w:t>
      </w:r>
      <w:r w:rsidR="00E10943" w:rsidRPr="001B6452">
        <w:rPr>
          <w:rFonts w:ascii="Times New Roman" w:hAnsi="Times New Roman" w:cs="Times New Roman"/>
          <w:i/>
        </w:rPr>
        <w:t>Hippias majeur</w:t>
      </w:r>
      <w:r w:rsidR="00A13034" w:rsidRPr="001B6452">
        <w:rPr>
          <w:rFonts w:ascii="Times New Roman" w:hAnsi="Times New Roman" w:cs="Times New Roman"/>
        </w:rPr>
        <w:t xml:space="preserve"> de Platon (285d</w:t>
      </w:r>
      <w:r w:rsidR="00E10943" w:rsidRPr="001B6452">
        <w:rPr>
          <w:rFonts w:ascii="Times New Roman" w:hAnsi="Times New Roman" w:cs="Times New Roman"/>
        </w:rPr>
        <w:t xml:space="preserve">), mais aussi et surtout à la </w:t>
      </w:r>
      <w:r w:rsidR="00E10943" w:rsidRPr="001B6452">
        <w:rPr>
          <w:rFonts w:ascii="Times New Roman" w:hAnsi="Times New Roman" w:cs="Times New Roman"/>
          <w:i/>
        </w:rPr>
        <w:t>Guerre du Péloponnèse</w:t>
      </w:r>
      <w:r w:rsidR="00E10943" w:rsidRPr="001B6452">
        <w:rPr>
          <w:rFonts w:ascii="Times New Roman" w:hAnsi="Times New Roman" w:cs="Times New Roman"/>
        </w:rPr>
        <w:t xml:space="preserve"> de Thucydide, où pour la première fois « l’interprétation historique est validée non plus par un témoignage oral ou une tradition textuelle, mais par l’observation de vestiges historiques »</w:t>
      </w:r>
      <w:r w:rsidR="00E10943" w:rsidRPr="001B6452">
        <w:rPr>
          <w:rStyle w:val="Marquenotebasdepage"/>
          <w:rFonts w:ascii="Times New Roman" w:hAnsi="Times New Roman" w:cs="Times New Roman"/>
        </w:rPr>
        <w:footnoteReference w:id="21"/>
      </w:r>
      <w:r w:rsidR="00E10943" w:rsidRPr="001B6452">
        <w:rPr>
          <w:rFonts w:ascii="Times New Roman" w:hAnsi="Times New Roman" w:cs="Times New Roman"/>
        </w:rPr>
        <w:t>. L’histoire de la discipline archéologique passe aussi et surtou</w:t>
      </w:r>
      <w:r w:rsidR="004F334F" w:rsidRPr="001B6452">
        <w:rPr>
          <w:rFonts w:ascii="Times New Roman" w:hAnsi="Times New Roman" w:cs="Times New Roman"/>
        </w:rPr>
        <w:t>t par le Renaissance et la cons</w:t>
      </w:r>
      <w:r w:rsidR="00E10943" w:rsidRPr="001B6452">
        <w:rPr>
          <w:rFonts w:ascii="Times New Roman" w:hAnsi="Times New Roman" w:cs="Times New Roman"/>
        </w:rPr>
        <w:t>t</w:t>
      </w:r>
      <w:r w:rsidR="004F334F" w:rsidRPr="001B6452">
        <w:rPr>
          <w:rFonts w:ascii="Times New Roman" w:hAnsi="Times New Roman" w:cs="Times New Roman"/>
        </w:rPr>
        <w:t>it</w:t>
      </w:r>
      <w:r w:rsidR="00E10943" w:rsidRPr="001B6452">
        <w:rPr>
          <w:rFonts w:ascii="Times New Roman" w:hAnsi="Times New Roman" w:cs="Times New Roman"/>
        </w:rPr>
        <w:t>ution d’une histoire de l’art</w:t>
      </w:r>
      <w:r w:rsidR="004F334F" w:rsidRPr="001B6452">
        <w:rPr>
          <w:rFonts w:ascii="Times New Roman" w:hAnsi="Times New Roman" w:cs="Times New Roman"/>
        </w:rPr>
        <w:t xml:space="preserve"> qui va connaître des développements déterminants aux </w:t>
      </w:r>
      <w:r w:rsidR="004F334F" w:rsidRPr="001B6452">
        <w:rPr>
          <w:rFonts w:ascii="Times New Roman" w:hAnsi="Times New Roman" w:cs="Times New Roman"/>
          <w:smallCaps/>
        </w:rPr>
        <w:t>xviii</w:t>
      </w:r>
      <w:r w:rsidR="004F334F" w:rsidRPr="001B6452">
        <w:rPr>
          <w:rFonts w:ascii="Times New Roman" w:hAnsi="Times New Roman" w:cs="Times New Roman"/>
          <w:vertAlign w:val="superscript"/>
        </w:rPr>
        <w:t>e</w:t>
      </w:r>
      <w:r w:rsidR="004F334F" w:rsidRPr="001B6452">
        <w:rPr>
          <w:rFonts w:ascii="Times New Roman" w:hAnsi="Times New Roman" w:cs="Times New Roman"/>
        </w:rPr>
        <w:t xml:space="preserve"> et </w:t>
      </w:r>
      <w:r w:rsidR="004F334F" w:rsidRPr="001B6452">
        <w:rPr>
          <w:rFonts w:ascii="Times New Roman" w:hAnsi="Times New Roman" w:cs="Times New Roman"/>
          <w:smallCaps/>
        </w:rPr>
        <w:t>xix</w:t>
      </w:r>
      <w:r w:rsidR="004F334F" w:rsidRPr="001B6452">
        <w:rPr>
          <w:rFonts w:ascii="Times New Roman" w:hAnsi="Times New Roman" w:cs="Times New Roman"/>
          <w:vertAlign w:val="superscript"/>
        </w:rPr>
        <w:t>e</w:t>
      </w:r>
      <w:r w:rsidR="004F334F" w:rsidRPr="001B6452">
        <w:rPr>
          <w:rFonts w:ascii="Times New Roman" w:hAnsi="Times New Roman" w:cs="Times New Roman"/>
        </w:rPr>
        <w:t xml:space="preserve"> siècles avec Winckelmann, Schliemann et bien d’autres</w:t>
      </w:r>
      <w:r w:rsidR="004F334F" w:rsidRPr="001B6452">
        <w:rPr>
          <w:rStyle w:val="Marquenotebasdepage"/>
          <w:rFonts w:ascii="Times New Roman" w:hAnsi="Times New Roman" w:cs="Times New Roman"/>
        </w:rPr>
        <w:footnoteReference w:id="22"/>
      </w:r>
      <w:r w:rsidR="004F334F" w:rsidRPr="001B6452">
        <w:rPr>
          <w:rFonts w:ascii="Times New Roman" w:hAnsi="Times New Roman" w:cs="Times New Roman"/>
        </w:rPr>
        <w:t>, pour lesquels le critère esthétique fut le premier moteur de l’intérêt archéologique</w:t>
      </w:r>
      <w:r w:rsidR="003B0BF1" w:rsidRPr="001B6452">
        <w:rPr>
          <w:rFonts w:ascii="Times New Roman" w:hAnsi="Times New Roman" w:cs="Times New Roman"/>
        </w:rPr>
        <w:t>, bien loin de tout idéal scientifique</w:t>
      </w:r>
      <w:r w:rsidR="004F334F" w:rsidRPr="001B6452">
        <w:rPr>
          <w:rFonts w:ascii="Times New Roman" w:hAnsi="Times New Roman" w:cs="Times New Roman"/>
        </w:rPr>
        <w:t xml:space="preserve">. </w:t>
      </w:r>
      <w:r w:rsidR="003B0BF1" w:rsidRPr="001B6452">
        <w:rPr>
          <w:rFonts w:ascii="Times New Roman" w:hAnsi="Times New Roman" w:cs="Times New Roman"/>
        </w:rPr>
        <w:t>Mais</w:t>
      </w:r>
      <w:r w:rsidR="00A13034" w:rsidRPr="001B6452">
        <w:rPr>
          <w:rFonts w:ascii="Times New Roman" w:hAnsi="Times New Roman" w:cs="Times New Roman"/>
        </w:rPr>
        <w:t xml:space="preserve"> notre</w:t>
      </w:r>
      <w:r w:rsidR="003B0BF1" w:rsidRPr="001B6452">
        <w:rPr>
          <w:rFonts w:ascii="Times New Roman" w:hAnsi="Times New Roman" w:cs="Times New Roman"/>
        </w:rPr>
        <w:t xml:space="preserve"> problématique est autre : elle </w:t>
      </w:r>
      <w:r w:rsidR="00A13034" w:rsidRPr="001B6452">
        <w:rPr>
          <w:rFonts w:ascii="Times New Roman" w:hAnsi="Times New Roman" w:cs="Times New Roman"/>
        </w:rPr>
        <w:t>concerne</w:t>
      </w:r>
      <w:r w:rsidR="004F334F" w:rsidRPr="001B6452">
        <w:rPr>
          <w:rFonts w:ascii="Times New Roman" w:hAnsi="Times New Roman" w:cs="Times New Roman"/>
        </w:rPr>
        <w:t xml:space="preserve"> les questions</w:t>
      </w:r>
      <w:r w:rsidR="00A13034" w:rsidRPr="001B6452">
        <w:rPr>
          <w:rFonts w:ascii="Times New Roman" w:hAnsi="Times New Roman" w:cs="Times New Roman"/>
        </w:rPr>
        <w:t xml:space="preserve"> proprement</w:t>
      </w:r>
      <w:r w:rsidR="004F334F" w:rsidRPr="001B6452">
        <w:rPr>
          <w:rFonts w:ascii="Times New Roman" w:hAnsi="Times New Roman" w:cs="Times New Roman"/>
        </w:rPr>
        <w:t xml:space="preserve"> épistémologiques que pose l’archéologie.</w:t>
      </w:r>
      <w:r w:rsidR="00A13034" w:rsidRPr="001B6452">
        <w:rPr>
          <w:rFonts w:ascii="Times New Roman" w:hAnsi="Times New Roman" w:cs="Times New Roman"/>
        </w:rPr>
        <w:t xml:space="preserve"> Le sujet étant vaste,</w:t>
      </w:r>
      <w:r w:rsidRPr="001B6452">
        <w:rPr>
          <w:rFonts w:ascii="Times New Roman" w:hAnsi="Times New Roman" w:cs="Times New Roman"/>
        </w:rPr>
        <w:t xml:space="preserve"> nous nous contenterons</w:t>
      </w:r>
      <w:r w:rsidR="003B0BF1" w:rsidRPr="001B6452">
        <w:rPr>
          <w:rFonts w:ascii="Times New Roman" w:hAnsi="Times New Roman" w:cs="Times New Roman"/>
        </w:rPr>
        <w:t xml:space="preserve"> de souligner que l’archéologie fait partie de ces disciplines du savoir que se sont longtemps disputées, et se disputent</w:t>
      </w:r>
      <w:r w:rsidR="003C2EDD" w:rsidRPr="001B6452">
        <w:rPr>
          <w:rFonts w:ascii="Times New Roman" w:hAnsi="Times New Roman" w:cs="Times New Roman"/>
        </w:rPr>
        <w:t xml:space="preserve"> encore,</w:t>
      </w:r>
      <w:r w:rsidR="003B0BF1" w:rsidRPr="001B6452">
        <w:rPr>
          <w:rFonts w:ascii="Times New Roman" w:hAnsi="Times New Roman" w:cs="Times New Roman"/>
        </w:rPr>
        <w:t xml:space="preserve"> les sciences de la natu</w:t>
      </w:r>
      <w:r w:rsidR="001B6452">
        <w:rPr>
          <w:rFonts w:ascii="Times New Roman" w:hAnsi="Times New Roman" w:cs="Times New Roman"/>
        </w:rPr>
        <w:t>re et les sciences de l’esprit.</w:t>
      </w:r>
    </w:p>
    <w:p w14:paraId="70A41D2E" w14:textId="753B9A5E" w:rsidR="00823F8D" w:rsidRPr="001B6452" w:rsidRDefault="003B0BF1" w:rsidP="00823F8D">
      <w:pPr>
        <w:ind w:firstLine="708"/>
        <w:jc w:val="both"/>
        <w:rPr>
          <w:rFonts w:ascii="Times New Roman" w:hAnsi="Times New Roman" w:cs="Times New Roman"/>
        </w:rPr>
      </w:pPr>
      <w:r w:rsidRPr="001B6452">
        <w:rPr>
          <w:rFonts w:ascii="Times New Roman" w:hAnsi="Times New Roman" w:cs="Times New Roman"/>
        </w:rPr>
        <w:t>Traditionnellement</w:t>
      </w:r>
      <w:r w:rsidR="001B6452">
        <w:rPr>
          <w:rFonts w:ascii="Times New Roman" w:hAnsi="Times New Roman" w:cs="Times New Roman"/>
        </w:rPr>
        <w:t>,</w:t>
      </w:r>
      <w:r w:rsidRPr="001B6452">
        <w:rPr>
          <w:rFonts w:ascii="Times New Roman" w:hAnsi="Times New Roman" w:cs="Times New Roman"/>
        </w:rPr>
        <w:t xml:space="preserve"> en effet, la science archéologique est considérée comme une émanation de l’histoire, avec toutefois ses spécificités : </w:t>
      </w:r>
      <w:r w:rsidR="003C4C29" w:rsidRPr="001B6452">
        <w:rPr>
          <w:rFonts w:ascii="Times New Roman" w:hAnsi="Times New Roman" w:cs="Times New Roman"/>
        </w:rPr>
        <w:t>« alors que l’histoire s’attachait à l’étude des documents textuels et fondait la</w:t>
      </w:r>
      <w:r w:rsidR="00E23620" w:rsidRPr="001B6452">
        <w:rPr>
          <w:rFonts w:ascii="Times New Roman" w:hAnsi="Times New Roman" w:cs="Times New Roman"/>
        </w:rPr>
        <w:t xml:space="preserve"> validité de son</w:t>
      </w:r>
      <w:r w:rsidR="003C4C29" w:rsidRPr="001B6452">
        <w:rPr>
          <w:rFonts w:ascii="Times New Roman" w:hAnsi="Times New Roman" w:cs="Times New Roman"/>
        </w:rPr>
        <w:t xml:space="preserve"> discours sur l’exploitation des témoignages littéraires et épigraphiques, l’archéologie, elle, se réservait l’interprétation des données exhumées du sol et se constituait en savoir spécialisé à partir des productions de la culture matérielle »</w:t>
      </w:r>
      <w:r w:rsidR="003C4C29" w:rsidRPr="001B6452">
        <w:rPr>
          <w:rStyle w:val="Marquenotebasdepage"/>
          <w:rFonts w:ascii="Times New Roman" w:hAnsi="Times New Roman" w:cs="Times New Roman"/>
        </w:rPr>
        <w:footnoteReference w:id="23"/>
      </w:r>
      <w:r w:rsidR="003C4C29" w:rsidRPr="001B6452">
        <w:rPr>
          <w:rFonts w:ascii="Times New Roman" w:hAnsi="Times New Roman" w:cs="Times New Roman"/>
        </w:rPr>
        <w:t xml:space="preserve">. </w:t>
      </w:r>
      <w:r w:rsidR="003B2521" w:rsidRPr="001B6452">
        <w:rPr>
          <w:rFonts w:ascii="Times New Roman" w:hAnsi="Times New Roman" w:cs="Times New Roman"/>
        </w:rPr>
        <w:t>Le champ de l’archéologie devait par la suite s’étendre</w:t>
      </w:r>
      <w:r w:rsidR="00E23620" w:rsidRPr="001B6452">
        <w:rPr>
          <w:rFonts w:ascii="Times New Roman" w:hAnsi="Times New Roman" w:cs="Times New Roman"/>
        </w:rPr>
        <w:t xml:space="preserve"> et se complexifier</w:t>
      </w:r>
      <w:r w:rsidR="003B2521" w:rsidRPr="001B6452">
        <w:rPr>
          <w:rFonts w:ascii="Times New Roman" w:hAnsi="Times New Roman" w:cs="Times New Roman"/>
        </w:rPr>
        <w:t xml:space="preserve"> considérablement, sans pour autant se couper de l’histoire. Mais, comme d’autres sciences connexes, telles que l’ethnologie et l’anthropologie, l’archéologie allait être courtisée</w:t>
      </w:r>
      <w:r w:rsidR="00E23620" w:rsidRPr="001B6452">
        <w:rPr>
          <w:rFonts w:ascii="Times New Roman" w:hAnsi="Times New Roman" w:cs="Times New Roman"/>
        </w:rPr>
        <w:t xml:space="preserve"> </w:t>
      </w:r>
      <w:r w:rsidR="003B2521" w:rsidRPr="001B6452">
        <w:rPr>
          <w:rFonts w:ascii="Times New Roman" w:hAnsi="Times New Roman" w:cs="Times New Roman"/>
        </w:rPr>
        <w:t>par les sciences de la nat</w:t>
      </w:r>
      <w:r w:rsidR="00331B37" w:rsidRPr="001B6452">
        <w:rPr>
          <w:rFonts w:ascii="Times New Roman" w:hAnsi="Times New Roman" w:cs="Times New Roman"/>
        </w:rPr>
        <w:t>ure, puis par les sciences</w:t>
      </w:r>
      <w:r w:rsidR="00A13034" w:rsidRPr="001B6452">
        <w:rPr>
          <w:rFonts w:ascii="Times New Roman" w:hAnsi="Times New Roman" w:cs="Times New Roman"/>
        </w:rPr>
        <w:t xml:space="preserve"> purement</w:t>
      </w:r>
      <w:r w:rsidR="00331B37" w:rsidRPr="001B6452">
        <w:rPr>
          <w:rFonts w:ascii="Times New Roman" w:hAnsi="Times New Roman" w:cs="Times New Roman"/>
        </w:rPr>
        <w:t xml:space="preserve"> empiriques et les sciences formelles, qui ont laissé sur elle une profonde empreinte et continue</w:t>
      </w:r>
      <w:r w:rsidR="00853906" w:rsidRPr="001B6452">
        <w:rPr>
          <w:rFonts w:ascii="Times New Roman" w:hAnsi="Times New Roman" w:cs="Times New Roman"/>
        </w:rPr>
        <w:t>nt de détermin</w:t>
      </w:r>
      <w:r w:rsidR="003C2EDD" w:rsidRPr="001B6452">
        <w:rPr>
          <w:rFonts w:ascii="Times New Roman" w:hAnsi="Times New Roman" w:cs="Times New Roman"/>
        </w:rPr>
        <w:t>er en partie son programme et</w:t>
      </w:r>
      <w:r w:rsidR="00853906" w:rsidRPr="001B6452">
        <w:rPr>
          <w:rFonts w:ascii="Times New Roman" w:hAnsi="Times New Roman" w:cs="Times New Roman"/>
        </w:rPr>
        <w:t xml:space="preserve"> ses méthodes</w:t>
      </w:r>
      <w:r w:rsidR="00331B37" w:rsidRPr="001B6452">
        <w:rPr>
          <w:rFonts w:ascii="Times New Roman" w:hAnsi="Times New Roman" w:cs="Times New Roman"/>
        </w:rPr>
        <w:t>.</w:t>
      </w:r>
      <w:r w:rsidR="003B2521" w:rsidRPr="001B6452">
        <w:rPr>
          <w:rFonts w:ascii="Times New Roman" w:hAnsi="Times New Roman" w:cs="Times New Roman"/>
        </w:rPr>
        <w:t xml:space="preserve"> </w:t>
      </w:r>
      <w:r w:rsidR="00331B37" w:rsidRPr="001B6452">
        <w:rPr>
          <w:rFonts w:ascii="Times New Roman" w:hAnsi="Times New Roman" w:cs="Times New Roman"/>
        </w:rPr>
        <w:t xml:space="preserve">A </w:t>
      </w:r>
      <w:r w:rsidR="003C2EDD" w:rsidRPr="001B6452">
        <w:rPr>
          <w:rFonts w:ascii="Times New Roman" w:hAnsi="Times New Roman" w:cs="Times New Roman"/>
        </w:rPr>
        <w:t>y regarder de près, il apparaît</w:t>
      </w:r>
      <w:r w:rsidR="00331B37" w:rsidRPr="001B6452">
        <w:rPr>
          <w:rFonts w:ascii="Times New Roman" w:hAnsi="Times New Roman" w:cs="Times New Roman"/>
        </w:rPr>
        <w:t xml:space="preserve"> que le recours à ces sciences dites </w:t>
      </w:r>
      <w:r w:rsidR="003C2EDD" w:rsidRPr="001B6452">
        <w:rPr>
          <w:rFonts w:ascii="Times New Roman" w:hAnsi="Times New Roman" w:cs="Times New Roman"/>
        </w:rPr>
        <w:t>« </w:t>
      </w:r>
      <w:r w:rsidR="00331B37" w:rsidRPr="001B6452">
        <w:rPr>
          <w:rFonts w:ascii="Times New Roman" w:hAnsi="Times New Roman" w:cs="Times New Roman"/>
        </w:rPr>
        <w:t>dures</w:t>
      </w:r>
      <w:r w:rsidR="003C2EDD" w:rsidRPr="001B6452">
        <w:rPr>
          <w:rFonts w:ascii="Times New Roman" w:hAnsi="Times New Roman" w:cs="Times New Roman"/>
        </w:rPr>
        <w:t> »</w:t>
      </w:r>
      <w:r w:rsidR="00331B37" w:rsidRPr="001B6452">
        <w:rPr>
          <w:rFonts w:ascii="Times New Roman" w:hAnsi="Times New Roman" w:cs="Times New Roman"/>
        </w:rPr>
        <w:t xml:space="preserve"> en archéologie fut</w:t>
      </w:r>
      <w:r w:rsidR="00CB5455" w:rsidRPr="001B6452">
        <w:rPr>
          <w:rFonts w:ascii="Times New Roman" w:hAnsi="Times New Roman" w:cs="Times New Roman"/>
        </w:rPr>
        <w:t>, paradoxalement diront certains,</w:t>
      </w:r>
      <w:r w:rsidR="00331B37" w:rsidRPr="001B6452">
        <w:rPr>
          <w:rFonts w:ascii="Times New Roman" w:hAnsi="Times New Roman" w:cs="Times New Roman"/>
        </w:rPr>
        <w:t xml:space="preserve"> u</w:t>
      </w:r>
      <w:r w:rsidR="00853906" w:rsidRPr="001B6452">
        <w:rPr>
          <w:rFonts w:ascii="Times New Roman" w:hAnsi="Times New Roman" w:cs="Times New Roman"/>
        </w:rPr>
        <w:t>n facteur important de son accession</w:t>
      </w:r>
      <w:r w:rsidR="00331B37" w:rsidRPr="001B6452">
        <w:rPr>
          <w:rFonts w:ascii="Times New Roman" w:hAnsi="Times New Roman" w:cs="Times New Roman"/>
        </w:rPr>
        <w:t xml:space="preserve"> à l’autonomie</w:t>
      </w:r>
      <w:r w:rsidR="00331B37" w:rsidRPr="001B6452">
        <w:rPr>
          <w:rStyle w:val="Marquenotebasdepage"/>
          <w:rFonts w:ascii="Times New Roman" w:hAnsi="Times New Roman" w:cs="Times New Roman"/>
        </w:rPr>
        <w:footnoteReference w:id="24"/>
      </w:r>
      <w:r w:rsidR="00331B37" w:rsidRPr="001B6452">
        <w:rPr>
          <w:rFonts w:ascii="Times New Roman" w:hAnsi="Times New Roman" w:cs="Times New Roman"/>
        </w:rPr>
        <w:t> : c’est en adoptant l’évolutionnisme puis le diffusionnisme</w:t>
      </w:r>
      <w:r w:rsidR="0027769F" w:rsidRPr="001B6452">
        <w:rPr>
          <w:rFonts w:ascii="Times New Roman" w:hAnsi="Times New Roman" w:cs="Times New Roman"/>
        </w:rPr>
        <w:t>,</w:t>
      </w:r>
      <w:r w:rsidR="00331B37" w:rsidRPr="001B6452">
        <w:rPr>
          <w:rFonts w:ascii="Times New Roman" w:hAnsi="Times New Roman" w:cs="Times New Roman"/>
        </w:rPr>
        <w:t xml:space="preserve"> dans un p</w:t>
      </w:r>
      <w:r w:rsidR="00ED6DC2" w:rsidRPr="001B6452">
        <w:rPr>
          <w:rFonts w:ascii="Times New Roman" w:hAnsi="Times New Roman" w:cs="Times New Roman"/>
        </w:rPr>
        <w:t xml:space="preserve">remier temps (fin </w:t>
      </w:r>
      <w:r w:rsidR="00ED6DC2" w:rsidRPr="001B6452">
        <w:rPr>
          <w:rFonts w:ascii="Times New Roman" w:hAnsi="Times New Roman" w:cs="Times New Roman"/>
          <w:smallCaps/>
        </w:rPr>
        <w:t>xix</w:t>
      </w:r>
      <w:r w:rsidR="00ED6DC2" w:rsidRPr="001B6452">
        <w:rPr>
          <w:rFonts w:ascii="Times New Roman" w:hAnsi="Times New Roman" w:cs="Times New Roman"/>
          <w:vertAlign w:val="superscript"/>
        </w:rPr>
        <w:t>e</w:t>
      </w:r>
      <w:r w:rsidR="00ED6DC2" w:rsidRPr="001B6452">
        <w:rPr>
          <w:rFonts w:ascii="Times New Roman" w:hAnsi="Times New Roman" w:cs="Times New Roman"/>
        </w:rPr>
        <w:t xml:space="preserve"> début </w:t>
      </w:r>
      <w:r w:rsidR="00ED6DC2" w:rsidRPr="001B6452">
        <w:rPr>
          <w:rFonts w:ascii="Times New Roman" w:hAnsi="Times New Roman" w:cs="Times New Roman"/>
          <w:smallCaps/>
        </w:rPr>
        <w:t>xx</w:t>
      </w:r>
      <w:r w:rsidR="00ED6DC2" w:rsidRPr="001B6452">
        <w:rPr>
          <w:rFonts w:ascii="Times New Roman" w:hAnsi="Times New Roman" w:cs="Times New Roman"/>
          <w:vertAlign w:val="superscript"/>
        </w:rPr>
        <w:t>e</w:t>
      </w:r>
      <w:r w:rsidR="00ED6DC2" w:rsidRPr="001B6452">
        <w:rPr>
          <w:rFonts w:ascii="Times New Roman" w:hAnsi="Times New Roman" w:cs="Times New Roman"/>
        </w:rPr>
        <w:t>), puis en s’axant sur</w:t>
      </w:r>
      <w:r w:rsidR="00331B37" w:rsidRPr="001B6452">
        <w:rPr>
          <w:rFonts w:ascii="Times New Roman" w:hAnsi="Times New Roman" w:cs="Times New Roman"/>
        </w:rPr>
        <w:t xml:space="preserve"> </w:t>
      </w:r>
      <w:r w:rsidR="00ED6DC2" w:rsidRPr="001B6452">
        <w:rPr>
          <w:rFonts w:ascii="Times New Roman" w:hAnsi="Times New Roman" w:cs="Times New Roman"/>
        </w:rPr>
        <w:t>l’</w:t>
      </w:r>
      <w:r w:rsidR="00331B37" w:rsidRPr="001B6452">
        <w:rPr>
          <w:rFonts w:ascii="Times New Roman" w:hAnsi="Times New Roman" w:cs="Times New Roman"/>
        </w:rPr>
        <w:t>archéométrie, dans un second</w:t>
      </w:r>
      <w:r w:rsidR="00293D6C" w:rsidRPr="001B6452">
        <w:rPr>
          <w:rFonts w:ascii="Times New Roman" w:hAnsi="Times New Roman" w:cs="Times New Roman"/>
        </w:rPr>
        <w:t xml:space="preserve"> (</w:t>
      </w:r>
      <w:r w:rsidR="00ED6DC2" w:rsidRPr="001B6452">
        <w:rPr>
          <w:rFonts w:ascii="Times New Roman" w:hAnsi="Times New Roman" w:cs="Times New Roman"/>
        </w:rPr>
        <w:t>années 1950)</w:t>
      </w:r>
      <w:r w:rsidR="00331B37" w:rsidRPr="001B6452">
        <w:rPr>
          <w:rFonts w:ascii="Times New Roman" w:hAnsi="Times New Roman" w:cs="Times New Roman"/>
        </w:rPr>
        <w:t>, que l’archéologie va sortir de l’ombre de l’histoire, tout en lui restant indéfectiblement lié</w:t>
      </w:r>
      <w:r w:rsidR="00CB5455" w:rsidRPr="001B6452">
        <w:rPr>
          <w:rFonts w:ascii="Times New Roman" w:hAnsi="Times New Roman" w:cs="Times New Roman"/>
        </w:rPr>
        <w:t>e</w:t>
      </w:r>
      <w:r w:rsidR="00331B37" w:rsidRPr="001B6452">
        <w:rPr>
          <w:rFonts w:ascii="Times New Roman" w:hAnsi="Times New Roman" w:cs="Times New Roman"/>
        </w:rPr>
        <w:t xml:space="preserve"> par son orientation temporelle et</w:t>
      </w:r>
      <w:r w:rsidR="00CB5455" w:rsidRPr="001B6452">
        <w:rPr>
          <w:rFonts w:ascii="Times New Roman" w:hAnsi="Times New Roman" w:cs="Times New Roman"/>
        </w:rPr>
        <w:t xml:space="preserve"> par</w:t>
      </w:r>
      <w:r w:rsidR="00331B37" w:rsidRPr="001B6452">
        <w:rPr>
          <w:rFonts w:ascii="Times New Roman" w:hAnsi="Times New Roman" w:cs="Times New Roman"/>
        </w:rPr>
        <w:t xml:space="preserve"> certaines de ses techniques invariables, en particulier celle de la reconstruction, sur laquelle nous reviendrons bientôt.</w:t>
      </w:r>
      <w:r w:rsidR="00823F8D" w:rsidRPr="001B6452">
        <w:rPr>
          <w:rFonts w:ascii="Times New Roman" w:hAnsi="Times New Roman" w:cs="Times New Roman"/>
        </w:rPr>
        <w:t xml:space="preserve"> </w:t>
      </w:r>
    </w:p>
    <w:p w14:paraId="0A9E0CA0" w14:textId="77777777" w:rsidR="001B6452" w:rsidRDefault="00331B37" w:rsidP="00137EF2">
      <w:pPr>
        <w:ind w:firstLine="708"/>
        <w:jc w:val="both"/>
        <w:rPr>
          <w:rFonts w:ascii="Times New Roman" w:hAnsi="Times New Roman" w:cs="Times New Roman"/>
        </w:rPr>
      </w:pPr>
      <w:r w:rsidRPr="001B6452">
        <w:rPr>
          <w:rFonts w:ascii="Times New Roman" w:hAnsi="Times New Roman" w:cs="Times New Roman"/>
        </w:rPr>
        <w:t>Avec ce que l’on vient de dire, peut-on encore considérer l’archéologie comme une science humaine, une</w:t>
      </w:r>
      <w:r w:rsidR="00A13034" w:rsidRPr="001B6452">
        <w:rPr>
          <w:rFonts w:ascii="Times New Roman" w:hAnsi="Times New Roman" w:cs="Times New Roman"/>
        </w:rPr>
        <w:t xml:space="preserve"> « science empirique de l’homme</w:t>
      </w:r>
      <w:r w:rsidR="00823F8D" w:rsidRPr="001B6452">
        <w:rPr>
          <w:rFonts w:ascii="Times New Roman" w:hAnsi="Times New Roman" w:cs="Times New Roman"/>
        </w:rPr>
        <w:t xml:space="preserve"> en tant que personne »</w:t>
      </w:r>
      <w:r w:rsidR="00BF2D92" w:rsidRPr="001B6452">
        <w:rPr>
          <w:rFonts w:ascii="Times New Roman" w:hAnsi="Times New Roman" w:cs="Times New Roman"/>
        </w:rPr>
        <w:t xml:space="preserve"> ? </w:t>
      </w:r>
      <w:r w:rsidR="000946AC" w:rsidRPr="001B6452">
        <w:rPr>
          <w:rFonts w:ascii="Times New Roman" w:hAnsi="Times New Roman" w:cs="Times New Roman"/>
        </w:rPr>
        <w:t>La question se pose à double</w:t>
      </w:r>
      <w:r w:rsidR="007D6CB2" w:rsidRPr="001B6452">
        <w:rPr>
          <w:rFonts w:ascii="Times New Roman" w:hAnsi="Times New Roman" w:cs="Times New Roman"/>
        </w:rPr>
        <w:t xml:space="preserve"> titre. D’abord parce qu’il semble compliqué de penser l’archéologie sans une certaine forme de naturalisme qui la place en apparence à contre-courant de la plupart des sciences humaines</w:t>
      </w:r>
      <w:r w:rsidR="0088519A" w:rsidRPr="001B6452">
        <w:rPr>
          <w:rFonts w:ascii="Times New Roman" w:hAnsi="Times New Roman" w:cs="Times New Roman"/>
        </w:rPr>
        <w:t xml:space="preserve"> comme de la phénoménologie</w:t>
      </w:r>
      <w:r w:rsidR="00AF3833" w:rsidRPr="001B6452">
        <w:rPr>
          <w:rStyle w:val="Marquenotebasdepage"/>
          <w:rFonts w:ascii="Times New Roman" w:hAnsi="Times New Roman" w:cs="Times New Roman"/>
        </w:rPr>
        <w:footnoteReference w:id="25"/>
      </w:r>
      <w:r w:rsidR="007D6CB2" w:rsidRPr="001B6452">
        <w:rPr>
          <w:rFonts w:ascii="Times New Roman" w:hAnsi="Times New Roman" w:cs="Times New Roman"/>
        </w:rPr>
        <w:t>. Ensuite parce qu’humanité et socialité, c’est-à-dire subjectivité, intersubjectivité et même structures, si chères aux sciences humaines, semblent disparaître derrière</w:t>
      </w:r>
      <w:r w:rsidR="00E10C26" w:rsidRPr="001B6452">
        <w:rPr>
          <w:rFonts w:ascii="Times New Roman" w:hAnsi="Times New Roman" w:cs="Times New Roman"/>
        </w:rPr>
        <w:t xml:space="preserve"> l’hyper-matérialité des objets</w:t>
      </w:r>
      <w:r w:rsidR="007D6CB2" w:rsidRPr="001B6452">
        <w:rPr>
          <w:rFonts w:ascii="Times New Roman" w:hAnsi="Times New Roman" w:cs="Times New Roman"/>
        </w:rPr>
        <w:t xml:space="preserve"> qui sont les</w:t>
      </w:r>
      <w:r w:rsidR="00E10C26" w:rsidRPr="001B6452">
        <w:rPr>
          <w:rFonts w:ascii="Times New Roman" w:hAnsi="Times New Roman" w:cs="Times New Roman"/>
        </w:rPr>
        <w:t xml:space="preserve"> sien</w:t>
      </w:r>
      <w:r w:rsidR="00CB2F5A" w:rsidRPr="001B6452">
        <w:rPr>
          <w:rFonts w:ascii="Times New Roman" w:hAnsi="Times New Roman" w:cs="Times New Roman"/>
        </w:rPr>
        <w:t xml:space="preserve">s et qu’elle accentue </w:t>
      </w:r>
      <w:r w:rsidR="000946AC" w:rsidRPr="001B6452">
        <w:rPr>
          <w:rFonts w:ascii="Times New Roman" w:hAnsi="Times New Roman" w:cs="Times New Roman"/>
        </w:rPr>
        <w:t xml:space="preserve">volontiers. </w:t>
      </w:r>
    </w:p>
    <w:p w14:paraId="02CB09F4" w14:textId="77777777" w:rsidR="001B6452" w:rsidRDefault="000946AC" w:rsidP="001B6452">
      <w:pPr>
        <w:ind w:firstLine="708"/>
        <w:jc w:val="both"/>
        <w:rPr>
          <w:rFonts w:ascii="Times New Roman" w:hAnsi="Times New Roman" w:cs="Times New Roman"/>
        </w:rPr>
      </w:pPr>
      <w:r w:rsidRPr="001B6452">
        <w:rPr>
          <w:rFonts w:ascii="Times New Roman" w:hAnsi="Times New Roman" w:cs="Times New Roman"/>
        </w:rPr>
        <w:t>En résumé,</w:t>
      </w:r>
      <w:r w:rsidR="007D6CB2" w:rsidRPr="001B6452">
        <w:rPr>
          <w:rFonts w:ascii="Times New Roman" w:hAnsi="Times New Roman" w:cs="Times New Roman"/>
        </w:rPr>
        <w:t xml:space="preserve"> si l’archéologie</w:t>
      </w:r>
      <w:r w:rsidR="00823F8D" w:rsidRPr="001B6452">
        <w:rPr>
          <w:rFonts w:ascii="Times New Roman" w:hAnsi="Times New Roman" w:cs="Times New Roman"/>
        </w:rPr>
        <w:t xml:space="preserve"> n’est </w:t>
      </w:r>
      <w:r w:rsidR="00823F8D" w:rsidRPr="001B6452">
        <w:rPr>
          <w:rFonts w:ascii="Times New Roman" w:hAnsi="Times New Roman" w:cs="Times New Roman"/>
          <w:i/>
        </w:rPr>
        <w:t>en rien</w:t>
      </w:r>
      <w:r w:rsidR="007D6CB2" w:rsidRPr="001B6452">
        <w:rPr>
          <w:rFonts w:ascii="Times New Roman" w:hAnsi="Times New Roman" w:cs="Times New Roman"/>
        </w:rPr>
        <w:t xml:space="preserve"> une science de l’homme,</w:t>
      </w:r>
      <w:r w:rsidR="00853906" w:rsidRPr="001B6452">
        <w:rPr>
          <w:rFonts w:ascii="Times New Roman" w:hAnsi="Times New Roman" w:cs="Times New Roman"/>
        </w:rPr>
        <w:t xml:space="preserve"> si donc tout en elle éloigne de l’idiographique et reconduit au nomothétique</w:t>
      </w:r>
      <w:r w:rsidR="00A13034" w:rsidRPr="001B6452">
        <w:rPr>
          <w:rStyle w:val="Marquenotebasdepage"/>
          <w:rFonts w:ascii="Times New Roman" w:hAnsi="Times New Roman" w:cs="Times New Roman"/>
        </w:rPr>
        <w:footnoteReference w:id="26"/>
      </w:r>
      <w:r w:rsidR="00853906" w:rsidRPr="001B6452">
        <w:rPr>
          <w:rFonts w:ascii="Times New Roman" w:hAnsi="Times New Roman" w:cs="Times New Roman"/>
        </w:rPr>
        <w:t>,</w:t>
      </w:r>
      <w:r w:rsidR="007D6CB2" w:rsidRPr="001B6452">
        <w:rPr>
          <w:rFonts w:ascii="Times New Roman" w:hAnsi="Times New Roman" w:cs="Times New Roman"/>
        </w:rPr>
        <w:t xml:space="preserve"> l’on ne peut guère</w:t>
      </w:r>
      <w:r w:rsidRPr="001B6452">
        <w:rPr>
          <w:rFonts w:ascii="Times New Roman" w:hAnsi="Times New Roman" w:cs="Times New Roman"/>
        </w:rPr>
        <w:t xml:space="preserve"> concevoir sa rencontre avec la phénoménologie dans la </w:t>
      </w:r>
      <w:r w:rsidR="00AD6022" w:rsidRPr="001B6452">
        <w:rPr>
          <w:rFonts w:ascii="Times New Roman" w:hAnsi="Times New Roman" w:cs="Times New Roman"/>
        </w:rPr>
        <w:t>« </w:t>
      </w:r>
      <w:r w:rsidRPr="001B6452">
        <w:rPr>
          <w:rFonts w:ascii="Times New Roman" w:hAnsi="Times New Roman" w:cs="Times New Roman"/>
        </w:rPr>
        <w:t>zone frontière</w:t>
      </w:r>
      <w:r w:rsidR="00AD6022" w:rsidRPr="001B6452">
        <w:rPr>
          <w:rFonts w:ascii="Times New Roman" w:hAnsi="Times New Roman" w:cs="Times New Roman"/>
        </w:rPr>
        <w:t> » dont parle Strasser.</w:t>
      </w:r>
      <w:r w:rsidR="001B6452">
        <w:rPr>
          <w:rFonts w:ascii="Times New Roman" w:hAnsi="Times New Roman" w:cs="Times New Roman"/>
        </w:rPr>
        <w:t xml:space="preserve"> </w:t>
      </w:r>
    </w:p>
    <w:p w14:paraId="274A5764" w14:textId="424981C6" w:rsidR="00F70C16" w:rsidRPr="001B6452" w:rsidRDefault="00CB2F5A" w:rsidP="001B6452">
      <w:pPr>
        <w:ind w:firstLine="708"/>
        <w:jc w:val="both"/>
        <w:rPr>
          <w:rFonts w:ascii="Times New Roman" w:hAnsi="Times New Roman" w:cs="Times New Roman"/>
        </w:rPr>
      </w:pPr>
      <w:r w:rsidRPr="001B6452">
        <w:rPr>
          <w:rFonts w:ascii="Times New Roman" w:hAnsi="Times New Roman" w:cs="Times New Roman"/>
        </w:rPr>
        <w:t>Que</w:t>
      </w:r>
      <w:r w:rsidR="00E23620" w:rsidRPr="001B6452">
        <w:rPr>
          <w:rFonts w:ascii="Times New Roman" w:hAnsi="Times New Roman" w:cs="Times New Roman"/>
        </w:rPr>
        <w:t xml:space="preserve"> la </w:t>
      </w:r>
      <w:r w:rsidR="00E23620" w:rsidRPr="001B6452">
        <w:rPr>
          <w:rFonts w:ascii="Times New Roman" w:hAnsi="Times New Roman" w:cs="Times New Roman"/>
          <w:i/>
        </w:rPr>
        <w:t>vérité</w:t>
      </w:r>
      <w:r w:rsidR="00E23620" w:rsidRPr="001B6452">
        <w:rPr>
          <w:rFonts w:ascii="Times New Roman" w:hAnsi="Times New Roman" w:cs="Times New Roman"/>
        </w:rPr>
        <w:t xml:space="preserve"> de</w:t>
      </w:r>
      <w:r w:rsidRPr="001B6452">
        <w:rPr>
          <w:rFonts w:ascii="Times New Roman" w:hAnsi="Times New Roman" w:cs="Times New Roman"/>
        </w:rPr>
        <w:t xml:space="preserve"> l’archéologie soit</w:t>
      </w:r>
      <w:r w:rsidR="00E23620" w:rsidRPr="001B6452">
        <w:rPr>
          <w:rFonts w:ascii="Times New Roman" w:hAnsi="Times New Roman" w:cs="Times New Roman"/>
        </w:rPr>
        <w:t xml:space="preserve"> d’être</w:t>
      </w:r>
      <w:r w:rsidRPr="001B6452">
        <w:rPr>
          <w:rFonts w:ascii="Times New Roman" w:hAnsi="Times New Roman" w:cs="Times New Roman"/>
        </w:rPr>
        <w:t xml:space="preserve"> une science humaine, tel est ce que s’est employé à montrer</w:t>
      </w:r>
      <w:r w:rsidR="00E23620" w:rsidRPr="001B6452">
        <w:rPr>
          <w:rFonts w:ascii="Times New Roman" w:hAnsi="Times New Roman" w:cs="Times New Roman"/>
        </w:rPr>
        <w:t>, à partir de la fin des années 1980, l’archéologie</w:t>
      </w:r>
      <w:r w:rsidRPr="001B6452">
        <w:rPr>
          <w:rFonts w:ascii="Times New Roman" w:hAnsi="Times New Roman" w:cs="Times New Roman"/>
        </w:rPr>
        <w:t xml:space="preserve"> « post-processuelle » ou « interprétative »</w:t>
      </w:r>
      <w:r w:rsidR="00853906" w:rsidRPr="001B6452">
        <w:rPr>
          <w:rFonts w:ascii="Times New Roman" w:hAnsi="Times New Roman" w:cs="Times New Roman"/>
        </w:rPr>
        <w:t>,</w:t>
      </w:r>
      <w:r w:rsidR="00E23620" w:rsidRPr="001B6452">
        <w:rPr>
          <w:rFonts w:ascii="Times New Roman" w:hAnsi="Times New Roman" w:cs="Times New Roman"/>
        </w:rPr>
        <w:t xml:space="preserve"> partiellement</w:t>
      </w:r>
      <w:r w:rsidR="00853906" w:rsidRPr="001B6452">
        <w:rPr>
          <w:rFonts w:ascii="Times New Roman" w:hAnsi="Times New Roman" w:cs="Times New Roman"/>
        </w:rPr>
        <w:t xml:space="preserve"> en réaction aux excès de scientisme de l’archéologie </w:t>
      </w:r>
      <w:r w:rsidR="00E23620" w:rsidRPr="001B6452">
        <w:rPr>
          <w:rFonts w:ascii="Times New Roman" w:hAnsi="Times New Roman" w:cs="Times New Roman"/>
        </w:rPr>
        <w:t>« </w:t>
      </w:r>
      <w:r w:rsidR="00853906" w:rsidRPr="001B6452">
        <w:rPr>
          <w:rFonts w:ascii="Times New Roman" w:hAnsi="Times New Roman" w:cs="Times New Roman"/>
        </w:rPr>
        <w:t>analytique</w:t>
      </w:r>
      <w:r w:rsidR="00E23620" w:rsidRPr="001B6452">
        <w:rPr>
          <w:rFonts w:ascii="Times New Roman" w:hAnsi="Times New Roman" w:cs="Times New Roman"/>
        </w:rPr>
        <w:t> »</w:t>
      </w:r>
      <w:r w:rsidR="0088519A" w:rsidRPr="001B6452">
        <w:rPr>
          <w:rFonts w:ascii="Times New Roman" w:hAnsi="Times New Roman" w:cs="Times New Roman"/>
        </w:rPr>
        <w:t xml:space="preserve"> ou</w:t>
      </w:r>
      <w:r w:rsidR="00853906" w:rsidRPr="001B6452">
        <w:rPr>
          <w:rFonts w:ascii="Times New Roman" w:hAnsi="Times New Roman" w:cs="Times New Roman"/>
        </w:rPr>
        <w:t xml:space="preserve"> </w:t>
      </w:r>
      <w:r w:rsidR="00853906" w:rsidRPr="001B6452">
        <w:rPr>
          <w:rFonts w:ascii="Times New Roman" w:hAnsi="Times New Roman" w:cs="Times New Roman"/>
          <w:i/>
        </w:rPr>
        <w:t>New Archeology</w:t>
      </w:r>
      <w:r w:rsidR="00137EF2" w:rsidRPr="001B6452">
        <w:rPr>
          <w:rStyle w:val="Marquenotebasdepage"/>
          <w:rFonts w:ascii="Times New Roman" w:hAnsi="Times New Roman" w:cs="Times New Roman"/>
        </w:rPr>
        <w:footnoteReference w:id="27"/>
      </w:r>
      <w:r w:rsidR="00853906" w:rsidRPr="001B6452">
        <w:rPr>
          <w:rFonts w:ascii="Times New Roman" w:hAnsi="Times New Roman" w:cs="Times New Roman"/>
        </w:rPr>
        <w:t xml:space="preserve">. </w:t>
      </w:r>
      <w:r w:rsidR="00ED6DC2" w:rsidRPr="001B6452">
        <w:rPr>
          <w:rFonts w:ascii="Times New Roman" w:hAnsi="Times New Roman" w:cs="Times New Roman"/>
        </w:rPr>
        <w:t xml:space="preserve">Cette dernière se prétendait </w:t>
      </w:r>
      <w:r w:rsidR="00E336E2" w:rsidRPr="001B6452">
        <w:rPr>
          <w:rFonts w:ascii="Times New Roman" w:hAnsi="Times New Roman" w:cs="Times New Roman"/>
        </w:rPr>
        <w:t>« </w:t>
      </w:r>
      <w:r w:rsidR="00ED6DC2" w:rsidRPr="001B6452">
        <w:rPr>
          <w:rFonts w:ascii="Times New Roman" w:hAnsi="Times New Roman" w:cs="Times New Roman"/>
        </w:rPr>
        <w:t>nouvelle</w:t>
      </w:r>
      <w:r w:rsidR="00425757" w:rsidRPr="001B6452">
        <w:rPr>
          <w:rFonts w:ascii="Times New Roman" w:hAnsi="Times New Roman" w:cs="Times New Roman"/>
        </w:rPr>
        <w:t> »</w:t>
      </w:r>
      <w:r w:rsidR="00ED6DC2" w:rsidRPr="001B6452">
        <w:rPr>
          <w:rFonts w:ascii="Times New Roman" w:hAnsi="Times New Roman" w:cs="Times New Roman"/>
        </w:rPr>
        <w:t xml:space="preserve"> au regard d’une archéologie qui, jusqu’au sortir de la second guerre mondiale, était demeurée très traditionnelle dans ses pratiques de terrain, ses procédés de classification et jusque dans le choix des sites à privilégier, encore et toujours dicté par une histoire qui, </w:t>
      </w:r>
      <w:r w:rsidR="006F58A1" w:rsidRPr="001B6452">
        <w:rPr>
          <w:rFonts w:ascii="Times New Roman" w:hAnsi="Times New Roman" w:cs="Times New Roman"/>
        </w:rPr>
        <w:t xml:space="preserve">rituellement </w:t>
      </w:r>
      <w:r w:rsidR="00ED6DC2" w:rsidRPr="001B6452">
        <w:rPr>
          <w:rFonts w:ascii="Times New Roman" w:hAnsi="Times New Roman" w:cs="Times New Roman"/>
        </w:rPr>
        <w:t xml:space="preserve">rédigée à partir des </w:t>
      </w:r>
      <w:r w:rsidR="00ED6DC2" w:rsidRPr="001B6452">
        <w:rPr>
          <w:rFonts w:ascii="Times New Roman" w:hAnsi="Times New Roman" w:cs="Times New Roman"/>
          <w:i/>
        </w:rPr>
        <w:t>Urkunden</w:t>
      </w:r>
      <w:r w:rsidR="00ED6DC2" w:rsidRPr="001B6452">
        <w:rPr>
          <w:rFonts w:ascii="Times New Roman" w:hAnsi="Times New Roman" w:cs="Times New Roman"/>
        </w:rPr>
        <w:t xml:space="preserve"> classiques, continuait de progresser sur carte, sans jamais avoir arpenté le territoire, se fiant à ceux l’ayant fait en un autre temps, avec des motivations loin d’être toujours scientifiques. </w:t>
      </w:r>
      <w:r w:rsidR="00425757" w:rsidRPr="001B6452">
        <w:rPr>
          <w:rFonts w:ascii="Times New Roman" w:hAnsi="Times New Roman" w:cs="Times New Roman"/>
        </w:rPr>
        <w:t>L’archéologie analytique ou processuelle devait ainsi se donner « comme visée théorique</w:t>
      </w:r>
      <w:r w:rsidR="00575479" w:rsidRPr="001B6452">
        <w:rPr>
          <w:rFonts w:ascii="Times New Roman" w:hAnsi="Times New Roman" w:cs="Times New Roman"/>
        </w:rPr>
        <w:t xml:space="preserve"> d’établir une méthode hypothético-déductive fondée sur la validation, l’approche quantitative et la modélisation, et destinée à expliquer, et non plus seulement à décrire les </w:t>
      </w:r>
      <w:r w:rsidR="00575479" w:rsidRPr="001B6452">
        <w:rPr>
          <w:rFonts w:ascii="Times New Roman" w:hAnsi="Times New Roman" w:cs="Times New Roman"/>
          <w:i/>
        </w:rPr>
        <w:t>processus</w:t>
      </w:r>
      <w:r w:rsidR="00575479" w:rsidRPr="001B6452">
        <w:rPr>
          <w:rFonts w:ascii="Times New Roman" w:hAnsi="Times New Roman" w:cs="Times New Roman"/>
        </w:rPr>
        <w:t xml:space="preserve"> de l’évolution des sociétés »</w:t>
      </w:r>
      <w:r w:rsidR="00575479" w:rsidRPr="001B6452">
        <w:rPr>
          <w:rStyle w:val="Marquenotebasdepage"/>
          <w:rFonts w:ascii="Times New Roman" w:hAnsi="Times New Roman" w:cs="Times New Roman"/>
        </w:rPr>
        <w:footnoteReference w:id="28"/>
      </w:r>
      <w:r w:rsidR="00575479" w:rsidRPr="001B6452">
        <w:rPr>
          <w:rFonts w:ascii="Times New Roman" w:hAnsi="Times New Roman" w:cs="Times New Roman"/>
        </w:rPr>
        <w:t>. Pour ce faire</w:t>
      </w:r>
      <w:r w:rsidR="00F70C16" w:rsidRPr="001B6452">
        <w:rPr>
          <w:rFonts w:ascii="Times New Roman" w:hAnsi="Times New Roman" w:cs="Times New Roman"/>
        </w:rPr>
        <w:t>,</w:t>
      </w:r>
      <w:r w:rsidR="00575479" w:rsidRPr="001B6452">
        <w:rPr>
          <w:rFonts w:ascii="Times New Roman" w:hAnsi="Times New Roman" w:cs="Times New Roman"/>
        </w:rPr>
        <w:t xml:space="preserve"> elle mettait à profit</w:t>
      </w:r>
      <w:r w:rsidR="00F70C16" w:rsidRPr="001B6452">
        <w:rPr>
          <w:rFonts w:ascii="Times New Roman" w:hAnsi="Times New Roman" w:cs="Times New Roman"/>
        </w:rPr>
        <w:t xml:space="preserve"> la technologie la plus moderne. Elle</w:t>
      </w:r>
      <w:r w:rsidR="00575479" w:rsidRPr="001B6452">
        <w:rPr>
          <w:rFonts w:ascii="Times New Roman" w:hAnsi="Times New Roman" w:cs="Times New Roman"/>
        </w:rPr>
        <w:t xml:space="preserve"> renouait </w:t>
      </w:r>
      <w:r w:rsidR="00F70C16" w:rsidRPr="001B6452">
        <w:rPr>
          <w:rFonts w:ascii="Times New Roman" w:hAnsi="Times New Roman" w:cs="Times New Roman"/>
        </w:rPr>
        <w:t xml:space="preserve">aussi </w:t>
      </w:r>
      <w:r w:rsidR="00575479" w:rsidRPr="001B6452">
        <w:rPr>
          <w:rFonts w:ascii="Times New Roman" w:hAnsi="Times New Roman" w:cs="Times New Roman"/>
        </w:rPr>
        <w:t>avec l’anthropologie et l’ethnologie, mais dan</w:t>
      </w:r>
      <w:r w:rsidR="00E336E2" w:rsidRPr="001B6452">
        <w:rPr>
          <w:rFonts w:ascii="Times New Roman" w:hAnsi="Times New Roman" w:cs="Times New Roman"/>
        </w:rPr>
        <w:t>s leur version évolutionniste,</w:t>
      </w:r>
      <w:r w:rsidR="00575479" w:rsidRPr="001B6452">
        <w:rPr>
          <w:rFonts w:ascii="Times New Roman" w:hAnsi="Times New Roman" w:cs="Times New Roman"/>
        </w:rPr>
        <w:t xml:space="preserve"> diffusionniste</w:t>
      </w:r>
      <w:r w:rsidR="00E336E2" w:rsidRPr="001B6452">
        <w:rPr>
          <w:rFonts w:ascii="Times New Roman" w:hAnsi="Times New Roman" w:cs="Times New Roman"/>
        </w:rPr>
        <w:t xml:space="preserve"> et behavioriste</w:t>
      </w:r>
      <w:r w:rsidR="00575479" w:rsidRPr="001B6452">
        <w:rPr>
          <w:rFonts w:ascii="Times New Roman" w:hAnsi="Times New Roman" w:cs="Times New Roman"/>
        </w:rPr>
        <w:t>, qui du côté de</w:t>
      </w:r>
      <w:r w:rsidR="00F70C16" w:rsidRPr="001B6452">
        <w:rPr>
          <w:rFonts w:ascii="Times New Roman" w:hAnsi="Times New Roman" w:cs="Times New Roman"/>
        </w:rPr>
        <w:t>s</w:t>
      </w:r>
      <w:r w:rsidR="00575479" w:rsidRPr="001B6452">
        <w:rPr>
          <w:rFonts w:ascii="Times New Roman" w:hAnsi="Times New Roman" w:cs="Times New Roman"/>
        </w:rPr>
        <w:t xml:space="preserve"> sciences humain</w:t>
      </w:r>
      <w:r w:rsidR="00E44757" w:rsidRPr="001B6452">
        <w:rPr>
          <w:rFonts w:ascii="Times New Roman" w:hAnsi="Times New Roman" w:cs="Times New Roman"/>
        </w:rPr>
        <w:t>es avait perdu de son ascendant</w:t>
      </w:r>
      <w:r w:rsidR="00575479" w:rsidRPr="001B6452">
        <w:rPr>
          <w:rFonts w:ascii="Times New Roman" w:hAnsi="Times New Roman" w:cs="Times New Roman"/>
        </w:rPr>
        <w:t xml:space="preserve">. </w:t>
      </w:r>
      <w:r w:rsidR="00FE28FC" w:rsidRPr="001B6452">
        <w:rPr>
          <w:rFonts w:ascii="Times New Roman" w:hAnsi="Times New Roman" w:cs="Times New Roman"/>
        </w:rPr>
        <w:t xml:space="preserve">Face à cette poussée de positivisme, il fallut attendre une vingtaine d’année avant </w:t>
      </w:r>
      <w:r w:rsidR="00F70C16" w:rsidRPr="001B6452">
        <w:rPr>
          <w:rFonts w:ascii="Times New Roman" w:hAnsi="Times New Roman" w:cs="Times New Roman"/>
        </w:rPr>
        <w:t xml:space="preserve">que </w:t>
      </w:r>
      <w:r w:rsidR="00FE28FC" w:rsidRPr="001B6452">
        <w:rPr>
          <w:rFonts w:ascii="Times New Roman" w:hAnsi="Times New Roman" w:cs="Times New Roman"/>
        </w:rPr>
        <w:t xml:space="preserve">la fronde ne vint, </w:t>
      </w:r>
      <w:r w:rsidR="00A874A5" w:rsidRPr="001B6452">
        <w:rPr>
          <w:rFonts w:ascii="Times New Roman" w:hAnsi="Times New Roman" w:cs="Times New Roman"/>
        </w:rPr>
        <w:t xml:space="preserve">en l’occurrence </w:t>
      </w:r>
      <w:r w:rsidR="00FE28FC" w:rsidRPr="001B6452">
        <w:rPr>
          <w:rFonts w:ascii="Times New Roman" w:hAnsi="Times New Roman" w:cs="Times New Roman"/>
        </w:rPr>
        <w:t xml:space="preserve">de l’intérieur, puisqu’elle fut menée par une poignée d’archéologues britanniques, la plupart formés à Cambridge. Ceux-ci développèrent en réaction une archéologie </w:t>
      </w:r>
      <w:r w:rsidR="00F70C16" w:rsidRPr="001B6452">
        <w:rPr>
          <w:rFonts w:ascii="Times New Roman" w:hAnsi="Times New Roman" w:cs="Times New Roman"/>
        </w:rPr>
        <w:t>« </w:t>
      </w:r>
      <w:r w:rsidR="00FE28FC" w:rsidRPr="001B6452">
        <w:rPr>
          <w:rFonts w:ascii="Times New Roman" w:hAnsi="Times New Roman" w:cs="Times New Roman"/>
        </w:rPr>
        <w:t>contextuelle</w:t>
      </w:r>
      <w:r w:rsidR="00F70C16" w:rsidRPr="001B6452">
        <w:rPr>
          <w:rFonts w:ascii="Times New Roman" w:hAnsi="Times New Roman" w:cs="Times New Roman"/>
        </w:rPr>
        <w:t> »</w:t>
      </w:r>
      <w:r w:rsidR="00FE28FC" w:rsidRPr="001B6452">
        <w:rPr>
          <w:rFonts w:ascii="Times New Roman" w:hAnsi="Times New Roman" w:cs="Times New Roman"/>
        </w:rPr>
        <w:t xml:space="preserve"> et </w:t>
      </w:r>
      <w:r w:rsidR="00F70C16" w:rsidRPr="001B6452">
        <w:rPr>
          <w:rFonts w:ascii="Times New Roman" w:hAnsi="Times New Roman" w:cs="Times New Roman"/>
        </w:rPr>
        <w:t>« </w:t>
      </w:r>
      <w:r w:rsidR="00FE28FC" w:rsidRPr="001B6452">
        <w:rPr>
          <w:rFonts w:ascii="Times New Roman" w:hAnsi="Times New Roman" w:cs="Times New Roman"/>
        </w:rPr>
        <w:t>sociale</w:t>
      </w:r>
      <w:r w:rsidR="00F70C16" w:rsidRPr="001B6452">
        <w:rPr>
          <w:rFonts w:ascii="Times New Roman" w:hAnsi="Times New Roman" w:cs="Times New Roman"/>
        </w:rPr>
        <w:t> »</w:t>
      </w:r>
      <w:r w:rsidR="00FE28FC" w:rsidRPr="001B6452">
        <w:rPr>
          <w:rFonts w:ascii="Times New Roman" w:hAnsi="Times New Roman" w:cs="Times New Roman"/>
        </w:rPr>
        <w:t xml:space="preserve"> redonnant toute son importance à la « signification symbolique »</w:t>
      </w:r>
      <w:r w:rsidR="00FE28FC" w:rsidRPr="001B6452">
        <w:rPr>
          <w:rStyle w:val="Marquenotebasdepage"/>
          <w:rFonts w:ascii="Times New Roman" w:hAnsi="Times New Roman" w:cs="Times New Roman"/>
        </w:rPr>
        <w:footnoteReference w:id="29"/>
      </w:r>
      <w:r w:rsidR="00FE28FC" w:rsidRPr="001B6452">
        <w:rPr>
          <w:rFonts w:ascii="Times New Roman" w:hAnsi="Times New Roman" w:cs="Times New Roman"/>
        </w:rPr>
        <w:t xml:space="preserve"> des matériaux mis au jour par les fouilles archéologiques. </w:t>
      </w:r>
    </w:p>
    <w:p w14:paraId="19046240" w14:textId="77777777" w:rsidR="001B6452" w:rsidRDefault="00A56C9F" w:rsidP="00ED6DC2">
      <w:pPr>
        <w:ind w:firstLine="708"/>
        <w:jc w:val="both"/>
        <w:rPr>
          <w:rFonts w:ascii="Times New Roman" w:hAnsi="Times New Roman" w:cs="Times New Roman"/>
        </w:rPr>
      </w:pPr>
      <w:r w:rsidRPr="001B6452">
        <w:rPr>
          <w:rFonts w:ascii="Times New Roman" w:hAnsi="Times New Roman" w:cs="Times New Roman"/>
        </w:rPr>
        <w:t xml:space="preserve">Intéressant pour nous est le fait que cette archéologie post-processuelle épouse </w:t>
      </w:r>
      <w:r w:rsidR="007F535A" w:rsidRPr="001B6452">
        <w:rPr>
          <w:rFonts w:ascii="Times New Roman" w:hAnsi="Times New Roman" w:cs="Times New Roman"/>
        </w:rPr>
        <w:t>sciemment l’entrée</w:t>
      </w:r>
      <w:r w:rsidR="00E85298" w:rsidRPr="001B6452">
        <w:rPr>
          <w:rFonts w:ascii="Times New Roman" w:hAnsi="Times New Roman" w:cs="Times New Roman"/>
        </w:rPr>
        <w:t xml:space="preserve"> de la philosophie dans la post</w:t>
      </w:r>
      <w:r w:rsidR="007F535A" w:rsidRPr="001B6452">
        <w:rPr>
          <w:rFonts w:ascii="Times New Roman" w:hAnsi="Times New Roman" w:cs="Times New Roman"/>
        </w:rPr>
        <w:t>modernité</w:t>
      </w:r>
      <w:r w:rsidR="007A6A03" w:rsidRPr="001B6452">
        <w:rPr>
          <w:rFonts w:ascii="Times New Roman" w:hAnsi="Times New Roman" w:cs="Times New Roman"/>
        </w:rPr>
        <w:t>. Et c’est à ce titre qu’elle rencontre la phénoménologie qui, comme on le sait, constitue l’arrière-plan théorique d’une grand</w:t>
      </w:r>
      <w:r w:rsidR="00E85298" w:rsidRPr="001B6452">
        <w:rPr>
          <w:rFonts w:ascii="Times New Roman" w:hAnsi="Times New Roman" w:cs="Times New Roman"/>
        </w:rPr>
        <w:t>e partie de la philosophie post</w:t>
      </w:r>
      <w:r w:rsidR="007A6A03" w:rsidRPr="001B6452">
        <w:rPr>
          <w:rFonts w:ascii="Times New Roman" w:hAnsi="Times New Roman" w:cs="Times New Roman"/>
        </w:rPr>
        <w:t xml:space="preserve">moderne, quoique celle-ci ne manque pas de bousculer celle-là et prétende ouvertement la dépasser. </w:t>
      </w:r>
      <w:r w:rsidR="00E336E2" w:rsidRPr="001B6452">
        <w:rPr>
          <w:rFonts w:ascii="Times New Roman" w:hAnsi="Times New Roman" w:cs="Times New Roman"/>
        </w:rPr>
        <w:t>Nous nous en tiendrons</w:t>
      </w:r>
      <w:r w:rsidR="00405AD7" w:rsidRPr="001B6452">
        <w:rPr>
          <w:rFonts w:ascii="Times New Roman" w:hAnsi="Times New Roman" w:cs="Times New Roman"/>
        </w:rPr>
        <w:t xml:space="preserve"> ici à évoquer les travaux d’un seul représentant de cette archéologie post-processuelle, à savoir Christopher Tilley. </w:t>
      </w:r>
    </w:p>
    <w:p w14:paraId="3CDE9F16" w14:textId="5839E925" w:rsidR="00E85298" w:rsidRPr="001B6452" w:rsidRDefault="00405AD7" w:rsidP="00ED6DC2">
      <w:pPr>
        <w:ind w:firstLine="708"/>
        <w:jc w:val="both"/>
        <w:rPr>
          <w:rFonts w:ascii="Times New Roman" w:hAnsi="Times New Roman" w:cs="Times New Roman"/>
        </w:rPr>
      </w:pPr>
      <w:r w:rsidRPr="001B6452">
        <w:rPr>
          <w:rFonts w:ascii="Times New Roman" w:hAnsi="Times New Roman" w:cs="Times New Roman"/>
        </w:rPr>
        <w:t xml:space="preserve">Si son nom est celui qui est le plus souvent associé à l’archéologie </w:t>
      </w:r>
      <w:r w:rsidR="00E85298" w:rsidRPr="001B6452">
        <w:rPr>
          <w:rFonts w:ascii="Times New Roman" w:hAnsi="Times New Roman" w:cs="Times New Roman"/>
        </w:rPr>
        <w:t>« </w:t>
      </w:r>
      <w:r w:rsidRPr="001B6452">
        <w:rPr>
          <w:rFonts w:ascii="Times New Roman" w:hAnsi="Times New Roman" w:cs="Times New Roman"/>
        </w:rPr>
        <w:t>phénoménologique</w:t>
      </w:r>
      <w:r w:rsidR="00E85298" w:rsidRPr="001B6452">
        <w:rPr>
          <w:rFonts w:ascii="Times New Roman" w:hAnsi="Times New Roman" w:cs="Times New Roman"/>
        </w:rPr>
        <w:t> »</w:t>
      </w:r>
      <w:r w:rsidRPr="001B6452">
        <w:rPr>
          <w:rFonts w:ascii="Times New Roman" w:hAnsi="Times New Roman" w:cs="Times New Roman"/>
        </w:rPr>
        <w:t>, c’est très logiquement parce qu’il est allé plus loin que les autres dans l’usage et l’intégration de la phénoménologie</w:t>
      </w:r>
      <w:r w:rsidR="00106301" w:rsidRPr="001B6452">
        <w:rPr>
          <w:rStyle w:val="Marquenotebasdepage"/>
          <w:rFonts w:ascii="Times New Roman" w:hAnsi="Times New Roman" w:cs="Times New Roman"/>
        </w:rPr>
        <w:footnoteReference w:id="30"/>
      </w:r>
      <w:r w:rsidRPr="001B6452">
        <w:rPr>
          <w:rFonts w:ascii="Times New Roman" w:hAnsi="Times New Roman" w:cs="Times New Roman"/>
        </w:rPr>
        <w:t xml:space="preserve">. </w:t>
      </w:r>
    </w:p>
    <w:p w14:paraId="72794435" w14:textId="79EE6DD2" w:rsidR="00ED6DC2" w:rsidRPr="001B6452" w:rsidRDefault="00F528FD" w:rsidP="00ED6DC2">
      <w:pPr>
        <w:ind w:firstLine="708"/>
        <w:jc w:val="both"/>
        <w:rPr>
          <w:rFonts w:ascii="Times New Roman" w:hAnsi="Times New Roman" w:cs="Times New Roman"/>
        </w:rPr>
      </w:pPr>
      <w:r w:rsidRPr="001B6452">
        <w:rPr>
          <w:rFonts w:ascii="Times New Roman" w:hAnsi="Times New Roman" w:cs="Times New Roman"/>
        </w:rPr>
        <w:t>Tilley s’est en effet appuyé sur Husserl, Heidegger et Merleau-Ponty, no</w:t>
      </w:r>
      <w:r w:rsidR="00622D67" w:rsidRPr="001B6452">
        <w:rPr>
          <w:rFonts w:ascii="Times New Roman" w:hAnsi="Times New Roman" w:cs="Times New Roman"/>
        </w:rPr>
        <w:t>n seulement pour critiquer le positivisme cartésien</w:t>
      </w:r>
      <w:r w:rsidRPr="001B6452">
        <w:rPr>
          <w:rFonts w:ascii="Times New Roman" w:hAnsi="Times New Roman" w:cs="Times New Roman"/>
        </w:rPr>
        <w:t xml:space="preserve"> de l’archéologie analytique, mais aussi et surtout pour livrer des interprétations concrètes et radicalement neuves de vestiges de la préhistoire britannique.</w:t>
      </w:r>
      <w:r w:rsidR="0088519A" w:rsidRPr="001B6452">
        <w:rPr>
          <w:rFonts w:ascii="Times New Roman" w:hAnsi="Times New Roman" w:cs="Times New Roman"/>
        </w:rPr>
        <w:t xml:space="preserve"> </w:t>
      </w:r>
      <w:r w:rsidR="00F061EE" w:rsidRPr="001B6452">
        <w:rPr>
          <w:rFonts w:ascii="Times New Roman" w:hAnsi="Times New Roman" w:cs="Times New Roman"/>
        </w:rPr>
        <w:t>Autant l’annoncer d’emblée : des phénoménologues de métier pourront aisément relever et critiquer une lecture symptomatique des auteurs précités et une compréhension parfois légère voire superficielle de la méthode et de la conceptualité phénoménologiques. Il n’est pas certain</w:t>
      </w:r>
      <w:r w:rsidR="00E35DEF">
        <w:rPr>
          <w:rFonts w:ascii="Times New Roman" w:hAnsi="Times New Roman" w:cs="Times New Roman"/>
        </w:rPr>
        <w:t>,</w:t>
      </w:r>
      <w:r w:rsidR="00F061EE" w:rsidRPr="001B6452">
        <w:rPr>
          <w:rFonts w:ascii="Times New Roman" w:hAnsi="Times New Roman" w:cs="Times New Roman"/>
        </w:rPr>
        <w:t xml:space="preserve"> en effet</w:t>
      </w:r>
      <w:r w:rsidR="00E35DEF">
        <w:rPr>
          <w:rFonts w:ascii="Times New Roman" w:hAnsi="Times New Roman" w:cs="Times New Roman"/>
        </w:rPr>
        <w:t>,</w:t>
      </w:r>
      <w:r w:rsidR="00F061EE" w:rsidRPr="001B6452">
        <w:rPr>
          <w:rFonts w:ascii="Times New Roman" w:hAnsi="Times New Roman" w:cs="Times New Roman"/>
        </w:rPr>
        <w:t xml:space="preserve"> que Tilley maitrise toujours tous les tenants et aboutissants de</w:t>
      </w:r>
      <w:r w:rsidR="0088519A" w:rsidRPr="001B6452">
        <w:rPr>
          <w:rFonts w:ascii="Times New Roman" w:hAnsi="Times New Roman" w:cs="Times New Roman"/>
        </w:rPr>
        <w:t>s</w:t>
      </w:r>
      <w:r w:rsidR="00F061EE" w:rsidRPr="001B6452">
        <w:rPr>
          <w:rFonts w:ascii="Times New Roman" w:hAnsi="Times New Roman" w:cs="Times New Roman"/>
        </w:rPr>
        <w:t xml:space="preserve"> sources avec lesquelles il travaille.</w:t>
      </w:r>
      <w:r w:rsidR="0088519A" w:rsidRPr="001B6452">
        <w:rPr>
          <w:rFonts w:ascii="Times New Roman" w:hAnsi="Times New Roman" w:cs="Times New Roman"/>
        </w:rPr>
        <w:t xml:space="preserve"> Le phénomène est courant dans les</w:t>
      </w:r>
      <w:r w:rsidR="006E2181" w:rsidRPr="001B6452">
        <w:rPr>
          <w:rFonts w:ascii="Times New Roman" w:hAnsi="Times New Roman" w:cs="Times New Roman"/>
        </w:rPr>
        <w:t xml:space="preserve"> usages « exotiques » de la phénoménologie, en dehors de la sphère proprement philosophique.</w:t>
      </w:r>
      <w:r w:rsidR="00F061EE" w:rsidRPr="001B6452">
        <w:rPr>
          <w:rFonts w:ascii="Times New Roman" w:hAnsi="Times New Roman" w:cs="Times New Roman"/>
        </w:rPr>
        <w:t xml:space="preserve"> </w:t>
      </w:r>
      <w:r w:rsidR="006E2181" w:rsidRPr="001B6452">
        <w:rPr>
          <w:rFonts w:ascii="Times New Roman" w:hAnsi="Times New Roman" w:cs="Times New Roman"/>
        </w:rPr>
        <w:t xml:space="preserve">Il n’en demeure pas </w:t>
      </w:r>
      <w:r w:rsidR="00106301" w:rsidRPr="001B6452">
        <w:rPr>
          <w:rFonts w:ascii="Times New Roman" w:hAnsi="Times New Roman" w:cs="Times New Roman"/>
        </w:rPr>
        <w:t xml:space="preserve">moins que les coups de sonde de Tilley </w:t>
      </w:r>
      <w:r w:rsidR="006E2181" w:rsidRPr="001B6452">
        <w:rPr>
          <w:rFonts w:ascii="Times New Roman" w:hAnsi="Times New Roman" w:cs="Times New Roman"/>
        </w:rPr>
        <w:t xml:space="preserve">jettent une lumière inédite sur le matériel archéologique </w:t>
      </w:r>
      <w:r w:rsidR="00106301" w:rsidRPr="001B6452">
        <w:rPr>
          <w:rFonts w:ascii="Times New Roman" w:hAnsi="Times New Roman" w:cs="Times New Roman"/>
        </w:rPr>
        <w:t>et que</w:t>
      </w:r>
      <w:r w:rsidR="00622D67" w:rsidRPr="001B6452">
        <w:rPr>
          <w:rFonts w:ascii="Times New Roman" w:hAnsi="Times New Roman" w:cs="Times New Roman"/>
        </w:rPr>
        <w:t>, de notre</w:t>
      </w:r>
      <w:r w:rsidR="00C11CE3" w:rsidRPr="001B6452">
        <w:rPr>
          <w:rFonts w:ascii="Times New Roman" w:hAnsi="Times New Roman" w:cs="Times New Roman"/>
        </w:rPr>
        <w:t xml:space="preserve"> point de vue, ils ne</w:t>
      </w:r>
      <w:r w:rsidR="00E767D4" w:rsidRPr="001B6452">
        <w:rPr>
          <w:rFonts w:ascii="Times New Roman" w:hAnsi="Times New Roman" w:cs="Times New Roman"/>
        </w:rPr>
        <w:t xml:space="preserve"> déforment ni ne</w:t>
      </w:r>
      <w:r w:rsidR="00C11CE3" w:rsidRPr="001B6452">
        <w:rPr>
          <w:rFonts w:ascii="Times New Roman" w:hAnsi="Times New Roman" w:cs="Times New Roman"/>
        </w:rPr>
        <w:t xml:space="preserve"> déshonore</w:t>
      </w:r>
      <w:r w:rsidR="00622D67" w:rsidRPr="001B6452">
        <w:rPr>
          <w:rFonts w:ascii="Times New Roman" w:hAnsi="Times New Roman" w:cs="Times New Roman"/>
        </w:rPr>
        <w:t>nt en aucun</w:t>
      </w:r>
      <w:r w:rsidR="00E85298" w:rsidRPr="001B6452">
        <w:rPr>
          <w:rFonts w:ascii="Times New Roman" w:hAnsi="Times New Roman" w:cs="Times New Roman"/>
        </w:rPr>
        <w:t xml:space="preserve"> cas</w:t>
      </w:r>
      <w:r w:rsidR="00C11CE3" w:rsidRPr="001B6452">
        <w:rPr>
          <w:rFonts w:ascii="Times New Roman" w:hAnsi="Times New Roman" w:cs="Times New Roman"/>
        </w:rPr>
        <w:t xml:space="preserve"> la phé</w:t>
      </w:r>
      <w:r w:rsidR="00E35DEF">
        <w:rPr>
          <w:rFonts w:ascii="Times New Roman" w:hAnsi="Times New Roman" w:cs="Times New Roman"/>
        </w:rPr>
        <w:t>noménologie. Bien au contraire.</w:t>
      </w:r>
    </w:p>
    <w:p w14:paraId="6C2A3184" w14:textId="4BCC67E1" w:rsidR="002B3763" w:rsidRPr="001B6452" w:rsidRDefault="00F36BA7" w:rsidP="00331B37">
      <w:pPr>
        <w:ind w:firstLine="708"/>
        <w:jc w:val="both"/>
        <w:rPr>
          <w:rFonts w:ascii="Times New Roman" w:hAnsi="Times New Roman" w:cs="Times New Roman"/>
        </w:rPr>
      </w:pPr>
      <w:r w:rsidRPr="001B6452">
        <w:rPr>
          <w:rFonts w:ascii="Times New Roman" w:hAnsi="Times New Roman" w:cs="Times New Roman"/>
        </w:rPr>
        <w:t>En se proposant d’éclairer l’origine et le</w:t>
      </w:r>
      <w:r w:rsidR="00527D54" w:rsidRPr="001B6452">
        <w:rPr>
          <w:rFonts w:ascii="Times New Roman" w:hAnsi="Times New Roman" w:cs="Times New Roman"/>
        </w:rPr>
        <w:t xml:space="preserve"> sens d’une subjectivité incarnée</w:t>
      </w:r>
      <w:r w:rsidR="002B3763" w:rsidRPr="001B6452">
        <w:rPr>
          <w:rFonts w:ascii="Times New Roman" w:hAnsi="Times New Roman" w:cs="Times New Roman"/>
        </w:rPr>
        <w:t xml:space="preserve"> tournée vers et</w:t>
      </w:r>
      <w:r w:rsidRPr="001B6452">
        <w:rPr>
          <w:rFonts w:ascii="Times New Roman" w:hAnsi="Times New Roman" w:cs="Times New Roman"/>
        </w:rPr>
        <w:t xml:space="preserve"> immergée dans un monde, la phénoménologie donne à l’archéologie les moyens d’interpréter des objets qui ne parlent pas d’eux-mêmes mais requièrent</w:t>
      </w:r>
      <w:r w:rsidR="00E85298" w:rsidRPr="001B6452">
        <w:rPr>
          <w:rFonts w:ascii="Times New Roman" w:hAnsi="Times New Roman" w:cs="Times New Roman"/>
        </w:rPr>
        <w:t xml:space="preserve"> précisément d’être reconduits a</w:t>
      </w:r>
      <w:r w:rsidR="0030293D" w:rsidRPr="001B6452">
        <w:rPr>
          <w:rFonts w:ascii="Times New Roman" w:hAnsi="Times New Roman" w:cs="Times New Roman"/>
        </w:rPr>
        <w:t>ux intentions tant pratiques que symboliques</w:t>
      </w:r>
      <w:r w:rsidR="00E85298" w:rsidRPr="001B6452">
        <w:rPr>
          <w:rFonts w:ascii="Times New Roman" w:hAnsi="Times New Roman" w:cs="Times New Roman"/>
        </w:rPr>
        <w:t xml:space="preserve"> de</w:t>
      </w:r>
      <w:r w:rsidRPr="001B6452">
        <w:rPr>
          <w:rFonts w:ascii="Times New Roman" w:hAnsi="Times New Roman" w:cs="Times New Roman"/>
        </w:rPr>
        <w:t xml:space="preserve"> celles et ceux qui les ont</w:t>
      </w:r>
      <w:r w:rsidR="002B3763" w:rsidRPr="001B6452">
        <w:rPr>
          <w:rFonts w:ascii="Times New Roman" w:hAnsi="Times New Roman" w:cs="Times New Roman"/>
        </w:rPr>
        <w:t xml:space="preserve"> perçus et</w:t>
      </w:r>
      <w:r w:rsidRPr="001B6452">
        <w:rPr>
          <w:rFonts w:ascii="Times New Roman" w:hAnsi="Times New Roman" w:cs="Times New Roman"/>
        </w:rPr>
        <w:t xml:space="preserve"> façonnés et au milieu qu’ils ont habité et organisé</w:t>
      </w:r>
      <w:r w:rsidR="00AF066F" w:rsidRPr="001B6452">
        <w:rPr>
          <w:rFonts w:ascii="Times New Roman" w:hAnsi="Times New Roman" w:cs="Times New Roman"/>
        </w:rPr>
        <w:t xml:space="preserve"> au travers d’un ensemble d’habitualités</w:t>
      </w:r>
      <w:r w:rsidRPr="001B6452">
        <w:rPr>
          <w:rFonts w:ascii="Times New Roman" w:hAnsi="Times New Roman" w:cs="Times New Roman"/>
        </w:rPr>
        <w:t>. En retour, l’archéologie procure à la phénoménologie une fenêtre</w:t>
      </w:r>
      <w:r w:rsidR="0094763B" w:rsidRPr="001B6452">
        <w:rPr>
          <w:rFonts w:ascii="Times New Roman" w:hAnsi="Times New Roman" w:cs="Times New Roman"/>
        </w:rPr>
        <w:t xml:space="preserve"> </w:t>
      </w:r>
      <w:r w:rsidRPr="001B6452">
        <w:rPr>
          <w:rFonts w:ascii="Times New Roman" w:hAnsi="Times New Roman" w:cs="Times New Roman"/>
        </w:rPr>
        <w:t xml:space="preserve">sur le passé le plus lointain et la rend attentive à l’importance de la </w:t>
      </w:r>
      <w:r w:rsidR="00AF066F" w:rsidRPr="001B6452">
        <w:rPr>
          <w:rFonts w:ascii="Times New Roman" w:hAnsi="Times New Roman" w:cs="Times New Roman"/>
        </w:rPr>
        <w:t>matérialité de l’habitualité, c’est-à-dire à son inscription dans des</w:t>
      </w:r>
      <w:r w:rsidRPr="001B6452">
        <w:rPr>
          <w:rFonts w:ascii="Times New Roman" w:hAnsi="Times New Roman" w:cs="Times New Roman"/>
        </w:rPr>
        <w:t xml:space="preserve"> choses</w:t>
      </w:r>
      <w:r w:rsidR="00C130E9" w:rsidRPr="001B6452">
        <w:rPr>
          <w:rFonts w:ascii="Times New Roman" w:hAnsi="Times New Roman" w:cs="Times New Roman"/>
        </w:rPr>
        <w:t xml:space="preserve"> naturelles ou culturelles au travers d</w:t>
      </w:r>
      <w:r w:rsidR="002B3763" w:rsidRPr="001B6452">
        <w:rPr>
          <w:rFonts w:ascii="Times New Roman" w:hAnsi="Times New Roman" w:cs="Times New Roman"/>
        </w:rPr>
        <w:t>esquelles la subjectivité s’exprim</w:t>
      </w:r>
      <w:r w:rsidRPr="001B6452">
        <w:rPr>
          <w:rFonts w:ascii="Times New Roman" w:hAnsi="Times New Roman" w:cs="Times New Roman"/>
        </w:rPr>
        <w:t>e</w:t>
      </w:r>
      <w:r w:rsidR="00EA4B01" w:rsidRPr="001B6452">
        <w:rPr>
          <w:rFonts w:ascii="Times New Roman" w:hAnsi="Times New Roman" w:cs="Times New Roman"/>
        </w:rPr>
        <w:t xml:space="preserve"> créativement</w:t>
      </w:r>
      <w:r w:rsidR="002B3763" w:rsidRPr="001B6452">
        <w:rPr>
          <w:rFonts w:ascii="Times New Roman" w:hAnsi="Times New Roman" w:cs="Times New Roman"/>
        </w:rPr>
        <w:t xml:space="preserve"> dans le monde et s’illustr</w:t>
      </w:r>
      <w:r w:rsidRPr="001B6452">
        <w:rPr>
          <w:rFonts w:ascii="Times New Roman" w:hAnsi="Times New Roman" w:cs="Times New Roman"/>
        </w:rPr>
        <w:t>e comme une subjectivité éminemment praxique, c’est-à-dire agente</w:t>
      </w:r>
      <w:r w:rsidR="0094763B" w:rsidRPr="001B6452">
        <w:rPr>
          <w:rFonts w:ascii="Times New Roman" w:hAnsi="Times New Roman" w:cs="Times New Roman"/>
        </w:rPr>
        <w:t>, toujours au sein d’une communauté historique et culturelle</w:t>
      </w:r>
      <w:r w:rsidRPr="001B6452">
        <w:rPr>
          <w:rFonts w:ascii="Times New Roman" w:hAnsi="Times New Roman" w:cs="Times New Roman"/>
        </w:rPr>
        <w:t xml:space="preserve">. </w:t>
      </w:r>
    </w:p>
    <w:p w14:paraId="0389DE05" w14:textId="4525B697" w:rsidR="00B53EA2" w:rsidRPr="001B6452" w:rsidRDefault="00C84D24" w:rsidP="00331B37">
      <w:pPr>
        <w:ind w:firstLine="708"/>
        <w:jc w:val="both"/>
        <w:rPr>
          <w:rFonts w:ascii="Times New Roman" w:hAnsi="Times New Roman" w:cs="Times New Roman"/>
        </w:rPr>
      </w:pPr>
      <w:r w:rsidRPr="001B6452">
        <w:rPr>
          <w:rFonts w:ascii="Times New Roman" w:hAnsi="Times New Roman" w:cs="Times New Roman"/>
        </w:rPr>
        <w:t>A partir de là, nous voyons</w:t>
      </w:r>
      <w:r w:rsidR="002B3763" w:rsidRPr="001B6452">
        <w:rPr>
          <w:rFonts w:ascii="Times New Roman" w:hAnsi="Times New Roman" w:cs="Times New Roman"/>
        </w:rPr>
        <w:t xml:space="preserve"> mal comment l’archéologie et la phénoménologie ne pourraient pas faire bon ménage. </w:t>
      </w:r>
      <w:r w:rsidR="00633AFA" w:rsidRPr="001B6452">
        <w:rPr>
          <w:rFonts w:ascii="Times New Roman" w:hAnsi="Times New Roman" w:cs="Times New Roman"/>
        </w:rPr>
        <w:t>Peut-être est-ce le moment de rappeler</w:t>
      </w:r>
      <w:r w:rsidRPr="001B6452">
        <w:rPr>
          <w:rFonts w:ascii="Times New Roman" w:hAnsi="Times New Roman" w:cs="Times New Roman"/>
        </w:rPr>
        <w:t xml:space="preserve"> que Husserl avait</w:t>
      </w:r>
      <w:r w:rsidR="00E35DEF">
        <w:rPr>
          <w:rFonts w:ascii="Times New Roman" w:hAnsi="Times New Roman" w:cs="Times New Roman"/>
        </w:rPr>
        <w:t xml:space="preserve"> fait</w:t>
      </w:r>
      <w:r w:rsidR="00EA4B01" w:rsidRPr="001B6452">
        <w:rPr>
          <w:rFonts w:ascii="Times New Roman" w:hAnsi="Times New Roman" w:cs="Times New Roman"/>
        </w:rPr>
        <w:t xml:space="preserve"> part à Fink de son regret que le terme d’archéologie fut préempté par une science positive</w:t>
      </w:r>
      <w:r w:rsidR="00EA4B01" w:rsidRPr="001B6452">
        <w:rPr>
          <w:rStyle w:val="Marquenotebasdepage"/>
          <w:rFonts w:ascii="Times New Roman" w:hAnsi="Times New Roman" w:cs="Times New Roman"/>
        </w:rPr>
        <w:footnoteReference w:id="31"/>
      </w:r>
      <w:r w:rsidR="00EA4B01" w:rsidRPr="001B6452">
        <w:rPr>
          <w:rFonts w:ascii="Times New Roman" w:hAnsi="Times New Roman" w:cs="Times New Roman"/>
        </w:rPr>
        <w:t>. Si tel n’avait pas été le cas, il l’aurait bien employé pour qualifier son propre projet et notamment sa méth</w:t>
      </w:r>
      <w:r w:rsidR="00E35DEF">
        <w:rPr>
          <w:rFonts w:ascii="Times New Roman" w:hAnsi="Times New Roman" w:cs="Times New Roman"/>
        </w:rPr>
        <w:t>ode en « zigzag ». Tout cela a déjà été établi et discuté par la recherche</w:t>
      </w:r>
      <w:r w:rsidR="00E35DEF" w:rsidRPr="001B6452">
        <w:rPr>
          <w:rStyle w:val="Marquenotebasdepage"/>
          <w:rFonts w:ascii="Times New Roman" w:hAnsi="Times New Roman" w:cs="Times New Roman"/>
        </w:rPr>
        <w:footnoteReference w:id="32"/>
      </w:r>
      <w:r w:rsidR="00E35DEF">
        <w:rPr>
          <w:rFonts w:ascii="Times New Roman" w:hAnsi="Times New Roman" w:cs="Times New Roman"/>
        </w:rPr>
        <w:t>. En effet,</w:t>
      </w:r>
      <w:r w:rsidR="00EA4B01" w:rsidRPr="001B6452">
        <w:rPr>
          <w:rFonts w:ascii="Times New Roman" w:hAnsi="Times New Roman" w:cs="Times New Roman"/>
        </w:rPr>
        <w:t xml:space="preserve"> </w:t>
      </w:r>
      <w:r w:rsidR="00642D04" w:rsidRPr="001B6452">
        <w:rPr>
          <w:rFonts w:ascii="Times New Roman" w:hAnsi="Times New Roman" w:cs="Times New Roman"/>
        </w:rPr>
        <w:t>Felix</w:t>
      </w:r>
      <w:r w:rsidR="00EA4B01" w:rsidRPr="001B6452">
        <w:rPr>
          <w:rFonts w:ascii="Times New Roman" w:hAnsi="Times New Roman" w:cs="Times New Roman"/>
        </w:rPr>
        <w:t xml:space="preserve"> Heidenreich </w:t>
      </w:r>
      <w:r w:rsidR="00E35DEF">
        <w:rPr>
          <w:rFonts w:ascii="Times New Roman" w:hAnsi="Times New Roman" w:cs="Times New Roman"/>
        </w:rPr>
        <w:t xml:space="preserve">et </w:t>
      </w:r>
      <w:r w:rsidR="003D2806" w:rsidRPr="001B6452">
        <w:rPr>
          <w:rFonts w:ascii="Times New Roman" w:hAnsi="Times New Roman" w:cs="Times New Roman"/>
        </w:rPr>
        <w:t>Stephan Günzel</w:t>
      </w:r>
      <w:r w:rsidR="00E35DEF">
        <w:rPr>
          <w:rFonts w:ascii="Times New Roman" w:hAnsi="Times New Roman" w:cs="Times New Roman"/>
        </w:rPr>
        <w:t xml:space="preserve"> </w:t>
      </w:r>
      <w:r w:rsidR="003D2806" w:rsidRPr="001B6452">
        <w:rPr>
          <w:rFonts w:ascii="Times New Roman" w:hAnsi="Times New Roman" w:cs="Times New Roman"/>
        </w:rPr>
        <w:t>ont examiné en détail le champ lexical de la géologie</w:t>
      </w:r>
      <w:r w:rsidRPr="001B6452">
        <w:rPr>
          <w:rStyle w:val="Marquenotebasdepage"/>
          <w:rFonts w:ascii="Times New Roman" w:hAnsi="Times New Roman" w:cs="Times New Roman"/>
        </w:rPr>
        <w:footnoteReference w:id="33"/>
      </w:r>
      <w:r w:rsidR="003D2806" w:rsidRPr="001B6452">
        <w:rPr>
          <w:rFonts w:ascii="Times New Roman" w:hAnsi="Times New Roman" w:cs="Times New Roman"/>
        </w:rPr>
        <w:t xml:space="preserve"> et de l’archéologie mis à pr</w:t>
      </w:r>
      <w:r w:rsidR="00592468" w:rsidRPr="001B6452">
        <w:rPr>
          <w:rFonts w:ascii="Times New Roman" w:hAnsi="Times New Roman" w:cs="Times New Roman"/>
        </w:rPr>
        <w:t>ofit par Husserl, où</w:t>
      </w:r>
      <w:r w:rsidR="003D2806" w:rsidRPr="001B6452">
        <w:rPr>
          <w:rFonts w:ascii="Times New Roman" w:hAnsi="Times New Roman" w:cs="Times New Roman"/>
        </w:rPr>
        <w:t xml:space="preserve"> </w:t>
      </w:r>
      <w:r w:rsidR="00592468" w:rsidRPr="001B6452">
        <w:rPr>
          <w:rFonts w:ascii="Times New Roman" w:hAnsi="Times New Roman" w:cs="Times New Roman"/>
        </w:rPr>
        <w:t>l’</w:t>
      </w:r>
      <w:r w:rsidR="003D2806" w:rsidRPr="001B6452">
        <w:rPr>
          <w:rFonts w:ascii="Times New Roman" w:hAnsi="Times New Roman" w:cs="Times New Roman"/>
        </w:rPr>
        <w:t>on retrouve notamment les termes de « sol », d’« arche-terre », de « sédimentation »,</w:t>
      </w:r>
      <w:r w:rsidR="004C1267" w:rsidRPr="001B6452">
        <w:rPr>
          <w:rFonts w:ascii="Times New Roman" w:hAnsi="Times New Roman" w:cs="Times New Roman"/>
        </w:rPr>
        <w:t xml:space="preserve"> de « strates », de « couches »,</w:t>
      </w:r>
      <w:r w:rsidR="003D2806" w:rsidRPr="001B6452">
        <w:rPr>
          <w:rFonts w:ascii="Times New Roman" w:hAnsi="Times New Roman" w:cs="Times New Roman"/>
        </w:rPr>
        <w:t xml:space="preserve"> etc. </w:t>
      </w:r>
      <w:r w:rsidR="00B53EA2" w:rsidRPr="001B6452">
        <w:rPr>
          <w:rFonts w:ascii="Times New Roman" w:hAnsi="Times New Roman" w:cs="Times New Roman"/>
        </w:rPr>
        <w:t xml:space="preserve">Ils ont aussi et surtout attiré l’attention sur l’un des rares manuscrits où le maître </w:t>
      </w:r>
      <w:r w:rsidR="00592468" w:rsidRPr="001B6452">
        <w:rPr>
          <w:rFonts w:ascii="Times New Roman" w:hAnsi="Times New Roman" w:cs="Times New Roman"/>
        </w:rPr>
        <w:t>file ouvertement la métaphore archéologique</w:t>
      </w:r>
      <w:r w:rsidR="00555A11" w:rsidRPr="001B6452">
        <w:rPr>
          <w:rFonts w:ascii="Times New Roman" w:hAnsi="Times New Roman" w:cs="Times New Roman"/>
        </w:rPr>
        <w:t xml:space="preserve">. </w:t>
      </w:r>
      <w:r w:rsidR="00592468" w:rsidRPr="001B6452">
        <w:rPr>
          <w:rFonts w:ascii="Times New Roman" w:hAnsi="Times New Roman" w:cs="Times New Roman"/>
        </w:rPr>
        <w:t>En ouverture de</w:t>
      </w:r>
      <w:r w:rsidR="00555A11" w:rsidRPr="001B6452">
        <w:rPr>
          <w:rFonts w:ascii="Times New Roman" w:hAnsi="Times New Roman" w:cs="Times New Roman"/>
        </w:rPr>
        <w:t xml:space="preserve"> ces quelques</w:t>
      </w:r>
      <w:r w:rsidR="00B53EA2" w:rsidRPr="001B6452">
        <w:rPr>
          <w:rFonts w:ascii="Times New Roman" w:hAnsi="Times New Roman" w:cs="Times New Roman"/>
        </w:rPr>
        <w:t xml:space="preserve"> feuillets de 1932 qui portent précisément le titre</w:t>
      </w:r>
      <w:r w:rsidR="00592468" w:rsidRPr="001B6452">
        <w:rPr>
          <w:rFonts w:ascii="Times New Roman" w:hAnsi="Times New Roman" w:cs="Times New Roman"/>
        </w:rPr>
        <w:t xml:space="preserve"> de</w:t>
      </w:r>
      <w:r w:rsidR="00B53EA2" w:rsidRPr="001B6452">
        <w:rPr>
          <w:rFonts w:ascii="Times New Roman" w:hAnsi="Times New Roman" w:cs="Times New Roman"/>
        </w:rPr>
        <w:t xml:space="preserve"> « Phänomenologische Archäologie », nous lisons notamment ces lignes</w:t>
      </w:r>
      <w:r w:rsidR="007F7DBF" w:rsidRPr="001B6452">
        <w:rPr>
          <w:rFonts w:ascii="Times New Roman" w:hAnsi="Times New Roman" w:cs="Times New Roman"/>
        </w:rPr>
        <w:t xml:space="preserve"> très</w:t>
      </w:r>
      <w:r w:rsidR="00E35DEF">
        <w:rPr>
          <w:rFonts w:ascii="Times New Roman" w:hAnsi="Times New Roman" w:cs="Times New Roman"/>
        </w:rPr>
        <w:t xml:space="preserve"> parlantes </w:t>
      </w:r>
      <w:r w:rsidR="00B53EA2" w:rsidRPr="001B6452">
        <w:rPr>
          <w:rFonts w:ascii="Times New Roman" w:hAnsi="Times New Roman" w:cs="Times New Roman"/>
        </w:rPr>
        <w:t xml:space="preserve">: </w:t>
      </w:r>
      <w:r w:rsidR="003D2806" w:rsidRPr="001B6452">
        <w:rPr>
          <w:rFonts w:ascii="Times New Roman" w:hAnsi="Times New Roman" w:cs="Times New Roman"/>
        </w:rPr>
        <w:t xml:space="preserve"> </w:t>
      </w:r>
    </w:p>
    <w:p w14:paraId="1F68ECF9" w14:textId="77777777" w:rsidR="00B53EA2" w:rsidRPr="001B6452" w:rsidRDefault="00B53EA2" w:rsidP="00331B37">
      <w:pPr>
        <w:ind w:firstLine="708"/>
        <w:jc w:val="both"/>
        <w:rPr>
          <w:rFonts w:ascii="Times New Roman" w:hAnsi="Times New Roman" w:cs="Times New Roman"/>
        </w:rPr>
      </w:pPr>
    </w:p>
    <w:p w14:paraId="6D6D1FB4" w14:textId="77777777" w:rsidR="00C84D24" w:rsidRPr="001B6452" w:rsidRDefault="00C84D24" w:rsidP="00555A11">
      <w:pPr>
        <w:ind w:left="567"/>
        <w:jc w:val="both"/>
        <w:rPr>
          <w:rFonts w:ascii="Times New Roman" w:hAnsi="Times New Roman" w:cs="Times New Roman"/>
          <w:sz w:val="22"/>
          <w:szCs w:val="22"/>
        </w:rPr>
      </w:pPr>
    </w:p>
    <w:p w14:paraId="2E67BB49" w14:textId="1D8068AA" w:rsidR="00B53EA2" w:rsidRPr="001B6452" w:rsidRDefault="00B53EA2" w:rsidP="00555A11">
      <w:pPr>
        <w:ind w:left="567"/>
        <w:jc w:val="both"/>
        <w:rPr>
          <w:rFonts w:ascii="Times New Roman" w:hAnsi="Times New Roman" w:cs="Times New Roman"/>
          <w:sz w:val="22"/>
          <w:szCs w:val="22"/>
        </w:rPr>
      </w:pPr>
      <w:r w:rsidRPr="001B6452">
        <w:rPr>
          <w:rFonts w:ascii="Times New Roman" w:hAnsi="Times New Roman" w:cs="Times New Roman"/>
          <w:sz w:val="22"/>
          <w:szCs w:val="22"/>
        </w:rPr>
        <w:t>Archéologie phénoménologique : excaver (</w:t>
      </w:r>
      <w:r w:rsidRPr="001B6452">
        <w:rPr>
          <w:rFonts w:ascii="Times New Roman" w:hAnsi="Times New Roman" w:cs="Times New Roman"/>
          <w:i/>
          <w:iCs/>
          <w:sz w:val="22"/>
          <w:szCs w:val="22"/>
        </w:rPr>
        <w:t>Aufgraben</w:t>
      </w:r>
      <w:r w:rsidRPr="001B6452">
        <w:rPr>
          <w:rFonts w:ascii="Times New Roman" w:hAnsi="Times New Roman" w:cs="Times New Roman"/>
          <w:sz w:val="22"/>
          <w:szCs w:val="22"/>
        </w:rPr>
        <w:t xml:space="preserve">) les édifices constitutifs cachés dans les éléments bâtis, les constructions des opérations de sens aperceptives qui achèvent notre édification comme monde d’expérience. Le questionnement en retour et ensuite la mise au jour des opérations individuelles créatrices, jusqu’aux ultimes, jusqu’aux </w:t>
      </w:r>
      <w:r w:rsidRPr="001B6452">
        <w:rPr>
          <w:rFonts w:ascii="Times New Roman" w:hAnsi="Times New Roman" w:cs="Times New Roman"/>
          <w:i/>
          <w:sz w:val="22"/>
          <w:szCs w:val="22"/>
        </w:rPr>
        <w:t>archai</w:t>
      </w:r>
      <w:r w:rsidRPr="001B6452">
        <w:rPr>
          <w:rFonts w:ascii="Times New Roman" w:hAnsi="Times New Roman" w:cs="Times New Roman"/>
          <w:i/>
          <w:iCs/>
          <w:sz w:val="22"/>
          <w:szCs w:val="22"/>
        </w:rPr>
        <w:t xml:space="preserve">, </w:t>
      </w:r>
      <w:r w:rsidRPr="001B6452">
        <w:rPr>
          <w:rFonts w:ascii="Times New Roman" w:hAnsi="Times New Roman" w:cs="Times New Roman"/>
          <w:sz w:val="22"/>
          <w:szCs w:val="22"/>
        </w:rPr>
        <w:t>afin de reconstituer à nouveau, dans l’esprit, en remontant, l’unité évidente des validités d’être fonctionnant de manières diverses selon leurs étants relatifs. Comme dans l’archéologie habituelle : re</w:t>
      </w:r>
      <w:r w:rsidR="00E35DEF">
        <w:rPr>
          <w:rFonts w:ascii="Times New Roman" w:hAnsi="Times New Roman" w:cs="Times New Roman"/>
          <w:sz w:val="22"/>
          <w:szCs w:val="22"/>
        </w:rPr>
        <w:t>construc</w:t>
      </w:r>
      <w:r w:rsidR="00B76472">
        <w:rPr>
          <w:rFonts w:ascii="Times New Roman" w:hAnsi="Times New Roman" w:cs="Times New Roman"/>
          <w:sz w:val="22"/>
          <w:szCs w:val="22"/>
        </w:rPr>
        <w:t>tion, compréhension « en zig zag »</w:t>
      </w:r>
      <w:r w:rsidR="00E35DEF">
        <w:rPr>
          <w:rStyle w:val="Marquenotebasdepage"/>
          <w:rFonts w:ascii="Times New Roman" w:hAnsi="Times New Roman" w:cs="Times New Roman"/>
          <w:sz w:val="22"/>
          <w:szCs w:val="22"/>
        </w:rPr>
        <w:footnoteReference w:id="34"/>
      </w:r>
      <w:r w:rsidRPr="001B6452">
        <w:rPr>
          <w:rFonts w:ascii="Times New Roman" w:hAnsi="Times New Roman" w:cs="Times New Roman"/>
          <w:sz w:val="22"/>
          <w:szCs w:val="22"/>
        </w:rPr>
        <w:t>.</w:t>
      </w:r>
    </w:p>
    <w:p w14:paraId="13F4276A" w14:textId="77777777" w:rsidR="00B53EA2" w:rsidRPr="001B6452" w:rsidRDefault="00B53EA2" w:rsidP="00B53EA2">
      <w:pPr>
        <w:jc w:val="both"/>
        <w:rPr>
          <w:rFonts w:ascii="Times New Roman" w:hAnsi="Times New Roman" w:cs="Times New Roman"/>
        </w:rPr>
      </w:pPr>
    </w:p>
    <w:p w14:paraId="1DD2D222" w14:textId="70EE8F14" w:rsidR="00692438" w:rsidRPr="001B6452" w:rsidRDefault="00302ADB" w:rsidP="00522547">
      <w:pPr>
        <w:jc w:val="both"/>
        <w:rPr>
          <w:rFonts w:ascii="Times New Roman" w:hAnsi="Times New Roman" w:cs="Times New Roman"/>
        </w:rPr>
      </w:pPr>
      <w:r w:rsidRPr="001B6452">
        <w:rPr>
          <w:rFonts w:ascii="Times New Roman" w:hAnsi="Times New Roman" w:cs="Times New Roman"/>
        </w:rPr>
        <w:t>Ce que Husserl</w:t>
      </w:r>
      <w:r w:rsidR="003B01FE" w:rsidRPr="001B6452">
        <w:rPr>
          <w:rFonts w:ascii="Times New Roman" w:hAnsi="Times New Roman" w:cs="Times New Roman"/>
        </w:rPr>
        <w:t xml:space="preserve"> suggère</w:t>
      </w:r>
      <w:r w:rsidRPr="001B6452">
        <w:rPr>
          <w:rFonts w:ascii="Times New Roman" w:hAnsi="Times New Roman" w:cs="Times New Roman"/>
        </w:rPr>
        <w:t xml:space="preserve"> ici, on le voit, c’est </w:t>
      </w:r>
      <w:r w:rsidR="003B01FE" w:rsidRPr="001B6452">
        <w:rPr>
          <w:rFonts w:ascii="Times New Roman" w:hAnsi="Times New Roman" w:cs="Times New Roman"/>
        </w:rPr>
        <w:t xml:space="preserve">avant tout </w:t>
      </w:r>
      <w:r w:rsidRPr="001B6452">
        <w:rPr>
          <w:rFonts w:ascii="Times New Roman" w:hAnsi="Times New Roman" w:cs="Times New Roman"/>
        </w:rPr>
        <w:t>une parenté de méthode</w:t>
      </w:r>
      <w:r w:rsidR="003B01FE" w:rsidRPr="001B6452">
        <w:rPr>
          <w:rFonts w:ascii="Times New Roman" w:hAnsi="Times New Roman" w:cs="Times New Roman"/>
        </w:rPr>
        <w:t> : cette  « reconstr</w:t>
      </w:r>
      <w:r w:rsidR="00E35DEF">
        <w:rPr>
          <w:rFonts w:ascii="Times New Roman" w:hAnsi="Times New Roman" w:cs="Times New Roman"/>
        </w:rPr>
        <w:t>uction » ou « compréhension en zigzag</w:t>
      </w:r>
      <w:r w:rsidR="003B01FE" w:rsidRPr="001B6452">
        <w:rPr>
          <w:rFonts w:ascii="Times New Roman" w:hAnsi="Times New Roman" w:cs="Times New Roman"/>
        </w:rPr>
        <w:t> » s’apparente à ce que l’archéologie post-processuelle de Tilley et consorts nomme « interprétation ». Mais il y a plus encore, croyons-nous, dans cette mise en parallèle de Husserl ; car</w:t>
      </w:r>
      <w:r w:rsidRPr="001B6452">
        <w:rPr>
          <w:rFonts w:ascii="Times New Roman" w:hAnsi="Times New Roman" w:cs="Times New Roman"/>
        </w:rPr>
        <w:t xml:space="preserve"> si la conscience d’un côté et le vestige de l’autre sont irréductibles l’un à l’autre, ils n’en sont pas moins liés </w:t>
      </w:r>
      <w:r w:rsidR="00582358" w:rsidRPr="001B6452">
        <w:rPr>
          <w:rFonts w:ascii="Times New Roman" w:hAnsi="Times New Roman" w:cs="Times New Roman"/>
        </w:rPr>
        <w:t xml:space="preserve">par les </w:t>
      </w:r>
      <w:r w:rsidR="00582358" w:rsidRPr="001B6452">
        <w:rPr>
          <w:rFonts w:ascii="Times New Roman" w:hAnsi="Times New Roman" w:cs="Times New Roman"/>
          <w:i/>
        </w:rPr>
        <w:t>Urfakta</w:t>
      </w:r>
      <w:r w:rsidR="00582358" w:rsidRPr="001B6452">
        <w:rPr>
          <w:rFonts w:ascii="Times New Roman" w:hAnsi="Times New Roman" w:cs="Times New Roman"/>
        </w:rPr>
        <w:t xml:space="preserve"> de la</w:t>
      </w:r>
      <w:r w:rsidR="00DF4AEF" w:rsidRPr="001B6452">
        <w:rPr>
          <w:rFonts w:ascii="Times New Roman" w:hAnsi="Times New Roman" w:cs="Times New Roman"/>
        </w:rPr>
        <w:t xml:space="preserve"> spiritualité, de la</w:t>
      </w:r>
      <w:r w:rsidR="00582358" w:rsidRPr="001B6452">
        <w:rPr>
          <w:rFonts w:ascii="Times New Roman" w:hAnsi="Times New Roman" w:cs="Times New Roman"/>
        </w:rPr>
        <w:t xml:space="preserve"> temporalité, de la spatialité, de l</w:t>
      </w:r>
      <w:r w:rsidR="003B01FE" w:rsidRPr="001B6452">
        <w:rPr>
          <w:rFonts w:ascii="Times New Roman" w:hAnsi="Times New Roman" w:cs="Times New Roman"/>
        </w:rPr>
        <w:t xml:space="preserve">a mondanéité, de l’incarnation. </w:t>
      </w:r>
    </w:p>
    <w:p w14:paraId="649556DA" w14:textId="67933F4B" w:rsidR="00A56C9F" w:rsidRPr="001B6452" w:rsidRDefault="003B01FE" w:rsidP="00AA0F51">
      <w:pPr>
        <w:ind w:firstLine="708"/>
        <w:jc w:val="both"/>
        <w:rPr>
          <w:rFonts w:ascii="Times New Roman" w:hAnsi="Times New Roman" w:cs="Times New Roman"/>
        </w:rPr>
      </w:pPr>
      <w:r w:rsidRPr="001B6452">
        <w:rPr>
          <w:rFonts w:ascii="Times New Roman" w:hAnsi="Times New Roman" w:cs="Times New Roman"/>
        </w:rPr>
        <w:t>Retrouver</w:t>
      </w:r>
      <w:r w:rsidR="00350DF5" w:rsidRPr="001B6452">
        <w:rPr>
          <w:rFonts w:ascii="Times New Roman" w:hAnsi="Times New Roman" w:cs="Times New Roman"/>
        </w:rPr>
        <w:t xml:space="preserve"> aujourd’hui</w:t>
      </w:r>
      <w:r w:rsidRPr="001B6452">
        <w:rPr>
          <w:rFonts w:ascii="Times New Roman" w:hAnsi="Times New Roman" w:cs="Times New Roman"/>
        </w:rPr>
        <w:t xml:space="preserve"> le point d’intersection entre la conscience et le vestige</w:t>
      </w:r>
      <w:r w:rsidR="000F7F56" w:rsidRPr="001B6452">
        <w:rPr>
          <w:rStyle w:val="Marquenotebasdepage"/>
          <w:rFonts w:ascii="Times New Roman" w:hAnsi="Times New Roman" w:cs="Times New Roman"/>
        </w:rPr>
        <w:footnoteReference w:id="35"/>
      </w:r>
      <w:r w:rsidRPr="001B6452">
        <w:rPr>
          <w:rFonts w:ascii="Times New Roman" w:hAnsi="Times New Roman" w:cs="Times New Roman"/>
        </w:rPr>
        <w:t xml:space="preserve"> à partir de ces indi</w:t>
      </w:r>
      <w:r w:rsidR="00C92C72" w:rsidRPr="001B6452">
        <w:rPr>
          <w:rFonts w:ascii="Times New Roman" w:hAnsi="Times New Roman" w:cs="Times New Roman"/>
        </w:rPr>
        <w:t>ces et accéder par là aux institutions de sens originaires,</w:t>
      </w:r>
      <w:r w:rsidR="00B5113B" w:rsidRPr="001B6452">
        <w:rPr>
          <w:rFonts w:ascii="Times New Roman" w:hAnsi="Times New Roman" w:cs="Times New Roman"/>
        </w:rPr>
        <w:t xml:space="preserve"> tel est donc le dessein de l’archéologie phénoménologique au sens propre</w:t>
      </w:r>
      <w:r w:rsidR="00B22705">
        <w:rPr>
          <w:rFonts w:ascii="Times New Roman" w:hAnsi="Times New Roman" w:cs="Times New Roman"/>
        </w:rPr>
        <w:t>, l’archéo-phénoménologie,</w:t>
      </w:r>
      <w:r w:rsidR="00B5113B" w:rsidRPr="001B6452">
        <w:rPr>
          <w:rFonts w:ascii="Times New Roman" w:hAnsi="Times New Roman" w:cs="Times New Roman"/>
        </w:rPr>
        <w:t xml:space="preserve"> qui nous intéresse ici. </w:t>
      </w:r>
      <w:r w:rsidR="00A55E48" w:rsidRPr="001B6452">
        <w:rPr>
          <w:rFonts w:ascii="Times New Roman" w:hAnsi="Times New Roman" w:cs="Times New Roman"/>
        </w:rPr>
        <w:t xml:space="preserve">Celle-ci doit montrer comment, via la phénoménologie, l’archéologie peut se faire </w:t>
      </w:r>
      <w:r w:rsidR="00A55E48" w:rsidRPr="001B6452">
        <w:rPr>
          <w:rFonts w:ascii="Times New Roman" w:hAnsi="Times New Roman" w:cs="Times New Roman"/>
          <w:i/>
        </w:rPr>
        <w:t>archaiologie</w:t>
      </w:r>
      <w:r w:rsidR="00592468" w:rsidRPr="001B6452">
        <w:rPr>
          <w:rStyle w:val="Marquenotebasdepage"/>
          <w:rFonts w:ascii="Times New Roman" w:hAnsi="Times New Roman" w:cs="Times New Roman"/>
        </w:rPr>
        <w:footnoteReference w:id="36"/>
      </w:r>
      <w:r w:rsidR="00660174" w:rsidRPr="001B6452">
        <w:rPr>
          <w:rFonts w:ascii="Times New Roman" w:hAnsi="Times New Roman" w:cs="Times New Roman"/>
        </w:rPr>
        <w:t>,</w:t>
      </w:r>
      <w:r w:rsidR="00A55E48" w:rsidRPr="001B6452">
        <w:rPr>
          <w:rFonts w:ascii="Times New Roman" w:hAnsi="Times New Roman" w:cs="Times New Roman"/>
        </w:rPr>
        <w:t xml:space="preserve"> c’est-dire phénoménologie des </w:t>
      </w:r>
      <w:r w:rsidR="00A55E48" w:rsidRPr="001B6452">
        <w:rPr>
          <w:rFonts w:ascii="Times New Roman" w:hAnsi="Times New Roman" w:cs="Times New Roman"/>
          <w:i/>
        </w:rPr>
        <w:t>archai</w:t>
      </w:r>
      <w:r w:rsidR="00A55E48" w:rsidRPr="001B6452">
        <w:rPr>
          <w:rFonts w:ascii="Times New Roman" w:hAnsi="Times New Roman" w:cs="Times New Roman"/>
        </w:rPr>
        <w:t xml:space="preserve">. Par là nous retrouvons d’ailleurs la lecture merleau-pontienne de Husserl : </w:t>
      </w:r>
    </w:p>
    <w:p w14:paraId="7DCB75FC" w14:textId="77777777" w:rsidR="00D331AD" w:rsidRPr="001B6452" w:rsidRDefault="00D331AD" w:rsidP="00692438">
      <w:pPr>
        <w:ind w:firstLine="708"/>
        <w:jc w:val="both"/>
        <w:rPr>
          <w:rFonts w:ascii="Times New Roman" w:hAnsi="Times New Roman" w:cs="Times New Roman"/>
        </w:rPr>
      </w:pPr>
    </w:p>
    <w:p w14:paraId="017A3F5C" w14:textId="01D49C23" w:rsidR="00D331AD" w:rsidRPr="001B6452" w:rsidRDefault="00D331AD" w:rsidP="00D331AD">
      <w:pPr>
        <w:ind w:left="567"/>
        <w:jc w:val="both"/>
        <w:rPr>
          <w:rFonts w:ascii="Times New Roman" w:hAnsi="Times New Roman" w:cs="Times New Roman"/>
          <w:sz w:val="22"/>
          <w:szCs w:val="22"/>
        </w:rPr>
      </w:pPr>
      <w:r w:rsidRPr="001B6452">
        <w:rPr>
          <w:rFonts w:ascii="Times New Roman" w:hAnsi="Times New Roman" w:cs="Times New Roman"/>
          <w:sz w:val="22"/>
          <w:szCs w:val="22"/>
        </w:rPr>
        <w:t xml:space="preserve">L’analyse intentionnelle qui retrouvera et reconstituera les structures du monde archaïque ne saurait se borner à expliciter celles du nôtre : car ce qui donne sens à ces structures, c’est le milieu, </w:t>
      </w:r>
      <w:r w:rsidRPr="001B6452">
        <w:rPr>
          <w:rFonts w:ascii="Times New Roman" w:hAnsi="Times New Roman" w:cs="Times New Roman"/>
          <w:i/>
          <w:sz w:val="22"/>
          <w:szCs w:val="22"/>
        </w:rPr>
        <w:t>Umwelt</w:t>
      </w:r>
      <w:r w:rsidRPr="001B6452">
        <w:rPr>
          <w:rFonts w:ascii="Times New Roman" w:hAnsi="Times New Roman" w:cs="Times New Roman"/>
          <w:sz w:val="22"/>
          <w:szCs w:val="22"/>
        </w:rPr>
        <w:t>, dont elles sont le style typique, et l’on ne peut donc les comprendre à moins de comprendre comment le temps s’écoule et comment l’être</w:t>
      </w:r>
      <w:r w:rsidR="00B76472">
        <w:rPr>
          <w:rFonts w:ascii="Times New Roman" w:hAnsi="Times New Roman" w:cs="Times New Roman"/>
          <w:sz w:val="22"/>
          <w:szCs w:val="22"/>
        </w:rPr>
        <w:t xml:space="preserve"> se constitue dans ces cultures</w:t>
      </w:r>
      <w:r w:rsidRPr="001B6452">
        <w:rPr>
          <w:rStyle w:val="Marquenotebasdepage"/>
          <w:rFonts w:ascii="Times New Roman" w:hAnsi="Times New Roman" w:cs="Times New Roman"/>
          <w:sz w:val="22"/>
          <w:szCs w:val="22"/>
        </w:rPr>
        <w:footnoteReference w:id="37"/>
      </w:r>
      <w:r w:rsidRPr="001B6452">
        <w:rPr>
          <w:rFonts w:ascii="Times New Roman" w:hAnsi="Times New Roman" w:cs="Times New Roman"/>
          <w:sz w:val="22"/>
          <w:szCs w:val="22"/>
        </w:rPr>
        <w:t>.</w:t>
      </w:r>
    </w:p>
    <w:p w14:paraId="5031E87F" w14:textId="77777777" w:rsidR="00A56C9F" w:rsidRPr="001B6452" w:rsidRDefault="00A56C9F" w:rsidP="00331B37">
      <w:pPr>
        <w:ind w:firstLine="708"/>
        <w:jc w:val="both"/>
        <w:rPr>
          <w:rFonts w:ascii="Times New Roman" w:hAnsi="Times New Roman" w:cs="Times New Roman"/>
        </w:rPr>
      </w:pPr>
    </w:p>
    <w:p w14:paraId="25B14148" w14:textId="3B5E1D31" w:rsidR="00A56C9F" w:rsidRPr="001B6452" w:rsidRDefault="00F34C54" w:rsidP="00D331AD">
      <w:pPr>
        <w:jc w:val="both"/>
        <w:rPr>
          <w:rFonts w:ascii="Times New Roman" w:hAnsi="Times New Roman" w:cs="Times New Roman"/>
        </w:rPr>
      </w:pPr>
      <w:r w:rsidRPr="001B6452">
        <w:rPr>
          <w:rFonts w:ascii="Times New Roman" w:hAnsi="Times New Roman" w:cs="Times New Roman"/>
        </w:rPr>
        <w:t>Ce que Merleau-Ponty a à l’esprit, en commentant la lettre de Husserl à Lévy-Bruhl, c’est avant</w:t>
      </w:r>
      <w:r w:rsidR="00036097" w:rsidRPr="001B6452">
        <w:rPr>
          <w:rFonts w:ascii="Times New Roman" w:hAnsi="Times New Roman" w:cs="Times New Roman"/>
        </w:rPr>
        <w:t xml:space="preserve"> tout</w:t>
      </w:r>
      <w:r w:rsidRPr="001B6452">
        <w:rPr>
          <w:rFonts w:ascii="Times New Roman" w:hAnsi="Times New Roman" w:cs="Times New Roman"/>
        </w:rPr>
        <w:t xml:space="preserve"> un élargissement du champ phénoménologique à d’autres cultures, </w:t>
      </w:r>
      <w:r w:rsidR="00036097" w:rsidRPr="001B6452">
        <w:rPr>
          <w:rFonts w:ascii="Times New Roman" w:hAnsi="Times New Roman" w:cs="Times New Roman"/>
        </w:rPr>
        <w:t>mais c’est aussi manifestement un</w:t>
      </w:r>
      <w:r w:rsidRPr="001B6452">
        <w:rPr>
          <w:rFonts w:ascii="Times New Roman" w:hAnsi="Times New Roman" w:cs="Times New Roman"/>
        </w:rPr>
        <w:t xml:space="preserve"> approfondissement de</w:t>
      </w:r>
      <w:r w:rsidR="00036097" w:rsidRPr="001B6452">
        <w:rPr>
          <w:rFonts w:ascii="Times New Roman" w:hAnsi="Times New Roman" w:cs="Times New Roman"/>
        </w:rPr>
        <w:t xml:space="preserve"> ce</w:t>
      </w:r>
      <w:r w:rsidRPr="001B6452">
        <w:rPr>
          <w:rFonts w:ascii="Times New Roman" w:hAnsi="Times New Roman" w:cs="Times New Roman"/>
        </w:rPr>
        <w:t xml:space="preserve"> même champ en dire</w:t>
      </w:r>
      <w:r w:rsidR="00036097" w:rsidRPr="001B6452">
        <w:rPr>
          <w:rFonts w:ascii="Times New Roman" w:hAnsi="Times New Roman" w:cs="Times New Roman"/>
        </w:rPr>
        <w:t>ction du passé le plus lointain</w:t>
      </w:r>
      <w:r w:rsidR="0082017D" w:rsidRPr="001B6452">
        <w:rPr>
          <w:rFonts w:ascii="Times New Roman" w:hAnsi="Times New Roman" w:cs="Times New Roman"/>
        </w:rPr>
        <w:t>,</w:t>
      </w:r>
      <w:r w:rsidR="00036097" w:rsidRPr="001B6452">
        <w:rPr>
          <w:rFonts w:ascii="Times New Roman" w:hAnsi="Times New Roman" w:cs="Times New Roman"/>
        </w:rPr>
        <w:t xml:space="preserve"> </w:t>
      </w:r>
      <w:r w:rsidR="001820F2" w:rsidRPr="001B6452">
        <w:rPr>
          <w:rFonts w:ascii="Times New Roman" w:hAnsi="Times New Roman" w:cs="Times New Roman"/>
        </w:rPr>
        <w:t xml:space="preserve">sans lequel l’explicitation du monde de la vie demeure incomplète. </w:t>
      </w:r>
      <w:r w:rsidR="00E24405" w:rsidRPr="001B6452">
        <w:rPr>
          <w:rFonts w:ascii="Times New Roman" w:hAnsi="Times New Roman" w:cs="Times New Roman"/>
        </w:rPr>
        <w:t>A l’exploration horizontale doit faire pendant une exploration verticale</w:t>
      </w:r>
      <w:r w:rsidR="00592468" w:rsidRPr="001B6452">
        <w:rPr>
          <w:rStyle w:val="Marquenotebasdepage"/>
          <w:rFonts w:ascii="Times New Roman" w:hAnsi="Times New Roman" w:cs="Times New Roman"/>
        </w:rPr>
        <w:footnoteReference w:id="38"/>
      </w:r>
      <w:r w:rsidR="00E24405" w:rsidRPr="001B6452">
        <w:rPr>
          <w:rFonts w:ascii="Times New Roman" w:hAnsi="Times New Roman" w:cs="Times New Roman"/>
        </w:rPr>
        <w:t xml:space="preserve">. </w:t>
      </w:r>
    </w:p>
    <w:p w14:paraId="1149328D" w14:textId="2590C7F4" w:rsidR="00AA0F51" w:rsidRPr="001B6452" w:rsidRDefault="00E24405" w:rsidP="00D331AD">
      <w:pPr>
        <w:jc w:val="both"/>
        <w:rPr>
          <w:rFonts w:ascii="Times New Roman" w:hAnsi="Times New Roman" w:cs="Times New Roman"/>
        </w:rPr>
      </w:pPr>
      <w:r w:rsidRPr="001B6452">
        <w:rPr>
          <w:rFonts w:ascii="Times New Roman" w:hAnsi="Times New Roman" w:cs="Times New Roman"/>
        </w:rPr>
        <w:tab/>
        <w:t>Ne pas se contenter de filer la métaphore</w:t>
      </w:r>
      <w:r w:rsidR="003C5998" w:rsidRPr="001B6452">
        <w:rPr>
          <w:rFonts w:ascii="Times New Roman" w:hAnsi="Times New Roman" w:cs="Times New Roman"/>
        </w:rPr>
        <w:t xml:space="preserve"> de l’archéologie, mais fouler directement le sol où elle découvre ses objets</w:t>
      </w:r>
      <w:r w:rsidR="00660174" w:rsidRPr="001B6452">
        <w:rPr>
          <w:rFonts w:ascii="Times New Roman" w:hAnsi="Times New Roman" w:cs="Times New Roman"/>
        </w:rPr>
        <w:t>, regarder vers le passé</w:t>
      </w:r>
      <w:r w:rsidR="00E35DEF">
        <w:rPr>
          <w:rFonts w:ascii="Times New Roman" w:hAnsi="Times New Roman" w:cs="Times New Roman"/>
        </w:rPr>
        <w:t xml:space="preserve"> le plus lointain</w:t>
      </w:r>
      <w:r w:rsidR="00660174" w:rsidRPr="001B6452">
        <w:rPr>
          <w:rFonts w:ascii="Times New Roman" w:hAnsi="Times New Roman" w:cs="Times New Roman"/>
        </w:rPr>
        <w:t>, s’y transposer</w:t>
      </w:r>
      <w:r w:rsidR="0090434B" w:rsidRPr="001B6452">
        <w:rPr>
          <w:rFonts w:ascii="Times New Roman" w:hAnsi="Times New Roman" w:cs="Times New Roman"/>
        </w:rPr>
        <w:t>,</w:t>
      </w:r>
      <w:r w:rsidRPr="001B6452">
        <w:rPr>
          <w:rFonts w:ascii="Times New Roman" w:hAnsi="Times New Roman" w:cs="Times New Roman"/>
        </w:rPr>
        <w:t xml:space="preserve"> et interpréter ce qu’on y trouve à la lumière des thèses de la phénoménologie tout en puisant d</w:t>
      </w:r>
      <w:r w:rsidR="00525D01" w:rsidRPr="001B6452">
        <w:rPr>
          <w:rFonts w:ascii="Times New Roman" w:hAnsi="Times New Roman" w:cs="Times New Roman"/>
        </w:rPr>
        <w:t>ans son réservoir conce</w:t>
      </w:r>
      <w:r w:rsidR="00AA0F51" w:rsidRPr="001B6452">
        <w:rPr>
          <w:rFonts w:ascii="Times New Roman" w:hAnsi="Times New Roman" w:cs="Times New Roman"/>
        </w:rPr>
        <w:t xml:space="preserve">ptuel est ce que Tilley et </w:t>
      </w:r>
      <w:r w:rsidR="00525D01" w:rsidRPr="001B6452">
        <w:rPr>
          <w:rFonts w:ascii="Times New Roman" w:hAnsi="Times New Roman" w:cs="Times New Roman"/>
        </w:rPr>
        <w:t>d’autres représentants de l’archéologie post-processuelle se</w:t>
      </w:r>
      <w:r w:rsidR="00775D1E" w:rsidRPr="001B6452">
        <w:rPr>
          <w:rFonts w:ascii="Times New Roman" w:hAnsi="Times New Roman" w:cs="Times New Roman"/>
        </w:rPr>
        <w:t xml:space="preserve"> sont proposés</w:t>
      </w:r>
      <w:r w:rsidR="00525D01" w:rsidRPr="001B6452">
        <w:rPr>
          <w:rFonts w:ascii="Times New Roman" w:hAnsi="Times New Roman" w:cs="Times New Roman"/>
        </w:rPr>
        <w:t xml:space="preserve"> de faire</w:t>
      </w:r>
      <w:r w:rsidR="00775D1E" w:rsidRPr="001B6452">
        <w:rPr>
          <w:rFonts w:ascii="Times New Roman" w:hAnsi="Times New Roman" w:cs="Times New Roman"/>
        </w:rPr>
        <w:t xml:space="preserve"> et qu’ils ont réussi</w:t>
      </w:r>
      <w:r w:rsidR="00525D01" w:rsidRPr="001B6452">
        <w:rPr>
          <w:rFonts w:ascii="Times New Roman" w:hAnsi="Times New Roman" w:cs="Times New Roman"/>
        </w:rPr>
        <w:t xml:space="preserve"> avec plus ou moins de succès. </w:t>
      </w:r>
    </w:p>
    <w:p w14:paraId="25E61012" w14:textId="7C9F4626" w:rsidR="0059460A" w:rsidRPr="001B6452" w:rsidRDefault="009541EA" w:rsidP="00CB7425">
      <w:pPr>
        <w:ind w:firstLine="708"/>
        <w:jc w:val="both"/>
        <w:rPr>
          <w:rFonts w:ascii="Times New Roman" w:hAnsi="Times New Roman" w:cs="Times New Roman"/>
        </w:rPr>
      </w:pPr>
      <w:r w:rsidRPr="001B6452">
        <w:rPr>
          <w:rFonts w:ascii="Times New Roman" w:hAnsi="Times New Roman" w:cs="Times New Roman"/>
        </w:rPr>
        <w:t xml:space="preserve">Dans l’ouvrage de 1994 qui l’a fait connaître, </w:t>
      </w:r>
      <w:r w:rsidRPr="001B6452">
        <w:rPr>
          <w:rFonts w:ascii="Times New Roman" w:hAnsi="Times New Roman" w:cs="Times New Roman"/>
          <w:i/>
        </w:rPr>
        <w:t>A Phenomenology of Landscapes. Places, Paths, and Monuments</w:t>
      </w:r>
      <w:r w:rsidR="00AA0F51" w:rsidRPr="001B6452">
        <w:rPr>
          <w:rFonts w:ascii="Times New Roman" w:hAnsi="Times New Roman" w:cs="Times New Roman"/>
        </w:rPr>
        <w:t>, Tilley</w:t>
      </w:r>
      <w:r w:rsidRPr="001B6452">
        <w:rPr>
          <w:rFonts w:ascii="Times New Roman" w:hAnsi="Times New Roman" w:cs="Times New Roman"/>
        </w:rPr>
        <w:t xml:space="preserve"> s’intéresse particulièrement aux tombes mégalithiques dans le sud du Pays de Galles et de l’Angleterre. Alors que l’archéologie traditionnelle y voyait le résultat de la diffusion de rites religieux caractéristiques du bassin méditerranéen, la nouvelle archéologie a montré, en s’appuyant</w:t>
      </w:r>
      <w:r w:rsidR="00660174" w:rsidRPr="001B6452">
        <w:rPr>
          <w:rFonts w:ascii="Times New Roman" w:hAnsi="Times New Roman" w:cs="Times New Roman"/>
        </w:rPr>
        <w:t xml:space="preserve"> sur</w:t>
      </w:r>
      <w:r w:rsidRPr="001B6452">
        <w:rPr>
          <w:rFonts w:ascii="Times New Roman" w:hAnsi="Times New Roman" w:cs="Times New Roman"/>
        </w:rPr>
        <w:t xml:space="preserve"> l’anthropologie, que ces tombes étaient au contraire le témoignage de pratiques autochtones liées à la transformation de l’économie, qui passe du modèle des chasseurs-cueilleurs à celui des agriculteurs-éleveurs. </w:t>
      </w:r>
      <w:r w:rsidR="00C97A6E" w:rsidRPr="001B6452">
        <w:rPr>
          <w:rFonts w:ascii="Times New Roman" w:hAnsi="Times New Roman" w:cs="Times New Roman"/>
        </w:rPr>
        <w:t>Tilley s’est montré plus radica</w:t>
      </w:r>
      <w:r w:rsidR="002D36BD" w:rsidRPr="001B6452">
        <w:rPr>
          <w:rFonts w:ascii="Times New Roman" w:hAnsi="Times New Roman" w:cs="Times New Roman"/>
        </w:rPr>
        <w:t xml:space="preserve">l en interrogeant </w:t>
      </w:r>
      <w:r w:rsidR="00050B74" w:rsidRPr="001B6452">
        <w:rPr>
          <w:rFonts w:ascii="Times New Roman" w:hAnsi="Times New Roman" w:cs="Times New Roman"/>
        </w:rPr>
        <w:t>le</w:t>
      </w:r>
      <w:r w:rsidR="002D36BD" w:rsidRPr="001B6452">
        <w:rPr>
          <w:rFonts w:ascii="Times New Roman" w:hAnsi="Times New Roman" w:cs="Times New Roman"/>
        </w:rPr>
        <w:t>s</w:t>
      </w:r>
      <w:r w:rsidR="00050B74" w:rsidRPr="001B6452">
        <w:rPr>
          <w:rFonts w:ascii="Times New Roman" w:hAnsi="Times New Roman" w:cs="Times New Roman"/>
        </w:rPr>
        <w:t xml:space="preserve"> coordonnées de ces tombes dans le paysage et par conséquent la perception visuelle que pouvaient en avoir les hommes de l’époque. En procédant ainsi, Tilley enquête sur les motivations de l’érection de ces monuments. Même si l’archéologue n’y fait pas référence, les « m</w:t>
      </w:r>
      <w:r w:rsidR="00AA0F51" w:rsidRPr="001B6452">
        <w:rPr>
          <w:rFonts w:ascii="Times New Roman" w:hAnsi="Times New Roman" w:cs="Times New Roman"/>
        </w:rPr>
        <w:t>otivations » en question font référence à la « loi structurale fondamentale de l’esprit » dont parle Husserl</w:t>
      </w:r>
      <w:r w:rsidR="00050B74" w:rsidRPr="001B6452">
        <w:rPr>
          <w:rFonts w:ascii="Times New Roman" w:hAnsi="Times New Roman" w:cs="Times New Roman"/>
        </w:rPr>
        <w:t xml:space="preserve"> </w:t>
      </w:r>
      <w:r w:rsidR="00AA0F51" w:rsidRPr="001B6452">
        <w:rPr>
          <w:rFonts w:ascii="Times New Roman" w:hAnsi="Times New Roman" w:cs="Times New Roman"/>
        </w:rPr>
        <w:t xml:space="preserve">dans </w:t>
      </w:r>
      <w:r w:rsidR="00E77066" w:rsidRPr="001B6452">
        <w:rPr>
          <w:rFonts w:ascii="Times New Roman" w:hAnsi="Times New Roman" w:cs="Times New Roman"/>
        </w:rPr>
        <w:t>le § 56 des</w:t>
      </w:r>
      <w:r w:rsidR="00050B74" w:rsidRPr="001B6452">
        <w:rPr>
          <w:rFonts w:ascii="Times New Roman" w:hAnsi="Times New Roman" w:cs="Times New Roman"/>
        </w:rPr>
        <w:t xml:space="preserve"> </w:t>
      </w:r>
      <w:r w:rsidR="00050B74" w:rsidRPr="001B6452">
        <w:rPr>
          <w:rFonts w:ascii="Times New Roman" w:hAnsi="Times New Roman" w:cs="Times New Roman"/>
          <w:i/>
        </w:rPr>
        <w:t>Ideen II</w:t>
      </w:r>
      <w:r w:rsidR="00592B93" w:rsidRPr="001B6452">
        <w:rPr>
          <w:rFonts w:ascii="Times New Roman" w:hAnsi="Times New Roman" w:cs="Times New Roman"/>
        </w:rPr>
        <w:t>. Certes, il paraît compliqué de parler de la motivation sous-tendant la constr</w:t>
      </w:r>
      <w:r w:rsidR="00E77066" w:rsidRPr="001B6452">
        <w:rPr>
          <w:rFonts w:ascii="Times New Roman" w:hAnsi="Times New Roman" w:cs="Times New Roman"/>
        </w:rPr>
        <w:t>uction d’une tombe mégalithique</w:t>
      </w:r>
      <w:r w:rsidR="00592B93" w:rsidRPr="001B6452">
        <w:rPr>
          <w:rFonts w:ascii="Times New Roman" w:hAnsi="Times New Roman" w:cs="Times New Roman"/>
        </w:rPr>
        <w:t xml:space="preserve"> comme d’une « mo</w:t>
      </w:r>
      <w:r w:rsidR="00E77066" w:rsidRPr="001B6452">
        <w:rPr>
          <w:rFonts w:ascii="Times New Roman" w:hAnsi="Times New Roman" w:cs="Times New Roman"/>
        </w:rPr>
        <w:t>tivation de raison pure »</w:t>
      </w:r>
      <w:r w:rsidR="00592B93" w:rsidRPr="001B6452">
        <w:rPr>
          <w:rFonts w:ascii="Times New Roman" w:hAnsi="Times New Roman" w:cs="Times New Roman"/>
        </w:rPr>
        <w:t xml:space="preserve"> dans le mesure</w:t>
      </w:r>
      <w:r w:rsidR="00342446" w:rsidRPr="001B6452">
        <w:rPr>
          <w:rFonts w:ascii="Times New Roman" w:hAnsi="Times New Roman" w:cs="Times New Roman"/>
        </w:rPr>
        <w:t xml:space="preserve"> où</w:t>
      </w:r>
      <w:r w:rsidR="00592B93" w:rsidRPr="001B6452">
        <w:rPr>
          <w:rFonts w:ascii="Times New Roman" w:hAnsi="Times New Roman" w:cs="Times New Roman"/>
        </w:rPr>
        <w:t xml:space="preserve"> </w:t>
      </w:r>
      <w:r w:rsidR="00E77066" w:rsidRPr="001B6452">
        <w:rPr>
          <w:rFonts w:ascii="Times New Roman" w:hAnsi="Times New Roman" w:cs="Times New Roman"/>
        </w:rPr>
        <w:t>l’acte en questio</w:t>
      </w:r>
      <w:r w:rsidR="00AE5AB3" w:rsidRPr="001B6452">
        <w:rPr>
          <w:rFonts w:ascii="Times New Roman" w:hAnsi="Times New Roman" w:cs="Times New Roman"/>
        </w:rPr>
        <w:t>n n’est certainement pas motivé</w:t>
      </w:r>
      <w:r w:rsidR="00E77066" w:rsidRPr="001B6452">
        <w:rPr>
          <w:rFonts w:ascii="Times New Roman" w:hAnsi="Times New Roman" w:cs="Times New Roman"/>
        </w:rPr>
        <w:t xml:space="preserve"> par l’intellection et par elle seule</w:t>
      </w:r>
      <w:r w:rsidR="00FC1AF6" w:rsidRPr="001B6452">
        <w:rPr>
          <w:rStyle w:val="Marquenotebasdepage"/>
          <w:rFonts w:ascii="Times New Roman" w:hAnsi="Times New Roman" w:cs="Times New Roman"/>
        </w:rPr>
        <w:footnoteReference w:id="39"/>
      </w:r>
      <w:r w:rsidR="00E77066" w:rsidRPr="001B6452">
        <w:rPr>
          <w:rFonts w:ascii="Times New Roman" w:hAnsi="Times New Roman" w:cs="Times New Roman"/>
        </w:rPr>
        <w:t>. Il n’est cependant pas interdit d’y voir une motivation de</w:t>
      </w:r>
      <w:r w:rsidR="00FA74E6" w:rsidRPr="001B6452">
        <w:rPr>
          <w:rFonts w:ascii="Times New Roman" w:hAnsi="Times New Roman" w:cs="Times New Roman"/>
        </w:rPr>
        <w:t xml:space="preserve"> raison « relative »</w:t>
      </w:r>
      <w:r w:rsidR="00FC1AF6" w:rsidRPr="001B6452">
        <w:rPr>
          <w:rStyle w:val="Marquenotebasdepage"/>
          <w:rFonts w:ascii="Times New Roman" w:hAnsi="Times New Roman" w:cs="Times New Roman"/>
        </w:rPr>
        <w:footnoteReference w:id="40"/>
      </w:r>
      <w:r w:rsidR="00FA74E6" w:rsidRPr="001B6452">
        <w:rPr>
          <w:rFonts w:ascii="Times New Roman" w:hAnsi="Times New Roman" w:cs="Times New Roman"/>
        </w:rPr>
        <w:t>, où l’agent</w:t>
      </w:r>
      <w:r w:rsidR="00E77066" w:rsidRPr="001B6452">
        <w:rPr>
          <w:rFonts w:ascii="Times New Roman" w:hAnsi="Times New Roman" w:cs="Times New Roman"/>
        </w:rPr>
        <w:t xml:space="preserve"> s’est laissé entraîné par des pulsions et des penchants irrationnels issus de la logique magique qui</w:t>
      </w:r>
      <w:r w:rsidR="00660174" w:rsidRPr="001B6452">
        <w:rPr>
          <w:rFonts w:ascii="Times New Roman" w:hAnsi="Times New Roman" w:cs="Times New Roman"/>
        </w:rPr>
        <w:t xml:space="preserve"> </w:t>
      </w:r>
      <w:r w:rsidR="00647711" w:rsidRPr="001B6452">
        <w:rPr>
          <w:rFonts w:ascii="Times New Roman" w:hAnsi="Times New Roman" w:cs="Times New Roman"/>
        </w:rPr>
        <w:t>anime</w:t>
      </w:r>
      <w:r w:rsidR="0018554C" w:rsidRPr="001B6452">
        <w:rPr>
          <w:rFonts w:ascii="Times New Roman" w:hAnsi="Times New Roman" w:cs="Times New Roman"/>
        </w:rPr>
        <w:t xml:space="preserve"> son </w:t>
      </w:r>
      <w:r w:rsidR="0018554C" w:rsidRPr="001B6452">
        <w:rPr>
          <w:rFonts w:ascii="Times New Roman" w:hAnsi="Times New Roman" w:cs="Times New Roman"/>
          <w:i/>
        </w:rPr>
        <w:t>Urdoxa</w:t>
      </w:r>
      <w:r w:rsidR="0018554C" w:rsidRPr="001B6452">
        <w:rPr>
          <w:rFonts w:ascii="Times New Roman" w:hAnsi="Times New Roman" w:cs="Times New Roman"/>
        </w:rPr>
        <w:t xml:space="preserve"> et</w:t>
      </w:r>
      <w:r w:rsidR="00E77066" w:rsidRPr="001B6452">
        <w:rPr>
          <w:rFonts w:ascii="Times New Roman" w:hAnsi="Times New Roman" w:cs="Times New Roman"/>
        </w:rPr>
        <w:t xml:space="preserve"> guide son rapport</w:t>
      </w:r>
      <w:r w:rsidR="0059460A" w:rsidRPr="001B6452">
        <w:rPr>
          <w:rFonts w:ascii="Times New Roman" w:hAnsi="Times New Roman" w:cs="Times New Roman"/>
        </w:rPr>
        <w:t xml:space="preserve"> perceptif ou intuitif</w:t>
      </w:r>
      <w:r w:rsidR="00FC1AF6" w:rsidRPr="001B6452">
        <w:rPr>
          <w:rFonts w:ascii="Times New Roman" w:hAnsi="Times New Roman" w:cs="Times New Roman"/>
        </w:rPr>
        <w:t xml:space="preserve"> au monde</w:t>
      </w:r>
      <w:r w:rsidR="00CB7425" w:rsidRPr="001B6452">
        <w:rPr>
          <w:rFonts w:ascii="Times New Roman" w:hAnsi="Times New Roman" w:cs="Times New Roman"/>
        </w:rPr>
        <w:t xml:space="preserve">. </w:t>
      </w:r>
      <w:r w:rsidR="00E77066" w:rsidRPr="001B6452">
        <w:rPr>
          <w:rFonts w:ascii="Times New Roman" w:hAnsi="Times New Roman" w:cs="Times New Roman"/>
        </w:rPr>
        <w:t>Il serait encore possible de voir de manière complémentaire la motivation de la construction d’une tombe mégalithique comme relevant d’</w:t>
      </w:r>
      <w:r w:rsidR="00D34952" w:rsidRPr="001B6452">
        <w:rPr>
          <w:rFonts w:ascii="Times New Roman" w:hAnsi="Times New Roman" w:cs="Times New Roman"/>
        </w:rPr>
        <w:t xml:space="preserve">une </w:t>
      </w:r>
      <w:r w:rsidR="00660174" w:rsidRPr="001B6452">
        <w:rPr>
          <w:rFonts w:ascii="Times New Roman" w:hAnsi="Times New Roman" w:cs="Times New Roman"/>
        </w:rPr>
        <w:t>« </w:t>
      </w:r>
      <w:r w:rsidR="00D34952" w:rsidRPr="001B6452">
        <w:rPr>
          <w:rFonts w:ascii="Times New Roman" w:hAnsi="Times New Roman" w:cs="Times New Roman"/>
        </w:rPr>
        <w:t>association</w:t>
      </w:r>
      <w:r w:rsidR="00660174" w:rsidRPr="001B6452">
        <w:rPr>
          <w:rFonts w:ascii="Times New Roman" w:hAnsi="Times New Roman" w:cs="Times New Roman"/>
        </w:rPr>
        <w:t> »</w:t>
      </w:r>
      <w:r w:rsidR="00D34952" w:rsidRPr="001B6452">
        <w:rPr>
          <w:rFonts w:ascii="Times New Roman" w:hAnsi="Times New Roman" w:cs="Times New Roman"/>
        </w:rPr>
        <w:t>, donc comme ressortissant à la</w:t>
      </w:r>
      <w:r w:rsidR="00E77066" w:rsidRPr="001B6452">
        <w:rPr>
          <w:rFonts w:ascii="Times New Roman" w:hAnsi="Times New Roman" w:cs="Times New Roman"/>
        </w:rPr>
        <w:t xml:space="preserve"> </w:t>
      </w:r>
      <w:r w:rsidR="00D34952" w:rsidRPr="001B6452">
        <w:rPr>
          <w:rFonts w:ascii="Times New Roman" w:hAnsi="Times New Roman" w:cs="Times New Roman"/>
        </w:rPr>
        <w:t>« </w:t>
      </w:r>
      <w:r w:rsidR="00E77066" w:rsidRPr="001B6452">
        <w:rPr>
          <w:rFonts w:ascii="Times New Roman" w:hAnsi="Times New Roman" w:cs="Times New Roman"/>
        </w:rPr>
        <w:t>sensibilité</w:t>
      </w:r>
      <w:r w:rsidR="00D34952" w:rsidRPr="001B6452">
        <w:rPr>
          <w:rFonts w:ascii="Times New Roman" w:hAnsi="Times New Roman" w:cs="Times New Roman"/>
        </w:rPr>
        <w:t> »</w:t>
      </w:r>
      <w:r w:rsidR="00E77066" w:rsidRPr="001B6452">
        <w:rPr>
          <w:rFonts w:ascii="Times New Roman" w:hAnsi="Times New Roman" w:cs="Times New Roman"/>
        </w:rPr>
        <w:t>,</w:t>
      </w:r>
      <w:r w:rsidR="00D34952" w:rsidRPr="001B6452">
        <w:rPr>
          <w:rFonts w:ascii="Times New Roman" w:hAnsi="Times New Roman" w:cs="Times New Roman"/>
        </w:rPr>
        <w:t xml:space="preserve"> à</w:t>
      </w:r>
      <w:r w:rsidR="00E77066" w:rsidRPr="001B6452">
        <w:rPr>
          <w:rFonts w:ascii="Times New Roman" w:hAnsi="Times New Roman" w:cs="Times New Roman"/>
        </w:rPr>
        <w:t xml:space="preserve"> </w:t>
      </w:r>
      <w:r w:rsidR="00D34952" w:rsidRPr="001B6452">
        <w:rPr>
          <w:rFonts w:ascii="Times New Roman" w:hAnsi="Times New Roman" w:cs="Times New Roman"/>
        </w:rPr>
        <w:t>« </w:t>
      </w:r>
      <w:r w:rsidR="00E77066" w:rsidRPr="001B6452">
        <w:rPr>
          <w:rFonts w:ascii="Times New Roman" w:hAnsi="Times New Roman" w:cs="Times New Roman"/>
        </w:rPr>
        <w:t>ce qui s’impose de force, ce qui est prédonné, ce qui relève de l’impulsion dans la sphère de la passivité »</w:t>
      </w:r>
      <w:r w:rsidR="00FC1AF6" w:rsidRPr="001B6452">
        <w:rPr>
          <w:rStyle w:val="Marquenotebasdepage"/>
          <w:rFonts w:ascii="Times New Roman" w:hAnsi="Times New Roman" w:cs="Times New Roman"/>
        </w:rPr>
        <w:footnoteReference w:id="41"/>
      </w:r>
      <w:r w:rsidR="00E77066" w:rsidRPr="001B6452">
        <w:rPr>
          <w:rFonts w:ascii="Times New Roman" w:hAnsi="Times New Roman" w:cs="Times New Roman"/>
        </w:rPr>
        <w:t>, toujours en vertu de la l</w:t>
      </w:r>
      <w:r w:rsidR="00FA74E6" w:rsidRPr="001B6452">
        <w:rPr>
          <w:rFonts w:ascii="Times New Roman" w:hAnsi="Times New Roman" w:cs="Times New Roman"/>
        </w:rPr>
        <w:t xml:space="preserve">ogique magique précitée dont l’ego spirituel ou personnel </w:t>
      </w:r>
      <w:r w:rsidR="00E77066" w:rsidRPr="001B6452">
        <w:rPr>
          <w:rFonts w:ascii="Times New Roman" w:hAnsi="Times New Roman" w:cs="Times New Roman"/>
        </w:rPr>
        <w:t xml:space="preserve">hérite </w:t>
      </w:r>
      <w:r w:rsidR="00FA74E6" w:rsidRPr="001B6452">
        <w:rPr>
          <w:rFonts w:ascii="Times New Roman" w:hAnsi="Times New Roman" w:cs="Times New Roman"/>
        </w:rPr>
        <w:t>par l’incorporation d’une Tradition ancestrale pré</w:t>
      </w:r>
      <w:r w:rsidR="00D34952" w:rsidRPr="001B6452">
        <w:rPr>
          <w:rFonts w:ascii="Times New Roman" w:hAnsi="Times New Roman" w:cs="Times New Roman"/>
        </w:rPr>
        <w:t>existante qui structure tout l’</w:t>
      </w:r>
      <w:r w:rsidR="00FA74E6" w:rsidRPr="001B6452">
        <w:rPr>
          <w:rFonts w:ascii="Times New Roman" w:hAnsi="Times New Roman" w:cs="Times New Roman"/>
        </w:rPr>
        <w:t>inconscient collectif</w:t>
      </w:r>
      <w:r w:rsidR="00D34952" w:rsidRPr="001B6452">
        <w:rPr>
          <w:rFonts w:ascii="Times New Roman" w:hAnsi="Times New Roman" w:cs="Times New Roman"/>
        </w:rPr>
        <w:t xml:space="preserve"> de la communauté qui la lui transmet</w:t>
      </w:r>
      <w:r w:rsidR="00135719" w:rsidRPr="001B6452">
        <w:rPr>
          <w:rStyle w:val="Marquenotebasdepage"/>
          <w:rFonts w:ascii="Times New Roman" w:hAnsi="Times New Roman" w:cs="Times New Roman"/>
        </w:rPr>
        <w:footnoteReference w:id="42"/>
      </w:r>
      <w:r w:rsidR="00135719" w:rsidRPr="001B6452">
        <w:rPr>
          <w:rFonts w:ascii="Times New Roman" w:hAnsi="Times New Roman" w:cs="Times New Roman"/>
        </w:rPr>
        <w:t xml:space="preserve">. </w:t>
      </w:r>
    </w:p>
    <w:p w14:paraId="6221D93A" w14:textId="41660C84" w:rsidR="002E1B2E" w:rsidRPr="001B6452" w:rsidRDefault="00135719" w:rsidP="00A22AD9">
      <w:pPr>
        <w:ind w:firstLine="708"/>
        <w:jc w:val="both"/>
        <w:rPr>
          <w:rFonts w:ascii="Times New Roman" w:hAnsi="Times New Roman" w:cs="Times New Roman"/>
        </w:rPr>
      </w:pPr>
      <w:r w:rsidRPr="001B6452">
        <w:rPr>
          <w:rFonts w:ascii="Times New Roman" w:hAnsi="Times New Roman" w:cs="Times New Roman"/>
        </w:rPr>
        <w:t xml:space="preserve">Pour en revenir à Tilley, c’est par </w:t>
      </w:r>
      <w:r w:rsidR="00486C73" w:rsidRPr="001B6452">
        <w:rPr>
          <w:rFonts w:ascii="Times New Roman" w:hAnsi="Times New Roman" w:cs="Times New Roman"/>
        </w:rPr>
        <w:t>une certaine forme d’</w:t>
      </w:r>
      <w:r w:rsidR="00AA0F51" w:rsidRPr="001B6452">
        <w:rPr>
          <w:rFonts w:ascii="Times New Roman" w:hAnsi="Times New Roman" w:cs="Times New Roman"/>
        </w:rPr>
        <w:t>« </w:t>
      </w:r>
      <w:r w:rsidR="00486C73" w:rsidRPr="001B6452">
        <w:rPr>
          <w:rFonts w:ascii="Times New Roman" w:hAnsi="Times New Roman" w:cs="Times New Roman"/>
        </w:rPr>
        <w:t>intropathie</w:t>
      </w:r>
      <w:r w:rsidR="00AA0F51" w:rsidRPr="001B6452">
        <w:rPr>
          <w:rFonts w:ascii="Times New Roman" w:hAnsi="Times New Roman" w:cs="Times New Roman"/>
        </w:rPr>
        <w:t> »</w:t>
      </w:r>
      <w:r w:rsidR="002E1B2E" w:rsidRPr="001B6452">
        <w:rPr>
          <w:rFonts w:ascii="Times New Roman" w:hAnsi="Times New Roman" w:cs="Times New Roman"/>
        </w:rPr>
        <w:t xml:space="preserve"> ou d’« empathie »</w:t>
      </w:r>
      <w:r w:rsidR="00AA0F51" w:rsidRPr="001B6452">
        <w:rPr>
          <w:rStyle w:val="Marquenotebasdepage"/>
          <w:rFonts w:ascii="Times New Roman" w:hAnsi="Times New Roman" w:cs="Times New Roman"/>
        </w:rPr>
        <w:footnoteReference w:id="43"/>
      </w:r>
      <w:r w:rsidR="00486C73" w:rsidRPr="001B6452">
        <w:rPr>
          <w:rFonts w:ascii="Times New Roman" w:hAnsi="Times New Roman" w:cs="Times New Roman"/>
        </w:rPr>
        <w:t xml:space="preserve"> que celui-ci</w:t>
      </w:r>
      <w:r w:rsidRPr="001B6452">
        <w:rPr>
          <w:rFonts w:ascii="Times New Roman" w:hAnsi="Times New Roman" w:cs="Times New Roman"/>
        </w:rPr>
        <w:t xml:space="preserve"> s’enquiert des motiv</w:t>
      </w:r>
      <w:r w:rsidR="0049548C" w:rsidRPr="001B6452">
        <w:rPr>
          <w:rFonts w:ascii="Times New Roman" w:hAnsi="Times New Roman" w:cs="Times New Roman"/>
        </w:rPr>
        <w:t>ations des agents de l’époque. Il</w:t>
      </w:r>
      <w:r w:rsidRPr="001B6452">
        <w:rPr>
          <w:rFonts w:ascii="Times New Roman" w:hAnsi="Times New Roman" w:cs="Times New Roman"/>
        </w:rPr>
        <w:t xml:space="preserve"> soutient</w:t>
      </w:r>
      <w:r w:rsidR="0049548C" w:rsidRPr="001B6452">
        <w:rPr>
          <w:rFonts w:ascii="Times New Roman" w:hAnsi="Times New Roman" w:cs="Times New Roman"/>
        </w:rPr>
        <w:t xml:space="preserve"> ainsi que</w:t>
      </w:r>
      <w:r w:rsidRPr="001B6452">
        <w:rPr>
          <w:rFonts w:ascii="Times New Roman" w:hAnsi="Times New Roman" w:cs="Times New Roman"/>
        </w:rPr>
        <w:t xml:space="preserve"> les tombes con</w:t>
      </w:r>
      <w:r w:rsidR="0049548C" w:rsidRPr="001B6452">
        <w:rPr>
          <w:rFonts w:ascii="Times New Roman" w:hAnsi="Times New Roman" w:cs="Times New Roman"/>
        </w:rPr>
        <w:t>struites loin ou près de la côte</w:t>
      </w:r>
      <w:r w:rsidRPr="001B6452">
        <w:rPr>
          <w:rFonts w:ascii="Times New Roman" w:hAnsi="Times New Roman" w:cs="Times New Roman"/>
        </w:rPr>
        <w:t>, à la perpendiculaire des falaises ou para</w:t>
      </w:r>
      <w:r w:rsidR="0049548C" w:rsidRPr="001B6452">
        <w:rPr>
          <w:rFonts w:ascii="Times New Roman" w:hAnsi="Times New Roman" w:cs="Times New Roman"/>
        </w:rPr>
        <w:t>llèlement à une rivière</w:t>
      </w:r>
      <w:r w:rsidR="00647711" w:rsidRPr="001B6452">
        <w:rPr>
          <w:rFonts w:ascii="Times New Roman" w:hAnsi="Times New Roman" w:cs="Times New Roman"/>
        </w:rPr>
        <w:t>,</w:t>
      </w:r>
      <w:r w:rsidR="0049548C" w:rsidRPr="001B6452">
        <w:rPr>
          <w:rFonts w:ascii="Times New Roman" w:hAnsi="Times New Roman" w:cs="Times New Roman"/>
        </w:rPr>
        <w:t xml:space="preserve"> marquent le paysage de telle manière qu’on peut discerner à travers leur situation et leur orientation les intentions</w:t>
      </w:r>
      <w:r w:rsidR="0030293D" w:rsidRPr="001B6452">
        <w:rPr>
          <w:rFonts w:ascii="Times New Roman" w:hAnsi="Times New Roman" w:cs="Times New Roman"/>
        </w:rPr>
        <w:t xml:space="preserve"> pratiques et symboliques de leurs bâtisseurs</w:t>
      </w:r>
      <w:r w:rsidR="0049548C" w:rsidRPr="001B6452">
        <w:rPr>
          <w:rFonts w:ascii="Times New Roman" w:hAnsi="Times New Roman" w:cs="Times New Roman"/>
        </w:rPr>
        <w:t xml:space="preserve">. </w:t>
      </w:r>
    </w:p>
    <w:p w14:paraId="47CDDFB6" w14:textId="2A81F9AA" w:rsidR="00E24405" w:rsidRPr="001B6452" w:rsidRDefault="0049548C" w:rsidP="00A22AD9">
      <w:pPr>
        <w:ind w:firstLine="708"/>
        <w:jc w:val="both"/>
        <w:rPr>
          <w:rFonts w:ascii="Times New Roman" w:hAnsi="Times New Roman" w:cs="Times New Roman"/>
        </w:rPr>
      </w:pPr>
      <w:r w:rsidRPr="001B6452">
        <w:rPr>
          <w:rFonts w:ascii="Times New Roman" w:hAnsi="Times New Roman" w:cs="Times New Roman"/>
        </w:rPr>
        <w:t xml:space="preserve">Un site largement visible depuis la </w:t>
      </w:r>
      <w:r w:rsidR="00E93DC8" w:rsidRPr="001B6452">
        <w:rPr>
          <w:rFonts w:ascii="Times New Roman" w:hAnsi="Times New Roman" w:cs="Times New Roman"/>
        </w:rPr>
        <w:t>mer en contre-bas peut laisser</w:t>
      </w:r>
      <w:r w:rsidRPr="001B6452">
        <w:rPr>
          <w:rFonts w:ascii="Times New Roman" w:hAnsi="Times New Roman" w:cs="Times New Roman"/>
        </w:rPr>
        <w:t xml:space="preserve"> penser qu’il s’est agi d’un lieu de cérémonie ; à l’inverse un mégalithe discret, en partie enterré, laisse deviner une tombe recelant les reliques d’êtres chers et non</w:t>
      </w:r>
      <w:r w:rsidR="00647711" w:rsidRPr="001B6452">
        <w:rPr>
          <w:rFonts w:ascii="Times New Roman" w:hAnsi="Times New Roman" w:cs="Times New Roman"/>
        </w:rPr>
        <w:t xml:space="preserve"> celles</w:t>
      </w:r>
      <w:r w:rsidRPr="001B6452">
        <w:rPr>
          <w:rFonts w:ascii="Times New Roman" w:hAnsi="Times New Roman" w:cs="Times New Roman"/>
        </w:rPr>
        <w:t xml:space="preserve"> d’animaux. </w:t>
      </w:r>
      <w:r w:rsidR="0064658F" w:rsidRPr="001B6452">
        <w:rPr>
          <w:rFonts w:ascii="Times New Roman" w:hAnsi="Times New Roman" w:cs="Times New Roman"/>
        </w:rPr>
        <w:t xml:space="preserve">Tilley ne prétend pas être en mesure </w:t>
      </w:r>
      <w:r w:rsidR="00486C73" w:rsidRPr="001B6452">
        <w:rPr>
          <w:rFonts w:ascii="Times New Roman" w:hAnsi="Times New Roman" w:cs="Times New Roman"/>
        </w:rPr>
        <w:t>de retrouver systématiquement la teneur</w:t>
      </w:r>
      <w:r w:rsidR="00660174" w:rsidRPr="001B6452">
        <w:rPr>
          <w:rFonts w:ascii="Times New Roman" w:hAnsi="Times New Roman" w:cs="Times New Roman"/>
        </w:rPr>
        <w:t xml:space="preserve"> exacte</w:t>
      </w:r>
      <w:r w:rsidR="00486C73" w:rsidRPr="001B6452">
        <w:rPr>
          <w:rFonts w:ascii="Times New Roman" w:hAnsi="Times New Roman" w:cs="Times New Roman"/>
        </w:rPr>
        <w:t xml:space="preserve"> de </w:t>
      </w:r>
      <w:r w:rsidR="00660174" w:rsidRPr="001B6452">
        <w:rPr>
          <w:rFonts w:ascii="Times New Roman" w:hAnsi="Times New Roman" w:cs="Times New Roman"/>
        </w:rPr>
        <w:t>l’</w:t>
      </w:r>
      <w:r w:rsidR="0064658F" w:rsidRPr="001B6452">
        <w:rPr>
          <w:rFonts w:ascii="Times New Roman" w:hAnsi="Times New Roman" w:cs="Times New Roman"/>
        </w:rPr>
        <w:t xml:space="preserve">intention signifiante </w:t>
      </w:r>
      <w:r w:rsidR="00E93DC8" w:rsidRPr="001B6452">
        <w:rPr>
          <w:rFonts w:ascii="Times New Roman" w:hAnsi="Times New Roman" w:cs="Times New Roman"/>
        </w:rPr>
        <w:t>mais estime que sa méthode permet</w:t>
      </w:r>
      <w:r w:rsidR="0064658F" w:rsidRPr="001B6452">
        <w:rPr>
          <w:rFonts w:ascii="Times New Roman" w:hAnsi="Times New Roman" w:cs="Times New Roman"/>
        </w:rPr>
        <w:t xml:space="preserve"> au moins</w:t>
      </w:r>
      <w:r w:rsidR="00647711" w:rsidRPr="001B6452">
        <w:rPr>
          <w:rFonts w:ascii="Times New Roman" w:hAnsi="Times New Roman" w:cs="Times New Roman"/>
        </w:rPr>
        <w:t xml:space="preserve"> de</w:t>
      </w:r>
      <w:r w:rsidR="0064658F" w:rsidRPr="001B6452">
        <w:rPr>
          <w:rFonts w:ascii="Times New Roman" w:hAnsi="Times New Roman" w:cs="Times New Roman"/>
        </w:rPr>
        <w:t xml:space="preserve"> mettre au jour l’in</w:t>
      </w:r>
      <w:r w:rsidR="00486C73" w:rsidRPr="001B6452">
        <w:rPr>
          <w:rFonts w:ascii="Times New Roman" w:hAnsi="Times New Roman" w:cs="Times New Roman"/>
        </w:rPr>
        <w:t xml:space="preserve">tention de signifier tout court </w:t>
      </w:r>
      <w:r w:rsidR="0064658F" w:rsidRPr="001B6452">
        <w:rPr>
          <w:rFonts w:ascii="Times New Roman" w:hAnsi="Times New Roman" w:cs="Times New Roman"/>
        </w:rPr>
        <w:t xml:space="preserve">: la répétition, l’alignement des tombes, l’esquisse d’un tracé dans le paysage, tout cela indique une corrélation entre le constructeur et son objet d’une part, et l’objet et son visiteur d’autre </w:t>
      </w:r>
      <w:r w:rsidR="000456D9" w:rsidRPr="001B6452">
        <w:rPr>
          <w:rFonts w:ascii="Times New Roman" w:hAnsi="Times New Roman" w:cs="Times New Roman"/>
        </w:rPr>
        <w:t>part.</w:t>
      </w:r>
      <w:r w:rsidR="0059460A" w:rsidRPr="001B6452">
        <w:rPr>
          <w:rFonts w:ascii="Times New Roman" w:hAnsi="Times New Roman" w:cs="Times New Roman"/>
        </w:rPr>
        <w:t xml:space="preserve"> </w:t>
      </w:r>
      <w:r w:rsidR="0064658F" w:rsidRPr="001B6452">
        <w:rPr>
          <w:rFonts w:ascii="Times New Roman" w:hAnsi="Times New Roman" w:cs="Times New Roman"/>
        </w:rPr>
        <w:t xml:space="preserve">Il y aurait donc bien quelque chose comme un schéma, un </w:t>
      </w:r>
      <w:r w:rsidR="0064658F" w:rsidRPr="001B6452">
        <w:rPr>
          <w:rFonts w:ascii="Times New Roman" w:hAnsi="Times New Roman" w:cs="Times New Roman"/>
          <w:i/>
        </w:rPr>
        <w:t>pattern</w:t>
      </w:r>
      <w:r w:rsidR="0064658F" w:rsidRPr="001B6452">
        <w:rPr>
          <w:rFonts w:ascii="Times New Roman" w:hAnsi="Times New Roman" w:cs="Times New Roman"/>
        </w:rPr>
        <w:t xml:space="preserve"> inscrit à même le paysa</w:t>
      </w:r>
      <w:r w:rsidR="000456D9" w:rsidRPr="001B6452">
        <w:rPr>
          <w:rFonts w:ascii="Times New Roman" w:hAnsi="Times New Roman" w:cs="Times New Roman"/>
        </w:rPr>
        <w:t>ge, ici au</w:t>
      </w:r>
      <w:r w:rsidR="00453B3A" w:rsidRPr="001B6452">
        <w:rPr>
          <w:rFonts w:ascii="Times New Roman" w:hAnsi="Times New Roman" w:cs="Times New Roman"/>
        </w:rPr>
        <w:t xml:space="preserve"> moyen de la pierre.</w:t>
      </w:r>
      <w:r w:rsidR="00710CEE" w:rsidRPr="001B6452">
        <w:rPr>
          <w:rFonts w:ascii="Times New Roman" w:hAnsi="Times New Roman" w:cs="Times New Roman"/>
        </w:rPr>
        <w:t xml:space="preserve"> Le lien entre les hommes ferait ici l’objet d’une inscription dans le monde et d’une médiatisation </w:t>
      </w:r>
      <w:r w:rsidR="00453B3A" w:rsidRPr="001B6452">
        <w:rPr>
          <w:rFonts w:ascii="Times New Roman" w:hAnsi="Times New Roman" w:cs="Times New Roman"/>
        </w:rPr>
        <w:t>par une mise en abyme</w:t>
      </w:r>
      <w:r w:rsidR="00710CEE" w:rsidRPr="001B6452">
        <w:rPr>
          <w:rFonts w:ascii="Times New Roman" w:hAnsi="Times New Roman" w:cs="Times New Roman"/>
        </w:rPr>
        <w:t xml:space="preserve"> ergonomique</w:t>
      </w:r>
      <w:r w:rsidR="00453B3A" w:rsidRPr="001B6452">
        <w:rPr>
          <w:rFonts w:ascii="Times New Roman" w:hAnsi="Times New Roman" w:cs="Times New Roman"/>
        </w:rPr>
        <w:t xml:space="preserve"> de la matérialité. </w:t>
      </w:r>
      <w:r w:rsidR="00A22AD9" w:rsidRPr="001B6452">
        <w:rPr>
          <w:rFonts w:ascii="Times New Roman" w:hAnsi="Times New Roman" w:cs="Times New Roman"/>
        </w:rPr>
        <w:t xml:space="preserve"> </w:t>
      </w:r>
    </w:p>
    <w:p w14:paraId="16B03893" w14:textId="7BCECEA6" w:rsidR="009205CC" w:rsidRDefault="003019DD" w:rsidP="009C06B3">
      <w:pPr>
        <w:ind w:firstLine="708"/>
        <w:jc w:val="both"/>
        <w:rPr>
          <w:rFonts w:ascii="Times New Roman" w:hAnsi="Times New Roman" w:cs="Times New Roman"/>
        </w:rPr>
      </w:pPr>
      <w:r w:rsidRPr="001B6452">
        <w:rPr>
          <w:rFonts w:ascii="Times New Roman" w:hAnsi="Times New Roman" w:cs="Times New Roman"/>
        </w:rPr>
        <w:t>En définitive, la tombe mégalithique tombe sous le coup de la définition husserlienne de l’</w:t>
      </w:r>
      <w:r w:rsidR="009C06B3" w:rsidRPr="001B6452">
        <w:rPr>
          <w:rFonts w:ascii="Times New Roman" w:hAnsi="Times New Roman" w:cs="Times New Roman"/>
        </w:rPr>
        <w:t>« </w:t>
      </w:r>
      <w:r w:rsidRPr="001B6452">
        <w:rPr>
          <w:rFonts w:ascii="Times New Roman" w:hAnsi="Times New Roman" w:cs="Times New Roman"/>
        </w:rPr>
        <w:t>obje</w:t>
      </w:r>
      <w:r w:rsidR="009C06B3" w:rsidRPr="001B6452">
        <w:rPr>
          <w:rFonts w:ascii="Times New Roman" w:hAnsi="Times New Roman" w:cs="Times New Roman"/>
        </w:rPr>
        <w:t xml:space="preserve">t </w:t>
      </w:r>
      <w:r w:rsidR="005C1C47" w:rsidRPr="001B6452">
        <w:rPr>
          <w:rFonts w:ascii="Times New Roman" w:hAnsi="Times New Roman" w:cs="Times New Roman"/>
        </w:rPr>
        <w:t>investi d’esprit », spiritualisé</w:t>
      </w:r>
      <w:r w:rsidR="0094716E" w:rsidRPr="001B6452">
        <w:rPr>
          <w:rFonts w:ascii="Times New Roman" w:hAnsi="Times New Roman" w:cs="Times New Roman"/>
        </w:rPr>
        <w:t xml:space="preserve"> par une subjectivité constituante</w:t>
      </w:r>
      <w:r w:rsidR="00F33704" w:rsidRPr="001B6452">
        <w:rPr>
          <w:rFonts w:ascii="Times New Roman" w:hAnsi="Times New Roman" w:cs="Times New Roman"/>
        </w:rPr>
        <w:t xml:space="preserve">, mieux, par une </w:t>
      </w:r>
      <w:r w:rsidR="00486C73" w:rsidRPr="001B6452">
        <w:rPr>
          <w:rFonts w:ascii="Times New Roman" w:hAnsi="Times New Roman" w:cs="Times New Roman"/>
        </w:rPr>
        <w:t>« </w:t>
      </w:r>
      <w:r w:rsidR="00F33704" w:rsidRPr="001B6452">
        <w:rPr>
          <w:rFonts w:ascii="Times New Roman" w:hAnsi="Times New Roman" w:cs="Times New Roman"/>
        </w:rPr>
        <w:t>personne</w:t>
      </w:r>
      <w:r w:rsidR="00486C73" w:rsidRPr="001B6452">
        <w:rPr>
          <w:rFonts w:ascii="Times New Roman" w:hAnsi="Times New Roman" w:cs="Times New Roman"/>
        </w:rPr>
        <w:t> »</w:t>
      </w:r>
      <w:r w:rsidR="0061159E" w:rsidRPr="001B6452">
        <w:rPr>
          <w:rStyle w:val="Marquenotebasdepage"/>
          <w:rFonts w:ascii="Times New Roman" w:hAnsi="Times New Roman" w:cs="Times New Roman"/>
        </w:rPr>
        <w:footnoteReference w:id="44"/>
      </w:r>
      <w:r w:rsidR="0094716E" w:rsidRPr="001B6452">
        <w:rPr>
          <w:rFonts w:ascii="Times New Roman" w:hAnsi="Times New Roman" w:cs="Times New Roman"/>
        </w:rPr>
        <w:t>.</w:t>
      </w:r>
      <w:r w:rsidR="007D6759" w:rsidRPr="001B6452">
        <w:rPr>
          <w:rFonts w:ascii="Times New Roman" w:hAnsi="Times New Roman" w:cs="Times New Roman"/>
        </w:rPr>
        <w:t xml:space="preserve"> Pour paraphraser</w:t>
      </w:r>
      <w:r w:rsidR="00CB7989" w:rsidRPr="001B6452">
        <w:rPr>
          <w:rFonts w:ascii="Times New Roman" w:hAnsi="Times New Roman" w:cs="Times New Roman"/>
        </w:rPr>
        <w:t xml:space="preserve"> l’exemple du « livre » dans</w:t>
      </w:r>
      <w:r w:rsidR="007D6759" w:rsidRPr="001B6452">
        <w:rPr>
          <w:rFonts w:ascii="Times New Roman" w:hAnsi="Times New Roman" w:cs="Times New Roman"/>
        </w:rPr>
        <w:t xml:space="preserve"> les </w:t>
      </w:r>
      <w:r w:rsidR="007D6759" w:rsidRPr="001B6452">
        <w:rPr>
          <w:rFonts w:ascii="Times New Roman" w:hAnsi="Times New Roman" w:cs="Times New Roman"/>
          <w:i/>
        </w:rPr>
        <w:t>Ideen II</w:t>
      </w:r>
      <w:r w:rsidR="007D6759" w:rsidRPr="001B6452">
        <w:rPr>
          <w:rFonts w:ascii="Times New Roman" w:hAnsi="Times New Roman" w:cs="Times New Roman"/>
        </w:rPr>
        <w:t>, nous p</w:t>
      </w:r>
      <w:r w:rsidR="00247C09" w:rsidRPr="001B6452">
        <w:rPr>
          <w:rFonts w:ascii="Times New Roman" w:hAnsi="Times New Roman" w:cs="Times New Roman"/>
        </w:rPr>
        <w:t>ourrions dire : quand je vois la tombe mégalithique</w:t>
      </w:r>
      <w:r w:rsidR="00955E1A" w:rsidRPr="001B6452">
        <w:rPr>
          <w:rFonts w:ascii="Times New Roman" w:hAnsi="Times New Roman" w:cs="Times New Roman"/>
        </w:rPr>
        <w:t>, je vois une</w:t>
      </w:r>
      <w:r w:rsidR="00FC1AF6" w:rsidRPr="001B6452">
        <w:rPr>
          <w:rFonts w:ascii="Times New Roman" w:hAnsi="Times New Roman" w:cs="Times New Roman"/>
        </w:rPr>
        <w:t xml:space="preserve"> chose</w:t>
      </w:r>
      <w:r w:rsidR="00F33704" w:rsidRPr="001B6452">
        <w:rPr>
          <w:rFonts w:ascii="Times New Roman" w:hAnsi="Times New Roman" w:cs="Times New Roman"/>
        </w:rPr>
        <w:t xml:space="preserve"> physique, un objet, une ou plusieurs pierres</w:t>
      </w:r>
      <w:r w:rsidR="00FC1AF6" w:rsidRPr="001B6452">
        <w:rPr>
          <w:rFonts w:ascii="Times New Roman" w:hAnsi="Times New Roman" w:cs="Times New Roman"/>
        </w:rPr>
        <w:t xml:space="preserve"> disposée</w:t>
      </w:r>
      <w:r w:rsidR="00486C73" w:rsidRPr="001B6452">
        <w:rPr>
          <w:rFonts w:ascii="Times New Roman" w:hAnsi="Times New Roman" w:cs="Times New Roman"/>
        </w:rPr>
        <w:t>s</w:t>
      </w:r>
      <w:r w:rsidR="00F33704" w:rsidRPr="001B6452">
        <w:rPr>
          <w:rFonts w:ascii="Times New Roman" w:hAnsi="Times New Roman" w:cs="Times New Roman"/>
        </w:rPr>
        <w:t xml:space="preserve"> de telle façon, des parties plates,</w:t>
      </w:r>
      <w:r w:rsidR="00A7578D" w:rsidRPr="001B6452">
        <w:rPr>
          <w:rFonts w:ascii="Times New Roman" w:hAnsi="Times New Roman" w:cs="Times New Roman"/>
        </w:rPr>
        <w:t xml:space="preserve"> d’autres bombées,</w:t>
      </w:r>
      <w:r w:rsidR="00F33704" w:rsidRPr="001B6452">
        <w:rPr>
          <w:rFonts w:ascii="Times New Roman" w:hAnsi="Times New Roman" w:cs="Times New Roman"/>
        </w:rPr>
        <w:t xml:space="preserve"> des aspérités, de la mousse</w:t>
      </w:r>
      <w:r w:rsidR="00955E1A" w:rsidRPr="001B6452">
        <w:rPr>
          <w:rFonts w:ascii="Times New Roman" w:hAnsi="Times New Roman" w:cs="Times New Roman"/>
        </w:rPr>
        <w:t>, etc. Mais est-ce bien cela que je saisis quand je « vois » ce</w:t>
      </w:r>
      <w:r w:rsidR="00F33704" w:rsidRPr="001B6452">
        <w:rPr>
          <w:rFonts w:ascii="Times New Roman" w:hAnsi="Times New Roman" w:cs="Times New Roman"/>
        </w:rPr>
        <w:t>tte</w:t>
      </w:r>
      <w:r w:rsidR="00247C09" w:rsidRPr="001B6452">
        <w:rPr>
          <w:rFonts w:ascii="Times New Roman" w:hAnsi="Times New Roman" w:cs="Times New Roman"/>
        </w:rPr>
        <w:t xml:space="preserve"> tombe</w:t>
      </w:r>
      <w:r w:rsidR="00955E1A" w:rsidRPr="001B6452">
        <w:rPr>
          <w:rFonts w:ascii="Times New Roman" w:hAnsi="Times New Roman" w:cs="Times New Roman"/>
        </w:rPr>
        <w:t xml:space="preserve">, quand je vois la pierre trouée en son centre comme elle est trouée ? Non, je suis orienté vers autre chose. </w:t>
      </w:r>
      <w:r w:rsidR="00B871E7" w:rsidRPr="001B6452">
        <w:rPr>
          <w:rFonts w:ascii="Times New Roman" w:hAnsi="Times New Roman" w:cs="Times New Roman"/>
        </w:rPr>
        <w:t>J’ai</w:t>
      </w:r>
      <w:r w:rsidR="00F33704" w:rsidRPr="001B6452">
        <w:rPr>
          <w:rFonts w:ascii="Times New Roman" w:hAnsi="Times New Roman" w:cs="Times New Roman"/>
        </w:rPr>
        <w:t xml:space="preserve"> certes</w:t>
      </w:r>
      <w:r w:rsidR="00B871E7" w:rsidRPr="001B6452">
        <w:rPr>
          <w:rFonts w:ascii="Times New Roman" w:hAnsi="Times New Roman" w:cs="Times New Roman"/>
        </w:rPr>
        <w:t xml:space="preserve"> l’</w:t>
      </w:r>
      <w:r w:rsidR="00F33704" w:rsidRPr="001B6452">
        <w:rPr>
          <w:rFonts w:ascii="Times New Roman" w:hAnsi="Times New Roman" w:cs="Times New Roman"/>
        </w:rPr>
        <w:t>« </w:t>
      </w:r>
      <w:r w:rsidR="00B871E7" w:rsidRPr="001B6452">
        <w:rPr>
          <w:rFonts w:ascii="Times New Roman" w:hAnsi="Times New Roman" w:cs="Times New Roman"/>
        </w:rPr>
        <w:t>apparence</w:t>
      </w:r>
      <w:r w:rsidR="00F33704" w:rsidRPr="001B6452">
        <w:rPr>
          <w:rFonts w:ascii="Times New Roman" w:hAnsi="Times New Roman" w:cs="Times New Roman"/>
        </w:rPr>
        <w:t> »</w:t>
      </w:r>
      <w:r w:rsidR="00B871E7" w:rsidRPr="001B6452">
        <w:rPr>
          <w:rFonts w:ascii="Times New Roman" w:hAnsi="Times New Roman" w:cs="Times New Roman"/>
        </w:rPr>
        <w:t xml:space="preserve"> du mégalithe, son côté chosique, </w:t>
      </w:r>
      <w:r w:rsidR="001E04B3">
        <w:rPr>
          <w:rFonts w:ascii="Times New Roman" w:hAnsi="Times New Roman" w:cs="Times New Roman"/>
        </w:rPr>
        <w:t>mais « je ‘vis’</w:t>
      </w:r>
      <w:r w:rsidR="00B871E7" w:rsidRPr="001B6452">
        <w:rPr>
          <w:rFonts w:ascii="Times New Roman" w:hAnsi="Times New Roman" w:cs="Times New Roman"/>
        </w:rPr>
        <w:t xml:space="preserve"> par la compréhension, dans le sens</w:t>
      </w:r>
      <w:r w:rsidR="00CB7989" w:rsidRPr="001B6452">
        <w:rPr>
          <w:rFonts w:ascii="Times New Roman" w:hAnsi="Times New Roman" w:cs="Times New Roman"/>
        </w:rPr>
        <w:t>. Et ce faisant, j’ai affaire à l’unité spi</w:t>
      </w:r>
      <w:r w:rsidR="007D617C" w:rsidRPr="001B6452">
        <w:rPr>
          <w:rFonts w:ascii="Times New Roman" w:hAnsi="Times New Roman" w:cs="Times New Roman"/>
        </w:rPr>
        <w:t>rituelle » de la tombe</w:t>
      </w:r>
      <w:r w:rsidR="00FC1AF6" w:rsidRPr="001B6452">
        <w:rPr>
          <w:rStyle w:val="Marquenotebasdepage"/>
          <w:rFonts w:ascii="Times New Roman" w:hAnsi="Times New Roman" w:cs="Times New Roman"/>
        </w:rPr>
        <w:footnoteReference w:id="45"/>
      </w:r>
      <w:r w:rsidR="009205CC">
        <w:rPr>
          <w:rFonts w:ascii="Times New Roman" w:hAnsi="Times New Roman" w:cs="Times New Roman"/>
        </w:rPr>
        <w:t>.</w:t>
      </w:r>
    </w:p>
    <w:p w14:paraId="3E53BFB8" w14:textId="017714AE" w:rsidR="00FB0894" w:rsidRPr="001B6452" w:rsidRDefault="00CB7989" w:rsidP="009C06B3">
      <w:pPr>
        <w:ind w:firstLine="708"/>
        <w:jc w:val="both"/>
        <w:rPr>
          <w:rFonts w:ascii="Times New Roman" w:hAnsi="Times New Roman" w:cs="Times New Roman"/>
        </w:rPr>
      </w:pPr>
      <w:r w:rsidRPr="001B6452">
        <w:rPr>
          <w:rFonts w:ascii="Times New Roman" w:hAnsi="Times New Roman" w:cs="Times New Roman"/>
        </w:rPr>
        <w:t>D’après l’analyse de Tilley, il y a toutefois ici une spécificité, puisque cette unité ou ce « sens spirituel » est enchaîné au paysage de telle manière</w:t>
      </w:r>
      <w:r w:rsidR="00F33704" w:rsidRPr="001B6452">
        <w:rPr>
          <w:rFonts w:ascii="Times New Roman" w:hAnsi="Times New Roman" w:cs="Times New Roman"/>
        </w:rPr>
        <w:t xml:space="preserve"> qu’il</w:t>
      </w:r>
      <w:r w:rsidRPr="001B6452">
        <w:rPr>
          <w:rFonts w:ascii="Times New Roman" w:hAnsi="Times New Roman" w:cs="Times New Roman"/>
        </w:rPr>
        <w:t xml:space="preserve"> m’apparaît toujours dans une attitude visant en même temps l’« existenc</w:t>
      </w:r>
      <w:r w:rsidR="0094716E" w:rsidRPr="001B6452">
        <w:rPr>
          <w:rFonts w:ascii="Times New Roman" w:hAnsi="Times New Roman" w:cs="Times New Roman"/>
        </w:rPr>
        <w:t>e spatiale apparaissante »</w:t>
      </w:r>
      <w:r w:rsidR="00FC1AF6" w:rsidRPr="001B6452">
        <w:rPr>
          <w:rStyle w:val="Marquenotebasdepage"/>
          <w:rFonts w:ascii="Times New Roman" w:hAnsi="Times New Roman" w:cs="Times New Roman"/>
        </w:rPr>
        <w:footnoteReference w:id="46"/>
      </w:r>
      <w:r w:rsidRPr="001B6452">
        <w:rPr>
          <w:rFonts w:ascii="Times New Roman" w:hAnsi="Times New Roman" w:cs="Times New Roman"/>
        </w:rPr>
        <w:t>.</w:t>
      </w:r>
      <w:r w:rsidR="00486C73" w:rsidRPr="001B6452">
        <w:rPr>
          <w:rFonts w:ascii="Times New Roman" w:hAnsi="Times New Roman" w:cs="Times New Roman"/>
        </w:rPr>
        <w:t xml:space="preserve"> Nous y reviendrons bientôt.</w:t>
      </w:r>
      <w:r w:rsidR="0094716E" w:rsidRPr="001B6452">
        <w:rPr>
          <w:rFonts w:ascii="Times New Roman" w:hAnsi="Times New Roman" w:cs="Times New Roman"/>
        </w:rPr>
        <w:t xml:space="preserve"> Cela</w:t>
      </w:r>
      <w:r w:rsidR="007D617C" w:rsidRPr="001B6452">
        <w:rPr>
          <w:rFonts w:ascii="Times New Roman" w:hAnsi="Times New Roman" w:cs="Times New Roman"/>
        </w:rPr>
        <w:t xml:space="preserve"> n’empêche pas la tombe </w:t>
      </w:r>
      <w:r w:rsidR="0094716E" w:rsidRPr="001B6452">
        <w:rPr>
          <w:rFonts w:ascii="Times New Roman" w:hAnsi="Times New Roman" w:cs="Times New Roman"/>
        </w:rPr>
        <w:t>de vérifie</w:t>
      </w:r>
      <w:r w:rsidR="00FC1AF6" w:rsidRPr="001B6452">
        <w:rPr>
          <w:rFonts w:ascii="Times New Roman" w:hAnsi="Times New Roman" w:cs="Times New Roman"/>
        </w:rPr>
        <w:t>r</w:t>
      </w:r>
      <w:r w:rsidR="0094716E" w:rsidRPr="001B6452">
        <w:rPr>
          <w:rFonts w:ascii="Times New Roman" w:hAnsi="Times New Roman" w:cs="Times New Roman"/>
        </w:rPr>
        <w:t xml:space="preserve"> </w:t>
      </w:r>
      <w:r w:rsidR="00FC1AF6" w:rsidRPr="001B6452">
        <w:rPr>
          <w:rFonts w:ascii="Times New Roman" w:hAnsi="Times New Roman" w:cs="Times New Roman"/>
        </w:rPr>
        <w:t>la conclusion</w:t>
      </w:r>
      <w:r w:rsidR="007D617C" w:rsidRPr="001B6452">
        <w:rPr>
          <w:rFonts w:ascii="Times New Roman" w:hAnsi="Times New Roman" w:cs="Times New Roman"/>
        </w:rPr>
        <w:t xml:space="preserve"> husserlienne :</w:t>
      </w:r>
      <w:r w:rsidR="00FC1AF6" w:rsidRPr="001B6452">
        <w:rPr>
          <w:rFonts w:ascii="Times New Roman" w:hAnsi="Times New Roman" w:cs="Times New Roman"/>
        </w:rPr>
        <w:t xml:space="preserve"> </w:t>
      </w:r>
      <w:r w:rsidR="0094716E" w:rsidRPr="001B6452">
        <w:rPr>
          <w:rFonts w:ascii="Times New Roman" w:hAnsi="Times New Roman" w:cs="Times New Roman"/>
        </w:rPr>
        <w:t>« le sens spirituel, en animant les apparences sensibles</w:t>
      </w:r>
      <w:r w:rsidR="00F33704" w:rsidRPr="001B6452">
        <w:rPr>
          <w:rFonts w:ascii="Times New Roman" w:hAnsi="Times New Roman" w:cs="Times New Roman"/>
        </w:rPr>
        <w:t>,</w:t>
      </w:r>
      <w:r w:rsidR="0094716E" w:rsidRPr="001B6452">
        <w:rPr>
          <w:rFonts w:ascii="Times New Roman" w:hAnsi="Times New Roman" w:cs="Times New Roman"/>
        </w:rPr>
        <w:t xml:space="preserve"> fusionne d’une certaine manière avec elles, au lieu de leur être lié dans un simple juxtaposition »</w:t>
      </w:r>
      <w:r w:rsidR="00FC1AF6" w:rsidRPr="001B6452">
        <w:rPr>
          <w:rStyle w:val="Marquenotebasdepage"/>
          <w:rFonts w:ascii="Times New Roman" w:hAnsi="Times New Roman" w:cs="Times New Roman"/>
        </w:rPr>
        <w:t xml:space="preserve"> </w:t>
      </w:r>
      <w:r w:rsidR="00FC1AF6" w:rsidRPr="001B6452">
        <w:rPr>
          <w:rStyle w:val="Marquenotebasdepage"/>
          <w:rFonts w:ascii="Times New Roman" w:hAnsi="Times New Roman" w:cs="Times New Roman"/>
        </w:rPr>
        <w:footnoteReference w:id="47"/>
      </w:r>
      <w:r w:rsidR="0094716E" w:rsidRPr="001B6452">
        <w:rPr>
          <w:rFonts w:ascii="Times New Roman" w:hAnsi="Times New Roman" w:cs="Times New Roman"/>
        </w:rPr>
        <w:t xml:space="preserve">. Rien d’étonnant </w:t>
      </w:r>
      <w:r w:rsidR="00FC1AF6" w:rsidRPr="001B6452">
        <w:rPr>
          <w:rFonts w:ascii="Times New Roman" w:hAnsi="Times New Roman" w:cs="Times New Roman"/>
        </w:rPr>
        <w:t>puisque Husserl précise</w:t>
      </w:r>
      <w:r w:rsidR="0094716E" w:rsidRPr="001B6452">
        <w:rPr>
          <w:rFonts w:ascii="Times New Roman" w:hAnsi="Times New Roman" w:cs="Times New Roman"/>
        </w:rPr>
        <w:t xml:space="preserve"> que son analyse s’applique à « toutes les choses qui ont un sens spirituel relevant de la compréhension, qui ont une signification spirituelle. Donc naturellement </w:t>
      </w:r>
      <w:r w:rsidR="0094716E" w:rsidRPr="001B6452">
        <w:rPr>
          <w:rFonts w:ascii="Times New Roman" w:hAnsi="Times New Roman" w:cs="Times New Roman"/>
          <w:i/>
        </w:rPr>
        <w:t>mutatis mutandis</w:t>
      </w:r>
      <w:r w:rsidR="0094716E" w:rsidRPr="001B6452">
        <w:rPr>
          <w:rFonts w:ascii="Times New Roman" w:hAnsi="Times New Roman" w:cs="Times New Roman"/>
        </w:rPr>
        <w:t xml:space="preserve"> à toutes choses de la vie quotidienne à l’intérieur de la sphère de la culture (…). Un verre, une maison, une cuillère, un théâtre, un temple, etc. »</w:t>
      </w:r>
      <w:r w:rsidR="00FC1AF6" w:rsidRPr="001B6452">
        <w:rPr>
          <w:rStyle w:val="Marquenotebasdepage"/>
          <w:rFonts w:ascii="Times New Roman" w:hAnsi="Times New Roman" w:cs="Times New Roman"/>
        </w:rPr>
        <w:t xml:space="preserve"> </w:t>
      </w:r>
      <w:r w:rsidR="00FC1AF6" w:rsidRPr="001B6452">
        <w:rPr>
          <w:rStyle w:val="Marquenotebasdepage"/>
          <w:rFonts w:ascii="Times New Roman" w:hAnsi="Times New Roman" w:cs="Times New Roman"/>
        </w:rPr>
        <w:footnoteReference w:id="48"/>
      </w:r>
      <w:r w:rsidR="00031FE6" w:rsidRPr="001B6452">
        <w:rPr>
          <w:rFonts w:ascii="Times New Roman" w:hAnsi="Times New Roman" w:cs="Times New Roman"/>
        </w:rPr>
        <w:t>.</w:t>
      </w:r>
      <w:r w:rsidR="009C06B3" w:rsidRPr="001B6452">
        <w:rPr>
          <w:rFonts w:ascii="Times New Roman" w:hAnsi="Times New Roman" w:cs="Times New Roman"/>
        </w:rPr>
        <w:t xml:space="preserve"> </w:t>
      </w:r>
      <w:r w:rsidR="00031FE6" w:rsidRPr="001B6452">
        <w:rPr>
          <w:rFonts w:ascii="Times New Roman" w:hAnsi="Times New Roman" w:cs="Times New Roman"/>
        </w:rPr>
        <w:t>A</w:t>
      </w:r>
      <w:r w:rsidR="00F33704" w:rsidRPr="001B6452">
        <w:rPr>
          <w:rFonts w:ascii="Times New Roman" w:hAnsi="Times New Roman" w:cs="Times New Roman"/>
        </w:rPr>
        <w:t xml:space="preserve"> toutes ces choses </w:t>
      </w:r>
      <w:r w:rsidR="0094716E" w:rsidRPr="001B6452">
        <w:rPr>
          <w:rFonts w:ascii="Times New Roman" w:hAnsi="Times New Roman" w:cs="Times New Roman"/>
        </w:rPr>
        <w:t>simultanément idéales et réales, du moins pris</w:t>
      </w:r>
      <w:r w:rsidR="005C1C47" w:rsidRPr="001B6452">
        <w:rPr>
          <w:rFonts w:ascii="Times New Roman" w:hAnsi="Times New Roman" w:cs="Times New Roman"/>
        </w:rPr>
        <w:t>es sous cet aspect, qui ne sont déterminées qu’en relation aux hommes, qui ne signifient ainsi que pour eux, et qui d’ailleur</w:t>
      </w:r>
      <w:r w:rsidR="009B7748" w:rsidRPr="001B6452">
        <w:rPr>
          <w:rFonts w:ascii="Times New Roman" w:hAnsi="Times New Roman" w:cs="Times New Roman"/>
        </w:rPr>
        <w:t>s peuvent être dites su</w:t>
      </w:r>
      <w:r w:rsidR="00F33704" w:rsidRPr="001B6452">
        <w:rPr>
          <w:rFonts w:ascii="Times New Roman" w:hAnsi="Times New Roman" w:cs="Times New Roman"/>
        </w:rPr>
        <w:t xml:space="preserve">bjectives comme </w:t>
      </w:r>
      <w:r w:rsidR="009B7748" w:rsidRPr="001B6452">
        <w:rPr>
          <w:rFonts w:ascii="Times New Roman" w:hAnsi="Times New Roman" w:cs="Times New Roman"/>
        </w:rPr>
        <w:t>objectives en ce sens bien précis qu’elles</w:t>
      </w:r>
      <w:r w:rsidR="005C1C47" w:rsidRPr="001B6452">
        <w:rPr>
          <w:rFonts w:ascii="Times New Roman" w:hAnsi="Times New Roman" w:cs="Times New Roman"/>
        </w:rPr>
        <w:t xml:space="preserve"> naisse</w:t>
      </w:r>
      <w:r w:rsidR="009B7748" w:rsidRPr="001B6452">
        <w:rPr>
          <w:rFonts w:ascii="Times New Roman" w:hAnsi="Times New Roman" w:cs="Times New Roman"/>
        </w:rPr>
        <w:t>nt</w:t>
      </w:r>
      <w:r w:rsidR="005C1C47" w:rsidRPr="001B6452">
        <w:rPr>
          <w:rFonts w:ascii="Times New Roman" w:hAnsi="Times New Roman" w:cs="Times New Roman"/>
        </w:rPr>
        <w:t xml:space="preserve"> d’un </w:t>
      </w:r>
      <w:r w:rsidR="009B7748" w:rsidRPr="001B6452">
        <w:rPr>
          <w:rFonts w:ascii="Times New Roman" w:hAnsi="Times New Roman" w:cs="Times New Roman"/>
        </w:rPr>
        <w:t>« </w:t>
      </w:r>
      <w:r w:rsidR="005C1C47" w:rsidRPr="001B6452">
        <w:rPr>
          <w:rFonts w:ascii="Times New Roman" w:hAnsi="Times New Roman" w:cs="Times New Roman"/>
        </w:rPr>
        <w:t>faire subjectif</w:t>
      </w:r>
      <w:r w:rsidR="009B7748" w:rsidRPr="001B6452">
        <w:rPr>
          <w:rFonts w:ascii="Times New Roman" w:hAnsi="Times New Roman" w:cs="Times New Roman"/>
        </w:rPr>
        <w:t> »</w:t>
      </w:r>
      <w:r w:rsidR="005C1C47" w:rsidRPr="001B6452">
        <w:rPr>
          <w:rFonts w:ascii="Times New Roman" w:hAnsi="Times New Roman" w:cs="Times New Roman"/>
        </w:rPr>
        <w:t xml:space="preserve">, d’une part, et </w:t>
      </w:r>
      <w:r w:rsidR="009B7748" w:rsidRPr="001B6452">
        <w:rPr>
          <w:rFonts w:ascii="Times New Roman" w:hAnsi="Times New Roman" w:cs="Times New Roman"/>
        </w:rPr>
        <w:t>« </w:t>
      </w:r>
      <w:r w:rsidR="005C1C47" w:rsidRPr="001B6452">
        <w:rPr>
          <w:rFonts w:ascii="Times New Roman" w:hAnsi="Times New Roman" w:cs="Times New Roman"/>
        </w:rPr>
        <w:t>s’adresse à des sujets en tant que sujets personnels</w:t>
      </w:r>
      <w:r w:rsidR="009B7748" w:rsidRPr="001B6452">
        <w:rPr>
          <w:rFonts w:ascii="Times New Roman" w:hAnsi="Times New Roman" w:cs="Times New Roman"/>
        </w:rPr>
        <w:t> » pour lesquels et parmi lesquels elle possède une objectivité, d’autre part</w:t>
      </w:r>
      <w:r w:rsidR="005C1C47" w:rsidRPr="001B6452">
        <w:rPr>
          <w:rFonts w:ascii="Times New Roman" w:hAnsi="Times New Roman" w:cs="Times New Roman"/>
        </w:rPr>
        <w:t xml:space="preserve"> : </w:t>
      </w:r>
      <w:r w:rsidR="00C80B52" w:rsidRPr="001B6452">
        <w:rPr>
          <w:rFonts w:ascii="Times New Roman" w:hAnsi="Times New Roman" w:cs="Times New Roman"/>
        </w:rPr>
        <w:t>en l’occurrence</w:t>
      </w:r>
      <w:r w:rsidR="009C06B3" w:rsidRPr="001B6452">
        <w:rPr>
          <w:rFonts w:ascii="Times New Roman" w:hAnsi="Times New Roman" w:cs="Times New Roman"/>
        </w:rPr>
        <w:t>,</w:t>
      </w:r>
      <w:r w:rsidR="00C80B52" w:rsidRPr="001B6452">
        <w:rPr>
          <w:rFonts w:ascii="Times New Roman" w:hAnsi="Times New Roman" w:cs="Times New Roman"/>
        </w:rPr>
        <w:t xml:space="preserve"> la tombe mégalithique s’offre à eux en tant que ce dont ils peuvent avoir besoin dans des circonstances appropriées, comme disposer de</w:t>
      </w:r>
      <w:r w:rsidR="007D617C" w:rsidRPr="001B6452">
        <w:rPr>
          <w:rFonts w:ascii="Times New Roman" w:hAnsi="Times New Roman" w:cs="Times New Roman"/>
        </w:rPr>
        <w:t>s</w:t>
      </w:r>
      <w:r w:rsidR="00C80B52" w:rsidRPr="001B6452">
        <w:rPr>
          <w:rFonts w:ascii="Times New Roman" w:hAnsi="Times New Roman" w:cs="Times New Roman"/>
        </w:rPr>
        <w:t xml:space="preserve"> restes d’un défunts, faire son deuil, invoquer un esprit, etc.</w:t>
      </w:r>
      <w:r w:rsidR="00F50E92" w:rsidRPr="001B6452">
        <w:rPr>
          <w:rStyle w:val="Marquenotebasdepage"/>
          <w:rFonts w:ascii="Times New Roman" w:hAnsi="Times New Roman" w:cs="Times New Roman"/>
        </w:rPr>
        <w:footnoteReference w:id="49"/>
      </w:r>
      <w:r w:rsidR="009B7748" w:rsidRPr="001B6452">
        <w:rPr>
          <w:rFonts w:ascii="Times New Roman" w:hAnsi="Times New Roman" w:cs="Times New Roman"/>
        </w:rPr>
        <w:t xml:space="preserve">. </w:t>
      </w:r>
    </w:p>
    <w:p w14:paraId="289DDB1B" w14:textId="77777777" w:rsidR="0030293D" w:rsidRPr="001B6452" w:rsidRDefault="009B7748" w:rsidP="0030293D">
      <w:pPr>
        <w:ind w:firstLine="708"/>
        <w:jc w:val="both"/>
        <w:rPr>
          <w:rFonts w:ascii="Times New Roman" w:hAnsi="Times New Roman" w:cs="Times New Roman"/>
        </w:rPr>
      </w:pPr>
      <w:r w:rsidRPr="001B6452">
        <w:rPr>
          <w:rFonts w:ascii="Times New Roman" w:hAnsi="Times New Roman" w:cs="Times New Roman"/>
        </w:rPr>
        <w:t>Les descriptions de Tilley ont elles-mêmes mo</w:t>
      </w:r>
      <w:r w:rsidR="00FB0894" w:rsidRPr="001B6452">
        <w:rPr>
          <w:rFonts w:ascii="Times New Roman" w:hAnsi="Times New Roman" w:cs="Times New Roman"/>
        </w:rPr>
        <w:t xml:space="preserve">ntré que, si la </w:t>
      </w:r>
      <w:r w:rsidR="00FB0894" w:rsidRPr="001B6452">
        <w:rPr>
          <w:rFonts w:ascii="Times New Roman" w:hAnsi="Times New Roman" w:cs="Times New Roman"/>
          <w:i/>
        </w:rPr>
        <w:t>Sinngebung</w:t>
      </w:r>
      <w:r w:rsidR="00CB5867" w:rsidRPr="001B6452">
        <w:rPr>
          <w:rFonts w:ascii="Times New Roman" w:hAnsi="Times New Roman" w:cs="Times New Roman"/>
        </w:rPr>
        <w:t xml:space="preserve"> dont bénéficie la tombe mégalithique</w:t>
      </w:r>
      <w:r w:rsidRPr="001B6452">
        <w:rPr>
          <w:rFonts w:ascii="Times New Roman" w:hAnsi="Times New Roman" w:cs="Times New Roman"/>
        </w:rPr>
        <w:t xml:space="preserve"> par le truchement d’un acte intentionnel est le fait d’une subjectivité, ce sens n’est abs</w:t>
      </w:r>
      <w:r w:rsidR="00FB0894" w:rsidRPr="001B6452">
        <w:rPr>
          <w:rFonts w:ascii="Times New Roman" w:hAnsi="Times New Roman" w:cs="Times New Roman"/>
        </w:rPr>
        <w:t>olument pas figé et peut très bien évoluer</w:t>
      </w:r>
      <w:r w:rsidRPr="001B6452">
        <w:rPr>
          <w:rFonts w:ascii="Times New Roman" w:hAnsi="Times New Roman" w:cs="Times New Roman"/>
        </w:rPr>
        <w:t xml:space="preserve"> à la faveur de certaines transformations anthropologiques</w:t>
      </w:r>
      <w:r w:rsidR="00F33704" w:rsidRPr="001B6452">
        <w:rPr>
          <w:rFonts w:ascii="Times New Roman" w:hAnsi="Times New Roman" w:cs="Times New Roman"/>
        </w:rPr>
        <w:t>. P</w:t>
      </w:r>
      <w:r w:rsidR="00FB0894" w:rsidRPr="001B6452">
        <w:rPr>
          <w:rFonts w:ascii="Times New Roman" w:hAnsi="Times New Roman" w:cs="Times New Roman"/>
        </w:rPr>
        <w:t>ar exemple, des monuments utilisés initialement pour des rites dédicatoires ont pu devenir des lieux de fêtes</w:t>
      </w:r>
      <w:r w:rsidR="00F85D36" w:rsidRPr="001B6452">
        <w:rPr>
          <w:rStyle w:val="Marquenotebasdepage"/>
          <w:rFonts w:ascii="Times New Roman" w:hAnsi="Times New Roman" w:cs="Times New Roman"/>
        </w:rPr>
        <w:footnoteReference w:id="50"/>
      </w:r>
      <w:r w:rsidR="007D617C" w:rsidRPr="001B6452">
        <w:rPr>
          <w:rFonts w:ascii="Times New Roman" w:hAnsi="Times New Roman" w:cs="Times New Roman"/>
        </w:rPr>
        <w:t>. Ainsi le sens peut-il se v</w:t>
      </w:r>
      <w:r w:rsidR="009C06B3" w:rsidRPr="001B6452">
        <w:rPr>
          <w:rFonts w:ascii="Times New Roman" w:hAnsi="Times New Roman" w:cs="Times New Roman"/>
        </w:rPr>
        <w:t>oir réaffecté, pour ainsi dire.</w:t>
      </w:r>
    </w:p>
    <w:p w14:paraId="188A03FE" w14:textId="4AEB661C" w:rsidR="00F33704" w:rsidRPr="001B6452" w:rsidRDefault="0030293D" w:rsidP="0030293D">
      <w:pPr>
        <w:ind w:firstLine="708"/>
        <w:jc w:val="both"/>
        <w:rPr>
          <w:rFonts w:ascii="Times New Roman" w:hAnsi="Times New Roman" w:cs="Times New Roman"/>
        </w:rPr>
      </w:pPr>
      <w:r w:rsidRPr="001B6452">
        <w:rPr>
          <w:rFonts w:ascii="Times New Roman" w:hAnsi="Times New Roman" w:cs="Times New Roman"/>
        </w:rPr>
        <w:t>C</w:t>
      </w:r>
      <w:r w:rsidR="002D3B80" w:rsidRPr="001B6452">
        <w:rPr>
          <w:rFonts w:ascii="Times New Roman" w:hAnsi="Times New Roman" w:cs="Times New Roman"/>
        </w:rPr>
        <w:t>ela ne change</w:t>
      </w:r>
      <w:r w:rsidR="00F33704" w:rsidRPr="001B6452">
        <w:rPr>
          <w:rFonts w:ascii="Times New Roman" w:hAnsi="Times New Roman" w:cs="Times New Roman"/>
        </w:rPr>
        <w:t xml:space="preserve"> rien</w:t>
      </w:r>
      <w:r w:rsidR="002D3B80" w:rsidRPr="001B6452">
        <w:rPr>
          <w:rFonts w:ascii="Times New Roman" w:hAnsi="Times New Roman" w:cs="Times New Roman"/>
        </w:rPr>
        <w:t xml:space="preserve"> au plan transcend</w:t>
      </w:r>
      <w:r w:rsidR="00CB5867" w:rsidRPr="001B6452">
        <w:rPr>
          <w:rFonts w:ascii="Times New Roman" w:hAnsi="Times New Roman" w:cs="Times New Roman"/>
        </w:rPr>
        <w:t>antal, où le sens intrinsèque de la tombe mégalithique</w:t>
      </w:r>
      <w:r w:rsidR="002D3B80" w:rsidRPr="001B6452">
        <w:rPr>
          <w:rFonts w:ascii="Times New Roman" w:hAnsi="Times New Roman" w:cs="Times New Roman"/>
        </w:rPr>
        <w:t xml:space="preserve"> reste d’être un </w:t>
      </w:r>
      <w:r w:rsidR="002D3B80" w:rsidRPr="001B6452">
        <w:rPr>
          <w:rFonts w:ascii="Times New Roman" w:hAnsi="Times New Roman" w:cs="Times New Roman"/>
          <w:i/>
        </w:rPr>
        <w:t>begeistete Objekt</w:t>
      </w:r>
      <w:r w:rsidR="002D3B80" w:rsidRPr="001B6452">
        <w:rPr>
          <w:rFonts w:ascii="Times New Roman" w:hAnsi="Times New Roman" w:cs="Times New Roman"/>
        </w:rPr>
        <w:t xml:space="preserve"> rendu tel par une</w:t>
      </w:r>
      <w:r w:rsidR="00CB5867" w:rsidRPr="001B6452">
        <w:rPr>
          <w:rFonts w:ascii="Times New Roman" w:hAnsi="Times New Roman" w:cs="Times New Roman"/>
        </w:rPr>
        <w:t xml:space="preserve"> série de</w:t>
      </w:r>
      <w:r w:rsidR="00F33704" w:rsidRPr="001B6452">
        <w:rPr>
          <w:rFonts w:ascii="Times New Roman" w:hAnsi="Times New Roman" w:cs="Times New Roman"/>
        </w:rPr>
        <w:t xml:space="preserve"> prestations intentionnelles. Ce</w:t>
      </w:r>
      <w:r w:rsidR="00CB5867" w:rsidRPr="001B6452">
        <w:rPr>
          <w:rFonts w:ascii="Times New Roman" w:hAnsi="Times New Roman" w:cs="Times New Roman"/>
        </w:rPr>
        <w:t xml:space="preserve"> sens n’a cependant rien d’hermétique. Autrement dit</w:t>
      </w:r>
      <w:r w:rsidR="007D617C" w:rsidRPr="001B6452">
        <w:rPr>
          <w:rFonts w:ascii="Times New Roman" w:hAnsi="Times New Roman" w:cs="Times New Roman"/>
        </w:rPr>
        <w:t>,</w:t>
      </w:r>
      <w:r w:rsidR="00CB5867" w:rsidRPr="001B6452">
        <w:rPr>
          <w:rFonts w:ascii="Times New Roman" w:hAnsi="Times New Roman" w:cs="Times New Roman"/>
        </w:rPr>
        <w:t xml:space="preserve"> il ne s’agit nullement d’une </w:t>
      </w:r>
      <w:r w:rsidR="00F33704" w:rsidRPr="001B6452">
        <w:rPr>
          <w:rFonts w:ascii="Times New Roman" w:hAnsi="Times New Roman" w:cs="Times New Roman"/>
        </w:rPr>
        <w:t xml:space="preserve">œuvre </w:t>
      </w:r>
      <w:r w:rsidR="00CB5867" w:rsidRPr="001B6452">
        <w:rPr>
          <w:rFonts w:ascii="Times New Roman" w:hAnsi="Times New Roman" w:cs="Times New Roman"/>
        </w:rPr>
        <w:t>solipsiste qui resterait inaccessible à d’autres consciences car, on l’a vu, il appartient à la subjectivité</w:t>
      </w:r>
      <w:r w:rsidR="00FF02F9" w:rsidRPr="001B6452">
        <w:rPr>
          <w:rFonts w:ascii="Times New Roman" w:hAnsi="Times New Roman" w:cs="Times New Roman"/>
        </w:rPr>
        <w:t xml:space="preserve"> productrice, c’est-à-dire celle</w:t>
      </w:r>
      <w:r w:rsidR="00CB5867" w:rsidRPr="001B6452">
        <w:rPr>
          <w:rFonts w:ascii="Times New Roman" w:hAnsi="Times New Roman" w:cs="Times New Roman"/>
        </w:rPr>
        <w:t xml:space="preserve"> qui spiritualise</w:t>
      </w:r>
      <w:r w:rsidR="007D617C" w:rsidRPr="001B6452">
        <w:rPr>
          <w:rFonts w:ascii="Times New Roman" w:hAnsi="Times New Roman" w:cs="Times New Roman"/>
        </w:rPr>
        <w:t xml:space="preserve"> originairement</w:t>
      </w:r>
      <w:r w:rsidR="00CB5867" w:rsidRPr="001B6452">
        <w:rPr>
          <w:rFonts w:ascii="Times New Roman" w:hAnsi="Times New Roman" w:cs="Times New Roman"/>
        </w:rPr>
        <w:t xml:space="preserve"> la tombe mégalithique</w:t>
      </w:r>
      <w:r w:rsidR="00FF02F9" w:rsidRPr="001B6452">
        <w:rPr>
          <w:rFonts w:ascii="Times New Roman" w:hAnsi="Times New Roman" w:cs="Times New Roman"/>
        </w:rPr>
        <w:t>,</w:t>
      </w:r>
      <w:r w:rsidR="00CB5867" w:rsidRPr="001B6452">
        <w:rPr>
          <w:rFonts w:ascii="Times New Roman" w:hAnsi="Times New Roman" w:cs="Times New Roman"/>
        </w:rPr>
        <w:t xml:space="preserve"> </w:t>
      </w:r>
      <w:r w:rsidR="00FF02F9" w:rsidRPr="001B6452">
        <w:rPr>
          <w:rFonts w:ascii="Times New Roman" w:hAnsi="Times New Roman" w:cs="Times New Roman"/>
        </w:rPr>
        <w:t>de lui conférer dans le même temps une objectivité pour et parmi les autres sujets. Il n’en reste pas moins vrai que le sens spirituel n’est donné à la subjectivité réceptrice que sous la forme</w:t>
      </w:r>
      <w:r w:rsidR="00521FC9" w:rsidRPr="001B6452">
        <w:rPr>
          <w:rFonts w:ascii="Times New Roman" w:hAnsi="Times New Roman" w:cs="Times New Roman"/>
        </w:rPr>
        <w:t xml:space="preserve"> </w:t>
      </w:r>
      <w:r w:rsidR="00FF02F9" w:rsidRPr="001B6452">
        <w:rPr>
          <w:rFonts w:ascii="Times New Roman" w:hAnsi="Times New Roman" w:cs="Times New Roman"/>
        </w:rPr>
        <w:t>d</w:t>
      </w:r>
      <w:r w:rsidR="00F50E92" w:rsidRPr="001B6452">
        <w:rPr>
          <w:rFonts w:ascii="Times New Roman" w:hAnsi="Times New Roman" w:cs="Times New Roman"/>
        </w:rPr>
        <w:t>’une interprétation</w:t>
      </w:r>
      <w:r w:rsidR="00F50E92" w:rsidRPr="001B6452">
        <w:rPr>
          <w:rStyle w:val="Marquenotebasdepage"/>
          <w:rFonts w:ascii="Times New Roman" w:hAnsi="Times New Roman" w:cs="Times New Roman"/>
        </w:rPr>
        <w:footnoteReference w:id="51"/>
      </w:r>
      <w:r w:rsidR="00FF02F9" w:rsidRPr="001B6452">
        <w:rPr>
          <w:rFonts w:ascii="Times New Roman" w:hAnsi="Times New Roman" w:cs="Times New Roman"/>
        </w:rPr>
        <w:t>.</w:t>
      </w:r>
      <w:r w:rsidR="00521FC9" w:rsidRPr="001B6452">
        <w:rPr>
          <w:rFonts w:ascii="Times New Roman" w:hAnsi="Times New Roman" w:cs="Times New Roman"/>
        </w:rPr>
        <w:t xml:space="preserve"> Cette interprétation</w:t>
      </w:r>
      <w:r w:rsidR="00F33704" w:rsidRPr="001B6452">
        <w:rPr>
          <w:rFonts w:ascii="Times New Roman" w:hAnsi="Times New Roman" w:cs="Times New Roman"/>
        </w:rPr>
        <w:t xml:space="preserve"> n’a pas à être considérée inauthentique pour autant. Elle peut au contraire </w:t>
      </w:r>
      <w:r w:rsidR="00521FC9" w:rsidRPr="001B6452">
        <w:rPr>
          <w:rFonts w:ascii="Times New Roman" w:hAnsi="Times New Roman" w:cs="Times New Roman"/>
        </w:rPr>
        <w:t>être dite originaire dans la mesure où</w:t>
      </w:r>
      <w:r w:rsidR="00F33704" w:rsidRPr="001B6452">
        <w:rPr>
          <w:rFonts w:ascii="Times New Roman" w:hAnsi="Times New Roman" w:cs="Times New Roman"/>
        </w:rPr>
        <w:t>, même si elle manque</w:t>
      </w:r>
      <w:r w:rsidR="00521FC9" w:rsidRPr="001B6452">
        <w:rPr>
          <w:rFonts w:ascii="Times New Roman" w:hAnsi="Times New Roman" w:cs="Times New Roman"/>
        </w:rPr>
        <w:t xml:space="preserve"> l’intention première de la subjectivité productrice ou créatrice, </w:t>
      </w:r>
      <w:r w:rsidR="00F33704" w:rsidRPr="001B6452">
        <w:rPr>
          <w:rFonts w:ascii="Times New Roman" w:hAnsi="Times New Roman" w:cs="Times New Roman"/>
        </w:rPr>
        <w:t xml:space="preserve">elle capte </w:t>
      </w:r>
      <w:r w:rsidR="00521FC9" w:rsidRPr="001B6452">
        <w:rPr>
          <w:rFonts w:ascii="Times New Roman" w:hAnsi="Times New Roman" w:cs="Times New Roman"/>
        </w:rPr>
        <w:t>celle de l</w:t>
      </w:r>
      <w:r w:rsidR="003F3119" w:rsidRPr="001B6452">
        <w:rPr>
          <w:rFonts w:ascii="Times New Roman" w:hAnsi="Times New Roman" w:cs="Times New Roman"/>
        </w:rPr>
        <w:t>’objet culturel dans l’</w:t>
      </w:r>
      <w:r w:rsidR="003F3119" w:rsidRPr="001B6452">
        <w:rPr>
          <w:rFonts w:ascii="Times New Roman" w:hAnsi="Times New Roman" w:cs="Times New Roman"/>
          <w:i/>
        </w:rPr>
        <w:t>unité</w:t>
      </w:r>
      <w:r w:rsidR="003F3119" w:rsidRPr="001B6452">
        <w:rPr>
          <w:rFonts w:ascii="Times New Roman" w:hAnsi="Times New Roman" w:cs="Times New Roman"/>
        </w:rPr>
        <w:t xml:space="preserve"> de ses dimensions physique et spirituelle</w:t>
      </w:r>
      <w:r w:rsidR="008244EB" w:rsidRPr="001B6452">
        <w:rPr>
          <w:rFonts w:ascii="Times New Roman" w:hAnsi="Times New Roman" w:cs="Times New Roman"/>
        </w:rPr>
        <w:t xml:space="preserve"> –</w:t>
      </w:r>
      <w:r w:rsidR="003F3119" w:rsidRPr="001B6452">
        <w:rPr>
          <w:rFonts w:ascii="Times New Roman" w:hAnsi="Times New Roman" w:cs="Times New Roman"/>
        </w:rPr>
        <w:t xml:space="preserve"> dont il a été question plus haut</w:t>
      </w:r>
      <w:r w:rsidR="008244EB" w:rsidRPr="001B6452">
        <w:rPr>
          <w:rFonts w:ascii="Times New Roman" w:hAnsi="Times New Roman" w:cs="Times New Roman"/>
        </w:rPr>
        <w:t xml:space="preserve"> –</w:t>
      </w:r>
      <w:r w:rsidR="003F3119" w:rsidRPr="001B6452">
        <w:rPr>
          <w:rFonts w:ascii="Times New Roman" w:hAnsi="Times New Roman" w:cs="Times New Roman"/>
        </w:rPr>
        <w:t xml:space="preserve"> et dans l’</w:t>
      </w:r>
      <w:r w:rsidR="003F3119" w:rsidRPr="001B6452">
        <w:rPr>
          <w:rFonts w:ascii="Times New Roman" w:hAnsi="Times New Roman" w:cs="Times New Roman"/>
          <w:i/>
        </w:rPr>
        <w:t>autonomie</w:t>
      </w:r>
      <w:r w:rsidR="008244EB" w:rsidRPr="001B6452">
        <w:rPr>
          <w:rFonts w:ascii="Times New Roman" w:hAnsi="Times New Roman" w:cs="Times New Roman"/>
        </w:rPr>
        <w:t xml:space="preserve"> qu’il acquiert progressivement au courant de l’histoire.</w:t>
      </w:r>
      <w:r w:rsidR="00B60949" w:rsidRPr="001B6452">
        <w:rPr>
          <w:rFonts w:ascii="Times New Roman" w:hAnsi="Times New Roman" w:cs="Times New Roman"/>
        </w:rPr>
        <w:t xml:space="preserve"> Husserl se résume ainsi : </w:t>
      </w:r>
    </w:p>
    <w:p w14:paraId="6A860057" w14:textId="77777777" w:rsidR="00F33704" w:rsidRPr="001B6452" w:rsidRDefault="00F33704" w:rsidP="00B60949">
      <w:pPr>
        <w:ind w:firstLine="708"/>
        <w:jc w:val="both"/>
        <w:rPr>
          <w:rFonts w:ascii="Times New Roman" w:hAnsi="Times New Roman" w:cs="Times New Roman"/>
        </w:rPr>
      </w:pPr>
    </w:p>
    <w:p w14:paraId="31C7EC7A" w14:textId="6AEA89FB" w:rsidR="00F33704" w:rsidRPr="001B6452" w:rsidRDefault="001E04B3" w:rsidP="00F33704">
      <w:pPr>
        <w:ind w:left="708"/>
        <w:jc w:val="both"/>
        <w:rPr>
          <w:rFonts w:ascii="Times New Roman" w:hAnsi="Times New Roman" w:cs="Times New Roman"/>
          <w:sz w:val="22"/>
          <w:szCs w:val="22"/>
        </w:rPr>
      </w:pPr>
      <w:r>
        <w:rPr>
          <w:rFonts w:ascii="Times New Roman" w:hAnsi="Times New Roman" w:cs="Times New Roman"/>
          <w:sz w:val="22"/>
          <w:szCs w:val="22"/>
        </w:rPr>
        <w:t xml:space="preserve">(…) </w:t>
      </w:r>
      <w:r w:rsidR="00B60949" w:rsidRPr="001B6452">
        <w:rPr>
          <w:rFonts w:ascii="Times New Roman" w:hAnsi="Times New Roman" w:cs="Times New Roman"/>
          <w:sz w:val="22"/>
          <w:szCs w:val="22"/>
        </w:rPr>
        <w:t>un objet de la culture possède, d’un côté, une réalisation originaire dans la vie de la personne et possède pour le sujet personnel le mode donation de la perception proprement dite à partir d’une production originaire. D’un autre côté, il peut, pour chaque autre sujet au sein d’une communauté qui se comprend, faire l’objet de multiples expériences possibles sous la forme d’une interprétation intuit</w:t>
      </w:r>
      <w:r w:rsidR="00F50E92" w:rsidRPr="001B6452">
        <w:rPr>
          <w:rFonts w:ascii="Times New Roman" w:hAnsi="Times New Roman" w:cs="Times New Roman"/>
          <w:sz w:val="22"/>
          <w:szCs w:val="22"/>
        </w:rPr>
        <w:t>ive se confirmant continument</w:t>
      </w:r>
      <w:r w:rsidR="00F50E92" w:rsidRPr="001B6452">
        <w:rPr>
          <w:rStyle w:val="Marquenotebasdepage"/>
          <w:rFonts w:ascii="Times New Roman" w:hAnsi="Times New Roman" w:cs="Times New Roman"/>
          <w:sz w:val="22"/>
          <w:szCs w:val="22"/>
        </w:rPr>
        <w:footnoteReference w:id="52"/>
      </w:r>
      <w:r w:rsidR="00B60949" w:rsidRPr="001B6452">
        <w:rPr>
          <w:rFonts w:ascii="Times New Roman" w:hAnsi="Times New Roman" w:cs="Times New Roman"/>
          <w:sz w:val="22"/>
          <w:szCs w:val="22"/>
        </w:rPr>
        <w:t xml:space="preserve">. </w:t>
      </w:r>
    </w:p>
    <w:p w14:paraId="56552B91" w14:textId="77777777" w:rsidR="00F33704" w:rsidRPr="001B6452" w:rsidRDefault="00F33704" w:rsidP="00B60949">
      <w:pPr>
        <w:ind w:firstLine="708"/>
        <w:jc w:val="both"/>
        <w:rPr>
          <w:rFonts w:ascii="Times New Roman" w:hAnsi="Times New Roman" w:cs="Times New Roman"/>
        </w:rPr>
      </w:pPr>
    </w:p>
    <w:p w14:paraId="653F4251" w14:textId="299251BF" w:rsidR="001E3E9E" w:rsidRPr="001B6452" w:rsidRDefault="00B60949" w:rsidP="00F33704">
      <w:pPr>
        <w:jc w:val="both"/>
        <w:rPr>
          <w:rFonts w:ascii="Times New Roman" w:hAnsi="Times New Roman" w:cs="Times New Roman"/>
        </w:rPr>
      </w:pPr>
      <w:r w:rsidRPr="001B6452">
        <w:rPr>
          <w:rFonts w:ascii="Times New Roman" w:hAnsi="Times New Roman" w:cs="Times New Roman"/>
        </w:rPr>
        <w:t>Pour aller jusqu’au bout de cette démarche, il faudra ce que Husserl nomme l’« intuition compréhensive »,</w:t>
      </w:r>
      <w:r w:rsidR="0073485B" w:rsidRPr="001B6452">
        <w:rPr>
          <w:rFonts w:ascii="Times New Roman" w:hAnsi="Times New Roman" w:cs="Times New Roman"/>
        </w:rPr>
        <w:t xml:space="preserve"> qui saisit le sens des objets culturels dans leur</w:t>
      </w:r>
      <w:r w:rsidRPr="001B6452">
        <w:rPr>
          <w:rFonts w:ascii="Times New Roman" w:hAnsi="Times New Roman" w:cs="Times New Roman"/>
        </w:rPr>
        <w:t xml:space="preserve"> nécessité individuelle</w:t>
      </w:r>
      <w:r w:rsidR="00E825E2" w:rsidRPr="001B6452">
        <w:rPr>
          <w:rStyle w:val="Marquenotebasdepage"/>
          <w:rFonts w:ascii="Times New Roman" w:hAnsi="Times New Roman" w:cs="Times New Roman"/>
        </w:rPr>
        <w:footnoteReference w:id="53"/>
      </w:r>
      <w:r w:rsidRPr="001B6452">
        <w:rPr>
          <w:rFonts w:ascii="Times New Roman" w:hAnsi="Times New Roman" w:cs="Times New Roman"/>
        </w:rPr>
        <w:t>, et qui peut être décrite comme la pointe des types d’interprétation que proposent généralement les sciences de l’esprit, en ce compri</w:t>
      </w:r>
      <w:r w:rsidR="0073485B" w:rsidRPr="001B6452">
        <w:rPr>
          <w:rFonts w:ascii="Times New Roman" w:hAnsi="Times New Roman" w:cs="Times New Roman"/>
        </w:rPr>
        <w:t>s l’archéologie interprétative</w:t>
      </w:r>
      <w:r w:rsidR="00F50E92" w:rsidRPr="001B6452">
        <w:rPr>
          <w:rStyle w:val="Marquenotebasdepage"/>
          <w:rFonts w:ascii="Times New Roman" w:hAnsi="Times New Roman" w:cs="Times New Roman"/>
        </w:rPr>
        <w:footnoteReference w:id="54"/>
      </w:r>
      <w:r w:rsidR="0073485B" w:rsidRPr="001B6452">
        <w:rPr>
          <w:rFonts w:ascii="Times New Roman" w:hAnsi="Times New Roman" w:cs="Times New Roman"/>
        </w:rPr>
        <w:t xml:space="preserve">. Pointe, ou à la pointe, elle ne peut l’être et </w:t>
      </w:r>
      <w:r w:rsidR="00F33704" w:rsidRPr="001B6452">
        <w:rPr>
          <w:rFonts w:ascii="Times New Roman" w:hAnsi="Times New Roman" w:cs="Times New Roman"/>
        </w:rPr>
        <w:t xml:space="preserve">ne </w:t>
      </w:r>
      <w:r w:rsidR="0073485B" w:rsidRPr="001B6452">
        <w:rPr>
          <w:rFonts w:ascii="Times New Roman" w:hAnsi="Times New Roman" w:cs="Times New Roman"/>
        </w:rPr>
        <w:t>l’est effectivement que parce qu’elle requiert une réduction eidétique</w:t>
      </w:r>
      <w:r w:rsidR="00F50E92" w:rsidRPr="001B6452">
        <w:rPr>
          <w:rFonts w:ascii="Times New Roman" w:hAnsi="Times New Roman" w:cs="Times New Roman"/>
        </w:rPr>
        <w:t xml:space="preserve"> à laquelle aucune des</w:t>
      </w:r>
      <w:r w:rsidR="0073485B" w:rsidRPr="001B6452">
        <w:rPr>
          <w:rFonts w:ascii="Times New Roman" w:hAnsi="Times New Roman" w:cs="Times New Roman"/>
        </w:rPr>
        <w:t xml:space="preserve"> sciences</w:t>
      </w:r>
      <w:r w:rsidR="00F50E92" w:rsidRPr="001B6452">
        <w:rPr>
          <w:rFonts w:ascii="Times New Roman" w:hAnsi="Times New Roman" w:cs="Times New Roman"/>
        </w:rPr>
        <w:t xml:space="preserve"> p</w:t>
      </w:r>
      <w:r w:rsidR="00F33704" w:rsidRPr="001B6452">
        <w:rPr>
          <w:rFonts w:ascii="Times New Roman" w:hAnsi="Times New Roman" w:cs="Times New Roman"/>
        </w:rPr>
        <w:t>récitées ne s’est encore</w:t>
      </w:r>
      <w:r w:rsidR="00486C73" w:rsidRPr="001B6452">
        <w:rPr>
          <w:rFonts w:ascii="Times New Roman" w:hAnsi="Times New Roman" w:cs="Times New Roman"/>
        </w:rPr>
        <w:t xml:space="preserve"> prêtée – les sciences de</w:t>
      </w:r>
      <w:r w:rsidR="00A7578D" w:rsidRPr="001B6452">
        <w:rPr>
          <w:rFonts w:ascii="Times New Roman" w:hAnsi="Times New Roman" w:cs="Times New Roman"/>
        </w:rPr>
        <w:t xml:space="preserve"> l’esprit restent des sciences </w:t>
      </w:r>
      <w:r w:rsidR="00486C73" w:rsidRPr="001B6452">
        <w:rPr>
          <w:rFonts w:ascii="Times New Roman" w:hAnsi="Times New Roman" w:cs="Times New Roman"/>
        </w:rPr>
        <w:t>et</w:t>
      </w:r>
      <w:r w:rsidR="00A7578D" w:rsidRPr="001B6452">
        <w:rPr>
          <w:rFonts w:ascii="Times New Roman" w:hAnsi="Times New Roman" w:cs="Times New Roman"/>
        </w:rPr>
        <w:t>,</w:t>
      </w:r>
      <w:r w:rsidR="00486C73" w:rsidRPr="001B6452">
        <w:rPr>
          <w:rFonts w:ascii="Times New Roman" w:hAnsi="Times New Roman" w:cs="Times New Roman"/>
        </w:rPr>
        <w:t xml:space="preserve"> à ce titre</w:t>
      </w:r>
      <w:r w:rsidR="00A7578D" w:rsidRPr="001B6452">
        <w:rPr>
          <w:rFonts w:ascii="Times New Roman" w:hAnsi="Times New Roman" w:cs="Times New Roman"/>
        </w:rPr>
        <w:t>,</w:t>
      </w:r>
      <w:r w:rsidR="00486C73" w:rsidRPr="001B6452">
        <w:rPr>
          <w:rFonts w:ascii="Times New Roman" w:hAnsi="Times New Roman" w:cs="Times New Roman"/>
        </w:rPr>
        <w:t xml:space="preserve"> continuent de poser leur objet comme un </w:t>
      </w:r>
      <w:r w:rsidR="00A7578D" w:rsidRPr="001B6452">
        <w:rPr>
          <w:rFonts w:ascii="Times New Roman" w:hAnsi="Times New Roman" w:cs="Times New Roman"/>
        </w:rPr>
        <w:t>« </w:t>
      </w:r>
      <w:r w:rsidR="00486C73" w:rsidRPr="001B6452">
        <w:rPr>
          <w:rFonts w:ascii="Times New Roman" w:hAnsi="Times New Roman" w:cs="Times New Roman"/>
        </w:rPr>
        <w:t>étant</w:t>
      </w:r>
      <w:r w:rsidR="00A7578D" w:rsidRPr="001B6452">
        <w:rPr>
          <w:rFonts w:ascii="Times New Roman" w:hAnsi="Times New Roman" w:cs="Times New Roman"/>
        </w:rPr>
        <w:t> »</w:t>
      </w:r>
      <w:r w:rsidR="00486C73" w:rsidRPr="001B6452">
        <w:rPr>
          <w:rFonts w:ascii="Times New Roman" w:hAnsi="Times New Roman" w:cs="Times New Roman"/>
        </w:rPr>
        <w:t xml:space="preserve">. </w:t>
      </w:r>
      <w:r w:rsidR="001E3E9E" w:rsidRPr="001B6452">
        <w:rPr>
          <w:rFonts w:ascii="Times New Roman" w:hAnsi="Times New Roman" w:cs="Times New Roman"/>
        </w:rPr>
        <w:t xml:space="preserve"> </w:t>
      </w:r>
    </w:p>
    <w:p w14:paraId="684A07D5" w14:textId="53D182A7" w:rsidR="009B78CA" w:rsidRPr="001B6452" w:rsidRDefault="001E3E9E" w:rsidP="00F33704">
      <w:pPr>
        <w:jc w:val="both"/>
        <w:rPr>
          <w:rFonts w:ascii="Times New Roman" w:hAnsi="Times New Roman" w:cs="Times New Roman"/>
        </w:rPr>
      </w:pPr>
      <w:r w:rsidRPr="001B6452">
        <w:rPr>
          <w:rFonts w:ascii="Times New Roman" w:hAnsi="Times New Roman" w:cs="Times New Roman"/>
        </w:rPr>
        <w:tab/>
        <w:t xml:space="preserve">Les analyses husserliennes de l’objet investi d’esprit, notamment celle des </w:t>
      </w:r>
      <w:r w:rsidRPr="001B6452">
        <w:rPr>
          <w:rFonts w:ascii="Times New Roman" w:hAnsi="Times New Roman" w:cs="Times New Roman"/>
          <w:i/>
        </w:rPr>
        <w:t>Ideen II</w:t>
      </w:r>
      <w:r w:rsidRPr="001B6452">
        <w:rPr>
          <w:rFonts w:ascii="Times New Roman" w:hAnsi="Times New Roman" w:cs="Times New Roman"/>
        </w:rPr>
        <w:t xml:space="preserve">, se fondent sur l’aperception propre à l’attitude personnaliste. Or, cette dernière repose à son tour sur une conception de la personne en tant que centre d’un monde ambiant. </w:t>
      </w:r>
      <w:r w:rsidR="009B78CA" w:rsidRPr="001B6452">
        <w:rPr>
          <w:rFonts w:ascii="Times New Roman" w:hAnsi="Times New Roman" w:cs="Times New Roman"/>
        </w:rPr>
        <w:t>Husserl donne une définit</w:t>
      </w:r>
      <w:r w:rsidR="00486C73" w:rsidRPr="001B6452">
        <w:rPr>
          <w:rFonts w:ascii="Times New Roman" w:hAnsi="Times New Roman" w:cs="Times New Roman"/>
        </w:rPr>
        <w:t>ion</w:t>
      </w:r>
      <w:r w:rsidR="009B78CA" w:rsidRPr="001B6452">
        <w:rPr>
          <w:rFonts w:ascii="Times New Roman" w:hAnsi="Times New Roman" w:cs="Times New Roman"/>
        </w:rPr>
        <w:t xml:space="preserve"> générique de cette </w:t>
      </w:r>
      <w:r w:rsidR="009B78CA" w:rsidRPr="001B6452">
        <w:rPr>
          <w:rFonts w:ascii="Times New Roman" w:hAnsi="Times New Roman" w:cs="Times New Roman"/>
          <w:i/>
        </w:rPr>
        <w:t>Umwelt</w:t>
      </w:r>
      <w:r w:rsidR="009B78CA" w:rsidRPr="001B6452">
        <w:rPr>
          <w:rFonts w:ascii="Times New Roman" w:hAnsi="Times New Roman" w:cs="Times New Roman"/>
        </w:rPr>
        <w:t xml:space="preserve"> à l’entrée du § 50 : </w:t>
      </w:r>
    </w:p>
    <w:p w14:paraId="24233216" w14:textId="77777777" w:rsidR="00E666BB" w:rsidRPr="001B6452" w:rsidRDefault="00E666BB" w:rsidP="00F33704">
      <w:pPr>
        <w:jc w:val="both"/>
        <w:rPr>
          <w:rFonts w:ascii="Times New Roman" w:hAnsi="Times New Roman" w:cs="Times New Roman"/>
        </w:rPr>
      </w:pPr>
    </w:p>
    <w:p w14:paraId="39E08C21" w14:textId="2F0E0926" w:rsidR="0030293D" w:rsidRDefault="009B78CA" w:rsidP="00E825E2">
      <w:pPr>
        <w:ind w:left="567"/>
        <w:jc w:val="both"/>
        <w:rPr>
          <w:rFonts w:ascii="Times New Roman" w:hAnsi="Times New Roman" w:cs="Times New Roman"/>
          <w:sz w:val="22"/>
          <w:szCs w:val="22"/>
        </w:rPr>
      </w:pPr>
      <w:r w:rsidRPr="001B6452">
        <w:rPr>
          <w:rFonts w:ascii="Times New Roman" w:hAnsi="Times New Roman" w:cs="Times New Roman"/>
          <w:sz w:val="22"/>
          <w:szCs w:val="22"/>
        </w:rPr>
        <w:t>Le monde environnant est le monde que la personne, au sein de ses actes, perçoit, dont elle se souvient, qu’elle saisit par la pensée, qu’elle présume ou qu’elle infère à partir de ceci ou cela, le monde dont cet ego personnel</w:t>
      </w:r>
      <w:r w:rsidR="001E3E9E" w:rsidRPr="001B6452">
        <w:rPr>
          <w:rFonts w:ascii="Times New Roman" w:hAnsi="Times New Roman" w:cs="Times New Roman"/>
          <w:sz w:val="22"/>
          <w:szCs w:val="22"/>
        </w:rPr>
        <w:t xml:space="preserve"> </w:t>
      </w:r>
      <w:r w:rsidRPr="001B6452">
        <w:rPr>
          <w:rFonts w:ascii="Times New Roman" w:hAnsi="Times New Roman" w:cs="Times New Roman"/>
          <w:sz w:val="22"/>
          <w:szCs w:val="22"/>
        </w:rPr>
        <w:t>est conscient, qui est là pour lui, à l’égard duquel il se comporte de telle ou telle manière, par exemple par l’expérience et la théorisation thématiques se rapportant aux choses qui lui apparaissent, ou bien par l’affect, par l’évaluation, l’action, le façonnement technique, etc. (…)</w:t>
      </w:r>
      <w:r w:rsidR="001E04B3">
        <w:rPr>
          <w:rFonts w:ascii="Times New Roman" w:hAnsi="Times New Roman" w:cs="Times New Roman"/>
          <w:sz w:val="22"/>
          <w:szCs w:val="22"/>
        </w:rPr>
        <w:t>.</w:t>
      </w:r>
      <w:r w:rsidRPr="001B6452">
        <w:rPr>
          <w:rFonts w:ascii="Times New Roman" w:hAnsi="Times New Roman" w:cs="Times New Roman"/>
          <w:sz w:val="22"/>
          <w:szCs w:val="22"/>
        </w:rPr>
        <w:t xml:space="preserve"> Pour parler de façon générale, le</w:t>
      </w:r>
      <w:r w:rsidR="001E04B3">
        <w:rPr>
          <w:rFonts w:ascii="Times New Roman" w:hAnsi="Times New Roman" w:cs="Times New Roman"/>
          <w:sz w:val="22"/>
          <w:szCs w:val="22"/>
        </w:rPr>
        <w:t xml:space="preserve"> monde environnant n’est monde « en soi », mais monde « pour moi »</w:t>
      </w:r>
      <w:r w:rsidRPr="001B6452">
        <w:rPr>
          <w:rFonts w:ascii="Times New Roman" w:hAnsi="Times New Roman" w:cs="Times New Roman"/>
          <w:sz w:val="22"/>
          <w:szCs w:val="22"/>
        </w:rPr>
        <w:t>, c’est-à-dire justement monde environnant de son propre sujet égologique, monde dont le sujet fait l’expérience ou dont il prend conscience d’une autre manière, qu’il pose au sein de ses vécus intentionnels avec la teneur de sens qui y est à chaque fois impliquée. En tant que tel, le monde environnant est toujours en devenir, dans une production de soi incessante, par des mutations de sens et des formations de sens toujours nouvelles</w:t>
      </w:r>
      <w:r w:rsidR="00E666BB" w:rsidRPr="001B6452">
        <w:rPr>
          <w:rFonts w:ascii="Times New Roman" w:hAnsi="Times New Roman" w:cs="Times New Roman"/>
          <w:sz w:val="22"/>
          <w:szCs w:val="22"/>
        </w:rPr>
        <w:t>, accompagnées des positions et des</w:t>
      </w:r>
      <w:r w:rsidR="001E04B3">
        <w:rPr>
          <w:rFonts w:ascii="Times New Roman" w:hAnsi="Times New Roman" w:cs="Times New Roman"/>
          <w:sz w:val="22"/>
          <w:szCs w:val="22"/>
        </w:rPr>
        <w:t xml:space="preserve"> annulations qui s’y rapportent</w:t>
      </w:r>
      <w:r w:rsidR="00AB30DC" w:rsidRPr="001B6452">
        <w:rPr>
          <w:rStyle w:val="Marquenotebasdepage"/>
          <w:rFonts w:ascii="Times New Roman" w:hAnsi="Times New Roman" w:cs="Times New Roman"/>
          <w:sz w:val="22"/>
          <w:szCs w:val="22"/>
        </w:rPr>
        <w:footnoteReference w:id="55"/>
      </w:r>
      <w:r w:rsidR="00E666BB" w:rsidRPr="001B6452">
        <w:rPr>
          <w:rFonts w:ascii="Times New Roman" w:hAnsi="Times New Roman" w:cs="Times New Roman"/>
          <w:sz w:val="22"/>
          <w:szCs w:val="22"/>
        </w:rPr>
        <w:t>.</w:t>
      </w:r>
    </w:p>
    <w:p w14:paraId="5061104E" w14:textId="77777777" w:rsidR="009205CC" w:rsidRPr="001B6452" w:rsidRDefault="009205CC" w:rsidP="00E825E2">
      <w:pPr>
        <w:ind w:left="567"/>
        <w:jc w:val="both"/>
        <w:rPr>
          <w:rFonts w:ascii="Times New Roman" w:hAnsi="Times New Roman" w:cs="Times New Roman"/>
          <w:sz w:val="22"/>
          <w:szCs w:val="22"/>
        </w:rPr>
      </w:pPr>
    </w:p>
    <w:p w14:paraId="369AFF90" w14:textId="15447FDC" w:rsidR="00E666BB" w:rsidRPr="001B6452" w:rsidRDefault="00E666BB" w:rsidP="00F33704">
      <w:pPr>
        <w:jc w:val="both"/>
        <w:rPr>
          <w:rFonts w:ascii="Times New Roman" w:hAnsi="Times New Roman" w:cs="Times New Roman"/>
        </w:rPr>
      </w:pPr>
      <w:r w:rsidRPr="001B6452">
        <w:rPr>
          <w:rFonts w:ascii="Times New Roman" w:hAnsi="Times New Roman" w:cs="Times New Roman"/>
        </w:rPr>
        <w:t>Dans la suite du paragraphe, Husserl s’attache à développer les types d’actes par lesquels l’ego se rapporte à ce monde, en mettant l’accent sur les di</w:t>
      </w:r>
      <w:r w:rsidR="00486C73" w:rsidRPr="001B6452">
        <w:rPr>
          <w:rFonts w:ascii="Times New Roman" w:hAnsi="Times New Roman" w:cs="Times New Roman"/>
        </w:rPr>
        <w:t>mensions axiologique, affective et pratique</w:t>
      </w:r>
      <w:r w:rsidRPr="001B6452">
        <w:rPr>
          <w:rFonts w:ascii="Times New Roman" w:hAnsi="Times New Roman" w:cs="Times New Roman"/>
        </w:rPr>
        <w:t xml:space="preserve"> de ces actes. Ces développements sont importants, parce que ces dimensions sont aussi celles qui président aux rapports de l’ego aux objets (de la nature) qu’il investit d’esprit ou qu’il trouve déjà investi d’esprit et qui par là se voient eux-mêmes dotés d’une dimension axiologique, affective ou pratique. Ricoeur a plus ou moins ouvertement reproché à Husserl de ne pas articuler directement cette description de l’</w:t>
      </w:r>
      <w:r w:rsidRPr="001B6452">
        <w:rPr>
          <w:rFonts w:ascii="Times New Roman" w:hAnsi="Times New Roman" w:cs="Times New Roman"/>
          <w:i/>
        </w:rPr>
        <w:t>Umwelt</w:t>
      </w:r>
      <w:r w:rsidR="004A1D3C" w:rsidRPr="001B6452">
        <w:rPr>
          <w:rFonts w:ascii="Times New Roman" w:hAnsi="Times New Roman" w:cs="Times New Roman"/>
        </w:rPr>
        <w:t xml:space="preserve"> avec celle de la chair ou corps propre</w:t>
      </w:r>
      <w:r w:rsidRPr="001B6452">
        <w:rPr>
          <w:rFonts w:ascii="Times New Roman" w:hAnsi="Times New Roman" w:cs="Times New Roman"/>
        </w:rPr>
        <w:t xml:space="preserve"> </w:t>
      </w:r>
      <w:r w:rsidR="004A1D3C" w:rsidRPr="001B6452">
        <w:rPr>
          <w:rFonts w:ascii="Times New Roman" w:hAnsi="Times New Roman" w:cs="Times New Roman"/>
        </w:rPr>
        <w:t>du</w:t>
      </w:r>
      <w:r w:rsidRPr="001B6452">
        <w:rPr>
          <w:rFonts w:ascii="Times New Roman" w:hAnsi="Times New Roman" w:cs="Times New Roman"/>
        </w:rPr>
        <w:t xml:space="preserve"> chapitre III de la deuxième section des </w:t>
      </w:r>
      <w:r w:rsidRPr="001B6452">
        <w:rPr>
          <w:rFonts w:ascii="Times New Roman" w:hAnsi="Times New Roman" w:cs="Times New Roman"/>
          <w:i/>
        </w:rPr>
        <w:t>Ideen II </w:t>
      </w:r>
      <w:r w:rsidRPr="001B6452">
        <w:rPr>
          <w:rFonts w:ascii="Times New Roman" w:hAnsi="Times New Roman" w:cs="Times New Roman"/>
        </w:rPr>
        <w:t>: « L’</w:t>
      </w:r>
      <w:r w:rsidRPr="001B6452">
        <w:rPr>
          <w:rFonts w:ascii="Times New Roman" w:hAnsi="Times New Roman" w:cs="Times New Roman"/>
          <w:i/>
        </w:rPr>
        <w:t>Umwelt</w:t>
      </w:r>
      <w:r w:rsidRPr="001B6452">
        <w:rPr>
          <w:rFonts w:ascii="Times New Roman" w:hAnsi="Times New Roman" w:cs="Times New Roman"/>
        </w:rPr>
        <w:t xml:space="preserve"> qui motive ma vie personne</w:t>
      </w:r>
      <w:r w:rsidR="00DC702F" w:rsidRPr="001B6452">
        <w:rPr>
          <w:rFonts w:ascii="Times New Roman" w:hAnsi="Times New Roman" w:cs="Times New Roman"/>
        </w:rPr>
        <w:t>lle, écrit</w:t>
      </w:r>
      <w:r w:rsidRPr="001B6452">
        <w:rPr>
          <w:rFonts w:ascii="Times New Roman" w:hAnsi="Times New Roman" w:cs="Times New Roman"/>
        </w:rPr>
        <w:t>-il, avec ses arbres et ses livres, ses lacs et ses temples, serait plutôt à ressaisir au stade initial</w:t>
      </w:r>
      <w:r w:rsidR="004A1D3C" w:rsidRPr="001B6452">
        <w:rPr>
          <w:rFonts w:ascii="Times New Roman" w:hAnsi="Times New Roman" w:cs="Times New Roman"/>
        </w:rPr>
        <w:t xml:space="preserve"> de la </w:t>
      </w:r>
      <w:r w:rsidR="004A1D3C" w:rsidRPr="001B6452">
        <w:rPr>
          <w:rFonts w:ascii="Times New Roman" w:hAnsi="Times New Roman" w:cs="Times New Roman"/>
          <w:i/>
        </w:rPr>
        <w:t>Dingauffassung</w:t>
      </w:r>
      <w:r w:rsidR="004A1D3C" w:rsidRPr="001B6452">
        <w:rPr>
          <w:rFonts w:ascii="Times New Roman" w:hAnsi="Times New Roman" w:cs="Times New Roman"/>
        </w:rPr>
        <w:t xml:space="preserve">, quand le corps est encore corps </w:t>
      </w:r>
      <w:r w:rsidR="001E04B3">
        <w:rPr>
          <w:rFonts w:ascii="Times New Roman" w:hAnsi="Times New Roman" w:cs="Times New Roman"/>
        </w:rPr>
        <w:t>‘</w:t>
      </w:r>
      <w:r w:rsidR="004A1D3C" w:rsidRPr="001B6452">
        <w:rPr>
          <w:rFonts w:ascii="Times New Roman" w:hAnsi="Times New Roman" w:cs="Times New Roman"/>
        </w:rPr>
        <w:t>esthétique</w:t>
      </w:r>
      <w:r w:rsidR="001E04B3">
        <w:rPr>
          <w:rFonts w:ascii="Times New Roman" w:hAnsi="Times New Roman" w:cs="Times New Roman"/>
        </w:rPr>
        <w:t>’</w:t>
      </w:r>
      <w:r w:rsidR="004A1D3C" w:rsidRPr="001B6452">
        <w:rPr>
          <w:rFonts w:ascii="Times New Roman" w:hAnsi="Times New Roman" w:cs="Times New Roman"/>
        </w:rPr>
        <w:t>, impliqué dans le perçu »</w:t>
      </w:r>
      <w:r w:rsidR="00AB30DC" w:rsidRPr="001B6452">
        <w:rPr>
          <w:rStyle w:val="Marquenotebasdepage"/>
          <w:rFonts w:ascii="Times New Roman" w:hAnsi="Times New Roman" w:cs="Times New Roman"/>
        </w:rPr>
        <w:footnoteReference w:id="56"/>
      </w:r>
      <w:r w:rsidR="00DC702F" w:rsidRPr="001B6452">
        <w:rPr>
          <w:rFonts w:ascii="Times New Roman" w:hAnsi="Times New Roman" w:cs="Times New Roman"/>
        </w:rPr>
        <w:t>. C’est peut-être faire un mauvais procès à Husserl que de formuler les choses ainsi, car le maître commence bien son analyse du monde ambiant en rappelant qu’« en premier lieu, le monde, dans son noyau, est un monde qui apparaît de manière sensible et qui est caractérisé en tant que là-devant, il est donné et, éventuellement saisi, dans des intuitions empiriques simples »</w:t>
      </w:r>
      <w:r w:rsidR="00AB30DC" w:rsidRPr="001B6452">
        <w:rPr>
          <w:rStyle w:val="Marquenotebasdepage"/>
          <w:rFonts w:ascii="Times New Roman" w:hAnsi="Times New Roman" w:cs="Times New Roman"/>
        </w:rPr>
        <w:footnoteReference w:id="57"/>
      </w:r>
      <w:r w:rsidR="00DC702F" w:rsidRPr="001B6452">
        <w:rPr>
          <w:rFonts w:ascii="Times New Roman" w:hAnsi="Times New Roman" w:cs="Times New Roman"/>
        </w:rPr>
        <w:t>. Et de même lorsque Husserl parle des objets investis d’esprit qui peuplent ce monde ambiant, il ne manque pas d’insister sur le fait que j’« ai » bien leurs « apparences » : « la chose physique, les événements physiques qui apparaissent à même celle-ci, sont là dans l’espace, dans une orient</w:t>
      </w:r>
      <w:r w:rsidR="009205CC">
        <w:rPr>
          <w:rFonts w:ascii="Times New Roman" w:hAnsi="Times New Roman" w:cs="Times New Roman"/>
        </w:rPr>
        <w:t>ation déterminée par rapport à ‘mon’</w:t>
      </w:r>
      <w:r w:rsidR="00DC702F" w:rsidRPr="001B6452">
        <w:rPr>
          <w:rFonts w:ascii="Times New Roman" w:hAnsi="Times New Roman" w:cs="Times New Roman"/>
        </w:rPr>
        <w:t xml:space="preserve"> centre d’appréhension, par exemple devant moi, à droite, à gauche, etc. tout comme si j’étais orienté, dans cette expérience, sur ce qu’il y a de corporel »</w:t>
      </w:r>
      <w:r w:rsidR="00AB30DC" w:rsidRPr="001B6452">
        <w:rPr>
          <w:rStyle w:val="Marquenotebasdepage"/>
          <w:rFonts w:ascii="Times New Roman" w:hAnsi="Times New Roman" w:cs="Times New Roman"/>
        </w:rPr>
        <w:footnoteReference w:id="58"/>
      </w:r>
      <w:r w:rsidR="00DC702F" w:rsidRPr="001B6452">
        <w:rPr>
          <w:rFonts w:ascii="Times New Roman" w:hAnsi="Times New Roman" w:cs="Times New Roman"/>
        </w:rPr>
        <w:t>. Ricoeur touche cependant bien un point sensible : le monde ambiant et ses o</w:t>
      </w:r>
      <w:r w:rsidR="00B41E49" w:rsidRPr="001B6452">
        <w:rPr>
          <w:rFonts w:ascii="Times New Roman" w:hAnsi="Times New Roman" w:cs="Times New Roman"/>
        </w:rPr>
        <w:t xml:space="preserve">bjets spiritualisés ne sont effectivement pas reconduits </w:t>
      </w:r>
      <w:r w:rsidR="00B41E49" w:rsidRPr="001B6452">
        <w:rPr>
          <w:rFonts w:ascii="Times New Roman" w:hAnsi="Times New Roman" w:cs="Times New Roman"/>
          <w:i/>
        </w:rPr>
        <w:t>systématiquement</w:t>
      </w:r>
      <w:r w:rsidR="00B41E49" w:rsidRPr="001B6452">
        <w:rPr>
          <w:rFonts w:ascii="Times New Roman" w:hAnsi="Times New Roman" w:cs="Times New Roman"/>
        </w:rPr>
        <w:t xml:space="preserve"> et </w:t>
      </w:r>
      <w:r w:rsidR="00B41E49" w:rsidRPr="001B6452">
        <w:rPr>
          <w:rFonts w:ascii="Times New Roman" w:hAnsi="Times New Roman" w:cs="Times New Roman"/>
          <w:i/>
        </w:rPr>
        <w:t>méthodiquement</w:t>
      </w:r>
      <w:r w:rsidR="00B41E49" w:rsidRPr="001B6452">
        <w:rPr>
          <w:rFonts w:ascii="Times New Roman" w:hAnsi="Times New Roman" w:cs="Times New Roman"/>
        </w:rPr>
        <w:t xml:space="preserve"> à l’espace et au corps vécus comme ils le sont à la chose et à la conscience. </w:t>
      </w:r>
      <w:r w:rsidR="007B76DE" w:rsidRPr="001B6452">
        <w:rPr>
          <w:rFonts w:ascii="Times New Roman" w:hAnsi="Times New Roman" w:cs="Times New Roman"/>
        </w:rPr>
        <w:t>Pourquoi cela nous importe-t-il ? Parce qu’il en résulte un</w:t>
      </w:r>
      <w:r w:rsidR="0056385D" w:rsidRPr="001B6452">
        <w:rPr>
          <w:rFonts w:ascii="Times New Roman" w:hAnsi="Times New Roman" w:cs="Times New Roman"/>
        </w:rPr>
        <w:t xml:space="preserve"> certain</w:t>
      </w:r>
      <w:r w:rsidR="007B76DE" w:rsidRPr="001B6452">
        <w:rPr>
          <w:rFonts w:ascii="Times New Roman" w:hAnsi="Times New Roman" w:cs="Times New Roman"/>
        </w:rPr>
        <w:t xml:space="preserve"> vide dan</w:t>
      </w:r>
      <w:r w:rsidR="0056385D" w:rsidRPr="001B6452">
        <w:rPr>
          <w:rFonts w:ascii="Times New Roman" w:hAnsi="Times New Roman" w:cs="Times New Roman"/>
        </w:rPr>
        <w:t>s l’analyse des objets spiritualisés</w:t>
      </w:r>
      <w:r w:rsidR="007B76DE" w:rsidRPr="001B6452">
        <w:rPr>
          <w:rFonts w:ascii="Times New Roman" w:hAnsi="Times New Roman" w:cs="Times New Roman"/>
        </w:rPr>
        <w:t xml:space="preserve"> que les considérations archéo-phénoménologiques de Tilley permettent de combler au moins partiellement. </w:t>
      </w:r>
      <w:r w:rsidR="00B41E49" w:rsidRPr="001B6452">
        <w:rPr>
          <w:rFonts w:ascii="Times New Roman" w:hAnsi="Times New Roman" w:cs="Times New Roman"/>
        </w:rPr>
        <w:t xml:space="preserve"> </w:t>
      </w:r>
      <w:r w:rsidR="00DC702F" w:rsidRPr="001B6452">
        <w:rPr>
          <w:rFonts w:ascii="Times New Roman" w:hAnsi="Times New Roman" w:cs="Times New Roman"/>
        </w:rPr>
        <w:t xml:space="preserve">  </w:t>
      </w:r>
    </w:p>
    <w:p w14:paraId="599D2060" w14:textId="77777777" w:rsidR="009205CC" w:rsidRDefault="00A04167" w:rsidP="008D708F">
      <w:pPr>
        <w:jc w:val="both"/>
        <w:rPr>
          <w:rFonts w:ascii="Times New Roman" w:hAnsi="Times New Roman" w:cs="Times New Roman"/>
        </w:rPr>
      </w:pPr>
      <w:r w:rsidRPr="001B6452">
        <w:rPr>
          <w:rFonts w:ascii="Times New Roman" w:hAnsi="Times New Roman" w:cs="Times New Roman"/>
        </w:rPr>
        <w:tab/>
        <w:t xml:space="preserve">Ce que nous avons fait jusqu’ici, c’est traduire et approfondir dans un langage husserlien des analyses qui, </w:t>
      </w:r>
      <w:r w:rsidR="00982F09" w:rsidRPr="001B6452">
        <w:rPr>
          <w:rFonts w:ascii="Times New Roman" w:hAnsi="Times New Roman" w:cs="Times New Roman"/>
        </w:rPr>
        <w:t>dans le premier ouvrage de</w:t>
      </w:r>
      <w:r w:rsidRPr="001B6452">
        <w:rPr>
          <w:rFonts w:ascii="Times New Roman" w:hAnsi="Times New Roman" w:cs="Times New Roman"/>
        </w:rPr>
        <w:t xml:space="preserve"> Tilley</w:t>
      </w:r>
      <w:r w:rsidR="00982F09" w:rsidRPr="001B6452">
        <w:rPr>
          <w:rFonts w:ascii="Times New Roman" w:hAnsi="Times New Roman" w:cs="Times New Roman"/>
        </w:rPr>
        <w:t xml:space="preserve"> qui nous a occupés jusqu’ici</w:t>
      </w:r>
      <w:r w:rsidRPr="001B6452">
        <w:rPr>
          <w:rFonts w:ascii="Times New Roman" w:hAnsi="Times New Roman" w:cs="Times New Roman"/>
        </w:rPr>
        <w:t>, ne sont qu’informées par la phénoménologie et non</w:t>
      </w:r>
      <w:r w:rsidR="00FE0B21" w:rsidRPr="001B6452">
        <w:rPr>
          <w:rFonts w:ascii="Times New Roman" w:hAnsi="Times New Roman" w:cs="Times New Roman"/>
        </w:rPr>
        <w:t xml:space="preserve"> rigoureusement</w:t>
      </w:r>
      <w:r w:rsidRPr="001B6452">
        <w:rPr>
          <w:rFonts w:ascii="Times New Roman" w:hAnsi="Times New Roman" w:cs="Times New Roman"/>
        </w:rPr>
        <w:t xml:space="preserve"> structurées</w:t>
      </w:r>
      <w:r w:rsidR="003306C6" w:rsidRPr="001B6452">
        <w:rPr>
          <w:rFonts w:ascii="Times New Roman" w:hAnsi="Times New Roman" w:cs="Times New Roman"/>
        </w:rPr>
        <w:t xml:space="preserve"> par</w:t>
      </w:r>
      <w:r w:rsidR="00386DC9" w:rsidRPr="001B6452">
        <w:rPr>
          <w:rFonts w:ascii="Times New Roman" w:hAnsi="Times New Roman" w:cs="Times New Roman"/>
        </w:rPr>
        <w:t xml:space="preserve"> elle</w:t>
      </w:r>
      <w:r w:rsidR="003306C6" w:rsidRPr="001B6452">
        <w:rPr>
          <w:rFonts w:ascii="Times New Roman" w:hAnsi="Times New Roman" w:cs="Times New Roman"/>
        </w:rPr>
        <w:t>.</w:t>
      </w:r>
      <w:r w:rsidRPr="001B6452">
        <w:rPr>
          <w:rFonts w:ascii="Times New Roman" w:hAnsi="Times New Roman" w:cs="Times New Roman"/>
        </w:rPr>
        <w:t xml:space="preserve"> Il faut néanmoins reconnaître à l’archéologue britannique le mérite d’avoir fait</w:t>
      </w:r>
      <w:r w:rsidR="00FA0DD6" w:rsidRPr="001B6452">
        <w:rPr>
          <w:rFonts w:ascii="Times New Roman" w:hAnsi="Times New Roman" w:cs="Times New Roman"/>
        </w:rPr>
        <w:t xml:space="preserve"> preuve d’originalité</w:t>
      </w:r>
      <w:r w:rsidRPr="001B6452">
        <w:rPr>
          <w:rFonts w:ascii="Times New Roman" w:hAnsi="Times New Roman" w:cs="Times New Roman"/>
        </w:rPr>
        <w:t xml:space="preserve"> en proposant une </w:t>
      </w:r>
      <w:r w:rsidRPr="001B6452">
        <w:rPr>
          <w:rFonts w:ascii="Times New Roman" w:hAnsi="Times New Roman" w:cs="Times New Roman"/>
          <w:i/>
        </w:rPr>
        <w:t>phénoménologie du paysage</w:t>
      </w:r>
      <w:r w:rsidRPr="001B6452">
        <w:rPr>
          <w:rFonts w:ascii="Times New Roman" w:hAnsi="Times New Roman" w:cs="Times New Roman"/>
        </w:rPr>
        <w:t>, ici du paysage archéologique, que l’on ne trouve pas chez Husserl et</w:t>
      </w:r>
      <w:r w:rsidR="00486C73" w:rsidRPr="001B6452">
        <w:rPr>
          <w:rFonts w:ascii="Times New Roman" w:hAnsi="Times New Roman" w:cs="Times New Roman"/>
        </w:rPr>
        <w:t xml:space="preserve"> qui</w:t>
      </w:r>
      <w:r w:rsidRPr="001B6452">
        <w:rPr>
          <w:rFonts w:ascii="Times New Roman" w:hAnsi="Times New Roman" w:cs="Times New Roman"/>
        </w:rPr>
        <w:t xml:space="preserve">, de manière générale, manque également chez ses disciples. </w:t>
      </w:r>
      <w:r w:rsidR="003306C6" w:rsidRPr="001B6452">
        <w:rPr>
          <w:rFonts w:ascii="Times New Roman" w:hAnsi="Times New Roman" w:cs="Times New Roman"/>
        </w:rPr>
        <w:t>L’on pourrait certes</w:t>
      </w:r>
      <w:r w:rsidR="00982F09" w:rsidRPr="001B6452">
        <w:rPr>
          <w:rFonts w:ascii="Times New Roman" w:hAnsi="Times New Roman" w:cs="Times New Roman"/>
        </w:rPr>
        <w:t xml:space="preserve"> se tourner</w:t>
      </w:r>
      <w:r w:rsidR="003306C6" w:rsidRPr="001B6452">
        <w:rPr>
          <w:rFonts w:ascii="Times New Roman" w:hAnsi="Times New Roman" w:cs="Times New Roman"/>
        </w:rPr>
        <w:t xml:space="preserve"> vers la notion</w:t>
      </w:r>
      <w:r w:rsidR="00982F09" w:rsidRPr="001B6452">
        <w:rPr>
          <w:rFonts w:ascii="Times New Roman" w:hAnsi="Times New Roman" w:cs="Times New Roman"/>
        </w:rPr>
        <w:t xml:space="preserve"> husserlienne</w:t>
      </w:r>
      <w:r w:rsidR="003306C6" w:rsidRPr="001B6452">
        <w:rPr>
          <w:rFonts w:ascii="Times New Roman" w:hAnsi="Times New Roman" w:cs="Times New Roman"/>
        </w:rPr>
        <w:t xml:space="preserve"> d’horizon</w:t>
      </w:r>
      <w:r w:rsidR="00982F09" w:rsidRPr="001B6452">
        <w:rPr>
          <w:rFonts w:ascii="Times New Roman" w:hAnsi="Times New Roman" w:cs="Times New Roman"/>
        </w:rPr>
        <w:t xml:space="preserve">, </w:t>
      </w:r>
      <w:r w:rsidR="00035A47" w:rsidRPr="001B6452">
        <w:rPr>
          <w:rFonts w:ascii="Times New Roman" w:hAnsi="Times New Roman" w:cs="Times New Roman"/>
        </w:rPr>
        <w:t>vers la</w:t>
      </w:r>
      <w:r w:rsidR="007C02A3" w:rsidRPr="001B6452">
        <w:rPr>
          <w:rFonts w:ascii="Times New Roman" w:hAnsi="Times New Roman" w:cs="Times New Roman"/>
        </w:rPr>
        <w:t xml:space="preserve"> contrée, la</w:t>
      </w:r>
      <w:r w:rsidR="00035A47" w:rsidRPr="001B6452">
        <w:rPr>
          <w:rFonts w:ascii="Times New Roman" w:hAnsi="Times New Roman" w:cs="Times New Roman"/>
        </w:rPr>
        <w:t xml:space="preserve"> clairière et le chemin de campagne heideggériens, ou encore les pages de </w:t>
      </w:r>
      <w:r w:rsidR="009F59FC" w:rsidRPr="001B6452">
        <w:rPr>
          <w:rFonts w:ascii="Times New Roman" w:hAnsi="Times New Roman" w:cs="Times New Roman"/>
        </w:rPr>
        <w:t>Merleau-Ponty</w:t>
      </w:r>
      <w:r w:rsidR="00035A47" w:rsidRPr="001B6452">
        <w:rPr>
          <w:rFonts w:ascii="Times New Roman" w:hAnsi="Times New Roman" w:cs="Times New Roman"/>
        </w:rPr>
        <w:t xml:space="preserve"> sur la </w:t>
      </w:r>
      <w:r w:rsidR="009205CC">
        <w:rPr>
          <w:rFonts w:ascii="Times New Roman" w:hAnsi="Times New Roman" w:cs="Times New Roman"/>
        </w:rPr>
        <w:t>peinture. Mais nous n’y trouver</w:t>
      </w:r>
      <w:r w:rsidR="00035A47" w:rsidRPr="001B6452">
        <w:rPr>
          <w:rFonts w:ascii="Times New Roman" w:hAnsi="Times New Roman" w:cs="Times New Roman"/>
        </w:rPr>
        <w:t>ons pas de quoi esquisser une véritable phénoménologie du paysage</w:t>
      </w:r>
      <w:r w:rsidR="00486C73" w:rsidRPr="001B6452">
        <w:rPr>
          <w:rStyle w:val="Marquenotebasdepage"/>
          <w:rFonts w:ascii="Times New Roman" w:hAnsi="Times New Roman" w:cs="Times New Roman"/>
        </w:rPr>
        <w:footnoteReference w:id="59"/>
      </w:r>
      <w:r w:rsidR="00035A47" w:rsidRPr="001B6452">
        <w:rPr>
          <w:rFonts w:ascii="Times New Roman" w:hAnsi="Times New Roman" w:cs="Times New Roman"/>
        </w:rPr>
        <w:t>. Pour cela, il faut autre</w:t>
      </w:r>
      <w:r w:rsidR="00352EC2" w:rsidRPr="001B6452">
        <w:rPr>
          <w:rFonts w:ascii="Times New Roman" w:hAnsi="Times New Roman" w:cs="Times New Roman"/>
        </w:rPr>
        <w:t xml:space="preserve"> chose</w:t>
      </w:r>
      <w:r w:rsidR="00BC791A" w:rsidRPr="001B6452">
        <w:rPr>
          <w:rFonts w:ascii="Times New Roman" w:hAnsi="Times New Roman" w:cs="Times New Roman"/>
        </w:rPr>
        <w:t xml:space="preserve">. Peut-être </w:t>
      </w:r>
      <w:r w:rsidR="00035A47" w:rsidRPr="001B6452">
        <w:rPr>
          <w:rFonts w:ascii="Times New Roman" w:hAnsi="Times New Roman" w:cs="Times New Roman"/>
        </w:rPr>
        <w:t xml:space="preserve">pas </w:t>
      </w:r>
      <w:r w:rsidR="00352EC2" w:rsidRPr="001B6452">
        <w:rPr>
          <w:rFonts w:ascii="Times New Roman" w:hAnsi="Times New Roman" w:cs="Times New Roman"/>
        </w:rPr>
        <w:t>davantage</w:t>
      </w:r>
      <w:r w:rsidR="00BC791A" w:rsidRPr="001B6452">
        <w:rPr>
          <w:rFonts w:ascii="Times New Roman" w:hAnsi="Times New Roman" w:cs="Times New Roman"/>
        </w:rPr>
        <w:t xml:space="preserve"> </w:t>
      </w:r>
      <w:r w:rsidR="00035A47" w:rsidRPr="001B6452">
        <w:rPr>
          <w:rFonts w:ascii="Times New Roman" w:hAnsi="Times New Roman" w:cs="Times New Roman"/>
        </w:rPr>
        <w:t>que ce que l’on peut tr</w:t>
      </w:r>
      <w:r w:rsidR="00BC791A" w:rsidRPr="001B6452">
        <w:rPr>
          <w:rFonts w:ascii="Times New Roman" w:hAnsi="Times New Roman" w:cs="Times New Roman"/>
        </w:rPr>
        <w:t>ouver chez ces auteurs, mais au moins</w:t>
      </w:r>
      <w:r w:rsidR="00035A47" w:rsidRPr="001B6452">
        <w:rPr>
          <w:rFonts w:ascii="Times New Roman" w:hAnsi="Times New Roman" w:cs="Times New Roman"/>
        </w:rPr>
        <w:t xml:space="preserve"> des </w:t>
      </w:r>
      <w:r w:rsidR="00035A47" w:rsidRPr="001B6452">
        <w:rPr>
          <w:rFonts w:ascii="Times New Roman" w:hAnsi="Times New Roman" w:cs="Times New Roman"/>
          <w:i/>
        </w:rPr>
        <w:t>recoupements</w:t>
      </w:r>
      <w:r w:rsidR="00035A47" w:rsidRPr="001B6452">
        <w:rPr>
          <w:rFonts w:ascii="Times New Roman" w:hAnsi="Times New Roman" w:cs="Times New Roman"/>
        </w:rPr>
        <w:t xml:space="preserve"> – au sens que thématise et pratique le travail philosophique de Jac</w:t>
      </w:r>
      <w:r w:rsidR="009205CC">
        <w:rPr>
          <w:rFonts w:ascii="Times New Roman" w:hAnsi="Times New Roman" w:cs="Times New Roman"/>
        </w:rPr>
        <w:t>ques Taminiaux – absents du</w:t>
      </w:r>
      <w:r w:rsidR="00386DC9" w:rsidRPr="001B6452">
        <w:rPr>
          <w:rFonts w:ascii="Times New Roman" w:hAnsi="Times New Roman" w:cs="Times New Roman"/>
        </w:rPr>
        <w:t xml:space="preserve"> corpus phénoménologique.</w:t>
      </w:r>
      <w:r w:rsidR="007C02A3" w:rsidRPr="001B6452">
        <w:rPr>
          <w:rFonts w:ascii="Times New Roman" w:hAnsi="Times New Roman" w:cs="Times New Roman"/>
        </w:rPr>
        <w:t xml:space="preserve"> </w:t>
      </w:r>
    </w:p>
    <w:p w14:paraId="3D2C8589" w14:textId="402ED966" w:rsidR="00343B51" w:rsidRPr="001B6452" w:rsidRDefault="003306C6" w:rsidP="009205CC">
      <w:pPr>
        <w:ind w:firstLine="708"/>
        <w:jc w:val="both"/>
        <w:rPr>
          <w:rFonts w:ascii="Times New Roman" w:hAnsi="Times New Roman" w:cs="Times New Roman"/>
        </w:rPr>
      </w:pPr>
      <w:r w:rsidRPr="001B6452">
        <w:rPr>
          <w:rFonts w:ascii="Times New Roman" w:hAnsi="Times New Roman" w:cs="Times New Roman"/>
        </w:rPr>
        <w:t>Comme on l’a vu, les monuments étudiés par Tilley prennent sens dans et par rapport au paysage dans leq</w:t>
      </w:r>
      <w:r w:rsidR="00035A47" w:rsidRPr="001B6452">
        <w:rPr>
          <w:rFonts w:ascii="Times New Roman" w:hAnsi="Times New Roman" w:cs="Times New Roman"/>
        </w:rPr>
        <w:t>uel il</w:t>
      </w:r>
      <w:r w:rsidR="00690E13" w:rsidRPr="001B6452">
        <w:rPr>
          <w:rFonts w:ascii="Times New Roman" w:hAnsi="Times New Roman" w:cs="Times New Roman"/>
        </w:rPr>
        <w:t>s</w:t>
      </w:r>
      <w:r w:rsidR="00035A47" w:rsidRPr="001B6452">
        <w:rPr>
          <w:rFonts w:ascii="Times New Roman" w:hAnsi="Times New Roman" w:cs="Times New Roman"/>
        </w:rPr>
        <w:t xml:space="preserve"> s’insèrent et qui a servi</w:t>
      </w:r>
      <w:r w:rsidR="00AA06EC" w:rsidRPr="001B6452">
        <w:rPr>
          <w:rFonts w:ascii="Times New Roman" w:hAnsi="Times New Roman" w:cs="Times New Roman"/>
        </w:rPr>
        <w:t xml:space="preserve"> d’une manière ou d’une autre</w:t>
      </w:r>
      <w:r w:rsidR="00035A47" w:rsidRPr="001B6452">
        <w:rPr>
          <w:rFonts w:ascii="Times New Roman" w:hAnsi="Times New Roman" w:cs="Times New Roman"/>
        </w:rPr>
        <w:t xml:space="preserve"> à leur édification. </w:t>
      </w:r>
      <w:r w:rsidR="002657B9" w:rsidRPr="001B6452">
        <w:rPr>
          <w:rFonts w:ascii="Times New Roman" w:hAnsi="Times New Roman" w:cs="Times New Roman"/>
        </w:rPr>
        <w:t>Le paysage accueille ou même recueille le monument, mais le monument en retour enrichit le paysage</w:t>
      </w:r>
      <w:r w:rsidR="00AA06EC" w:rsidRPr="001B6452">
        <w:rPr>
          <w:rFonts w:ascii="Times New Roman" w:hAnsi="Times New Roman" w:cs="Times New Roman"/>
        </w:rPr>
        <w:t xml:space="preserve"> naturel</w:t>
      </w:r>
      <w:r w:rsidR="002657B9" w:rsidRPr="001B6452">
        <w:rPr>
          <w:rFonts w:ascii="Times New Roman" w:hAnsi="Times New Roman" w:cs="Times New Roman"/>
        </w:rPr>
        <w:t>, puisqu’il le spi</w:t>
      </w:r>
      <w:r w:rsidR="00352EC2" w:rsidRPr="001B6452">
        <w:rPr>
          <w:rFonts w:ascii="Times New Roman" w:hAnsi="Times New Roman" w:cs="Times New Roman"/>
        </w:rPr>
        <w:t>ritualise en l’attirant dans le</w:t>
      </w:r>
      <w:r w:rsidR="002657B9" w:rsidRPr="001B6452">
        <w:rPr>
          <w:rFonts w:ascii="Times New Roman" w:hAnsi="Times New Roman" w:cs="Times New Roman"/>
        </w:rPr>
        <w:t xml:space="preserve"> champ d’attraction</w:t>
      </w:r>
      <w:r w:rsidR="00352EC2" w:rsidRPr="001B6452">
        <w:rPr>
          <w:rFonts w:ascii="Times New Roman" w:hAnsi="Times New Roman" w:cs="Times New Roman"/>
        </w:rPr>
        <w:t xml:space="preserve"> de quiconque </w:t>
      </w:r>
      <w:r w:rsidR="00E825E2" w:rsidRPr="001B6452">
        <w:rPr>
          <w:rFonts w:ascii="Times New Roman" w:hAnsi="Times New Roman" w:cs="Times New Roman"/>
        </w:rPr>
        <w:t xml:space="preserve">le </w:t>
      </w:r>
      <w:r w:rsidR="00352EC2" w:rsidRPr="001B6452">
        <w:rPr>
          <w:rFonts w:ascii="Times New Roman" w:hAnsi="Times New Roman" w:cs="Times New Roman"/>
        </w:rPr>
        <w:t>contemple</w:t>
      </w:r>
      <w:r w:rsidR="002657B9" w:rsidRPr="001B6452">
        <w:rPr>
          <w:rFonts w:ascii="Times New Roman" w:hAnsi="Times New Roman" w:cs="Times New Roman"/>
        </w:rPr>
        <w:t xml:space="preserve">. </w:t>
      </w:r>
      <w:r w:rsidR="00BC791A" w:rsidRPr="001B6452">
        <w:rPr>
          <w:rFonts w:ascii="Times New Roman" w:hAnsi="Times New Roman" w:cs="Times New Roman"/>
        </w:rPr>
        <w:t>En d’autres termes, il est</w:t>
      </w:r>
      <w:r w:rsidR="002657B9" w:rsidRPr="001B6452">
        <w:rPr>
          <w:rFonts w:ascii="Times New Roman" w:hAnsi="Times New Roman" w:cs="Times New Roman"/>
        </w:rPr>
        <w:t xml:space="preserve"> possible d’avancer que paysage et monuments sont co-co</w:t>
      </w:r>
      <w:r w:rsidR="00E91464" w:rsidRPr="001B6452">
        <w:rPr>
          <w:rFonts w:ascii="Times New Roman" w:hAnsi="Times New Roman" w:cs="Times New Roman"/>
        </w:rPr>
        <w:t>nstitutifs et qu’ils sont susceptibles de participer</w:t>
      </w:r>
      <w:r w:rsidR="002657B9" w:rsidRPr="001B6452">
        <w:rPr>
          <w:rFonts w:ascii="Times New Roman" w:hAnsi="Times New Roman" w:cs="Times New Roman"/>
        </w:rPr>
        <w:t xml:space="preserve"> à</w:t>
      </w:r>
      <w:r w:rsidR="00E91464" w:rsidRPr="001B6452">
        <w:rPr>
          <w:rFonts w:ascii="Times New Roman" w:hAnsi="Times New Roman" w:cs="Times New Roman"/>
        </w:rPr>
        <w:t xml:space="preserve"> parts égales dans</w:t>
      </w:r>
      <w:r w:rsidR="002657B9" w:rsidRPr="001B6452">
        <w:rPr>
          <w:rFonts w:ascii="Times New Roman" w:hAnsi="Times New Roman" w:cs="Times New Roman"/>
        </w:rPr>
        <w:t xml:space="preserve"> une</w:t>
      </w:r>
      <w:r w:rsidR="00E91464" w:rsidRPr="001B6452">
        <w:rPr>
          <w:rFonts w:ascii="Times New Roman" w:hAnsi="Times New Roman" w:cs="Times New Roman"/>
        </w:rPr>
        <w:t xml:space="preserve"> seule et même donation de sens. Si une telle chose</w:t>
      </w:r>
      <w:r w:rsidR="002657B9" w:rsidRPr="001B6452">
        <w:rPr>
          <w:rFonts w:ascii="Times New Roman" w:hAnsi="Times New Roman" w:cs="Times New Roman"/>
        </w:rPr>
        <w:t xml:space="preserve"> est possible, c’est parce qu’ils p</w:t>
      </w:r>
      <w:r w:rsidR="00E91464" w:rsidRPr="001B6452">
        <w:rPr>
          <w:rFonts w:ascii="Times New Roman" w:hAnsi="Times New Roman" w:cs="Times New Roman"/>
        </w:rPr>
        <w:t>artagent un espace dont,</w:t>
      </w:r>
      <w:r w:rsidR="002657B9" w:rsidRPr="001B6452">
        <w:rPr>
          <w:rFonts w:ascii="Times New Roman" w:hAnsi="Times New Roman" w:cs="Times New Roman"/>
        </w:rPr>
        <w:t xml:space="preserve"> ensemble</w:t>
      </w:r>
      <w:r w:rsidR="00E91464" w:rsidRPr="001B6452">
        <w:rPr>
          <w:rFonts w:ascii="Times New Roman" w:hAnsi="Times New Roman" w:cs="Times New Roman"/>
        </w:rPr>
        <w:t>, ils font</w:t>
      </w:r>
      <w:r w:rsidR="002657B9" w:rsidRPr="001B6452">
        <w:rPr>
          <w:rFonts w:ascii="Times New Roman" w:hAnsi="Times New Roman" w:cs="Times New Roman"/>
        </w:rPr>
        <w:t xml:space="preserve"> un </w:t>
      </w:r>
      <w:r w:rsidR="002657B9" w:rsidRPr="001B6452">
        <w:rPr>
          <w:rFonts w:ascii="Times New Roman" w:hAnsi="Times New Roman" w:cs="Times New Roman"/>
          <w:i/>
        </w:rPr>
        <w:t>lieu</w:t>
      </w:r>
      <w:r w:rsidR="002657B9" w:rsidRPr="001B6452">
        <w:rPr>
          <w:rFonts w:ascii="Times New Roman" w:hAnsi="Times New Roman" w:cs="Times New Roman"/>
        </w:rPr>
        <w:t xml:space="preserve">. </w:t>
      </w:r>
      <w:r w:rsidR="00E250A6" w:rsidRPr="001B6452">
        <w:rPr>
          <w:rFonts w:ascii="Times New Roman" w:hAnsi="Times New Roman" w:cs="Times New Roman"/>
        </w:rPr>
        <w:t xml:space="preserve">A son tour le lieu ne peut </w:t>
      </w:r>
      <w:r w:rsidR="00AA06EC" w:rsidRPr="001B6452">
        <w:rPr>
          <w:rFonts w:ascii="Times New Roman" w:hAnsi="Times New Roman" w:cs="Times New Roman"/>
        </w:rPr>
        <w:t>être pensé sans le corps propre, qui en est constitutif. En effet, aucun autre medium ne permet de faire une expérience plus tangible du lieu. Peut-être car il lui appartient foncièrement. Edward Casey résume</w:t>
      </w:r>
      <w:r w:rsidR="00E91464" w:rsidRPr="001B6452">
        <w:rPr>
          <w:rFonts w:ascii="Times New Roman" w:hAnsi="Times New Roman" w:cs="Times New Roman"/>
        </w:rPr>
        <w:t xml:space="preserve"> ainsi</w:t>
      </w:r>
      <w:r w:rsidR="00AA06EC" w:rsidRPr="001B6452">
        <w:rPr>
          <w:rFonts w:ascii="Times New Roman" w:hAnsi="Times New Roman" w:cs="Times New Roman"/>
        </w:rPr>
        <w:t xml:space="preserve"> cet autre entrelacs</w:t>
      </w:r>
      <w:r w:rsidR="00E91464" w:rsidRPr="001B6452">
        <w:rPr>
          <w:rFonts w:ascii="Times New Roman" w:hAnsi="Times New Roman" w:cs="Times New Roman"/>
        </w:rPr>
        <w:t xml:space="preserve"> </w:t>
      </w:r>
      <w:r w:rsidR="00AA06EC" w:rsidRPr="001B6452">
        <w:rPr>
          <w:rFonts w:ascii="Times New Roman" w:hAnsi="Times New Roman" w:cs="Times New Roman"/>
        </w:rPr>
        <w:t>: « The lived body is the material condition of possibility for place-world while being itself a member of that same world. It is basic to place and part of place »</w:t>
      </w:r>
      <w:r w:rsidR="001844D4" w:rsidRPr="001B6452">
        <w:rPr>
          <w:rStyle w:val="Marquenotebasdepage"/>
          <w:rFonts w:ascii="Times New Roman" w:hAnsi="Times New Roman" w:cs="Times New Roman"/>
        </w:rPr>
        <w:footnoteReference w:id="60"/>
      </w:r>
      <w:r w:rsidR="00AA06EC" w:rsidRPr="001B6452">
        <w:rPr>
          <w:rFonts w:ascii="Times New Roman" w:hAnsi="Times New Roman" w:cs="Times New Roman"/>
        </w:rPr>
        <w:t xml:space="preserve">. </w:t>
      </w:r>
      <w:r w:rsidR="00E91464" w:rsidRPr="001B6452">
        <w:rPr>
          <w:rFonts w:ascii="Times New Roman" w:hAnsi="Times New Roman" w:cs="Times New Roman"/>
        </w:rPr>
        <w:t>Paysage et monument font donc un lieu, lequel s’apparente à un espace qui s’incarne, qui advient, à la manière d’un événement, un événem</w:t>
      </w:r>
      <w:r w:rsidR="009F59FC" w:rsidRPr="001B6452">
        <w:rPr>
          <w:rFonts w:ascii="Times New Roman" w:hAnsi="Times New Roman" w:cs="Times New Roman"/>
        </w:rPr>
        <w:t>ent que Casey qualifie, d’une</w:t>
      </w:r>
      <w:r w:rsidR="00E91464" w:rsidRPr="001B6452">
        <w:rPr>
          <w:rFonts w:ascii="Times New Roman" w:hAnsi="Times New Roman" w:cs="Times New Roman"/>
        </w:rPr>
        <w:t xml:space="preserve"> belle formule, d’</w:t>
      </w:r>
      <w:r w:rsidR="00794BC5" w:rsidRPr="001B6452">
        <w:rPr>
          <w:rFonts w:ascii="Times New Roman" w:hAnsi="Times New Roman" w:cs="Times New Roman"/>
        </w:rPr>
        <w:t>« </w:t>
      </w:r>
      <w:r w:rsidR="00E91464" w:rsidRPr="001B6452">
        <w:rPr>
          <w:rFonts w:ascii="Times New Roman" w:hAnsi="Times New Roman" w:cs="Times New Roman"/>
        </w:rPr>
        <w:t>idiolocal</w:t>
      </w:r>
      <w:r w:rsidR="00794BC5" w:rsidRPr="001B6452">
        <w:rPr>
          <w:rFonts w:ascii="Times New Roman" w:hAnsi="Times New Roman" w:cs="Times New Roman"/>
        </w:rPr>
        <w:t> »</w:t>
      </w:r>
      <w:r w:rsidR="001844D4" w:rsidRPr="001B6452">
        <w:rPr>
          <w:rStyle w:val="Marquenotebasdepage"/>
          <w:rFonts w:ascii="Times New Roman" w:hAnsi="Times New Roman" w:cs="Times New Roman"/>
        </w:rPr>
        <w:footnoteReference w:id="61"/>
      </w:r>
      <w:r w:rsidR="00E91464" w:rsidRPr="001B6452">
        <w:rPr>
          <w:rFonts w:ascii="Times New Roman" w:hAnsi="Times New Roman" w:cs="Times New Roman"/>
        </w:rPr>
        <w:t>, et dont le corps propre est l’instigateur ou le témoin.</w:t>
      </w:r>
      <w:r w:rsidR="00794BC5" w:rsidRPr="001B6452">
        <w:rPr>
          <w:rFonts w:ascii="Times New Roman" w:hAnsi="Times New Roman" w:cs="Times New Roman"/>
        </w:rPr>
        <w:t xml:space="preserve"> Tilley a retrouvé cela à même ses relevés archéologique, en arpentant le terrain, et non pas en suivant les maigres indications de Husserl, Heidegger ou Merleau-Ponty à ce sujet. Cette concordance ne fait cependant que</w:t>
      </w:r>
      <w:r w:rsidR="00E45F1C" w:rsidRPr="001B6452">
        <w:rPr>
          <w:rFonts w:ascii="Times New Roman" w:hAnsi="Times New Roman" w:cs="Times New Roman"/>
        </w:rPr>
        <w:t xml:space="preserve"> renforcer cette idée-force : « What people </w:t>
      </w:r>
      <w:r w:rsidR="00E45F1C" w:rsidRPr="001B6452">
        <w:rPr>
          <w:rFonts w:ascii="Times New Roman" w:hAnsi="Times New Roman" w:cs="Times New Roman"/>
          <w:i/>
          <w:iCs/>
        </w:rPr>
        <w:t xml:space="preserve">think </w:t>
      </w:r>
      <w:r w:rsidR="00E45F1C" w:rsidRPr="001B6452">
        <w:rPr>
          <w:rFonts w:ascii="Times New Roman" w:hAnsi="Times New Roman" w:cs="Times New Roman"/>
        </w:rPr>
        <w:t>about the environment has little or no affect on the practical exigencies of having to live in it »</w:t>
      </w:r>
      <w:r w:rsidR="001844D4" w:rsidRPr="001B6452">
        <w:rPr>
          <w:rStyle w:val="Marquenotebasdepage"/>
          <w:rFonts w:ascii="Times New Roman" w:hAnsi="Times New Roman" w:cs="Times New Roman"/>
        </w:rPr>
        <w:footnoteReference w:id="62"/>
      </w:r>
      <w:r w:rsidR="00E45F1C" w:rsidRPr="001B6452">
        <w:rPr>
          <w:rFonts w:ascii="Times New Roman" w:hAnsi="Times New Roman" w:cs="Times New Roman"/>
        </w:rPr>
        <w:t xml:space="preserve">. Sans aller jusqu’à dire que Husserl a vécu cette vérité, </w:t>
      </w:r>
      <w:r w:rsidR="00BC791A" w:rsidRPr="001B6452">
        <w:rPr>
          <w:rFonts w:ascii="Times New Roman" w:hAnsi="Times New Roman" w:cs="Times New Roman"/>
        </w:rPr>
        <w:t>nous pouvons</w:t>
      </w:r>
      <w:r w:rsidR="00352EC2" w:rsidRPr="001B6452">
        <w:rPr>
          <w:rFonts w:ascii="Times New Roman" w:hAnsi="Times New Roman" w:cs="Times New Roman"/>
        </w:rPr>
        <w:t xml:space="preserve"> </w:t>
      </w:r>
      <w:r w:rsidR="00E45F1C" w:rsidRPr="001B6452">
        <w:rPr>
          <w:rFonts w:ascii="Times New Roman" w:hAnsi="Times New Roman" w:cs="Times New Roman"/>
        </w:rPr>
        <w:t xml:space="preserve">au moins imaginer qu’il </w:t>
      </w:r>
      <w:r w:rsidR="00343B51" w:rsidRPr="001B6452">
        <w:rPr>
          <w:rFonts w:ascii="Times New Roman" w:hAnsi="Times New Roman" w:cs="Times New Roman"/>
        </w:rPr>
        <w:t>l’</w:t>
      </w:r>
      <w:r w:rsidR="00E45F1C" w:rsidRPr="001B6452">
        <w:rPr>
          <w:rFonts w:ascii="Times New Roman" w:hAnsi="Times New Roman" w:cs="Times New Roman"/>
        </w:rPr>
        <w:t>a comprise ou qu’il l’a postulée afin d’expliquer la thématisat</w:t>
      </w:r>
      <w:r w:rsidR="00343B51" w:rsidRPr="001B6452">
        <w:rPr>
          <w:rFonts w:ascii="Times New Roman" w:hAnsi="Times New Roman" w:cs="Times New Roman"/>
        </w:rPr>
        <w:t>ion plutôt inopinée de l’attitude personnaliste.</w:t>
      </w:r>
      <w:r w:rsidR="00E45F1C" w:rsidRPr="001B6452">
        <w:rPr>
          <w:rFonts w:ascii="Times New Roman" w:hAnsi="Times New Roman" w:cs="Times New Roman"/>
        </w:rPr>
        <w:t xml:space="preserve"> En se calquant sur Ricoeur</w:t>
      </w:r>
      <w:r w:rsidR="001844D4" w:rsidRPr="001B6452">
        <w:rPr>
          <w:rStyle w:val="Marquenotebasdepage"/>
          <w:rFonts w:ascii="Times New Roman" w:hAnsi="Times New Roman" w:cs="Times New Roman"/>
        </w:rPr>
        <w:footnoteReference w:id="63"/>
      </w:r>
      <w:r w:rsidR="00E45F1C" w:rsidRPr="001B6452">
        <w:rPr>
          <w:rFonts w:ascii="Times New Roman" w:hAnsi="Times New Roman" w:cs="Times New Roman"/>
        </w:rPr>
        <w:t xml:space="preserve">, disons qu’entre l’espace et l’ego, il fallait trouver de la place pour </w:t>
      </w:r>
      <w:r w:rsidR="00343B51" w:rsidRPr="001B6452">
        <w:rPr>
          <w:rFonts w:ascii="Times New Roman" w:hAnsi="Times New Roman" w:cs="Times New Roman"/>
        </w:rPr>
        <w:t>une réalité irrévocable</w:t>
      </w:r>
      <w:r w:rsidR="00D00980" w:rsidRPr="001B6452">
        <w:rPr>
          <w:rFonts w:ascii="Times New Roman" w:hAnsi="Times New Roman" w:cs="Times New Roman"/>
        </w:rPr>
        <w:t xml:space="preserve"> et par ailleurs amphibologique</w:t>
      </w:r>
      <w:r w:rsidR="00343B51" w:rsidRPr="001B6452">
        <w:rPr>
          <w:rFonts w:ascii="Times New Roman" w:hAnsi="Times New Roman" w:cs="Times New Roman"/>
        </w:rPr>
        <w:t> :</w:t>
      </w:r>
      <w:r w:rsidR="00E45F1C" w:rsidRPr="001B6452">
        <w:rPr>
          <w:rFonts w:ascii="Times New Roman" w:hAnsi="Times New Roman" w:cs="Times New Roman"/>
        </w:rPr>
        <w:t xml:space="preserve"> le lieu de l’esprit</w:t>
      </w:r>
      <w:r w:rsidR="00BC791A" w:rsidRPr="001B6452">
        <w:rPr>
          <w:rFonts w:ascii="Times New Roman" w:hAnsi="Times New Roman" w:cs="Times New Roman"/>
        </w:rPr>
        <w:t xml:space="preserve"> (en sa corporéité vivante)</w:t>
      </w:r>
      <w:r w:rsidR="00E45F1C" w:rsidRPr="001B6452">
        <w:rPr>
          <w:rFonts w:ascii="Times New Roman" w:hAnsi="Times New Roman" w:cs="Times New Roman"/>
        </w:rPr>
        <w:t xml:space="preserve"> et l’esprit du lieu</w:t>
      </w:r>
      <w:r w:rsidR="00BC791A" w:rsidRPr="001B6452">
        <w:rPr>
          <w:rFonts w:ascii="Times New Roman" w:hAnsi="Times New Roman" w:cs="Times New Roman"/>
        </w:rPr>
        <w:t xml:space="preserve"> (en sa spatialité événementiale et incarnée)</w:t>
      </w:r>
      <w:r w:rsidR="00E45F1C" w:rsidRPr="001B6452">
        <w:rPr>
          <w:rFonts w:ascii="Times New Roman" w:hAnsi="Times New Roman" w:cs="Times New Roman"/>
        </w:rPr>
        <w:t>.</w:t>
      </w:r>
      <w:r w:rsidR="005C30D9" w:rsidRPr="001B6452">
        <w:rPr>
          <w:rFonts w:ascii="Times New Roman" w:hAnsi="Times New Roman" w:cs="Times New Roman"/>
        </w:rPr>
        <w:t xml:space="preserve"> Tilley dirait, avec</w:t>
      </w:r>
      <w:r w:rsidR="00343B51" w:rsidRPr="001B6452">
        <w:rPr>
          <w:rFonts w:ascii="Times New Roman" w:hAnsi="Times New Roman" w:cs="Times New Roman"/>
        </w:rPr>
        <w:t xml:space="preserve"> et contre</w:t>
      </w:r>
      <w:r w:rsidR="005C30D9" w:rsidRPr="001B6452">
        <w:rPr>
          <w:rFonts w:ascii="Times New Roman" w:hAnsi="Times New Roman" w:cs="Times New Roman"/>
        </w:rPr>
        <w:t xml:space="preserve"> Ingold, en des termes certes moins phénoménologiques : de la place pour </w:t>
      </w:r>
      <w:r w:rsidR="00343B51" w:rsidRPr="001B6452">
        <w:rPr>
          <w:rFonts w:ascii="Times New Roman" w:hAnsi="Times New Roman" w:cs="Times New Roman"/>
        </w:rPr>
        <w:t>« une construction culturelle de l’environnement qui est à la fois prélude et épilogue à l’action pratique »</w:t>
      </w:r>
      <w:r w:rsidR="001844D4" w:rsidRPr="001B6452">
        <w:rPr>
          <w:rStyle w:val="Marquenotebasdepage"/>
          <w:rFonts w:ascii="Times New Roman" w:hAnsi="Times New Roman" w:cs="Times New Roman"/>
        </w:rPr>
        <w:footnoteReference w:id="64"/>
      </w:r>
      <w:r w:rsidR="00343B51" w:rsidRPr="001B6452">
        <w:rPr>
          <w:rFonts w:ascii="Times New Roman" w:hAnsi="Times New Roman" w:cs="Times New Roman"/>
        </w:rPr>
        <w:t xml:space="preserve">. </w:t>
      </w:r>
    </w:p>
    <w:p w14:paraId="0AE417D5" w14:textId="484F48D6" w:rsidR="009205CC" w:rsidRDefault="00327ECA" w:rsidP="000C5E21">
      <w:pPr>
        <w:ind w:firstLine="708"/>
        <w:jc w:val="both"/>
        <w:rPr>
          <w:rFonts w:ascii="Times New Roman" w:hAnsi="Times New Roman" w:cs="Times New Roman"/>
        </w:rPr>
      </w:pPr>
      <w:r w:rsidRPr="001B6452">
        <w:rPr>
          <w:rFonts w:ascii="Times New Roman" w:hAnsi="Times New Roman" w:cs="Times New Roman"/>
        </w:rPr>
        <w:t>Quant au paysage proprement dit, Tilley appuie</w:t>
      </w:r>
      <w:r w:rsidR="0056751F" w:rsidRPr="001B6452">
        <w:rPr>
          <w:rFonts w:ascii="Times New Roman" w:hAnsi="Times New Roman" w:cs="Times New Roman"/>
        </w:rPr>
        <w:t xml:space="preserve"> en partie</w:t>
      </w:r>
      <w:r w:rsidRPr="001B6452">
        <w:rPr>
          <w:rFonts w:ascii="Times New Roman" w:hAnsi="Times New Roman" w:cs="Times New Roman"/>
        </w:rPr>
        <w:t xml:space="preserve"> son propos sur les théories géographiques – celles de Cosgrove notamment – tout en restituant à la chose même, en bon archéologue qu’il est, </w:t>
      </w:r>
      <w:r w:rsidR="0056751F" w:rsidRPr="001B6452">
        <w:rPr>
          <w:rFonts w:ascii="Times New Roman" w:hAnsi="Times New Roman" w:cs="Times New Roman"/>
        </w:rPr>
        <w:t xml:space="preserve">toute </w:t>
      </w:r>
      <w:r w:rsidRPr="001B6452">
        <w:rPr>
          <w:rFonts w:ascii="Times New Roman" w:hAnsi="Times New Roman" w:cs="Times New Roman"/>
        </w:rPr>
        <w:t>sa profondeur historique,</w:t>
      </w:r>
      <w:r w:rsidR="0056751F" w:rsidRPr="001B6452">
        <w:rPr>
          <w:rFonts w:ascii="Times New Roman" w:hAnsi="Times New Roman" w:cs="Times New Roman"/>
        </w:rPr>
        <w:t xml:space="preserve"> sa verticalité. </w:t>
      </w:r>
      <w:r w:rsidR="007D0EEE" w:rsidRPr="001B6452">
        <w:rPr>
          <w:rFonts w:ascii="Times New Roman" w:hAnsi="Times New Roman" w:cs="Times New Roman"/>
        </w:rPr>
        <w:t>Relative aux temps préhistoriques</w:t>
      </w:r>
      <w:r w:rsidR="00313F35" w:rsidRPr="001B6452">
        <w:rPr>
          <w:rFonts w:ascii="Times New Roman" w:hAnsi="Times New Roman" w:cs="Times New Roman"/>
        </w:rPr>
        <w:t>, sa</w:t>
      </w:r>
      <w:r w:rsidR="007D0EEE" w:rsidRPr="001B6452">
        <w:rPr>
          <w:rFonts w:ascii="Times New Roman" w:hAnsi="Times New Roman" w:cs="Times New Roman"/>
        </w:rPr>
        <w:t xml:space="preserve"> thèse est que, plus qu’une simple toile de fond pour l’action humaine, le paysage naturel est une donnée intégrale de l’expérience au sein de laquelle des traits topographiques</w:t>
      </w:r>
      <w:r w:rsidR="008D708F" w:rsidRPr="001B6452">
        <w:rPr>
          <w:rFonts w:ascii="Times New Roman" w:hAnsi="Times New Roman" w:cs="Times New Roman"/>
        </w:rPr>
        <w:t xml:space="preserve"> (relief, dépression,</w:t>
      </w:r>
      <w:r w:rsidR="00313F35" w:rsidRPr="001B6452">
        <w:rPr>
          <w:rFonts w:ascii="Times New Roman" w:hAnsi="Times New Roman" w:cs="Times New Roman"/>
        </w:rPr>
        <w:t xml:space="preserve"> pics, canyons,</w:t>
      </w:r>
      <w:r w:rsidR="008D708F" w:rsidRPr="001B6452">
        <w:rPr>
          <w:rFonts w:ascii="Times New Roman" w:hAnsi="Times New Roman" w:cs="Times New Roman"/>
        </w:rPr>
        <w:t xml:space="preserve"> etc.)</w:t>
      </w:r>
      <w:r w:rsidR="007D0EEE" w:rsidRPr="001B6452">
        <w:rPr>
          <w:rFonts w:ascii="Times New Roman" w:hAnsi="Times New Roman" w:cs="Times New Roman"/>
        </w:rPr>
        <w:t xml:space="preserve"> et</w:t>
      </w:r>
      <w:r w:rsidR="008D708F" w:rsidRPr="001B6452">
        <w:rPr>
          <w:rFonts w:ascii="Times New Roman" w:hAnsi="Times New Roman" w:cs="Times New Roman"/>
        </w:rPr>
        <w:t xml:space="preserve"> des constituants écologiques (arbres, pierres, rivières, animaux) s’articulent à des « schèmes de l’intentionnalité humaine »</w:t>
      </w:r>
      <w:r w:rsidR="008D708F" w:rsidRPr="001B6452">
        <w:rPr>
          <w:rStyle w:val="Marquenotebasdepage"/>
          <w:rFonts w:ascii="Times New Roman" w:hAnsi="Times New Roman" w:cs="Times New Roman"/>
        </w:rPr>
        <w:footnoteReference w:id="65"/>
      </w:r>
      <w:r w:rsidR="008D708F" w:rsidRPr="001B6452">
        <w:rPr>
          <w:rFonts w:ascii="Times New Roman" w:hAnsi="Times New Roman" w:cs="Times New Roman"/>
        </w:rPr>
        <w:t xml:space="preserve">. </w:t>
      </w:r>
      <w:r w:rsidR="007D0EEE" w:rsidRPr="001B6452">
        <w:rPr>
          <w:rFonts w:ascii="Times New Roman" w:hAnsi="Times New Roman" w:cs="Times New Roman"/>
        </w:rPr>
        <w:t xml:space="preserve">  </w:t>
      </w:r>
      <w:r w:rsidR="00E62D2C" w:rsidRPr="001B6452">
        <w:rPr>
          <w:rFonts w:ascii="Times New Roman" w:hAnsi="Times New Roman" w:cs="Times New Roman"/>
        </w:rPr>
        <w:t>Ainsi s’agit-il d’étudier plus précisément comment des événements et des pratiques</w:t>
      </w:r>
      <w:r w:rsidR="001E04B3">
        <w:rPr>
          <w:rFonts w:ascii="Times New Roman" w:hAnsi="Times New Roman" w:cs="Times New Roman"/>
        </w:rPr>
        <w:t xml:space="preserve"> située</w:t>
      </w:r>
      <w:r w:rsidR="00C71DAA" w:rsidRPr="001B6452">
        <w:rPr>
          <w:rFonts w:ascii="Times New Roman" w:hAnsi="Times New Roman" w:cs="Times New Roman"/>
        </w:rPr>
        <w:t>s</w:t>
      </w:r>
      <w:r w:rsidR="00E62D2C" w:rsidRPr="001B6452">
        <w:rPr>
          <w:rFonts w:ascii="Times New Roman" w:hAnsi="Times New Roman" w:cs="Times New Roman"/>
        </w:rPr>
        <w:t xml:space="preserve"> en viennent à</w:t>
      </w:r>
      <w:r w:rsidR="00B37D0A" w:rsidRPr="001B6452">
        <w:rPr>
          <w:rFonts w:ascii="Times New Roman" w:hAnsi="Times New Roman" w:cs="Times New Roman"/>
        </w:rPr>
        <w:t xml:space="preserve"> privilégier certaines « qualités » du paysage et à</w:t>
      </w:r>
      <w:r w:rsidR="00E62D2C" w:rsidRPr="001B6452">
        <w:rPr>
          <w:rFonts w:ascii="Times New Roman" w:hAnsi="Times New Roman" w:cs="Times New Roman"/>
        </w:rPr>
        <w:t xml:space="preserve"> cristalliser</w:t>
      </w:r>
      <w:r w:rsidR="00B37D0A" w:rsidRPr="001B6452">
        <w:rPr>
          <w:rFonts w:ascii="Times New Roman" w:hAnsi="Times New Roman" w:cs="Times New Roman"/>
        </w:rPr>
        <w:t xml:space="preserve"> ainsi</w:t>
      </w:r>
      <w:r w:rsidR="00E62D2C" w:rsidRPr="001B6452">
        <w:rPr>
          <w:rFonts w:ascii="Times New Roman" w:hAnsi="Times New Roman" w:cs="Times New Roman"/>
        </w:rPr>
        <w:t xml:space="preserve"> </w:t>
      </w:r>
      <w:r w:rsidR="00C71DAA" w:rsidRPr="001B6452">
        <w:rPr>
          <w:rFonts w:ascii="Times New Roman" w:hAnsi="Times New Roman" w:cs="Times New Roman"/>
        </w:rPr>
        <w:t>des parties de l’environnement jusqu’à produire des</w:t>
      </w:r>
      <w:r w:rsidR="00313F35" w:rsidRPr="001B6452">
        <w:rPr>
          <w:rFonts w:ascii="Times New Roman" w:hAnsi="Times New Roman" w:cs="Times New Roman"/>
        </w:rPr>
        <w:t xml:space="preserve"> lieux signifiants, et comment ces lieux signifiants, en accueillant des monuments et des installations issus de la</w:t>
      </w:r>
      <w:r w:rsidR="00B37D0A" w:rsidRPr="001B6452">
        <w:rPr>
          <w:rFonts w:ascii="Times New Roman" w:hAnsi="Times New Roman" w:cs="Times New Roman"/>
        </w:rPr>
        <w:t xml:space="preserve"> main de l’homme, deviennent</w:t>
      </w:r>
      <w:r w:rsidR="00313F35" w:rsidRPr="001B6452">
        <w:rPr>
          <w:rFonts w:ascii="Times New Roman" w:hAnsi="Times New Roman" w:cs="Times New Roman"/>
        </w:rPr>
        <w:t xml:space="preserve"> plus spécifiquement des « endroits », des </w:t>
      </w:r>
      <w:r w:rsidR="00313F35" w:rsidRPr="001B6452">
        <w:rPr>
          <w:rFonts w:ascii="Times New Roman" w:hAnsi="Times New Roman" w:cs="Times New Roman"/>
          <w:i/>
        </w:rPr>
        <w:t>locales</w:t>
      </w:r>
      <w:r w:rsidR="00112DB5" w:rsidRPr="001B6452">
        <w:rPr>
          <w:rFonts w:ascii="Times New Roman" w:hAnsi="Times New Roman" w:cs="Times New Roman"/>
        </w:rPr>
        <w:t>, c’est-à-dire des lieux de vie</w:t>
      </w:r>
      <w:r w:rsidR="00313F35" w:rsidRPr="001B6452">
        <w:rPr>
          <w:rFonts w:ascii="Times New Roman" w:hAnsi="Times New Roman" w:cs="Times New Roman"/>
        </w:rPr>
        <w:t xml:space="preserve"> </w:t>
      </w:r>
      <w:r w:rsidR="00112DB5" w:rsidRPr="001B6452">
        <w:rPr>
          <w:rFonts w:ascii="Times New Roman" w:hAnsi="Times New Roman" w:cs="Times New Roman"/>
        </w:rPr>
        <w:t>culturelle</w:t>
      </w:r>
      <w:r w:rsidR="00313F35" w:rsidRPr="001B6452">
        <w:rPr>
          <w:rStyle w:val="Marquenotebasdepage"/>
          <w:rFonts w:ascii="Times New Roman" w:hAnsi="Times New Roman" w:cs="Times New Roman"/>
        </w:rPr>
        <w:footnoteReference w:id="66"/>
      </w:r>
      <w:r w:rsidR="00112DB5" w:rsidRPr="001B6452">
        <w:rPr>
          <w:rFonts w:ascii="Times New Roman" w:hAnsi="Times New Roman" w:cs="Times New Roman"/>
        </w:rPr>
        <w:t xml:space="preserve">. </w:t>
      </w:r>
    </w:p>
    <w:p w14:paraId="2C34E1A8" w14:textId="6B730910" w:rsidR="00FF3207" w:rsidRPr="001B6452" w:rsidRDefault="00FF3207" w:rsidP="000C5E21">
      <w:pPr>
        <w:ind w:firstLine="708"/>
        <w:jc w:val="both"/>
        <w:rPr>
          <w:rFonts w:ascii="Times New Roman" w:hAnsi="Times New Roman" w:cs="Times New Roman"/>
        </w:rPr>
      </w:pPr>
      <w:r w:rsidRPr="001B6452">
        <w:rPr>
          <w:rFonts w:ascii="Times New Roman" w:hAnsi="Times New Roman" w:cs="Times New Roman"/>
        </w:rPr>
        <w:t>La définition l</w:t>
      </w:r>
      <w:r w:rsidR="007230B5" w:rsidRPr="001B6452">
        <w:rPr>
          <w:rFonts w:ascii="Times New Roman" w:hAnsi="Times New Roman" w:cs="Times New Roman"/>
        </w:rPr>
        <w:t>a plus dense</w:t>
      </w:r>
      <w:r w:rsidRPr="001B6452">
        <w:rPr>
          <w:rFonts w:ascii="Times New Roman" w:hAnsi="Times New Roman" w:cs="Times New Roman"/>
        </w:rPr>
        <w:t xml:space="preserve"> du paysage</w:t>
      </w:r>
      <w:r w:rsidR="00B60E93" w:rsidRPr="001B6452">
        <w:rPr>
          <w:rFonts w:ascii="Times New Roman" w:hAnsi="Times New Roman" w:cs="Times New Roman"/>
        </w:rPr>
        <w:t>,</w:t>
      </w:r>
      <w:r w:rsidR="007230B5" w:rsidRPr="001B6452">
        <w:rPr>
          <w:rFonts w:ascii="Times New Roman" w:hAnsi="Times New Roman" w:cs="Times New Roman"/>
        </w:rPr>
        <w:t xml:space="preserve"> </w:t>
      </w:r>
      <w:r w:rsidR="00B60E93" w:rsidRPr="001B6452">
        <w:rPr>
          <w:rFonts w:ascii="Times New Roman" w:hAnsi="Times New Roman" w:cs="Times New Roman"/>
        </w:rPr>
        <w:t>du point de vue philosophique,</w:t>
      </w:r>
      <w:r w:rsidR="007230B5" w:rsidRPr="001B6452">
        <w:rPr>
          <w:rFonts w:ascii="Times New Roman" w:hAnsi="Times New Roman" w:cs="Times New Roman"/>
        </w:rPr>
        <w:t xml:space="preserve"> </w:t>
      </w:r>
      <w:r w:rsidRPr="001B6452">
        <w:rPr>
          <w:rFonts w:ascii="Times New Roman" w:hAnsi="Times New Roman" w:cs="Times New Roman"/>
        </w:rPr>
        <w:t>donnée par Tilley dans l’ensemble de son travail récapitule ces éléments :</w:t>
      </w:r>
    </w:p>
    <w:p w14:paraId="480114D6" w14:textId="77777777" w:rsidR="00FF3207" w:rsidRPr="001B6452" w:rsidRDefault="00FF3207" w:rsidP="00FF3207">
      <w:pPr>
        <w:jc w:val="both"/>
        <w:rPr>
          <w:rFonts w:ascii="Times New Roman" w:hAnsi="Times New Roman" w:cs="Times New Roman"/>
        </w:rPr>
      </w:pPr>
    </w:p>
    <w:p w14:paraId="1D3BCB0E" w14:textId="1E7BCC37" w:rsidR="00E62D2C" w:rsidRPr="001B6452" w:rsidRDefault="00FF3207" w:rsidP="00814EC1">
      <w:pPr>
        <w:ind w:left="567"/>
        <w:jc w:val="both"/>
        <w:rPr>
          <w:rFonts w:ascii="Times New Roman" w:hAnsi="Times New Roman" w:cs="Times New Roman"/>
          <w:sz w:val="22"/>
          <w:szCs w:val="22"/>
        </w:rPr>
      </w:pPr>
      <w:r w:rsidRPr="001B6452">
        <w:rPr>
          <w:rFonts w:ascii="Times New Roman" w:hAnsi="Times New Roman" w:cs="Times New Roman"/>
          <w:sz w:val="22"/>
          <w:szCs w:val="22"/>
        </w:rPr>
        <w:t>Un paysage est une série d’endroits qui ont un nom, un ensemble de lieux relationnels unis par des chemins, des mouvements et des</w:t>
      </w:r>
      <w:r w:rsidR="009205CC">
        <w:rPr>
          <w:rFonts w:ascii="Times New Roman" w:hAnsi="Times New Roman" w:cs="Times New Roman"/>
          <w:sz w:val="22"/>
          <w:szCs w:val="22"/>
        </w:rPr>
        <w:t xml:space="preserve"> récits. C’est une topograp</w:t>
      </w:r>
      <w:r w:rsidR="001E04B3">
        <w:rPr>
          <w:rFonts w:ascii="Times New Roman" w:hAnsi="Times New Roman" w:cs="Times New Roman"/>
          <w:sz w:val="22"/>
          <w:szCs w:val="22"/>
        </w:rPr>
        <w:t>hie « naturelle »</w:t>
      </w:r>
      <w:r w:rsidRPr="001B6452">
        <w:rPr>
          <w:rFonts w:ascii="Times New Roman" w:hAnsi="Times New Roman" w:cs="Times New Roman"/>
          <w:sz w:val="22"/>
          <w:szCs w:val="22"/>
        </w:rPr>
        <w:t xml:space="preserve"> perspectivement liée à l’Être existential </w:t>
      </w:r>
      <w:r w:rsidR="007230B5" w:rsidRPr="001B6452">
        <w:rPr>
          <w:rFonts w:ascii="Times New Roman" w:hAnsi="Times New Roman" w:cs="Times New Roman"/>
          <w:sz w:val="22"/>
          <w:szCs w:val="22"/>
        </w:rPr>
        <w:t>du corps dans l’espace sociétal. C’est</w:t>
      </w:r>
      <w:r w:rsidR="001E04B3">
        <w:rPr>
          <w:rFonts w:ascii="Times New Roman" w:hAnsi="Times New Roman" w:cs="Times New Roman"/>
          <w:sz w:val="22"/>
          <w:szCs w:val="22"/>
        </w:rPr>
        <w:t xml:space="preserve"> un code culturel du vivre, un « texte »</w:t>
      </w:r>
      <w:r w:rsidR="007230B5" w:rsidRPr="001B6452">
        <w:rPr>
          <w:rFonts w:ascii="Times New Roman" w:hAnsi="Times New Roman" w:cs="Times New Roman"/>
          <w:sz w:val="22"/>
          <w:szCs w:val="22"/>
        </w:rPr>
        <w:t xml:space="preserve"> anonyme à lire et à interpréter, un bloc-notes servant à l’inscription, une scène de et pour la praxis humaine, un mode de l’habiter et un mode de l’expérimenter. Il est investi par des pouvoirs, à même d’être organisé et chorégraphié en relation des intérêts sectionnels, et toujours sédimentés dans les signifiances humaines. Le paysage est intrigue et narration, temporalité et mémoire, souvenir, commémoration. Il est un système signifiant à travers lequel le social est perpétué et transformé, exploré et structuré, organisé en processus. Par dessus tout, le paysage représente un moyen de mise en ordre concep</w:t>
      </w:r>
      <w:r w:rsidR="00B60E93" w:rsidRPr="001B6452">
        <w:rPr>
          <w:rFonts w:ascii="Times New Roman" w:hAnsi="Times New Roman" w:cs="Times New Roman"/>
          <w:sz w:val="22"/>
          <w:szCs w:val="22"/>
        </w:rPr>
        <w:t>tuel qui accentue des relations (…)</w:t>
      </w:r>
      <w:r w:rsidR="001E04B3">
        <w:rPr>
          <w:rFonts w:ascii="Times New Roman" w:hAnsi="Times New Roman" w:cs="Times New Roman"/>
          <w:sz w:val="22"/>
          <w:szCs w:val="22"/>
        </w:rPr>
        <w:t>.</w:t>
      </w:r>
      <w:r w:rsidR="007230B5" w:rsidRPr="001B6452">
        <w:rPr>
          <w:rFonts w:ascii="Times New Roman" w:hAnsi="Times New Roman" w:cs="Times New Roman"/>
          <w:sz w:val="22"/>
          <w:szCs w:val="22"/>
        </w:rPr>
        <w:t xml:space="preserve"> En tant que concept, il </w:t>
      </w:r>
      <w:r w:rsidR="00B60E93" w:rsidRPr="001B6452">
        <w:rPr>
          <w:rFonts w:ascii="Times New Roman" w:hAnsi="Times New Roman" w:cs="Times New Roman"/>
          <w:sz w:val="22"/>
          <w:szCs w:val="22"/>
        </w:rPr>
        <w:t>privilégie la différence et la singularité tout en demeurant holistique en ce qu’il fonctionne de manièr</w:t>
      </w:r>
      <w:r w:rsidR="001E04B3">
        <w:rPr>
          <w:rFonts w:ascii="Times New Roman" w:hAnsi="Times New Roman" w:cs="Times New Roman"/>
          <w:sz w:val="22"/>
          <w:szCs w:val="22"/>
        </w:rPr>
        <w:t>e à inclure plutôt qu’à exclure</w:t>
      </w:r>
      <w:r w:rsidR="00B60E93" w:rsidRPr="001B6452">
        <w:rPr>
          <w:rStyle w:val="Marquenotebasdepage"/>
          <w:rFonts w:ascii="Times New Roman" w:hAnsi="Times New Roman" w:cs="Times New Roman"/>
          <w:sz w:val="22"/>
          <w:szCs w:val="22"/>
        </w:rPr>
        <w:footnoteReference w:id="67"/>
      </w:r>
      <w:r w:rsidR="00B60E93" w:rsidRPr="001B6452">
        <w:rPr>
          <w:rFonts w:ascii="Times New Roman" w:hAnsi="Times New Roman" w:cs="Times New Roman"/>
          <w:sz w:val="22"/>
          <w:szCs w:val="22"/>
        </w:rPr>
        <w:t>.</w:t>
      </w:r>
    </w:p>
    <w:p w14:paraId="6FFC4FC9" w14:textId="7578D8A6" w:rsidR="0067272B" w:rsidRPr="001B6452" w:rsidRDefault="0067272B" w:rsidP="007230B5">
      <w:pPr>
        <w:jc w:val="both"/>
        <w:rPr>
          <w:rFonts w:ascii="Times New Roman" w:hAnsi="Times New Roman" w:cs="Times New Roman"/>
        </w:rPr>
      </w:pPr>
    </w:p>
    <w:p w14:paraId="52A4E5C4" w14:textId="7E8E9B30" w:rsidR="000A085D" w:rsidRPr="001B6452" w:rsidRDefault="00814EC1" w:rsidP="007230B5">
      <w:pPr>
        <w:jc w:val="both"/>
        <w:rPr>
          <w:rFonts w:ascii="Times New Roman" w:hAnsi="Times New Roman" w:cs="Times New Roman"/>
        </w:rPr>
      </w:pPr>
      <w:r w:rsidRPr="001B6452">
        <w:rPr>
          <w:rFonts w:ascii="Times New Roman" w:hAnsi="Times New Roman" w:cs="Times New Roman"/>
        </w:rPr>
        <w:t>Si cette définition synthétique peut sembler un peu fourre-tout, nous y entendons</w:t>
      </w:r>
      <w:r w:rsidR="009D56F0" w:rsidRPr="001B6452">
        <w:rPr>
          <w:rFonts w:ascii="Times New Roman" w:hAnsi="Times New Roman" w:cs="Times New Roman"/>
        </w:rPr>
        <w:t xml:space="preserve"> toutefois</w:t>
      </w:r>
      <w:r w:rsidRPr="001B6452">
        <w:rPr>
          <w:rFonts w:ascii="Times New Roman" w:hAnsi="Times New Roman" w:cs="Times New Roman"/>
        </w:rPr>
        <w:t xml:space="preserve"> résonner </w:t>
      </w:r>
      <w:r w:rsidR="007D6D20" w:rsidRPr="001B6452">
        <w:rPr>
          <w:rFonts w:ascii="Times New Roman" w:hAnsi="Times New Roman" w:cs="Times New Roman"/>
        </w:rPr>
        <w:t>nombre de philosophèmes phénoménologiques. Cependant</w:t>
      </w:r>
      <w:r w:rsidR="00504981" w:rsidRPr="001B6452">
        <w:rPr>
          <w:rFonts w:ascii="Times New Roman" w:hAnsi="Times New Roman" w:cs="Times New Roman"/>
        </w:rPr>
        <w:t>,</w:t>
      </w:r>
      <w:r w:rsidR="007D6D20" w:rsidRPr="001B6452">
        <w:rPr>
          <w:rFonts w:ascii="Times New Roman" w:hAnsi="Times New Roman" w:cs="Times New Roman"/>
        </w:rPr>
        <w:t xml:space="preserve"> l’essentiel </w:t>
      </w:r>
      <w:r w:rsidR="00504981" w:rsidRPr="001B6452">
        <w:rPr>
          <w:rFonts w:ascii="Times New Roman" w:hAnsi="Times New Roman" w:cs="Times New Roman"/>
        </w:rPr>
        <w:t xml:space="preserve">est que cette définition est </w:t>
      </w:r>
      <w:r w:rsidR="00394461" w:rsidRPr="001B6452">
        <w:rPr>
          <w:rFonts w:ascii="Times New Roman" w:hAnsi="Times New Roman" w:cs="Times New Roman"/>
        </w:rPr>
        <w:t xml:space="preserve">obtenue par induction et non par déduction. </w:t>
      </w:r>
      <w:r w:rsidR="00D80EF1" w:rsidRPr="001B6452">
        <w:rPr>
          <w:rFonts w:ascii="Times New Roman" w:hAnsi="Times New Roman" w:cs="Times New Roman"/>
        </w:rPr>
        <w:t xml:space="preserve">Nous pouvons en </w:t>
      </w:r>
      <w:r w:rsidR="00AA575B" w:rsidRPr="001B6452">
        <w:rPr>
          <w:rFonts w:ascii="Times New Roman" w:hAnsi="Times New Roman" w:cs="Times New Roman"/>
        </w:rPr>
        <w:t>effet en vérifier chaque aspect</w:t>
      </w:r>
      <w:r w:rsidR="00D80EF1" w:rsidRPr="001B6452">
        <w:rPr>
          <w:rFonts w:ascii="Times New Roman" w:hAnsi="Times New Roman" w:cs="Times New Roman"/>
        </w:rPr>
        <w:t xml:space="preserve"> dans les descriptions</w:t>
      </w:r>
      <w:r w:rsidR="00DF254C" w:rsidRPr="001B6452">
        <w:rPr>
          <w:rFonts w:ascii="Times New Roman" w:hAnsi="Times New Roman" w:cs="Times New Roman"/>
        </w:rPr>
        <w:t xml:space="preserve"> que Tilley fait des paysages et des vestiges qu’ils</w:t>
      </w:r>
      <w:r w:rsidR="00ED09A3" w:rsidRPr="001B6452">
        <w:rPr>
          <w:rFonts w:ascii="Times New Roman" w:hAnsi="Times New Roman" w:cs="Times New Roman"/>
        </w:rPr>
        <w:t xml:space="preserve"> conservent</w:t>
      </w:r>
      <w:r w:rsidR="00504981" w:rsidRPr="001B6452">
        <w:rPr>
          <w:rFonts w:ascii="Times New Roman" w:hAnsi="Times New Roman" w:cs="Times New Roman"/>
        </w:rPr>
        <w:t>, des tombes du Pays de Galles aux cairns suédois en passant par les menhirs bretons et les temples maltais</w:t>
      </w:r>
      <w:r w:rsidR="00504981" w:rsidRPr="001B6452">
        <w:rPr>
          <w:rStyle w:val="Marquenotebasdepage"/>
          <w:rFonts w:ascii="Times New Roman" w:hAnsi="Times New Roman" w:cs="Times New Roman"/>
        </w:rPr>
        <w:footnoteReference w:id="68"/>
      </w:r>
      <w:r w:rsidR="00504981" w:rsidRPr="001B6452">
        <w:rPr>
          <w:rFonts w:ascii="Times New Roman" w:hAnsi="Times New Roman" w:cs="Times New Roman"/>
        </w:rPr>
        <w:t xml:space="preserve">. </w:t>
      </w:r>
      <w:r w:rsidR="000A085D" w:rsidRPr="001B6452">
        <w:rPr>
          <w:rFonts w:ascii="Times New Roman" w:hAnsi="Times New Roman" w:cs="Times New Roman"/>
        </w:rPr>
        <w:t>A cet égard, il est capital de noter la mise en garde d</w:t>
      </w:r>
      <w:r w:rsidR="000755F6" w:rsidRPr="001B6452">
        <w:rPr>
          <w:rFonts w:ascii="Times New Roman" w:hAnsi="Times New Roman" w:cs="Times New Roman"/>
        </w:rPr>
        <w:t>e</w:t>
      </w:r>
      <w:r w:rsidR="000A085D" w:rsidRPr="001B6452">
        <w:rPr>
          <w:rFonts w:ascii="Times New Roman" w:hAnsi="Times New Roman" w:cs="Times New Roman"/>
        </w:rPr>
        <w:t xml:space="preserve"> Tilley au terme de son second grand ouvrage paru en 2004, </w:t>
      </w:r>
      <w:r w:rsidR="000A085D" w:rsidRPr="001B6452">
        <w:rPr>
          <w:rFonts w:ascii="Times New Roman" w:hAnsi="Times New Roman" w:cs="Times New Roman"/>
          <w:i/>
        </w:rPr>
        <w:t>The Materiality of Stone</w:t>
      </w:r>
      <w:r w:rsidR="000A085D" w:rsidRPr="001B6452">
        <w:rPr>
          <w:rFonts w:ascii="Times New Roman" w:hAnsi="Times New Roman" w:cs="Times New Roman"/>
        </w:rPr>
        <w:t xml:space="preserve">, car elle nous ramène tout droit au commencement de cette étude en même temps qu’elle nous procure une ouverture sur le dernier point que nous voudrions évoquer : </w:t>
      </w:r>
    </w:p>
    <w:p w14:paraId="3A191185" w14:textId="77777777" w:rsidR="000A085D" w:rsidRPr="001B6452" w:rsidRDefault="000A085D" w:rsidP="007230B5">
      <w:pPr>
        <w:jc w:val="both"/>
        <w:rPr>
          <w:rFonts w:ascii="Times New Roman" w:hAnsi="Times New Roman" w:cs="Times New Roman"/>
        </w:rPr>
      </w:pPr>
    </w:p>
    <w:p w14:paraId="3741C792" w14:textId="5232E661" w:rsidR="00DF254C" w:rsidRPr="001B6452" w:rsidRDefault="001E04B3" w:rsidP="00F62374">
      <w:pPr>
        <w:ind w:left="567"/>
        <w:jc w:val="both"/>
        <w:rPr>
          <w:rFonts w:ascii="Times New Roman" w:hAnsi="Times New Roman" w:cs="Times New Roman"/>
          <w:sz w:val="22"/>
          <w:szCs w:val="22"/>
        </w:rPr>
      </w:pPr>
      <w:r>
        <w:rPr>
          <w:rFonts w:ascii="Times New Roman" w:hAnsi="Times New Roman" w:cs="Times New Roman"/>
          <w:sz w:val="22"/>
          <w:szCs w:val="22"/>
        </w:rPr>
        <w:t>Une approche « purement »</w:t>
      </w:r>
      <w:r w:rsidR="000A085D" w:rsidRPr="001B6452">
        <w:rPr>
          <w:rFonts w:ascii="Times New Roman" w:hAnsi="Times New Roman" w:cs="Times New Roman"/>
          <w:sz w:val="22"/>
          <w:szCs w:val="22"/>
        </w:rPr>
        <w:t xml:space="preserve"> phénoménologique </w:t>
      </w:r>
      <w:r w:rsidR="00F62374" w:rsidRPr="001B6452">
        <w:rPr>
          <w:rFonts w:ascii="Times New Roman" w:hAnsi="Times New Roman" w:cs="Times New Roman"/>
          <w:sz w:val="22"/>
          <w:szCs w:val="22"/>
        </w:rPr>
        <w:t xml:space="preserve">demeure par elle-même inadéquate. Elle doit être associée à une prise de conscience de l’herméneutique de l’interprétation qui va au-delà de l’exercice descriptif et implique l’exploitation de liaisons métaphoriques et métonymiques entre les choses. Ce qui est requis </w:t>
      </w:r>
      <w:r w:rsidR="00B863C2" w:rsidRPr="001B6452">
        <w:rPr>
          <w:rFonts w:ascii="Times New Roman" w:hAnsi="Times New Roman" w:cs="Times New Roman"/>
          <w:sz w:val="22"/>
          <w:szCs w:val="22"/>
        </w:rPr>
        <w:t xml:space="preserve">est </w:t>
      </w:r>
      <w:r w:rsidR="00F62374" w:rsidRPr="001B6452">
        <w:rPr>
          <w:rFonts w:ascii="Times New Roman" w:hAnsi="Times New Roman" w:cs="Times New Roman"/>
          <w:sz w:val="22"/>
          <w:szCs w:val="22"/>
        </w:rPr>
        <w:t xml:space="preserve">une tentative constante d’articulation entre nos expériences </w:t>
      </w:r>
      <w:r w:rsidR="009205CC">
        <w:rPr>
          <w:rFonts w:ascii="Times New Roman" w:hAnsi="Times New Roman" w:cs="Times New Roman"/>
          <w:sz w:val="22"/>
          <w:szCs w:val="22"/>
        </w:rPr>
        <w:t>incarnées et la production de ré</w:t>
      </w:r>
      <w:r w:rsidR="00F62374" w:rsidRPr="001B6452">
        <w:rPr>
          <w:rFonts w:ascii="Times New Roman" w:hAnsi="Times New Roman" w:cs="Times New Roman"/>
          <w:sz w:val="22"/>
          <w:szCs w:val="22"/>
        </w:rPr>
        <w:t>-interprétations</w:t>
      </w:r>
      <w:r w:rsidR="00B863C2" w:rsidRPr="001B6452">
        <w:rPr>
          <w:rFonts w:ascii="Times New Roman" w:hAnsi="Times New Roman" w:cs="Times New Roman"/>
          <w:sz w:val="22"/>
          <w:szCs w:val="22"/>
        </w:rPr>
        <w:t xml:space="preserve"> puisant leur inspiration dans</w:t>
      </w:r>
      <w:r w:rsidR="00F62374" w:rsidRPr="001B6452">
        <w:rPr>
          <w:rFonts w:ascii="Times New Roman" w:hAnsi="Times New Roman" w:cs="Times New Roman"/>
          <w:sz w:val="22"/>
          <w:szCs w:val="22"/>
        </w:rPr>
        <w:t xml:space="preserve"> toutes formes de sources susceptibles de nous informer, qu’elles soient archéologiques, anthropologiques, géographiques, géologiques ou relevant de la théorie critique et culturelle. L’étude de la culture matérielle requiert et exige tout à la fois une</w:t>
      </w:r>
      <w:r>
        <w:rPr>
          <w:rFonts w:ascii="Times New Roman" w:hAnsi="Times New Roman" w:cs="Times New Roman"/>
          <w:sz w:val="22"/>
          <w:szCs w:val="22"/>
        </w:rPr>
        <w:t xml:space="preserve"> perspective multidisciplinaire</w:t>
      </w:r>
      <w:r w:rsidR="00F62374" w:rsidRPr="001B6452">
        <w:rPr>
          <w:rStyle w:val="Marquenotebasdepage"/>
          <w:rFonts w:ascii="Times New Roman" w:hAnsi="Times New Roman" w:cs="Times New Roman"/>
          <w:sz w:val="22"/>
          <w:szCs w:val="22"/>
        </w:rPr>
        <w:t xml:space="preserve"> </w:t>
      </w:r>
      <w:r w:rsidR="00F62374" w:rsidRPr="001B6452">
        <w:rPr>
          <w:rStyle w:val="Marquenotebasdepage"/>
          <w:rFonts w:ascii="Times New Roman" w:hAnsi="Times New Roman" w:cs="Times New Roman"/>
          <w:sz w:val="22"/>
          <w:szCs w:val="22"/>
        </w:rPr>
        <w:footnoteReference w:id="69"/>
      </w:r>
      <w:r w:rsidR="00F62374" w:rsidRPr="001B6452">
        <w:rPr>
          <w:rFonts w:ascii="Times New Roman" w:hAnsi="Times New Roman" w:cs="Times New Roman"/>
          <w:sz w:val="22"/>
          <w:szCs w:val="22"/>
        </w:rPr>
        <w:t>.</w:t>
      </w:r>
    </w:p>
    <w:p w14:paraId="64B4DF6B" w14:textId="77777777" w:rsidR="000A085D" w:rsidRPr="001B6452" w:rsidRDefault="000A085D" w:rsidP="007230B5">
      <w:pPr>
        <w:jc w:val="both"/>
        <w:rPr>
          <w:rFonts w:ascii="Times New Roman" w:hAnsi="Times New Roman" w:cs="Times New Roman"/>
        </w:rPr>
      </w:pPr>
    </w:p>
    <w:p w14:paraId="7E3DDDE9" w14:textId="10A63EBF" w:rsidR="000C5E21" w:rsidRPr="001B6452" w:rsidRDefault="00B863C2" w:rsidP="007230B5">
      <w:pPr>
        <w:jc w:val="both"/>
        <w:rPr>
          <w:rFonts w:ascii="Times New Roman" w:hAnsi="Times New Roman" w:cs="Times New Roman"/>
        </w:rPr>
      </w:pPr>
      <w:r w:rsidRPr="001B6452">
        <w:rPr>
          <w:rFonts w:ascii="Times New Roman" w:hAnsi="Times New Roman" w:cs="Times New Roman"/>
        </w:rPr>
        <w:t xml:space="preserve">Tout se passe comme si, </w:t>
      </w:r>
      <w:r w:rsidR="009E427B" w:rsidRPr="001B6452">
        <w:rPr>
          <w:rFonts w:ascii="Times New Roman" w:hAnsi="Times New Roman" w:cs="Times New Roman"/>
        </w:rPr>
        <w:t>ébloui dans un premier temps par la</w:t>
      </w:r>
      <w:r w:rsidR="000501DF" w:rsidRPr="001B6452">
        <w:rPr>
          <w:rFonts w:ascii="Times New Roman" w:hAnsi="Times New Roman" w:cs="Times New Roman"/>
        </w:rPr>
        <w:t xml:space="preserve"> « montagne magique » phénoménologique</w:t>
      </w:r>
      <w:r w:rsidR="009E427B" w:rsidRPr="001B6452">
        <w:rPr>
          <w:rFonts w:ascii="Times New Roman" w:hAnsi="Times New Roman" w:cs="Times New Roman"/>
        </w:rPr>
        <w:t>, Tilley</w:t>
      </w:r>
      <w:r w:rsidR="000501DF" w:rsidRPr="001B6452">
        <w:rPr>
          <w:rFonts w:ascii="Times New Roman" w:hAnsi="Times New Roman" w:cs="Times New Roman"/>
        </w:rPr>
        <w:t xml:space="preserve"> avait ensuite passé sept année</w:t>
      </w:r>
      <w:r w:rsidR="00063289" w:rsidRPr="001B6452">
        <w:rPr>
          <w:rFonts w:ascii="Times New Roman" w:hAnsi="Times New Roman" w:cs="Times New Roman"/>
        </w:rPr>
        <w:t>s</w:t>
      </w:r>
      <w:r w:rsidR="000501DF" w:rsidRPr="001B6452">
        <w:rPr>
          <w:rFonts w:ascii="Times New Roman" w:hAnsi="Times New Roman" w:cs="Times New Roman"/>
        </w:rPr>
        <w:t xml:space="preserve"> à en faire le tour avant de réaliser la nécessité</w:t>
      </w:r>
      <w:r w:rsidR="009E427B" w:rsidRPr="001B6452">
        <w:rPr>
          <w:rFonts w:ascii="Times New Roman" w:hAnsi="Times New Roman" w:cs="Times New Roman"/>
        </w:rPr>
        <w:t xml:space="preserve"> d’un rééquilibrage entre le transcendantal et l’empirique</w:t>
      </w:r>
      <w:r w:rsidR="00063289" w:rsidRPr="001B6452">
        <w:rPr>
          <w:rFonts w:ascii="Times New Roman" w:hAnsi="Times New Roman" w:cs="Times New Roman"/>
        </w:rPr>
        <w:t>,</w:t>
      </w:r>
      <w:r w:rsidR="009E427B" w:rsidRPr="001B6452">
        <w:rPr>
          <w:rFonts w:ascii="Times New Roman" w:hAnsi="Times New Roman" w:cs="Times New Roman"/>
        </w:rPr>
        <w:t xml:space="preserve"> à la faveur de l’épaisseur historique et matérielle de son objet qui ne cesse de se rappeler à lui, mais</w:t>
      </w:r>
      <w:r w:rsidR="000501DF" w:rsidRPr="001B6452">
        <w:rPr>
          <w:rFonts w:ascii="Times New Roman" w:hAnsi="Times New Roman" w:cs="Times New Roman"/>
        </w:rPr>
        <w:t xml:space="preserve"> donc</w:t>
      </w:r>
      <w:r w:rsidR="00063289" w:rsidRPr="001B6452">
        <w:rPr>
          <w:rFonts w:ascii="Times New Roman" w:hAnsi="Times New Roman" w:cs="Times New Roman"/>
        </w:rPr>
        <w:t xml:space="preserve"> également d’une meilleure</w:t>
      </w:r>
      <w:r w:rsidR="009E427B" w:rsidRPr="001B6452">
        <w:rPr>
          <w:rFonts w:ascii="Times New Roman" w:hAnsi="Times New Roman" w:cs="Times New Roman"/>
        </w:rPr>
        <w:t xml:space="preserve"> connaissance</w:t>
      </w:r>
      <w:r w:rsidR="003802F6" w:rsidRPr="001B6452">
        <w:rPr>
          <w:rFonts w:ascii="Times New Roman" w:hAnsi="Times New Roman" w:cs="Times New Roman"/>
        </w:rPr>
        <w:t xml:space="preserve"> de la phénoménologie elle-même qui a prouvé au fil du temps son ouverture</w:t>
      </w:r>
      <w:r w:rsidR="000501DF" w:rsidRPr="001B6452">
        <w:rPr>
          <w:rFonts w:ascii="Times New Roman" w:hAnsi="Times New Roman" w:cs="Times New Roman"/>
        </w:rPr>
        <w:t xml:space="preserve"> </w:t>
      </w:r>
      <w:r w:rsidR="009E427B" w:rsidRPr="001B6452">
        <w:rPr>
          <w:rFonts w:ascii="Times New Roman" w:hAnsi="Times New Roman" w:cs="Times New Roman"/>
        </w:rPr>
        <w:t xml:space="preserve">à cette épaisseur et n’a pas hésité à se remettre en question et en chantier </w:t>
      </w:r>
      <w:r w:rsidR="00703A9D" w:rsidRPr="001B6452">
        <w:rPr>
          <w:rFonts w:ascii="Times New Roman" w:hAnsi="Times New Roman" w:cs="Times New Roman"/>
        </w:rPr>
        <w:t>afin</w:t>
      </w:r>
      <w:r w:rsidR="00BC3FA3">
        <w:rPr>
          <w:rFonts w:ascii="Times New Roman" w:hAnsi="Times New Roman" w:cs="Times New Roman"/>
        </w:rPr>
        <w:t xml:space="preserve"> de</w:t>
      </w:r>
      <w:r w:rsidR="00703A9D" w:rsidRPr="001B6452">
        <w:rPr>
          <w:rFonts w:ascii="Times New Roman" w:hAnsi="Times New Roman" w:cs="Times New Roman"/>
        </w:rPr>
        <w:t xml:space="preserve"> </w:t>
      </w:r>
      <w:r w:rsidR="009E427B" w:rsidRPr="001B6452">
        <w:rPr>
          <w:rFonts w:ascii="Times New Roman" w:hAnsi="Times New Roman" w:cs="Times New Roman"/>
        </w:rPr>
        <w:t>la prendre en charge</w:t>
      </w:r>
      <w:r w:rsidR="00703A9D" w:rsidRPr="001B6452">
        <w:rPr>
          <w:rFonts w:ascii="Times New Roman" w:hAnsi="Times New Roman" w:cs="Times New Roman"/>
        </w:rPr>
        <w:t xml:space="preserve"> comme il se doit</w:t>
      </w:r>
      <w:r w:rsidR="003802F6" w:rsidRPr="001B6452">
        <w:rPr>
          <w:rFonts w:ascii="Times New Roman" w:hAnsi="Times New Roman" w:cs="Times New Roman"/>
        </w:rPr>
        <w:t>. Ainsi peuvent</w:t>
      </w:r>
      <w:r w:rsidR="009E427B" w:rsidRPr="001B6452">
        <w:rPr>
          <w:rFonts w:ascii="Times New Roman" w:hAnsi="Times New Roman" w:cs="Times New Roman"/>
        </w:rPr>
        <w:t xml:space="preserve"> s’expliquer, nous l’avons vu, la place faite par Husserl aux sciences de l’esprit sous le poids de la réalité historico-culturelle ou sa reconnaissance tardive du caractère massif de l’attitude</w:t>
      </w:r>
      <w:r w:rsidR="00063289" w:rsidRPr="001B6452">
        <w:rPr>
          <w:rFonts w:ascii="Times New Roman" w:hAnsi="Times New Roman" w:cs="Times New Roman"/>
        </w:rPr>
        <w:t xml:space="preserve"> naturelle</w:t>
      </w:r>
      <w:r w:rsidR="009E427B" w:rsidRPr="001B6452">
        <w:rPr>
          <w:rFonts w:ascii="Times New Roman" w:hAnsi="Times New Roman" w:cs="Times New Roman"/>
        </w:rPr>
        <w:t>, mais peut-être aussi</w:t>
      </w:r>
      <w:r w:rsidR="003802F6" w:rsidRPr="001B6452">
        <w:rPr>
          <w:rFonts w:ascii="Times New Roman" w:hAnsi="Times New Roman" w:cs="Times New Roman"/>
        </w:rPr>
        <w:t>, entre autres développements,</w:t>
      </w:r>
      <w:r w:rsidR="009E427B" w:rsidRPr="001B6452">
        <w:rPr>
          <w:rFonts w:ascii="Times New Roman" w:hAnsi="Times New Roman" w:cs="Times New Roman"/>
        </w:rPr>
        <w:t xml:space="preserve"> les tournan</w:t>
      </w:r>
      <w:r w:rsidR="00703A9D" w:rsidRPr="001B6452">
        <w:rPr>
          <w:rFonts w:ascii="Times New Roman" w:hAnsi="Times New Roman" w:cs="Times New Roman"/>
        </w:rPr>
        <w:t>ts herméneutique et existentiel</w:t>
      </w:r>
      <w:r w:rsidR="009E427B" w:rsidRPr="001B6452">
        <w:rPr>
          <w:rFonts w:ascii="Times New Roman" w:hAnsi="Times New Roman" w:cs="Times New Roman"/>
        </w:rPr>
        <w:t xml:space="preserve"> – pour faire court – de la phénoménologie chez Heidegger et Merleau-Ponty.  </w:t>
      </w:r>
    </w:p>
    <w:p w14:paraId="1D39DD86" w14:textId="3135C458" w:rsidR="009205CC" w:rsidRDefault="00F71C1A" w:rsidP="007230B5">
      <w:pPr>
        <w:jc w:val="both"/>
        <w:rPr>
          <w:rFonts w:ascii="Times New Roman" w:hAnsi="Times New Roman" w:cs="Times New Roman"/>
        </w:rPr>
      </w:pPr>
      <w:r w:rsidRPr="001B6452">
        <w:rPr>
          <w:rFonts w:ascii="Times New Roman" w:hAnsi="Times New Roman" w:cs="Times New Roman"/>
        </w:rPr>
        <w:tab/>
        <w:t>N’allons pas croire toutefois que tout cela modifie la mission fondamental</w:t>
      </w:r>
      <w:r w:rsidR="00220F18" w:rsidRPr="001B6452">
        <w:rPr>
          <w:rFonts w:ascii="Times New Roman" w:hAnsi="Times New Roman" w:cs="Times New Roman"/>
        </w:rPr>
        <w:t>e</w:t>
      </w:r>
      <w:r w:rsidRPr="001B6452">
        <w:rPr>
          <w:rFonts w:ascii="Times New Roman" w:hAnsi="Times New Roman" w:cs="Times New Roman"/>
        </w:rPr>
        <w:t xml:space="preserve"> de la phénoménologie</w:t>
      </w:r>
      <w:r w:rsidR="00220F18" w:rsidRPr="001B6452">
        <w:rPr>
          <w:rFonts w:ascii="Times New Roman" w:hAnsi="Times New Roman" w:cs="Times New Roman"/>
        </w:rPr>
        <w:t xml:space="preserve"> </w:t>
      </w:r>
      <w:r w:rsidRPr="001B6452">
        <w:rPr>
          <w:rFonts w:ascii="Times New Roman" w:hAnsi="Times New Roman" w:cs="Times New Roman"/>
        </w:rPr>
        <w:t xml:space="preserve">dans le rôle qu’elle peut jouer au sein de l’archéologie et en coordination avec elle : </w:t>
      </w:r>
      <w:r w:rsidR="002C2696" w:rsidRPr="001B6452">
        <w:rPr>
          <w:rFonts w:ascii="Times New Roman" w:hAnsi="Times New Roman" w:cs="Times New Roman"/>
        </w:rPr>
        <w:t>la pluralité historique et culturelle c</w:t>
      </w:r>
      <w:r w:rsidR="00B22705">
        <w:rPr>
          <w:rFonts w:ascii="Times New Roman" w:hAnsi="Times New Roman" w:cs="Times New Roman"/>
        </w:rPr>
        <w:t>ouverte par l’archéo-phénoménologie</w:t>
      </w:r>
      <w:r w:rsidR="002C2696" w:rsidRPr="001B6452">
        <w:rPr>
          <w:rFonts w:ascii="Times New Roman" w:hAnsi="Times New Roman" w:cs="Times New Roman"/>
        </w:rPr>
        <w:t xml:space="preserve"> ne la dispense pas, bien au contraire, de continuer à discerner ce que Merleau-Ponty a nommé des </w:t>
      </w:r>
      <w:r w:rsidR="002C2696" w:rsidRPr="001B6452">
        <w:rPr>
          <w:rFonts w:ascii="Times New Roman" w:hAnsi="Times New Roman" w:cs="Times New Roman"/>
          <w:i/>
        </w:rPr>
        <w:t>universaux latéraux</w:t>
      </w:r>
      <w:r w:rsidR="002C2696" w:rsidRPr="001B6452">
        <w:rPr>
          <w:rStyle w:val="Marquenotebasdepage"/>
          <w:rFonts w:ascii="Times New Roman" w:hAnsi="Times New Roman" w:cs="Times New Roman"/>
        </w:rPr>
        <w:footnoteReference w:id="70"/>
      </w:r>
      <w:r w:rsidR="002C2696" w:rsidRPr="001B6452">
        <w:rPr>
          <w:rFonts w:ascii="Times New Roman" w:hAnsi="Times New Roman" w:cs="Times New Roman"/>
        </w:rPr>
        <w:t>, autrement dit des structures traversa</w:t>
      </w:r>
      <w:r w:rsidR="003802F6" w:rsidRPr="001B6452">
        <w:rPr>
          <w:rFonts w:ascii="Times New Roman" w:hAnsi="Times New Roman" w:cs="Times New Roman"/>
        </w:rPr>
        <w:t>nt les époques et les cultures – des structures</w:t>
      </w:r>
      <w:r w:rsidR="00182F04" w:rsidRPr="001B6452">
        <w:rPr>
          <w:rFonts w:ascii="Times New Roman" w:hAnsi="Times New Roman" w:cs="Times New Roman"/>
        </w:rPr>
        <w:t xml:space="preserve"> quasi-transcendantales</w:t>
      </w:r>
      <w:r w:rsidR="003802F6" w:rsidRPr="001B6452">
        <w:rPr>
          <w:rFonts w:ascii="Times New Roman" w:hAnsi="Times New Roman" w:cs="Times New Roman"/>
        </w:rPr>
        <w:t xml:space="preserve"> se caractérisant par leur </w:t>
      </w:r>
      <w:r w:rsidR="003802F6" w:rsidRPr="001B6452">
        <w:rPr>
          <w:rFonts w:ascii="Times New Roman" w:hAnsi="Times New Roman" w:cs="Times New Roman"/>
          <w:i/>
        </w:rPr>
        <w:t>itérabilité</w:t>
      </w:r>
      <w:r w:rsidR="003802F6" w:rsidRPr="001B6452">
        <w:rPr>
          <w:rFonts w:ascii="Times New Roman" w:hAnsi="Times New Roman" w:cs="Times New Roman"/>
        </w:rPr>
        <w:t>.</w:t>
      </w:r>
      <w:r w:rsidR="000501DF" w:rsidRPr="001B6452">
        <w:rPr>
          <w:rFonts w:ascii="Times New Roman" w:hAnsi="Times New Roman" w:cs="Times New Roman"/>
        </w:rPr>
        <w:t xml:space="preserve"> </w:t>
      </w:r>
    </w:p>
    <w:p w14:paraId="254A71A4" w14:textId="2E416A16" w:rsidR="000C5E21" w:rsidRPr="001B6452" w:rsidRDefault="000501DF" w:rsidP="009205CC">
      <w:pPr>
        <w:ind w:firstLine="708"/>
        <w:jc w:val="both"/>
        <w:rPr>
          <w:rFonts w:ascii="Times New Roman" w:hAnsi="Times New Roman" w:cs="Times New Roman"/>
        </w:rPr>
      </w:pPr>
      <w:r w:rsidRPr="001B6452">
        <w:rPr>
          <w:rFonts w:ascii="Times New Roman" w:hAnsi="Times New Roman" w:cs="Times New Roman"/>
        </w:rPr>
        <w:t>Le point est capital</w:t>
      </w:r>
      <w:r w:rsidR="003802F6" w:rsidRPr="001B6452">
        <w:rPr>
          <w:rFonts w:ascii="Times New Roman" w:hAnsi="Times New Roman" w:cs="Times New Roman"/>
        </w:rPr>
        <w:t xml:space="preserve">, car il nous conduit à soutenir pour terminer </w:t>
      </w:r>
      <w:r w:rsidR="003E5F87" w:rsidRPr="001B6452">
        <w:rPr>
          <w:rFonts w:ascii="Times New Roman" w:hAnsi="Times New Roman" w:cs="Times New Roman"/>
        </w:rPr>
        <w:t xml:space="preserve">que, pour </w:t>
      </w:r>
      <w:r w:rsidR="009205CC">
        <w:rPr>
          <w:rFonts w:ascii="Times New Roman" w:hAnsi="Times New Roman" w:cs="Times New Roman"/>
        </w:rPr>
        <w:t>prouver sa valeur, l’archéo-phénoménologie</w:t>
      </w:r>
      <w:r w:rsidR="003E5F87" w:rsidRPr="001B6452">
        <w:rPr>
          <w:rFonts w:ascii="Times New Roman" w:hAnsi="Times New Roman" w:cs="Times New Roman"/>
        </w:rPr>
        <w:t xml:space="preserve"> doit </w:t>
      </w:r>
      <w:r w:rsidR="00BC3FA3">
        <w:rPr>
          <w:rFonts w:ascii="Times New Roman" w:hAnsi="Times New Roman" w:cs="Times New Roman"/>
        </w:rPr>
        <w:t xml:space="preserve">nécessairement </w:t>
      </w:r>
      <w:r w:rsidR="003E5F87" w:rsidRPr="001B6452">
        <w:rPr>
          <w:rFonts w:ascii="Times New Roman" w:hAnsi="Times New Roman" w:cs="Times New Roman"/>
        </w:rPr>
        <w:t>être à même de</w:t>
      </w:r>
      <w:r w:rsidR="0045584F" w:rsidRPr="001B6452">
        <w:rPr>
          <w:rFonts w:ascii="Times New Roman" w:hAnsi="Times New Roman" w:cs="Times New Roman"/>
        </w:rPr>
        <w:t xml:space="preserve"> respecter deux impératifs.</w:t>
      </w:r>
      <w:r w:rsidR="007432A7" w:rsidRPr="001B6452">
        <w:rPr>
          <w:rFonts w:ascii="Times New Roman" w:hAnsi="Times New Roman" w:cs="Times New Roman"/>
        </w:rPr>
        <w:t xml:space="preserve"> </w:t>
      </w:r>
      <w:r w:rsidR="00D453C2" w:rsidRPr="001B6452">
        <w:rPr>
          <w:rFonts w:ascii="Times New Roman" w:hAnsi="Times New Roman" w:cs="Times New Roman"/>
        </w:rPr>
        <w:t>Le</w:t>
      </w:r>
      <w:r w:rsidR="0045584F" w:rsidRPr="001B6452">
        <w:rPr>
          <w:rFonts w:ascii="Times New Roman" w:hAnsi="Times New Roman" w:cs="Times New Roman"/>
        </w:rPr>
        <w:t xml:space="preserve"> premier est de s’entraîner à</w:t>
      </w:r>
      <w:r w:rsidR="007432A7" w:rsidRPr="001B6452">
        <w:rPr>
          <w:rFonts w:ascii="Times New Roman" w:hAnsi="Times New Roman" w:cs="Times New Roman"/>
        </w:rPr>
        <w:t xml:space="preserve"> circuler à travers les différents « niveaux d’historicité », selon l’expression de Husserl dans l’appendice XXVI à la </w:t>
      </w:r>
      <w:r w:rsidR="007432A7" w:rsidRPr="001B6452">
        <w:rPr>
          <w:rFonts w:ascii="Times New Roman" w:hAnsi="Times New Roman" w:cs="Times New Roman"/>
          <w:i/>
        </w:rPr>
        <w:t>Krisis</w:t>
      </w:r>
      <w:r w:rsidR="00F52A29" w:rsidRPr="001B6452">
        <w:rPr>
          <w:rFonts w:ascii="Times New Roman" w:hAnsi="Times New Roman" w:cs="Times New Roman"/>
        </w:rPr>
        <w:t>. Nous nous fondons</w:t>
      </w:r>
      <w:r w:rsidR="007432A7" w:rsidRPr="001B6452">
        <w:rPr>
          <w:rFonts w:ascii="Times New Roman" w:hAnsi="Times New Roman" w:cs="Times New Roman"/>
        </w:rPr>
        <w:t xml:space="preserve"> ici sur les analyses de Bruce Bégout</w:t>
      </w:r>
      <w:r w:rsidR="006B3F5F" w:rsidRPr="001B6452">
        <w:rPr>
          <w:rStyle w:val="Marquenotebasdepage"/>
          <w:rFonts w:ascii="Times New Roman" w:hAnsi="Times New Roman" w:cs="Times New Roman"/>
        </w:rPr>
        <w:footnoteReference w:id="71"/>
      </w:r>
      <w:r w:rsidR="007432A7" w:rsidRPr="001B6452">
        <w:rPr>
          <w:rFonts w:ascii="Times New Roman" w:hAnsi="Times New Roman" w:cs="Times New Roman"/>
        </w:rPr>
        <w:t xml:space="preserve"> pour rappeler que le maître distingue principalement entre un premier niveau historicité où dominent le mythe et la tradition, et un second niveau d’historicité charpenté par </w:t>
      </w:r>
      <w:r w:rsidR="00014179" w:rsidRPr="001B6452">
        <w:rPr>
          <w:rFonts w:ascii="Times New Roman" w:hAnsi="Times New Roman" w:cs="Times New Roman"/>
        </w:rPr>
        <w:t>la critique et la réfo</w:t>
      </w:r>
      <w:r w:rsidR="00D222BD" w:rsidRPr="001B6452">
        <w:rPr>
          <w:rFonts w:ascii="Times New Roman" w:hAnsi="Times New Roman" w:cs="Times New Roman"/>
        </w:rPr>
        <w:t xml:space="preserve">rme, qui ne peut être pensé qu’en rapport au premier. Si ces deux niveaux ne décrivent pas directement des périodes de l’histoire en particulier mais des manières </w:t>
      </w:r>
      <w:r w:rsidR="006B3F5F" w:rsidRPr="001B6452">
        <w:rPr>
          <w:rFonts w:ascii="Times New Roman" w:hAnsi="Times New Roman" w:cs="Times New Roman"/>
        </w:rPr>
        <w:t>« </w:t>
      </w:r>
      <w:r w:rsidR="00D222BD" w:rsidRPr="001B6452">
        <w:rPr>
          <w:rFonts w:ascii="Times New Roman" w:hAnsi="Times New Roman" w:cs="Times New Roman"/>
          <w:i/>
        </w:rPr>
        <w:t>a priori</w:t>
      </w:r>
      <w:r w:rsidR="00D222BD" w:rsidRPr="001B6452">
        <w:rPr>
          <w:rFonts w:ascii="Times New Roman" w:hAnsi="Times New Roman" w:cs="Times New Roman"/>
        </w:rPr>
        <w:t xml:space="preserve"> de vivre dans l’histoire</w:t>
      </w:r>
      <w:r w:rsidR="006B3F5F" w:rsidRPr="001B6452">
        <w:rPr>
          <w:rFonts w:ascii="Times New Roman" w:hAnsi="Times New Roman" w:cs="Times New Roman"/>
        </w:rPr>
        <w:t> »</w:t>
      </w:r>
      <w:r w:rsidR="006B3F5F" w:rsidRPr="001B6452">
        <w:rPr>
          <w:rStyle w:val="Marquenotebasdepage"/>
          <w:rFonts w:ascii="Times New Roman" w:hAnsi="Times New Roman" w:cs="Times New Roman"/>
        </w:rPr>
        <w:footnoteReference w:id="72"/>
      </w:r>
      <w:r w:rsidR="00D222BD" w:rsidRPr="001B6452">
        <w:rPr>
          <w:rFonts w:ascii="Times New Roman" w:hAnsi="Times New Roman" w:cs="Times New Roman"/>
        </w:rPr>
        <w:t>, ce n’est pas prendre un grand risque que de dire q</w:t>
      </w:r>
      <w:r w:rsidR="00B22705">
        <w:rPr>
          <w:rFonts w:ascii="Times New Roman" w:hAnsi="Times New Roman" w:cs="Times New Roman"/>
        </w:rPr>
        <w:t>ue l’archéo-phénoménologie</w:t>
      </w:r>
      <w:r w:rsidR="00D222BD" w:rsidRPr="001B6452">
        <w:rPr>
          <w:rFonts w:ascii="Times New Roman" w:hAnsi="Times New Roman" w:cs="Times New Roman"/>
        </w:rPr>
        <w:t xml:space="preserve">e s’intéresse principalement au premier d’entre eux, car c’est précisément là que se concentre </w:t>
      </w:r>
      <w:r w:rsidR="000C5E21" w:rsidRPr="001B6452">
        <w:rPr>
          <w:rFonts w:ascii="Times New Roman" w:hAnsi="Times New Roman" w:cs="Times New Roman"/>
        </w:rPr>
        <w:t>« </w:t>
      </w:r>
      <w:r w:rsidR="00D222BD" w:rsidRPr="001B6452">
        <w:rPr>
          <w:rFonts w:ascii="Times New Roman" w:hAnsi="Times New Roman" w:cs="Times New Roman"/>
        </w:rPr>
        <w:t>tout</w:t>
      </w:r>
      <w:r w:rsidR="000C5E21" w:rsidRPr="001B6452">
        <w:rPr>
          <w:rFonts w:ascii="Times New Roman" w:hAnsi="Times New Roman" w:cs="Times New Roman"/>
        </w:rPr>
        <w:t xml:space="preserve"> ce qui a rapport aux origines »</w:t>
      </w:r>
      <w:r w:rsidR="00D222BD" w:rsidRPr="001B6452">
        <w:rPr>
          <w:rFonts w:ascii="Times New Roman" w:hAnsi="Times New Roman" w:cs="Times New Roman"/>
        </w:rPr>
        <w:t xml:space="preserve"> au sens de la formule platonicienne qui a donné le titre de ce</w:t>
      </w:r>
      <w:r w:rsidR="000C5E21" w:rsidRPr="001B6452">
        <w:rPr>
          <w:rFonts w:ascii="Times New Roman" w:hAnsi="Times New Roman" w:cs="Times New Roman"/>
        </w:rPr>
        <w:t>tte communication. Mais Husserl</w:t>
      </w:r>
      <w:r w:rsidR="007432A7" w:rsidRPr="001B6452">
        <w:rPr>
          <w:rFonts w:ascii="Times New Roman" w:hAnsi="Times New Roman" w:cs="Times New Roman"/>
        </w:rPr>
        <w:t xml:space="preserve"> </w:t>
      </w:r>
      <w:r w:rsidR="00D222BD" w:rsidRPr="001B6452">
        <w:rPr>
          <w:rFonts w:ascii="Times New Roman" w:hAnsi="Times New Roman" w:cs="Times New Roman"/>
        </w:rPr>
        <w:t>précise bien qu’au sein de ce premier niveau, différen</w:t>
      </w:r>
      <w:r w:rsidR="00D158AB" w:rsidRPr="001B6452">
        <w:rPr>
          <w:rFonts w:ascii="Times New Roman" w:hAnsi="Times New Roman" w:cs="Times New Roman"/>
        </w:rPr>
        <w:t>ts cas de figure sont possibles, selon le degré de « spiritualité » de l’existence concernée, lequel varie en fonction de la « validité maintenue d’une Tradition à travers les effondrements et les mutations constantes »</w:t>
      </w:r>
      <w:r w:rsidR="006B3F5F" w:rsidRPr="001B6452">
        <w:rPr>
          <w:rStyle w:val="Marquenotebasdepage"/>
          <w:rFonts w:ascii="Times New Roman" w:hAnsi="Times New Roman" w:cs="Times New Roman"/>
        </w:rPr>
        <w:footnoteReference w:id="73"/>
      </w:r>
      <w:r w:rsidR="00D158AB" w:rsidRPr="001B6452">
        <w:rPr>
          <w:rFonts w:ascii="Times New Roman" w:hAnsi="Times New Roman" w:cs="Times New Roman"/>
        </w:rPr>
        <w:t>. Bruce Bégout explique que « ce n’est pas la supposé pauvreté culturelle d’une société qui permet de lui attribuer une historicité de premier niveau, mais le rapport qu’elle entretient avec sa pro</w:t>
      </w:r>
      <w:r w:rsidR="00786E94" w:rsidRPr="001B6452">
        <w:rPr>
          <w:rFonts w:ascii="Times New Roman" w:hAnsi="Times New Roman" w:cs="Times New Roman"/>
        </w:rPr>
        <w:t>pre histoire » qu’elle pense en l’occurrence comme clôturée « selon un ensemble de finalités pratiques finies »</w:t>
      </w:r>
      <w:r w:rsidR="006B3F5F" w:rsidRPr="001B6452">
        <w:rPr>
          <w:rStyle w:val="Marquenotebasdepage"/>
          <w:rFonts w:ascii="Times New Roman" w:hAnsi="Times New Roman" w:cs="Times New Roman"/>
        </w:rPr>
        <w:footnoteReference w:id="74"/>
      </w:r>
      <w:r w:rsidR="00786E94" w:rsidRPr="001B6452">
        <w:rPr>
          <w:rFonts w:ascii="Times New Roman" w:hAnsi="Times New Roman" w:cs="Times New Roman"/>
        </w:rPr>
        <w:t xml:space="preserve">. Il n’est pas sûr que Husserl n’ait pas malgré tout à l’esprit la dichotomie </w:t>
      </w:r>
      <w:r w:rsidR="001B42FA" w:rsidRPr="001B6452">
        <w:rPr>
          <w:rFonts w:ascii="Times New Roman" w:hAnsi="Times New Roman" w:cs="Times New Roman"/>
        </w:rPr>
        <w:t xml:space="preserve">entre </w:t>
      </w:r>
      <w:r w:rsidR="00786E94" w:rsidRPr="001B6452">
        <w:rPr>
          <w:rFonts w:ascii="Times New Roman" w:hAnsi="Times New Roman" w:cs="Times New Roman"/>
          <w:i/>
        </w:rPr>
        <w:t>Nieder</w:t>
      </w:r>
      <w:r w:rsidR="00786E94" w:rsidRPr="001B6452">
        <w:rPr>
          <w:rFonts w:ascii="Times New Roman" w:hAnsi="Times New Roman" w:cs="Times New Roman"/>
        </w:rPr>
        <w:t xml:space="preserve">- et </w:t>
      </w:r>
      <w:r w:rsidR="00786E94" w:rsidRPr="001B6452">
        <w:rPr>
          <w:rFonts w:ascii="Times New Roman" w:hAnsi="Times New Roman" w:cs="Times New Roman"/>
          <w:i/>
        </w:rPr>
        <w:t>Hochkulturen</w:t>
      </w:r>
      <w:r w:rsidR="00786E94" w:rsidRPr="001B6452">
        <w:rPr>
          <w:rFonts w:ascii="Times New Roman" w:hAnsi="Times New Roman" w:cs="Times New Roman"/>
        </w:rPr>
        <w:t xml:space="preserve"> – à voir comment il reprend le couple « haut-bas » pour qualifier les différent niveaux possibles de l’existence au sein même de l’historicité de premier niveau ; à</w:t>
      </w:r>
      <w:r w:rsidR="00B70C6F" w:rsidRPr="001B6452">
        <w:rPr>
          <w:rFonts w:ascii="Times New Roman" w:hAnsi="Times New Roman" w:cs="Times New Roman"/>
        </w:rPr>
        <w:t xml:space="preserve"> voir surtout comme il place le </w:t>
      </w:r>
      <w:r w:rsidR="00B70C6F" w:rsidRPr="001B6452">
        <w:rPr>
          <w:rFonts w:ascii="Times New Roman" w:hAnsi="Times New Roman" w:cs="Times New Roman"/>
          <w:i/>
        </w:rPr>
        <w:t>logos</w:t>
      </w:r>
      <w:r w:rsidR="00B70C6F" w:rsidRPr="001B6452">
        <w:rPr>
          <w:rFonts w:ascii="Times New Roman" w:hAnsi="Times New Roman" w:cs="Times New Roman"/>
        </w:rPr>
        <w:t xml:space="preserve"> et l’idéal scientifique au cœur de l’historicité de second niveau.</w:t>
      </w:r>
      <w:r w:rsidR="00BD3CE3" w:rsidRPr="001B6452">
        <w:rPr>
          <w:rFonts w:ascii="Times New Roman" w:hAnsi="Times New Roman" w:cs="Times New Roman"/>
        </w:rPr>
        <w:t xml:space="preserve"> </w:t>
      </w:r>
    </w:p>
    <w:p w14:paraId="05EE5F4A" w14:textId="6E96FAB5" w:rsidR="000C5E21" w:rsidRPr="001B6452" w:rsidRDefault="00BD3CE3" w:rsidP="000C5E21">
      <w:pPr>
        <w:ind w:firstLine="708"/>
        <w:jc w:val="both"/>
        <w:rPr>
          <w:rFonts w:ascii="Times New Roman" w:hAnsi="Times New Roman" w:cs="Times New Roman"/>
        </w:rPr>
      </w:pPr>
      <w:r w:rsidRPr="001B6452">
        <w:rPr>
          <w:rFonts w:ascii="Times New Roman" w:hAnsi="Times New Roman" w:cs="Times New Roman"/>
        </w:rPr>
        <w:t>Indépendamment de cela,</w:t>
      </w:r>
      <w:r w:rsidR="00B70C6F" w:rsidRPr="001B6452">
        <w:rPr>
          <w:rFonts w:ascii="Times New Roman" w:hAnsi="Times New Roman" w:cs="Times New Roman"/>
        </w:rPr>
        <w:t xml:space="preserve"> </w:t>
      </w:r>
      <w:r w:rsidRPr="001B6452">
        <w:rPr>
          <w:rFonts w:ascii="Times New Roman" w:hAnsi="Times New Roman" w:cs="Times New Roman"/>
        </w:rPr>
        <w:t>ce qui est intéressant pour nous</w:t>
      </w:r>
      <w:r w:rsidR="0045584F" w:rsidRPr="001B6452">
        <w:rPr>
          <w:rFonts w:ascii="Times New Roman" w:hAnsi="Times New Roman" w:cs="Times New Roman"/>
        </w:rPr>
        <w:t>, et qui conduit au deuxième impératif annoncé plus haut,</w:t>
      </w:r>
      <w:r w:rsidRPr="001B6452">
        <w:rPr>
          <w:rFonts w:ascii="Times New Roman" w:hAnsi="Times New Roman" w:cs="Times New Roman"/>
        </w:rPr>
        <w:t xml:space="preserve"> est</w:t>
      </w:r>
      <w:r w:rsidR="009205CC">
        <w:rPr>
          <w:rFonts w:ascii="Times New Roman" w:hAnsi="Times New Roman" w:cs="Times New Roman"/>
        </w:rPr>
        <w:t xml:space="preserve"> que la tâche de l’archéo-phénoménologie</w:t>
      </w:r>
      <w:r w:rsidR="00F31E02" w:rsidRPr="001B6452">
        <w:rPr>
          <w:rFonts w:ascii="Times New Roman" w:hAnsi="Times New Roman" w:cs="Times New Roman"/>
        </w:rPr>
        <w:t xml:space="preserve"> est d’explorer </w:t>
      </w:r>
      <w:r w:rsidR="00F31E02" w:rsidRPr="001B6452">
        <w:rPr>
          <w:rFonts w:ascii="Times New Roman" w:hAnsi="Times New Roman" w:cs="Times New Roman"/>
          <w:i/>
        </w:rPr>
        <w:t>tout</w:t>
      </w:r>
      <w:r w:rsidRPr="001B6452">
        <w:rPr>
          <w:rFonts w:ascii="Times New Roman" w:hAnsi="Times New Roman" w:cs="Times New Roman"/>
        </w:rPr>
        <w:t xml:space="preserve"> le premier niveau d’historicité à partir du second,</w:t>
      </w:r>
      <w:r w:rsidR="00F31E02" w:rsidRPr="001B6452">
        <w:rPr>
          <w:rFonts w:ascii="Times New Roman" w:hAnsi="Times New Roman" w:cs="Times New Roman"/>
        </w:rPr>
        <w:t xml:space="preserve"> vers lequel elle remonte inexorablement,</w:t>
      </w:r>
      <w:r w:rsidRPr="001B6452">
        <w:rPr>
          <w:rFonts w:ascii="Times New Roman" w:hAnsi="Times New Roman" w:cs="Times New Roman"/>
        </w:rPr>
        <w:t xml:space="preserve"> et que ce faisant elle sera confrontée non pas à un seul mais à plusieurs paradigmes et donc plusieurs objets, plusieurs paysages, plusieurs arts, plusieurs religions, plusieurs ensemble de mœurs, etc. </w:t>
      </w:r>
      <w:r w:rsidR="00713986" w:rsidRPr="001B6452">
        <w:rPr>
          <w:rFonts w:ascii="Times New Roman" w:hAnsi="Times New Roman" w:cs="Times New Roman"/>
        </w:rPr>
        <w:t>Autant dire qu’elle ne pourra</w:t>
      </w:r>
      <w:r w:rsidR="006B3F5F" w:rsidRPr="001B6452">
        <w:rPr>
          <w:rFonts w:ascii="Times New Roman" w:hAnsi="Times New Roman" w:cs="Times New Roman"/>
        </w:rPr>
        <w:t xml:space="preserve"> pas</w:t>
      </w:r>
      <w:r w:rsidR="00713986" w:rsidRPr="001B6452">
        <w:rPr>
          <w:rFonts w:ascii="Times New Roman" w:hAnsi="Times New Roman" w:cs="Times New Roman"/>
        </w:rPr>
        <w:t xml:space="preserve"> en rester aux temps « préhistoriques », d’ailleurs bien mal nommés, mais qu’elle devra aussi bien s’affronter aux temps (dits) « civilisés », ou plus précisément à </w:t>
      </w:r>
      <w:r w:rsidR="003677DD" w:rsidRPr="001B6452">
        <w:rPr>
          <w:rFonts w:ascii="Times New Roman" w:hAnsi="Times New Roman" w:cs="Times New Roman"/>
        </w:rPr>
        <w:t xml:space="preserve">des </w:t>
      </w:r>
      <w:r w:rsidR="00713986" w:rsidRPr="001B6452">
        <w:rPr>
          <w:rFonts w:ascii="Times New Roman" w:hAnsi="Times New Roman" w:cs="Times New Roman"/>
        </w:rPr>
        <w:t>civilisations plus complexes et plus hétérogènes</w:t>
      </w:r>
      <w:r w:rsidR="003677DD" w:rsidRPr="001B6452">
        <w:rPr>
          <w:rFonts w:ascii="Times New Roman" w:hAnsi="Times New Roman" w:cs="Times New Roman"/>
        </w:rPr>
        <w:t xml:space="preserve"> que celles qui l’ont occupée jusque là</w:t>
      </w:r>
      <w:r w:rsidR="00713986" w:rsidRPr="001B6452">
        <w:rPr>
          <w:rFonts w:ascii="Times New Roman" w:hAnsi="Times New Roman" w:cs="Times New Roman"/>
        </w:rPr>
        <w:t xml:space="preserve">. </w:t>
      </w:r>
      <w:r w:rsidR="006B3F5F" w:rsidRPr="001B6452">
        <w:rPr>
          <w:rFonts w:ascii="Times New Roman" w:hAnsi="Times New Roman" w:cs="Times New Roman"/>
        </w:rPr>
        <w:t>Or, dans ce</w:t>
      </w:r>
      <w:r w:rsidR="003677DD" w:rsidRPr="001B6452">
        <w:rPr>
          <w:rFonts w:ascii="Times New Roman" w:hAnsi="Times New Roman" w:cs="Times New Roman"/>
        </w:rPr>
        <w:t>s</w:t>
      </w:r>
      <w:r w:rsidR="006B3F5F" w:rsidRPr="001B6452">
        <w:rPr>
          <w:rFonts w:ascii="Times New Roman" w:hAnsi="Times New Roman" w:cs="Times New Roman"/>
        </w:rPr>
        <w:t xml:space="preserve"> cas précisément, elle aura affaire à des situations</w:t>
      </w:r>
      <w:r w:rsidR="003677DD" w:rsidRPr="001B6452">
        <w:rPr>
          <w:rFonts w:ascii="Times New Roman" w:hAnsi="Times New Roman" w:cs="Times New Roman"/>
        </w:rPr>
        <w:t xml:space="preserve"> au sein desquelles</w:t>
      </w:r>
      <w:r w:rsidR="006B3F5F" w:rsidRPr="001B6452">
        <w:rPr>
          <w:rFonts w:ascii="Times New Roman" w:hAnsi="Times New Roman" w:cs="Times New Roman"/>
        </w:rPr>
        <w:t xml:space="preserve"> le vestige</w:t>
      </w:r>
      <w:r w:rsidR="000C5E21" w:rsidRPr="001B6452">
        <w:rPr>
          <w:rFonts w:ascii="Times New Roman" w:hAnsi="Times New Roman" w:cs="Times New Roman"/>
        </w:rPr>
        <w:t xml:space="preserve"> « pur » (pour reprendre l’expression de Jean-Sébastien Hardy)</w:t>
      </w:r>
      <w:r w:rsidR="006B3F5F" w:rsidRPr="001B6452">
        <w:rPr>
          <w:rFonts w:ascii="Times New Roman" w:hAnsi="Times New Roman" w:cs="Times New Roman"/>
        </w:rPr>
        <w:t xml:space="preserve"> entre en concurrence avec l’écrit, où du moins l’écrit se superpose au vestige ou devient lui-même vestige </w:t>
      </w:r>
      <w:r w:rsidR="00F31E02" w:rsidRPr="001B6452">
        <w:rPr>
          <w:rFonts w:ascii="Times New Roman" w:hAnsi="Times New Roman" w:cs="Times New Roman"/>
        </w:rPr>
        <w:t xml:space="preserve">dans ou </w:t>
      </w:r>
      <w:r w:rsidR="006B3F5F" w:rsidRPr="001B6452">
        <w:rPr>
          <w:rFonts w:ascii="Times New Roman" w:hAnsi="Times New Roman" w:cs="Times New Roman"/>
        </w:rPr>
        <w:t xml:space="preserve">à côté d’autres vestiges. </w:t>
      </w:r>
      <w:r w:rsidR="00F264F8" w:rsidRPr="001B6452">
        <w:rPr>
          <w:rFonts w:ascii="Times New Roman" w:hAnsi="Times New Roman" w:cs="Times New Roman"/>
        </w:rPr>
        <w:t>Ains</w:t>
      </w:r>
      <w:r w:rsidR="008D747B" w:rsidRPr="001B6452">
        <w:rPr>
          <w:rFonts w:ascii="Times New Roman" w:hAnsi="Times New Roman" w:cs="Times New Roman"/>
        </w:rPr>
        <w:t xml:space="preserve">i y a-t-il fort à parier que l’avancement </w:t>
      </w:r>
      <w:r w:rsidR="009205CC">
        <w:rPr>
          <w:rFonts w:ascii="Times New Roman" w:hAnsi="Times New Roman" w:cs="Times New Roman"/>
        </w:rPr>
        <w:t>de l’archéo-</w:t>
      </w:r>
      <w:r w:rsidR="00F264F8" w:rsidRPr="001B6452">
        <w:rPr>
          <w:rFonts w:ascii="Times New Roman" w:hAnsi="Times New Roman" w:cs="Times New Roman"/>
        </w:rPr>
        <w:t>phé</w:t>
      </w:r>
      <w:r w:rsidR="009205CC">
        <w:rPr>
          <w:rFonts w:ascii="Times New Roman" w:hAnsi="Times New Roman" w:cs="Times New Roman"/>
        </w:rPr>
        <w:t>noménologi</w:t>
      </w:r>
      <w:r w:rsidR="008D747B" w:rsidRPr="001B6452">
        <w:rPr>
          <w:rFonts w:ascii="Times New Roman" w:hAnsi="Times New Roman" w:cs="Times New Roman"/>
        </w:rPr>
        <w:t>e est en partie lié</w:t>
      </w:r>
      <w:r w:rsidR="00BC3FA3">
        <w:rPr>
          <w:rFonts w:ascii="Times New Roman" w:hAnsi="Times New Roman" w:cs="Times New Roman"/>
        </w:rPr>
        <w:t xml:space="preserve"> à sa capacité d’opérer un</w:t>
      </w:r>
      <w:r w:rsidR="00F264F8" w:rsidRPr="001B6452">
        <w:rPr>
          <w:rFonts w:ascii="Times New Roman" w:hAnsi="Times New Roman" w:cs="Times New Roman"/>
        </w:rPr>
        <w:t xml:space="preserve"> </w:t>
      </w:r>
      <w:r w:rsidR="00F264F8" w:rsidRPr="001B6452">
        <w:rPr>
          <w:rFonts w:ascii="Times New Roman" w:hAnsi="Times New Roman" w:cs="Times New Roman"/>
          <w:i/>
        </w:rPr>
        <w:t>tournant herméneutique</w:t>
      </w:r>
      <w:r w:rsidR="00E34C57" w:rsidRPr="001B6452">
        <w:rPr>
          <w:rFonts w:ascii="Times New Roman" w:hAnsi="Times New Roman" w:cs="Times New Roman"/>
        </w:rPr>
        <w:t>, c’est-à-dire ici de bien négocier son nécessaire commerce avec les sciences du texte.</w:t>
      </w:r>
      <w:r w:rsidR="00F264F8" w:rsidRPr="001B6452">
        <w:rPr>
          <w:rFonts w:ascii="Times New Roman" w:hAnsi="Times New Roman" w:cs="Times New Roman"/>
        </w:rPr>
        <w:t xml:space="preserve"> </w:t>
      </w:r>
      <w:r w:rsidR="008D747B" w:rsidRPr="001B6452">
        <w:rPr>
          <w:rFonts w:ascii="Times New Roman" w:hAnsi="Times New Roman" w:cs="Times New Roman"/>
        </w:rPr>
        <w:t>Il serait peut-être exagéré de dire qu’en la matière l’apparition de l’</w:t>
      </w:r>
      <w:r w:rsidR="003677DD" w:rsidRPr="001B6452">
        <w:rPr>
          <w:rFonts w:ascii="Times New Roman" w:hAnsi="Times New Roman" w:cs="Times New Roman"/>
        </w:rPr>
        <w:t>écriture change tout, mais comment nier</w:t>
      </w:r>
      <w:r w:rsidR="00F31E02" w:rsidRPr="001B6452">
        <w:rPr>
          <w:rFonts w:ascii="Times New Roman" w:hAnsi="Times New Roman" w:cs="Times New Roman"/>
        </w:rPr>
        <w:t xml:space="preserve"> cependant</w:t>
      </w:r>
      <w:r w:rsidR="003677DD" w:rsidRPr="001B6452">
        <w:rPr>
          <w:rFonts w:ascii="Times New Roman" w:hAnsi="Times New Roman" w:cs="Times New Roman"/>
        </w:rPr>
        <w:t xml:space="preserve"> qu’elle </w:t>
      </w:r>
      <w:r w:rsidR="007025A8" w:rsidRPr="001B6452">
        <w:rPr>
          <w:rFonts w:ascii="Times New Roman" w:hAnsi="Times New Roman" w:cs="Times New Roman"/>
        </w:rPr>
        <w:t>interdit le</w:t>
      </w:r>
      <w:r w:rsidR="008D747B" w:rsidRPr="001B6452">
        <w:rPr>
          <w:rFonts w:ascii="Times New Roman" w:hAnsi="Times New Roman" w:cs="Times New Roman"/>
        </w:rPr>
        <w:t xml:space="preserve"> </w:t>
      </w:r>
      <w:r w:rsidR="008D747B" w:rsidRPr="001B6452">
        <w:rPr>
          <w:rFonts w:ascii="Times New Roman" w:hAnsi="Times New Roman" w:cs="Times New Roman"/>
          <w:i/>
        </w:rPr>
        <w:t>statu quo</w:t>
      </w:r>
      <w:r w:rsidR="003677DD" w:rsidRPr="001B6452">
        <w:rPr>
          <w:rFonts w:ascii="Times New Roman" w:hAnsi="Times New Roman" w:cs="Times New Roman"/>
          <w:i/>
        </w:rPr>
        <w:t> </w:t>
      </w:r>
      <w:r w:rsidR="003677DD" w:rsidRPr="001B6452">
        <w:rPr>
          <w:rFonts w:ascii="Times New Roman" w:hAnsi="Times New Roman" w:cs="Times New Roman"/>
        </w:rPr>
        <w:t>?</w:t>
      </w:r>
      <w:r w:rsidR="008D747B" w:rsidRPr="001B6452">
        <w:rPr>
          <w:rFonts w:ascii="Times New Roman" w:hAnsi="Times New Roman" w:cs="Times New Roman"/>
        </w:rPr>
        <w:t xml:space="preserve"> </w:t>
      </w:r>
    </w:p>
    <w:p w14:paraId="6F00CC4C" w14:textId="1B9C470B" w:rsidR="00D158AB" w:rsidRPr="001B6452" w:rsidRDefault="000C5E21" w:rsidP="00BC3FA3">
      <w:pPr>
        <w:ind w:firstLine="708"/>
        <w:jc w:val="both"/>
        <w:rPr>
          <w:rFonts w:ascii="Times New Roman" w:hAnsi="Times New Roman" w:cs="Times New Roman"/>
        </w:rPr>
      </w:pPr>
      <w:r w:rsidRPr="001B6452">
        <w:rPr>
          <w:rFonts w:ascii="Times New Roman" w:hAnsi="Times New Roman" w:cs="Times New Roman"/>
        </w:rPr>
        <w:t>Malgré cela, l’</w:t>
      </w:r>
      <w:r w:rsidR="00BE7B05" w:rsidRPr="001B6452">
        <w:rPr>
          <w:rFonts w:ascii="Times New Roman" w:hAnsi="Times New Roman" w:cs="Times New Roman"/>
        </w:rPr>
        <w:t>alpha</w:t>
      </w:r>
      <w:r w:rsidRPr="001B6452">
        <w:rPr>
          <w:rFonts w:ascii="Times New Roman" w:hAnsi="Times New Roman" w:cs="Times New Roman"/>
        </w:rPr>
        <w:t xml:space="preserve">, le </w:t>
      </w:r>
      <w:r w:rsidR="008A7BC0" w:rsidRPr="001B6452">
        <w:rPr>
          <w:rFonts w:ascii="Times New Roman" w:hAnsi="Times New Roman" w:cs="Times New Roman"/>
        </w:rPr>
        <w:t>commencement</w:t>
      </w:r>
      <w:r w:rsidRPr="001B6452">
        <w:rPr>
          <w:rFonts w:ascii="Times New Roman" w:hAnsi="Times New Roman" w:cs="Times New Roman"/>
        </w:rPr>
        <w:t xml:space="preserve"> d</w:t>
      </w:r>
      <w:r w:rsidR="009205CC">
        <w:rPr>
          <w:rFonts w:ascii="Times New Roman" w:hAnsi="Times New Roman" w:cs="Times New Roman"/>
        </w:rPr>
        <w:t>e l’archéo-phénoménologie</w:t>
      </w:r>
      <w:r w:rsidR="00BE7B05" w:rsidRPr="001B6452">
        <w:rPr>
          <w:rFonts w:ascii="Times New Roman" w:hAnsi="Times New Roman" w:cs="Times New Roman"/>
        </w:rPr>
        <w:t xml:space="preserve">, devra demeuré inchangé : </w:t>
      </w:r>
      <w:r w:rsidR="00B02E5D" w:rsidRPr="001B6452">
        <w:rPr>
          <w:rFonts w:ascii="Times New Roman" w:hAnsi="Times New Roman" w:cs="Times New Roman"/>
        </w:rPr>
        <w:t xml:space="preserve">pour elle </w:t>
      </w:r>
      <w:r w:rsidR="00BE7B05" w:rsidRPr="001B6452">
        <w:rPr>
          <w:rFonts w:ascii="Times New Roman" w:hAnsi="Times New Roman" w:cs="Times New Roman"/>
        </w:rPr>
        <w:t xml:space="preserve">il </w:t>
      </w:r>
      <w:r w:rsidR="008A7BC0" w:rsidRPr="001B6452">
        <w:rPr>
          <w:rFonts w:ascii="Times New Roman" w:hAnsi="Times New Roman" w:cs="Times New Roman"/>
        </w:rPr>
        <w:t xml:space="preserve">ne </w:t>
      </w:r>
      <w:r w:rsidRPr="001B6452">
        <w:rPr>
          <w:rFonts w:ascii="Times New Roman" w:hAnsi="Times New Roman" w:cs="Times New Roman"/>
        </w:rPr>
        <w:t xml:space="preserve">pourra jamais s’agir </w:t>
      </w:r>
      <w:r w:rsidR="008A7BC0" w:rsidRPr="001B6452">
        <w:rPr>
          <w:rFonts w:ascii="Times New Roman" w:hAnsi="Times New Roman" w:cs="Times New Roman"/>
        </w:rPr>
        <w:t>d</w:t>
      </w:r>
      <w:r w:rsidR="00217842" w:rsidRPr="001B6452">
        <w:rPr>
          <w:rFonts w:ascii="Times New Roman" w:hAnsi="Times New Roman" w:cs="Times New Roman"/>
        </w:rPr>
        <w:t>e partir d’autre chose que de l’apparaître irréductible de la</w:t>
      </w:r>
      <w:r w:rsidR="008A7BC0" w:rsidRPr="001B6452">
        <w:rPr>
          <w:rFonts w:ascii="Times New Roman" w:hAnsi="Times New Roman" w:cs="Times New Roman"/>
        </w:rPr>
        <w:t xml:space="preserve"> </w:t>
      </w:r>
      <w:r w:rsidR="008A7BC0" w:rsidRPr="001B6452">
        <w:rPr>
          <w:rFonts w:ascii="Times New Roman" w:hAnsi="Times New Roman" w:cs="Times New Roman"/>
          <w:i/>
        </w:rPr>
        <w:t>matérialité</w:t>
      </w:r>
      <w:r w:rsidR="008A7BC0" w:rsidRPr="001B6452">
        <w:rPr>
          <w:rFonts w:ascii="Times New Roman" w:hAnsi="Times New Roman" w:cs="Times New Roman"/>
        </w:rPr>
        <w:t xml:space="preserve"> –</w:t>
      </w:r>
      <w:r w:rsidR="00B02E5D" w:rsidRPr="001B6452">
        <w:rPr>
          <w:rFonts w:ascii="Times New Roman" w:hAnsi="Times New Roman" w:cs="Times New Roman"/>
        </w:rPr>
        <w:t xml:space="preserve"> et ce qu’il s’agisse d’un paysage, d’un monument,</w:t>
      </w:r>
      <w:r w:rsidR="0080588D" w:rsidRPr="001B6452">
        <w:rPr>
          <w:rFonts w:ascii="Times New Roman" w:hAnsi="Times New Roman" w:cs="Times New Roman"/>
        </w:rPr>
        <w:t xml:space="preserve"> d’un</w:t>
      </w:r>
      <w:r w:rsidR="00165E35" w:rsidRPr="001B6452">
        <w:rPr>
          <w:rFonts w:ascii="Times New Roman" w:hAnsi="Times New Roman" w:cs="Times New Roman"/>
        </w:rPr>
        <w:t xml:space="preserve"> habitat,</w:t>
      </w:r>
      <w:r w:rsidR="00B02E5D" w:rsidRPr="001B6452">
        <w:rPr>
          <w:rFonts w:ascii="Times New Roman" w:hAnsi="Times New Roman" w:cs="Times New Roman"/>
        </w:rPr>
        <w:t xml:space="preserve"> d’un artefact</w:t>
      </w:r>
      <w:r w:rsidR="00165E35" w:rsidRPr="001B6452">
        <w:rPr>
          <w:rFonts w:ascii="Times New Roman" w:hAnsi="Times New Roman" w:cs="Times New Roman"/>
        </w:rPr>
        <w:t>, etc.</w:t>
      </w:r>
      <w:r w:rsidR="0080588D" w:rsidRPr="001B6452">
        <w:rPr>
          <w:rStyle w:val="Marquenotebasdepage"/>
          <w:rFonts w:ascii="Times New Roman" w:hAnsi="Times New Roman" w:cs="Times New Roman"/>
        </w:rPr>
        <w:t xml:space="preserve"> </w:t>
      </w:r>
      <w:r w:rsidR="0080588D" w:rsidRPr="001B6452">
        <w:rPr>
          <w:rStyle w:val="Marquenotebasdepage"/>
          <w:rFonts w:ascii="Times New Roman" w:hAnsi="Times New Roman" w:cs="Times New Roman"/>
        </w:rPr>
        <w:footnoteReference w:id="75"/>
      </w:r>
      <w:r w:rsidR="00B02E5D" w:rsidRPr="001B6452">
        <w:rPr>
          <w:rFonts w:ascii="Times New Roman" w:hAnsi="Times New Roman" w:cs="Times New Roman"/>
        </w:rPr>
        <w:t xml:space="preserve"> comme d’un  texte à proprement parler, qui ne peut être qu’inscrit sur </w:t>
      </w:r>
      <w:r w:rsidR="0080588D" w:rsidRPr="001B6452">
        <w:rPr>
          <w:rFonts w:ascii="Times New Roman" w:hAnsi="Times New Roman" w:cs="Times New Roman"/>
        </w:rPr>
        <w:t>un support matériel qui a son ou ses propres lieux et par conséquent son ou ses propres sens</w:t>
      </w:r>
      <w:r w:rsidR="007025A8" w:rsidRPr="001B6452">
        <w:rPr>
          <w:rFonts w:ascii="Times New Roman" w:hAnsi="Times New Roman" w:cs="Times New Roman"/>
        </w:rPr>
        <w:t>,</w:t>
      </w:r>
      <w:r w:rsidR="0080588D" w:rsidRPr="001B6452">
        <w:rPr>
          <w:rFonts w:ascii="Times New Roman" w:hAnsi="Times New Roman" w:cs="Times New Roman"/>
        </w:rPr>
        <w:t xml:space="preserve"> indispensables à la compréh</w:t>
      </w:r>
      <w:r w:rsidR="00E34C57" w:rsidRPr="001B6452">
        <w:rPr>
          <w:rFonts w:ascii="Times New Roman" w:hAnsi="Times New Roman" w:cs="Times New Roman"/>
        </w:rPr>
        <w:t>ension de ce que Ricoeur nomme</w:t>
      </w:r>
      <w:r w:rsidR="0080588D" w:rsidRPr="001B6452">
        <w:rPr>
          <w:rFonts w:ascii="Times New Roman" w:hAnsi="Times New Roman" w:cs="Times New Roman"/>
        </w:rPr>
        <w:t xml:space="preserve"> les « grandes architectures de parole et d’écriture »</w:t>
      </w:r>
      <w:r w:rsidR="00B62686" w:rsidRPr="001B6452">
        <w:rPr>
          <w:rFonts w:ascii="Times New Roman" w:hAnsi="Times New Roman" w:cs="Times New Roman"/>
        </w:rPr>
        <w:t xml:space="preserve"> qui ont fait et continuent de faire l’histoire</w:t>
      </w:r>
      <w:r w:rsidR="0080588D" w:rsidRPr="001B6452">
        <w:rPr>
          <w:rStyle w:val="Marquenotebasdepage"/>
          <w:rFonts w:ascii="Times New Roman" w:hAnsi="Times New Roman" w:cs="Times New Roman"/>
        </w:rPr>
        <w:footnoteReference w:id="76"/>
      </w:r>
      <w:r w:rsidR="00B02E5D" w:rsidRPr="001B6452">
        <w:rPr>
          <w:rFonts w:ascii="Times New Roman" w:hAnsi="Times New Roman" w:cs="Times New Roman"/>
        </w:rPr>
        <w:t>.</w:t>
      </w:r>
      <w:r w:rsidR="007025A8" w:rsidRPr="001B6452">
        <w:rPr>
          <w:rFonts w:ascii="Times New Roman" w:hAnsi="Times New Roman" w:cs="Times New Roman"/>
        </w:rPr>
        <w:t xml:space="preserve"> Pour ne donner qu’un exemple, les grottes où l’on a découvert</w:t>
      </w:r>
      <w:r w:rsidR="00E34C57" w:rsidRPr="001B6452">
        <w:rPr>
          <w:rFonts w:ascii="Times New Roman" w:hAnsi="Times New Roman" w:cs="Times New Roman"/>
        </w:rPr>
        <w:t xml:space="preserve"> par accident</w:t>
      </w:r>
      <w:r w:rsidR="007025A8" w:rsidRPr="001B6452">
        <w:rPr>
          <w:rFonts w:ascii="Times New Roman" w:hAnsi="Times New Roman" w:cs="Times New Roman"/>
        </w:rPr>
        <w:t>, en 1947,</w:t>
      </w:r>
      <w:r w:rsidR="00DA7812" w:rsidRPr="001B6452">
        <w:rPr>
          <w:rFonts w:ascii="Times New Roman" w:hAnsi="Times New Roman" w:cs="Times New Roman"/>
        </w:rPr>
        <w:t xml:space="preserve"> les célèbres manuscrits de la M</w:t>
      </w:r>
      <w:r w:rsidR="007025A8" w:rsidRPr="001B6452">
        <w:rPr>
          <w:rFonts w:ascii="Times New Roman" w:hAnsi="Times New Roman" w:cs="Times New Roman"/>
        </w:rPr>
        <w:t xml:space="preserve">er morte, le linge de lin dans lequel ils étaient enveloppés et les jarres d’argile où ils avaient été placés ne donnent-ils pas des indications essentielles sur la manière de </w:t>
      </w:r>
      <w:r w:rsidR="00DF4F2E" w:rsidRPr="001B6452">
        <w:rPr>
          <w:rFonts w:ascii="Times New Roman" w:hAnsi="Times New Roman" w:cs="Times New Roman"/>
        </w:rPr>
        <w:t xml:space="preserve">lire et de comprendre les textes comme sur la communauté de Qumrân qui les a produits ? Et, par delà, </w:t>
      </w:r>
      <w:r w:rsidR="007201EA" w:rsidRPr="001B6452">
        <w:rPr>
          <w:rFonts w:ascii="Times New Roman" w:hAnsi="Times New Roman" w:cs="Times New Roman"/>
        </w:rPr>
        <w:t>ne nous disent-ils pas quelque</w:t>
      </w:r>
      <w:r w:rsidR="00BC3FA3">
        <w:rPr>
          <w:rFonts w:ascii="Times New Roman" w:hAnsi="Times New Roman" w:cs="Times New Roman"/>
        </w:rPr>
        <w:t xml:space="preserve"> chose</w:t>
      </w:r>
      <w:r w:rsidR="007201EA" w:rsidRPr="001B6452">
        <w:rPr>
          <w:rFonts w:ascii="Times New Roman" w:hAnsi="Times New Roman" w:cs="Times New Roman"/>
        </w:rPr>
        <w:t xml:space="preserve"> de pareillement essentiel sur l’être-en-communauté et sur la place du monde ambiant dans le monde de la vie ?</w:t>
      </w:r>
      <w:r w:rsidR="00BC3FA3">
        <w:rPr>
          <w:rFonts w:ascii="Times New Roman" w:hAnsi="Times New Roman" w:cs="Times New Roman"/>
        </w:rPr>
        <w:t xml:space="preserve"> </w:t>
      </w:r>
      <w:r w:rsidR="00332A94" w:rsidRPr="001B6452">
        <w:rPr>
          <w:rFonts w:ascii="Times New Roman" w:hAnsi="Times New Roman" w:cs="Times New Roman"/>
        </w:rPr>
        <w:t>A la condition de suivre ce chem</w:t>
      </w:r>
      <w:r w:rsidR="00BC3FA3">
        <w:rPr>
          <w:rFonts w:ascii="Times New Roman" w:hAnsi="Times New Roman" w:cs="Times New Roman"/>
        </w:rPr>
        <w:t>in s</w:t>
      </w:r>
      <w:r w:rsidR="00521451" w:rsidRPr="001B6452">
        <w:rPr>
          <w:rFonts w:ascii="Times New Roman" w:hAnsi="Times New Roman" w:cs="Times New Roman"/>
        </w:rPr>
        <w:t>ur lequel l’éclairage du passé ne vaut pas seulement en tant que tel mais aussi en tant qu’il contribue à</w:t>
      </w:r>
      <w:r w:rsidR="00DD388C" w:rsidRPr="001B6452">
        <w:rPr>
          <w:rFonts w:ascii="Times New Roman" w:hAnsi="Times New Roman" w:cs="Times New Roman"/>
        </w:rPr>
        <w:t xml:space="preserve"> l’élucidation de notre présent vivant en vertu d’une historicité générative perdurante</w:t>
      </w:r>
      <w:bookmarkStart w:id="0" w:name="_GoBack"/>
      <w:bookmarkEnd w:id="0"/>
      <w:r w:rsidR="00521451" w:rsidRPr="001B6452">
        <w:rPr>
          <w:rFonts w:ascii="Times New Roman" w:hAnsi="Times New Roman" w:cs="Times New Roman"/>
        </w:rPr>
        <w:t>,</w:t>
      </w:r>
      <w:r w:rsidR="00BC3FA3">
        <w:rPr>
          <w:rFonts w:ascii="Times New Roman" w:hAnsi="Times New Roman" w:cs="Times New Roman"/>
        </w:rPr>
        <w:t xml:space="preserve"> le travail de l’archéo-phénoménologi</w:t>
      </w:r>
      <w:r w:rsidR="00332A94" w:rsidRPr="001B6452">
        <w:rPr>
          <w:rFonts w:ascii="Times New Roman" w:hAnsi="Times New Roman" w:cs="Times New Roman"/>
        </w:rPr>
        <w:t xml:space="preserve">e est infini. </w:t>
      </w:r>
    </w:p>
    <w:p w14:paraId="02B70E98" w14:textId="77777777" w:rsidR="00D158AB" w:rsidRPr="001B6452" w:rsidRDefault="00D158AB" w:rsidP="007230B5">
      <w:pPr>
        <w:jc w:val="both"/>
        <w:rPr>
          <w:rFonts w:ascii="Times New Roman" w:hAnsi="Times New Roman" w:cs="Times New Roman"/>
        </w:rPr>
      </w:pPr>
    </w:p>
    <w:p w14:paraId="43B78D53" w14:textId="77777777" w:rsidR="00D158AB" w:rsidRPr="001B6452" w:rsidRDefault="00D158AB" w:rsidP="007230B5">
      <w:pPr>
        <w:jc w:val="both"/>
        <w:rPr>
          <w:rFonts w:ascii="Times New Roman" w:hAnsi="Times New Roman" w:cs="Times New Roman"/>
        </w:rPr>
      </w:pPr>
    </w:p>
    <w:p w14:paraId="69F3D09C" w14:textId="77777777" w:rsidR="002C2696" w:rsidRPr="001B6452" w:rsidRDefault="002C2696" w:rsidP="007230B5">
      <w:pPr>
        <w:jc w:val="both"/>
        <w:rPr>
          <w:rFonts w:ascii="Times New Roman" w:hAnsi="Times New Roman" w:cs="Times New Roman"/>
        </w:rPr>
      </w:pPr>
    </w:p>
    <w:p w14:paraId="09D8D40A" w14:textId="264D408B" w:rsidR="009934B1" w:rsidRPr="001B6452" w:rsidRDefault="009934B1">
      <w:pPr>
        <w:rPr>
          <w:rFonts w:ascii="Times New Roman" w:hAnsi="Times New Roman" w:cs="Times New Roman"/>
        </w:rPr>
      </w:pPr>
    </w:p>
    <w:sectPr w:rsidR="009934B1" w:rsidRPr="001B6452" w:rsidSect="0073416A">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BA4707" w14:textId="77777777" w:rsidR="001E04B3" w:rsidRDefault="001E04B3" w:rsidP="002C4774">
      <w:r>
        <w:separator/>
      </w:r>
    </w:p>
  </w:endnote>
  <w:endnote w:type="continuationSeparator" w:id="0">
    <w:p w14:paraId="4046AFFD" w14:textId="77777777" w:rsidR="001E04B3" w:rsidRDefault="001E04B3" w:rsidP="002C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62A96" w14:textId="77777777" w:rsidR="001E04B3" w:rsidRDefault="001E04B3" w:rsidP="00814EC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4147840" w14:textId="77777777" w:rsidR="001E04B3" w:rsidRDefault="001E04B3" w:rsidP="005C4CD5">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A7A0E" w14:textId="77777777" w:rsidR="001E04B3" w:rsidRPr="005C4CD5" w:rsidRDefault="001E04B3" w:rsidP="00814EC1">
    <w:pPr>
      <w:pStyle w:val="Pieddepage"/>
      <w:framePr w:wrap="around" w:vAnchor="text" w:hAnchor="margin" w:xAlign="right" w:y="1"/>
      <w:rPr>
        <w:rStyle w:val="Numrodepage"/>
        <w:rFonts w:ascii="Times" w:hAnsi="Times"/>
      </w:rPr>
    </w:pPr>
    <w:r w:rsidRPr="005C4CD5">
      <w:rPr>
        <w:rStyle w:val="Numrodepage"/>
        <w:rFonts w:ascii="Times" w:hAnsi="Times"/>
      </w:rPr>
      <w:fldChar w:fldCharType="begin"/>
    </w:r>
    <w:r w:rsidRPr="005C4CD5">
      <w:rPr>
        <w:rStyle w:val="Numrodepage"/>
        <w:rFonts w:ascii="Times" w:hAnsi="Times"/>
      </w:rPr>
      <w:instrText xml:space="preserve">PAGE  </w:instrText>
    </w:r>
    <w:r w:rsidRPr="005C4CD5">
      <w:rPr>
        <w:rStyle w:val="Numrodepage"/>
        <w:rFonts w:ascii="Times" w:hAnsi="Times"/>
      </w:rPr>
      <w:fldChar w:fldCharType="separate"/>
    </w:r>
    <w:r w:rsidR="00E20E59">
      <w:rPr>
        <w:rStyle w:val="Numrodepage"/>
        <w:rFonts w:ascii="Times" w:hAnsi="Times"/>
        <w:noProof/>
      </w:rPr>
      <w:t>1</w:t>
    </w:r>
    <w:r w:rsidRPr="005C4CD5">
      <w:rPr>
        <w:rStyle w:val="Numrodepage"/>
        <w:rFonts w:ascii="Times" w:hAnsi="Times"/>
      </w:rPr>
      <w:fldChar w:fldCharType="end"/>
    </w:r>
  </w:p>
  <w:p w14:paraId="6633900F" w14:textId="77777777" w:rsidR="001E04B3" w:rsidRDefault="001E04B3" w:rsidP="005C4CD5">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49E18" w14:textId="77777777" w:rsidR="001E04B3" w:rsidRDefault="001E04B3" w:rsidP="002C4774">
      <w:r>
        <w:separator/>
      </w:r>
    </w:p>
  </w:footnote>
  <w:footnote w:type="continuationSeparator" w:id="0">
    <w:p w14:paraId="515A4B84" w14:textId="77777777" w:rsidR="001E04B3" w:rsidRDefault="001E04B3" w:rsidP="002C4774">
      <w:r>
        <w:continuationSeparator/>
      </w:r>
    </w:p>
  </w:footnote>
  <w:footnote w:id="1">
    <w:p w14:paraId="6E1068F1" w14:textId="7582467D" w:rsidR="001E04B3" w:rsidRPr="001B6452" w:rsidRDefault="001E04B3" w:rsidP="00B30763">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M. Merleau-Ponty, « Le philosophe et la sociologie », </w:t>
      </w:r>
      <w:r w:rsidRPr="001B6452">
        <w:rPr>
          <w:rFonts w:ascii="Times New Roman" w:hAnsi="Times New Roman" w:cs="Times New Roman"/>
          <w:i/>
          <w:sz w:val="20"/>
          <w:szCs w:val="20"/>
        </w:rPr>
        <w:t>Cahiers internationaux de sociologie</w:t>
      </w:r>
      <w:r w:rsidRPr="001B6452">
        <w:rPr>
          <w:rFonts w:ascii="Times New Roman" w:hAnsi="Times New Roman" w:cs="Times New Roman"/>
          <w:sz w:val="20"/>
          <w:szCs w:val="20"/>
        </w:rPr>
        <w:t xml:space="preserve">, 10, 1951, p. 55-69, ici cité tel que repris dans </w:t>
      </w:r>
      <w:r w:rsidRPr="001B6452">
        <w:rPr>
          <w:rFonts w:ascii="Times New Roman" w:hAnsi="Times New Roman" w:cs="Times New Roman"/>
          <w:i/>
          <w:sz w:val="20"/>
          <w:szCs w:val="20"/>
        </w:rPr>
        <w:t>Eloge de la philosophie et autres essais</w:t>
      </w:r>
      <w:r w:rsidRPr="001B6452">
        <w:rPr>
          <w:rFonts w:ascii="Times New Roman" w:hAnsi="Times New Roman" w:cs="Times New Roman"/>
          <w:sz w:val="20"/>
          <w:szCs w:val="20"/>
        </w:rPr>
        <w:t xml:space="preserve">, Paris, Gallimard, 1953. Ce texte sera également repris dans </w:t>
      </w:r>
      <w:r w:rsidRPr="001B6452">
        <w:rPr>
          <w:rFonts w:ascii="Times New Roman" w:hAnsi="Times New Roman" w:cs="Times New Roman"/>
          <w:i/>
          <w:sz w:val="20"/>
          <w:szCs w:val="20"/>
        </w:rPr>
        <w:t>Signes</w:t>
      </w:r>
      <w:r w:rsidRPr="001B6452">
        <w:rPr>
          <w:rFonts w:ascii="Times New Roman" w:hAnsi="Times New Roman" w:cs="Times New Roman"/>
          <w:sz w:val="20"/>
          <w:szCs w:val="20"/>
        </w:rPr>
        <w:t xml:space="preserve">. </w:t>
      </w:r>
    </w:p>
  </w:footnote>
  <w:footnote w:id="2">
    <w:p w14:paraId="35452197" w14:textId="57CA768A" w:rsidR="001E04B3" w:rsidRPr="001B6452" w:rsidRDefault="001E04B3" w:rsidP="000B29B1">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 Lettre de Husserl à Lévy-Bruhl du 11 mars 1935 », trad. et éd. Philippe Soulez, </w:t>
      </w:r>
      <w:r w:rsidRPr="001B6452">
        <w:rPr>
          <w:rFonts w:ascii="Times New Roman" w:hAnsi="Times New Roman" w:cs="Times New Roman"/>
          <w:i/>
          <w:iCs/>
          <w:sz w:val="20"/>
          <w:szCs w:val="20"/>
        </w:rPr>
        <w:t>Gradhiva</w:t>
      </w:r>
      <w:r w:rsidRPr="001B6452">
        <w:rPr>
          <w:rFonts w:ascii="Times New Roman" w:hAnsi="Times New Roman" w:cs="Times New Roman"/>
          <w:sz w:val="20"/>
          <w:szCs w:val="20"/>
        </w:rPr>
        <w:t>, 4, 1988, p. 64-68.</w:t>
      </w:r>
    </w:p>
  </w:footnote>
  <w:footnote w:id="3">
    <w:p w14:paraId="131EF1BB" w14:textId="3EEA0C5B" w:rsidR="001E04B3" w:rsidRPr="001B6452" w:rsidRDefault="001E04B3" w:rsidP="000B29B1">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M. Merleau-Ponty, « Le philosophe et la sociologie », p. 132-134. </w:t>
      </w:r>
    </w:p>
  </w:footnote>
  <w:footnote w:id="4">
    <w:p w14:paraId="0ED30C33" w14:textId="3DD814FD" w:rsidR="001E04B3" w:rsidRPr="001B6452" w:rsidRDefault="001E04B3" w:rsidP="000B29B1">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à cet égard une</w:t>
      </w:r>
      <w:r>
        <w:rPr>
          <w:rFonts w:ascii="Times New Roman" w:hAnsi="Times New Roman" w:cs="Times New Roman"/>
          <w:sz w:val="20"/>
          <w:szCs w:val="20"/>
        </w:rPr>
        <w:t xml:space="preserve"> série de textes représentatifs :</w:t>
      </w:r>
      <w:r w:rsidRPr="001B6452">
        <w:rPr>
          <w:rFonts w:ascii="Times New Roman" w:hAnsi="Times New Roman" w:cs="Times New Roman"/>
          <w:sz w:val="20"/>
          <w:szCs w:val="20"/>
        </w:rPr>
        <w:t xml:space="preserve"> ceux repris dans </w:t>
      </w:r>
      <w:r w:rsidRPr="001B6452">
        <w:rPr>
          <w:rFonts w:ascii="Times New Roman" w:hAnsi="Times New Roman" w:cs="Times New Roman"/>
          <w:i/>
          <w:sz w:val="20"/>
          <w:szCs w:val="20"/>
        </w:rPr>
        <w:t>Signes</w:t>
      </w:r>
      <w:r w:rsidRPr="001B6452">
        <w:rPr>
          <w:rFonts w:ascii="Times New Roman" w:hAnsi="Times New Roman" w:cs="Times New Roman"/>
          <w:sz w:val="20"/>
          <w:szCs w:val="20"/>
        </w:rPr>
        <w:t xml:space="preserve">, d’une part, et « Les sciences de l’homme et la phénoménologie », d’autre part, in </w:t>
      </w:r>
      <w:r w:rsidRPr="001B6452">
        <w:rPr>
          <w:rFonts w:ascii="Times New Roman" w:hAnsi="Times New Roman" w:cs="Times New Roman"/>
          <w:i/>
          <w:sz w:val="20"/>
          <w:szCs w:val="20"/>
        </w:rPr>
        <w:t>Bulletin de psychologie. Maurice Merleau-Ponty à la Sorbonne. Résumé de ses cours établi par des étudiants et approuvé par lui-même</w:t>
      </w:r>
      <w:r w:rsidRPr="001B6452">
        <w:rPr>
          <w:rFonts w:ascii="Times New Roman" w:hAnsi="Times New Roman" w:cs="Times New Roman"/>
          <w:sz w:val="20"/>
          <w:szCs w:val="20"/>
        </w:rPr>
        <w:t xml:space="preserve">, 236, n°XVIII, 3-6, 1964, p. 141-170. Voir aussi l’excellent ouvrage d’Etienne Bimbenet à ce sujet : </w:t>
      </w:r>
      <w:r w:rsidRPr="001B6452">
        <w:rPr>
          <w:rFonts w:ascii="Times New Roman" w:hAnsi="Times New Roman" w:cs="Times New Roman"/>
          <w:i/>
          <w:sz w:val="20"/>
          <w:szCs w:val="20"/>
        </w:rPr>
        <w:t>Après Merleau-Ponty. Essais sur la fécondité d’une pensée</w:t>
      </w:r>
      <w:r w:rsidRPr="001B6452">
        <w:rPr>
          <w:rFonts w:ascii="Times New Roman" w:hAnsi="Times New Roman" w:cs="Times New Roman"/>
          <w:sz w:val="20"/>
          <w:szCs w:val="20"/>
        </w:rPr>
        <w:t xml:space="preserve">, Paris, Vrin, 2011, notamment les chap. I, II, III et VII. </w:t>
      </w:r>
    </w:p>
  </w:footnote>
  <w:footnote w:id="5">
    <w:p w14:paraId="67BCFA5F" w14:textId="76126E43" w:rsidR="001E04B3" w:rsidRPr="001B6452" w:rsidRDefault="001E04B3" w:rsidP="000B29B1">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lang w:val="nl-NL"/>
        </w:rPr>
        <w:t xml:space="preserve"> Nous privilégions ici Strasser car il nous procure un </w:t>
      </w:r>
      <w:r w:rsidRPr="001B6452">
        <w:rPr>
          <w:rFonts w:ascii="Times New Roman" w:hAnsi="Times New Roman" w:cs="Times New Roman"/>
          <w:sz w:val="20"/>
          <w:szCs w:val="20"/>
        </w:rPr>
        <w:t xml:space="preserve">regard « interne » sur le sujet qui nous occupe. Pour un regard « externe », voir la très fine discussion de G. Leblanc dans </w:t>
      </w:r>
      <w:r w:rsidRPr="001B6452">
        <w:rPr>
          <w:rFonts w:ascii="Times New Roman" w:hAnsi="Times New Roman" w:cs="Times New Roman"/>
          <w:i/>
          <w:sz w:val="20"/>
          <w:szCs w:val="20"/>
        </w:rPr>
        <w:t>L’esprit des sciences humaines</w:t>
      </w:r>
      <w:r w:rsidRPr="001B6452">
        <w:rPr>
          <w:rFonts w:ascii="Times New Roman" w:hAnsi="Times New Roman" w:cs="Times New Roman"/>
          <w:sz w:val="20"/>
          <w:szCs w:val="20"/>
        </w:rPr>
        <w:t>, Paris, Vrin, 2005, où tout un chapitre est consacré à la question de « Ce que la phénoménologie fait aux sciences humaines ».</w:t>
      </w:r>
    </w:p>
  </w:footnote>
  <w:footnote w:id="6">
    <w:p w14:paraId="3DB84614" w14:textId="10DD57F1" w:rsidR="001E04B3" w:rsidRPr="001B6452" w:rsidRDefault="001E04B3" w:rsidP="000B29B1">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 Vers un nouvel idéal scientifique</w:t>
      </w:r>
      <w:r w:rsidRPr="001B6452">
        <w:rPr>
          <w:rFonts w:ascii="Times New Roman" w:hAnsi="Times New Roman" w:cs="Times New Roman"/>
          <w:sz w:val="20"/>
          <w:szCs w:val="20"/>
        </w:rPr>
        <w:t xml:space="preserve">, Louvain, Nauwelaerts, 1967 (traduit par A. L. Kelkel à partir de la version allemande </w:t>
      </w:r>
      <w:r w:rsidRPr="001B6452">
        <w:rPr>
          <w:rFonts w:ascii="Times New Roman" w:hAnsi="Times New Roman" w:cs="Times New Roman"/>
          <w:i/>
          <w:sz w:val="20"/>
          <w:szCs w:val="20"/>
        </w:rPr>
        <w:t>Phänomenologie und Erfahrungswissenschaften vom Menschen. Grundgedanken zu einem neuen Ideal der Wissenschaftlichkeit</w:t>
      </w:r>
      <w:r w:rsidRPr="001B6452">
        <w:rPr>
          <w:rFonts w:ascii="Times New Roman" w:hAnsi="Times New Roman" w:cs="Times New Roman"/>
          <w:sz w:val="20"/>
          <w:szCs w:val="20"/>
        </w:rPr>
        <w:t xml:space="preserve">, Berlin, De Gruyter, 1964, elle-même traduite par l’auteur depuis l’original en néerlandais </w:t>
      </w:r>
      <w:r w:rsidRPr="001B6452">
        <w:rPr>
          <w:rFonts w:ascii="Times New Roman" w:hAnsi="Times New Roman" w:cs="Times New Roman"/>
          <w:i/>
          <w:sz w:val="20"/>
          <w:szCs w:val="20"/>
        </w:rPr>
        <w:t>Fenomenologie en emprische Menskunde</w:t>
      </w:r>
      <w:r w:rsidRPr="001B6452">
        <w:rPr>
          <w:rFonts w:ascii="Times New Roman" w:hAnsi="Times New Roman" w:cs="Times New Roman"/>
          <w:sz w:val="20"/>
          <w:szCs w:val="20"/>
        </w:rPr>
        <w:t xml:space="preserve">, Arnhem, Van Logus Slaterus, 1962).  </w:t>
      </w:r>
    </w:p>
  </w:footnote>
  <w:footnote w:id="7">
    <w:p w14:paraId="68A9F646" w14:textId="2C7F0350" w:rsidR="001E04B3" w:rsidRPr="001B6452" w:rsidRDefault="001E04B3" w:rsidP="00AD6022">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p. 265-268, où l’auteur développe l’</w:t>
      </w:r>
      <w:r w:rsidRPr="001B6452">
        <w:rPr>
          <w:rFonts w:ascii="Times New Roman" w:hAnsi="Times New Roman" w:cs="Times New Roman"/>
          <w:i/>
          <w:sz w:val="20"/>
          <w:szCs w:val="20"/>
        </w:rPr>
        <w:t>idée</w:t>
      </w:r>
      <w:r w:rsidRPr="001B6452">
        <w:rPr>
          <w:rFonts w:ascii="Times New Roman" w:hAnsi="Times New Roman" w:cs="Times New Roman"/>
          <w:sz w:val="20"/>
          <w:szCs w:val="20"/>
        </w:rPr>
        <w:t xml:space="preserve"> de dialogue – un véritable « </w:t>
      </w:r>
      <w:r w:rsidRPr="001B6452">
        <w:rPr>
          <w:rFonts w:ascii="Times New Roman" w:hAnsi="Times New Roman" w:cs="Times New Roman"/>
          <w:i/>
          <w:sz w:val="20"/>
          <w:szCs w:val="20"/>
        </w:rPr>
        <w:t>commercium</w:t>
      </w:r>
      <w:r w:rsidRPr="001B6452">
        <w:rPr>
          <w:rFonts w:ascii="Times New Roman" w:hAnsi="Times New Roman" w:cs="Times New Roman"/>
          <w:sz w:val="20"/>
          <w:szCs w:val="20"/>
        </w:rPr>
        <w:t xml:space="preserve"> de sujets entre eux » – en s’appuyant sur une « dialectique » – elle-même inspirée de Hegel – qui a patiemment été introduite dans le travail. Aujourd’hui, cette approche peut sembler vieillie. Elle conserve toutefois son intérêt par les arguments convaincants qui la soutiennent – plus, il est vrai, que par sa structure méthodologique.    </w:t>
      </w:r>
    </w:p>
  </w:footnote>
  <w:footnote w:id="8">
    <w:p w14:paraId="6D1EED44" w14:textId="568131DA" w:rsidR="001E04B3" w:rsidRPr="001B6452" w:rsidRDefault="001E04B3" w:rsidP="000202EE">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xml:space="preserve">, p. 17.  </w:t>
      </w:r>
    </w:p>
  </w:footnote>
  <w:footnote w:id="9">
    <w:p w14:paraId="407AD442" w14:textId="1335E7C6" w:rsidR="001E04B3" w:rsidRPr="001B6452" w:rsidRDefault="001E04B3" w:rsidP="00CB4497">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xml:space="preserve">, p. 255. Strasser croit décrire par là le rapport de Merleau-Ponty aux sciences empiriques ; Merleau-Ponty dont les recherches sur le comportement des animaux supérieurs ou les comportements pathologiques sont sans cesse appuyées sur les résultats préalablement obtenus par la voie de l’expérience scientifique : « Ce que Merleau-Ponty, naturellement, n’ignorait pas. Son ambition est semble-t-il de montrer que les résultats de la recherche empirique sont au fond incompatibles avec la conception du monde que propose l’empirisme ». </w:t>
      </w:r>
    </w:p>
  </w:footnote>
  <w:footnote w:id="10">
    <w:p w14:paraId="26D05659" w14:textId="3932883C" w:rsidR="001E04B3" w:rsidRPr="001B6452" w:rsidRDefault="001E04B3" w:rsidP="00EC1C9B">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p. 19.</w:t>
      </w:r>
    </w:p>
  </w:footnote>
  <w:footnote w:id="11">
    <w:p w14:paraId="2D5DABDF" w14:textId="32D4CF34" w:rsidR="001E04B3" w:rsidRPr="001B6452" w:rsidRDefault="001E04B3" w:rsidP="00934A3A">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N. Depraz, « L’empirisme transcendantal : de Husserl à Deleuze », </w:t>
      </w:r>
      <w:r w:rsidRPr="001B6452">
        <w:rPr>
          <w:rFonts w:ascii="Times New Roman" w:hAnsi="Times New Roman" w:cs="Times New Roman"/>
          <w:i/>
          <w:sz w:val="20"/>
          <w:szCs w:val="20"/>
        </w:rPr>
        <w:t>Revue germanique internationale</w:t>
      </w:r>
      <w:r w:rsidRPr="001B6452">
        <w:rPr>
          <w:rFonts w:ascii="Times New Roman" w:hAnsi="Times New Roman" w:cs="Times New Roman"/>
          <w:sz w:val="20"/>
          <w:szCs w:val="20"/>
        </w:rPr>
        <w:t>, 13, 2011, p. 125-148 (avec des références à l’</w:t>
      </w:r>
      <w:r w:rsidRPr="001B6452">
        <w:rPr>
          <w:rFonts w:ascii="Times New Roman" w:hAnsi="Times New Roman" w:cs="Times New Roman"/>
          <w:i/>
          <w:sz w:val="20"/>
          <w:szCs w:val="20"/>
        </w:rPr>
        <w:t>Einleitung in die Phänomenologie Husserls</w:t>
      </w:r>
      <w:r w:rsidRPr="001B6452">
        <w:rPr>
          <w:rFonts w:ascii="Times New Roman" w:hAnsi="Times New Roman" w:cs="Times New Roman"/>
          <w:sz w:val="20"/>
          <w:szCs w:val="20"/>
        </w:rPr>
        <w:t xml:space="preserve"> de Szilasi et </w:t>
      </w:r>
      <w:r w:rsidRPr="001B6452">
        <w:rPr>
          <w:rFonts w:ascii="Times New Roman" w:hAnsi="Times New Roman" w:cs="Times New Roman"/>
          <w:i/>
          <w:sz w:val="20"/>
          <w:szCs w:val="20"/>
        </w:rPr>
        <w:t>Faktizität und Individuation</w:t>
      </w:r>
      <w:r w:rsidRPr="001B6452">
        <w:rPr>
          <w:rFonts w:ascii="Times New Roman" w:hAnsi="Times New Roman" w:cs="Times New Roman"/>
          <w:sz w:val="20"/>
          <w:szCs w:val="20"/>
        </w:rPr>
        <w:t xml:space="preserve"> de Landgrebe).</w:t>
      </w:r>
    </w:p>
  </w:footnote>
  <w:footnote w:id="12">
    <w:p w14:paraId="0E44EDF7" w14:textId="7355DFA3" w:rsidR="001E04B3" w:rsidRPr="001B6452" w:rsidRDefault="001E04B3" w:rsidP="004F26BA">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xml:space="preserve">, p. 284. </w:t>
      </w:r>
    </w:p>
  </w:footnote>
  <w:footnote w:id="13">
    <w:p w14:paraId="13CE8E9C" w14:textId="77777777" w:rsidR="001E04B3" w:rsidRPr="001B6452" w:rsidRDefault="001E04B3" w:rsidP="004F26BA">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xml:space="preserve">, p. 284. </w:t>
      </w:r>
    </w:p>
  </w:footnote>
  <w:footnote w:id="14">
    <w:p w14:paraId="0D1B7694" w14:textId="533BF195" w:rsidR="001E04B3" w:rsidRPr="001B6452" w:rsidRDefault="001E04B3" w:rsidP="008A7B55">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xml:space="preserve">, p. 285. </w:t>
      </w:r>
    </w:p>
  </w:footnote>
  <w:footnote w:id="15">
    <w:p w14:paraId="0B1E1E6D" w14:textId="14468829" w:rsidR="001E04B3" w:rsidRPr="001B6452" w:rsidRDefault="001E04B3" w:rsidP="00051E95">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p. 285-286.</w:t>
      </w:r>
    </w:p>
  </w:footnote>
  <w:footnote w:id="16">
    <w:p w14:paraId="0E9CE257" w14:textId="2EB0CA67" w:rsidR="001E04B3" w:rsidRPr="001B6452" w:rsidRDefault="001E04B3" w:rsidP="000F2F02">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p. 298-300.</w:t>
      </w:r>
    </w:p>
  </w:footnote>
  <w:footnote w:id="17">
    <w:p w14:paraId="1DE7F473" w14:textId="7BBE9E4D" w:rsidR="001E04B3" w:rsidRPr="001B6452" w:rsidRDefault="001E04B3" w:rsidP="000F2F02">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p. 299.</w:t>
      </w:r>
    </w:p>
  </w:footnote>
  <w:footnote w:id="18">
    <w:p w14:paraId="776FEDBB" w14:textId="04AE7C2C" w:rsidR="001E04B3" w:rsidRPr="001B6452" w:rsidRDefault="001E04B3" w:rsidP="00936E6B">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xml:space="preserve">, p. 300. </w:t>
      </w:r>
    </w:p>
  </w:footnote>
  <w:footnote w:id="19">
    <w:p w14:paraId="2EC6D027" w14:textId="77777777" w:rsidR="001E04B3" w:rsidRPr="001B6452" w:rsidRDefault="001E04B3" w:rsidP="00F317A7">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 Strasser, </w:t>
      </w:r>
      <w:r w:rsidRPr="001B6452">
        <w:rPr>
          <w:rFonts w:ascii="Times New Roman" w:hAnsi="Times New Roman" w:cs="Times New Roman"/>
          <w:i/>
          <w:sz w:val="20"/>
          <w:szCs w:val="20"/>
        </w:rPr>
        <w:t>Phénoménologie et sciences de l’homme</w:t>
      </w:r>
      <w:r w:rsidRPr="001B6452">
        <w:rPr>
          <w:rFonts w:ascii="Times New Roman" w:hAnsi="Times New Roman" w:cs="Times New Roman"/>
          <w:sz w:val="20"/>
          <w:szCs w:val="20"/>
        </w:rPr>
        <w:t xml:space="preserve">, p. 300. </w:t>
      </w:r>
    </w:p>
  </w:footnote>
  <w:footnote w:id="20">
    <w:p w14:paraId="466043BD" w14:textId="6B54D1B0" w:rsidR="001E04B3" w:rsidRPr="001B6452" w:rsidRDefault="001E04B3" w:rsidP="00F317A7">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C’est la thèse qui entraîne l’ensemble de l’ouvrage (voir part. p. 237 </w:t>
      </w:r>
      <w:r w:rsidRPr="001B6452">
        <w:rPr>
          <w:rFonts w:ascii="Times New Roman" w:hAnsi="Times New Roman" w:cs="Times New Roman"/>
          <w:i/>
          <w:sz w:val="20"/>
          <w:szCs w:val="20"/>
        </w:rPr>
        <w:t>sq</w:t>
      </w:r>
      <w:r w:rsidRPr="001B6452">
        <w:rPr>
          <w:rFonts w:ascii="Times New Roman" w:hAnsi="Times New Roman" w:cs="Times New Roman"/>
          <w:sz w:val="20"/>
          <w:szCs w:val="20"/>
        </w:rPr>
        <w:t xml:space="preserve">.), notamment à travers la discussion de fond de la notion d’« objectivité » : Strasser est en quête d’une troisième forme d’objectivité qui </w:t>
      </w:r>
      <w:r w:rsidRPr="001B6452">
        <w:rPr>
          <w:rFonts w:ascii="Times New Roman" w:hAnsi="Times New Roman" w:cs="Times New Roman"/>
          <w:i/>
          <w:sz w:val="20"/>
          <w:szCs w:val="20"/>
        </w:rPr>
        <w:t>doit être</w:t>
      </w:r>
      <w:r w:rsidRPr="001B6452">
        <w:rPr>
          <w:rFonts w:ascii="Times New Roman" w:hAnsi="Times New Roman" w:cs="Times New Roman"/>
          <w:sz w:val="20"/>
          <w:szCs w:val="20"/>
        </w:rPr>
        <w:t xml:space="preserve"> celle de la phénoménologie, entre la première forme d’objectivité à l’œuvre dans le monde préscientifique, i.e. dans l’attitude naturelle, et la seconde forme d’objectivité se définissant par opposition à la première et qui est celle de l’attitude naturaliste, de l’attitude personnaliste et parfois même de l’attitude phénoménologique quand elle tend à se refermer sur elle-même. Comme l’explique succinctement Ricoeur dans sa Préface (p. 9), cette troisième objectivité « débouche plutôt sur une reprise des pré-significations de l’être-au-monde, reprise qui n’est point science mais interprétation ».</w:t>
      </w:r>
    </w:p>
  </w:footnote>
  <w:footnote w:id="21">
    <w:p w14:paraId="074CDFF5" w14:textId="6E3A7C30" w:rsidR="001E04B3" w:rsidRPr="001B6452" w:rsidRDefault="001E04B3" w:rsidP="00E10943">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F. Post, « Archéologie », </w:t>
      </w:r>
      <w:r w:rsidRPr="001B6452">
        <w:rPr>
          <w:rFonts w:ascii="Times New Roman" w:hAnsi="Times New Roman" w:cs="Times New Roman"/>
          <w:i/>
          <w:sz w:val="20"/>
          <w:szCs w:val="20"/>
        </w:rPr>
        <w:t>in</w:t>
      </w:r>
      <w:r w:rsidRPr="001B6452">
        <w:rPr>
          <w:rFonts w:ascii="Times New Roman" w:hAnsi="Times New Roman" w:cs="Times New Roman"/>
          <w:sz w:val="20"/>
          <w:szCs w:val="20"/>
        </w:rPr>
        <w:t xml:space="preserve"> C. Delacroix et al. (éds.), </w:t>
      </w:r>
      <w:r w:rsidRPr="001B6452">
        <w:rPr>
          <w:rFonts w:ascii="Times New Roman" w:hAnsi="Times New Roman" w:cs="Times New Roman"/>
          <w:i/>
          <w:sz w:val="20"/>
          <w:szCs w:val="20"/>
        </w:rPr>
        <w:t>Historiographies I. Concepts et débats</w:t>
      </w:r>
      <w:r w:rsidRPr="001B6452">
        <w:rPr>
          <w:rFonts w:ascii="Times New Roman" w:hAnsi="Times New Roman" w:cs="Times New Roman"/>
          <w:sz w:val="20"/>
          <w:szCs w:val="20"/>
        </w:rPr>
        <w:t xml:space="preserve">, Paris, Folio, 2010, p. 55.  </w:t>
      </w:r>
    </w:p>
  </w:footnote>
  <w:footnote w:id="22">
    <w:p w14:paraId="2CD92CFC" w14:textId="5E524579" w:rsidR="001E04B3" w:rsidRPr="001B6452" w:rsidRDefault="001E04B3" w:rsidP="004F334F">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A. Schnapp, </w:t>
      </w:r>
      <w:r w:rsidRPr="001B6452">
        <w:rPr>
          <w:rFonts w:ascii="Times New Roman" w:hAnsi="Times New Roman" w:cs="Times New Roman"/>
          <w:i/>
          <w:sz w:val="20"/>
          <w:szCs w:val="20"/>
        </w:rPr>
        <w:t>La conquête du passé. Aux origines de l’archéologie</w:t>
      </w:r>
      <w:r w:rsidRPr="001B6452">
        <w:rPr>
          <w:rFonts w:ascii="Times New Roman" w:hAnsi="Times New Roman" w:cs="Times New Roman"/>
          <w:sz w:val="20"/>
          <w:szCs w:val="20"/>
        </w:rPr>
        <w:t>, Paris,  La découverte, 1993.</w:t>
      </w:r>
    </w:p>
  </w:footnote>
  <w:footnote w:id="23">
    <w:p w14:paraId="7D4E1C25" w14:textId="21BC0D46" w:rsidR="001E04B3" w:rsidRPr="001B6452" w:rsidRDefault="001E04B3" w:rsidP="003C4C29">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F. Post, « Archéologie », p. 54.  </w:t>
      </w:r>
    </w:p>
  </w:footnote>
  <w:footnote w:id="24">
    <w:p w14:paraId="1B32F6AF" w14:textId="71EC0028" w:rsidR="001E04B3" w:rsidRPr="001B6452" w:rsidRDefault="001E04B3" w:rsidP="00331B37">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F. Post « Archéologie », p. 62.</w:t>
      </w:r>
    </w:p>
  </w:footnote>
  <w:footnote w:id="25">
    <w:p w14:paraId="6EF57575" w14:textId="40F15C88" w:rsidR="001E04B3" w:rsidRPr="001B6452" w:rsidRDefault="001E04B3" w:rsidP="00137EF2">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Dans un ouvrage remarquable (</w:t>
      </w:r>
      <w:r w:rsidRPr="001B6452">
        <w:rPr>
          <w:rFonts w:ascii="Times New Roman" w:hAnsi="Times New Roman" w:cs="Times New Roman"/>
          <w:i/>
          <w:sz w:val="20"/>
          <w:szCs w:val="20"/>
        </w:rPr>
        <w:t>Husserl, Leroi-Gourhan et la préhistoire</w:t>
      </w:r>
      <w:r w:rsidRPr="001B6452">
        <w:rPr>
          <w:rFonts w:ascii="Times New Roman" w:hAnsi="Times New Roman" w:cs="Times New Roman"/>
          <w:sz w:val="20"/>
          <w:szCs w:val="20"/>
        </w:rPr>
        <w:t xml:space="preserve">, Paris, Petra, 2010), B. de Villers a montré qu’un rapprochement entre Husserl et Leroi-Gourhan n’était possible qu’à développer une lecture non-naturaliste de l’œuvre de ce dernier (qui, il est vrai, s’y prête plus que d’autres travaux archéologiques).   </w:t>
      </w:r>
    </w:p>
  </w:footnote>
  <w:footnote w:id="26">
    <w:p w14:paraId="03C97BB7" w14:textId="36B5A6DB" w:rsidR="001E04B3" w:rsidRPr="001B6452" w:rsidRDefault="001E04B3" w:rsidP="00823F8D">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Suivant Windelband, nous pensons ici aux lois de la nature établies par les sciences de la nature, non aux « lois » de la culture ou de l’esprit, établies par les </w:t>
      </w:r>
      <w:r w:rsidRPr="001B6452">
        <w:rPr>
          <w:rFonts w:ascii="Times New Roman" w:hAnsi="Times New Roman" w:cs="Times New Roman"/>
          <w:i/>
          <w:sz w:val="20"/>
          <w:szCs w:val="20"/>
        </w:rPr>
        <w:t>Kultur</w:t>
      </w:r>
      <w:r w:rsidRPr="001B6452">
        <w:rPr>
          <w:rFonts w:ascii="Times New Roman" w:hAnsi="Times New Roman" w:cs="Times New Roman"/>
          <w:sz w:val="20"/>
          <w:szCs w:val="20"/>
        </w:rPr>
        <w:t xml:space="preserve">- ou </w:t>
      </w:r>
      <w:r w:rsidRPr="001B6452">
        <w:rPr>
          <w:rFonts w:ascii="Times New Roman" w:hAnsi="Times New Roman" w:cs="Times New Roman"/>
          <w:i/>
          <w:sz w:val="20"/>
          <w:szCs w:val="20"/>
        </w:rPr>
        <w:t>Geisteswissenschaften</w:t>
      </w:r>
      <w:r w:rsidRPr="001B6452">
        <w:rPr>
          <w:rFonts w:ascii="Times New Roman" w:hAnsi="Times New Roman" w:cs="Times New Roman"/>
          <w:sz w:val="20"/>
          <w:szCs w:val="20"/>
        </w:rPr>
        <w:t>, encore moins à la légalité eidétique établie par la phénoménologie.</w:t>
      </w:r>
    </w:p>
  </w:footnote>
  <w:footnote w:id="27">
    <w:p w14:paraId="6EFD4BB7" w14:textId="6EEAB8AD" w:rsidR="001E04B3" w:rsidRPr="001B6452" w:rsidRDefault="001E04B3" w:rsidP="00137EF2">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Nous nous appuierons ici sur l’« archéologie interprétative » car, comme on va le voir, celle-ci a </w:t>
      </w:r>
      <w:r w:rsidRPr="001B6452">
        <w:rPr>
          <w:rFonts w:ascii="Times New Roman" w:hAnsi="Times New Roman" w:cs="Times New Roman"/>
          <w:i/>
          <w:sz w:val="20"/>
          <w:szCs w:val="20"/>
        </w:rPr>
        <w:t>activement</w:t>
      </w:r>
      <w:r w:rsidRPr="001B6452">
        <w:rPr>
          <w:rFonts w:ascii="Times New Roman" w:hAnsi="Times New Roman" w:cs="Times New Roman"/>
          <w:sz w:val="20"/>
          <w:szCs w:val="20"/>
        </w:rPr>
        <w:t xml:space="preserve"> recherché la rencontre avec la phénoménologie. Ceci dit, cette étude rejoindra sur de nombreux points les analyses et conclusions de B. de Villers (</w:t>
      </w:r>
      <w:r w:rsidRPr="001B6452">
        <w:rPr>
          <w:rFonts w:ascii="Times New Roman" w:hAnsi="Times New Roman" w:cs="Times New Roman"/>
          <w:i/>
          <w:sz w:val="20"/>
          <w:szCs w:val="20"/>
        </w:rPr>
        <w:t>Husserl, Leroi-Gourhan et la préhistoire</w:t>
      </w:r>
      <w:r w:rsidRPr="001B6452">
        <w:rPr>
          <w:rFonts w:ascii="Times New Roman" w:hAnsi="Times New Roman" w:cs="Times New Roman"/>
          <w:sz w:val="20"/>
          <w:szCs w:val="20"/>
        </w:rPr>
        <w:t xml:space="preserve">, </w:t>
      </w:r>
      <w:r w:rsidRPr="001B6452">
        <w:rPr>
          <w:rFonts w:ascii="Times New Roman" w:hAnsi="Times New Roman" w:cs="Times New Roman"/>
          <w:i/>
          <w:sz w:val="20"/>
          <w:szCs w:val="20"/>
        </w:rPr>
        <w:t>op. cit</w:t>
      </w:r>
      <w:r w:rsidRPr="001B6452">
        <w:rPr>
          <w:rFonts w:ascii="Times New Roman" w:hAnsi="Times New Roman" w:cs="Times New Roman"/>
          <w:sz w:val="20"/>
          <w:szCs w:val="20"/>
        </w:rPr>
        <w:t>.) dans son exercice fructueux de comparaison et de mise en dialogue de la phénoménologie générative de Husserl et de la paléoanthropologie de Leroi-Gourhan qui, quoiqu’elle ait progressivement théorisé sa pratique, ne s’est point appuyée pour ce faire sur une doctrine philosophiqu</w:t>
      </w:r>
      <w:r>
        <w:rPr>
          <w:rFonts w:ascii="Times New Roman" w:hAnsi="Times New Roman" w:cs="Times New Roman"/>
          <w:sz w:val="20"/>
          <w:szCs w:val="20"/>
        </w:rPr>
        <w:t>e. Si les domaines de recherche</w:t>
      </w:r>
      <w:r w:rsidRPr="001B6452">
        <w:rPr>
          <w:rFonts w:ascii="Times New Roman" w:hAnsi="Times New Roman" w:cs="Times New Roman"/>
          <w:sz w:val="20"/>
          <w:szCs w:val="20"/>
        </w:rPr>
        <w:t xml:space="preserve"> ne se recoupent que partiellement (nous allons voir que les post-processualistes s’intéressent globalement plus au « paysage » qu’à la « technique »), l’on peut s’étonner que l’archéologie post-processuelle ne se soit pas davantage inspirée du travail de Leroi-Gourhan, qui dépasse déjà la </w:t>
      </w:r>
      <w:r w:rsidRPr="001B6452">
        <w:rPr>
          <w:rFonts w:ascii="Times New Roman" w:hAnsi="Times New Roman" w:cs="Times New Roman"/>
          <w:i/>
          <w:sz w:val="20"/>
          <w:szCs w:val="20"/>
        </w:rPr>
        <w:t>New Archeology</w:t>
      </w:r>
      <w:r w:rsidRPr="001B6452">
        <w:rPr>
          <w:rFonts w:ascii="Times New Roman" w:hAnsi="Times New Roman" w:cs="Times New Roman"/>
          <w:sz w:val="20"/>
          <w:szCs w:val="20"/>
        </w:rPr>
        <w:t xml:space="preserve"> par ses méthodes et ses interprétations. L’on peut mettre cette anomalie, soit sur le compte d’une ignorance pouvant s’expliquer par une différence de tradition (voir L. Coupay &amp; L. Douny, « Dans la trajectoire des choses.</w:t>
      </w:r>
      <w:r w:rsidRPr="001B6452">
        <w:rPr>
          <w:rFonts w:ascii="Times New Roman" w:eastAsia="Times New Roman" w:hAnsi="Times New Roman" w:cs="Times New Roman"/>
          <w:color w:val="000000"/>
          <w:sz w:val="21"/>
          <w:szCs w:val="21"/>
          <w:shd w:val="clear" w:color="auto" w:fill="FFFFFF"/>
        </w:rPr>
        <w:t xml:space="preserve"> </w:t>
      </w:r>
      <w:r w:rsidRPr="001B6452">
        <w:rPr>
          <w:rFonts w:ascii="Times New Roman" w:hAnsi="Times New Roman" w:cs="Times New Roman"/>
          <w:sz w:val="20"/>
          <w:szCs w:val="20"/>
        </w:rPr>
        <w:t xml:space="preserve">Comparaison des approches francophones et anglophones contemporaines en anthropologie des techniques », </w:t>
      </w:r>
      <w:r w:rsidRPr="001B6452">
        <w:rPr>
          <w:rFonts w:ascii="Times New Roman" w:hAnsi="Times New Roman" w:cs="Times New Roman"/>
          <w:i/>
          <w:sz w:val="20"/>
          <w:szCs w:val="20"/>
        </w:rPr>
        <w:t>Techniques et cultures</w:t>
      </w:r>
      <w:r w:rsidRPr="001B6452">
        <w:rPr>
          <w:rFonts w:ascii="Times New Roman" w:hAnsi="Times New Roman" w:cs="Times New Roman"/>
          <w:sz w:val="20"/>
          <w:szCs w:val="20"/>
        </w:rPr>
        <w:t>, 52-53, 2009, p. 12-39), soit sur celui d’une méfiance des post-processualistes à l’endroit du structuralisme (encore) naturaliste qui anime la démarche de Leroi-Gourhan et que la philosophie postmoderne à laquelle se réfère Tilley et consorts critique</w:t>
      </w:r>
      <w:r>
        <w:rPr>
          <w:rFonts w:ascii="Times New Roman" w:hAnsi="Times New Roman" w:cs="Times New Roman"/>
          <w:sz w:val="20"/>
          <w:szCs w:val="20"/>
        </w:rPr>
        <w:t xml:space="preserve"> assez</w:t>
      </w:r>
      <w:r w:rsidRPr="001B6452">
        <w:rPr>
          <w:rFonts w:ascii="Times New Roman" w:hAnsi="Times New Roman" w:cs="Times New Roman"/>
          <w:sz w:val="20"/>
          <w:szCs w:val="20"/>
        </w:rPr>
        <w:t xml:space="preserve"> sévèrement. </w:t>
      </w:r>
    </w:p>
  </w:footnote>
  <w:footnote w:id="28">
    <w:p w14:paraId="3FEF4926" w14:textId="49011390" w:rsidR="001E04B3" w:rsidRPr="001B6452" w:rsidRDefault="001E04B3" w:rsidP="00137EF2">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F. Post « Archéologie », p. 63.</w:t>
      </w:r>
    </w:p>
  </w:footnote>
  <w:footnote w:id="29">
    <w:p w14:paraId="26D561CF" w14:textId="237E78F0" w:rsidR="001E04B3" w:rsidRPr="001B6452" w:rsidRDefault="001E04B3" w:rsidP="00FE28FC">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F. Post « Archéologie », p. 64. </w:t>
      </w:r>
    </w:p>
  </w:footnote>
  <w:footnote w:id="30">
    <w:p w14:paraId="56120A20" w14:textId="67E23120" w:rsidR="001E04B3" w:rsidRPr="001B6452" w:rsidRDefault="001E04B3" w:rsidP="00224D3A">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Sur la constitution de l’archéologie phénoménologique en cou</w:t>
      </w:r>
      <w:r>
        <w:rPr>
          <w:rFonts w:ascii="Times New Roman" w:hAnsi="Times New Roman" w:cs="Times New Roman"/>
          <w:sz w:val="20"/>
          <w:szCs w:val="20"/>
        </w:rPr>
        <w:t>rant disciplinaire, nous ne ret</w:t>
      </w:r>
      <w:r w:rsidRPr="001B6452">
        <w:rPr>
          <w:rFonts w:ascii="Times New Roman" w:hAnsi="Times New Roman" w:cs="Times New Roman"/>
          <w:sz w:val="20"/>
          <w:szCs w:val="20"/>
        </w:rPr>
        <w:t xml:space="preserve">enons que quelques articles de qualité au sein d’une littérature assez vaste et inégale : J. Brück, « Experiencing the Past? The Development of Phenomenological Archeology in British Prehistory », </w:t>
      </w:r>
      <w:r w:rsidRPr="001B6452">
        <w:rPr>
          <w:rFonts w:ascii="Times New Roman" w:hAnsi="Times New Roman" w:cs="Times New Roman"/>
          <w:i/>
          <w:sz w:val="20"/>
          <w:szCs w:val="20"/>
        </w:rPr>
        <w:t>Archeological Dialogues</w:t>
      </w:r>
      <w:r w:rsidRPr="001B6452">
        <w:rPr>
          <w:rFonts w:ascii="Times New Roman" w:hAnsi="Times New Roman" w:cs="Times New Roman"/>
          <w:sz w:val="20"/>
          <w:szCs w:val="20"/>
        </w:rPr>
        <w:t xml:space="preserve">, 12, 1, 2005, p. 45-72 ; J. C. Barett, « A Phenomenology of Landscape? A Crisis in British Landscape Archeology », </w:t>
      </w:r>
      <w:r w:rsidRPr="001B6452">
        <w:rPr>
          <w:rFonts w:ascii="Times New Roman" w:hAnsi="Times New Roman" w:cs="Times New Roman"/>
          <w:i/>
          <w:sz w:val="20"/>
          <w:szCs w:val="20"/>
        </w:rPr>
        <w:t>Journal of Social Archeology</w:t>
      </w:r>
      <w:r w:rsidRPr="001B6452">
        <w:rPr>
          <w:rFonts w:ascii="Times New Roman" w:hAnsi="Times New Roman" w:cs="Times New Roman"/>
          <w:sz w:val="20"/>
          <w:szCs w:val="20"/>
        </w:rPr>
        <w:t xml:space="preserve">, 9, 3, 2009, p. 275-294 (critique nuancée) ; M. H. Johnson, « Phenomenological Approaches in Landscape Archeology », </w:t>
      </w:r>
      <w:r w:rsidRPr="001B6452">
        <w:rPr>
          <w:rFonts w:ascii="Times New Roman" w:hAnsi="Times New Roman" w:cs="Times New Roman"/>
          <w:i/>
          <w:sz w:val="20"/>
          <w:szCs w:val="20"/>
        </w:rPr>
        <w:t>Annual Review of Anthropology</w:t>
      </w:r>
      <w:r w:rsidRPr="001B6452">
        <w:rPr>
          <w:rFonts w:ascii="Times New Roman" w:hAnsi="Times New Roman" w:cs="Times New Roman"/>
          <w:sz w:val="20"/>
          <w:szCs w:val="20"/>
        </w:rPr>
        <w:t xml:space="preserve">, 41, 2012, p. 269-284 ; R. M. Van Dyke, « Phenomenology in Archeology », </w:t>
      </w:r>
      <w:r w:rsidRPr="001B6452">
        <w:rPr>
          <w:rFonts w:ascii="Times New Roman" w:hAnsi="Times New Roman" w:cs="Times New Roman"/>
          <w:i/>
          <w:sz w:val="20"/>
          <w:szCs w:val="20"/>
        </w:rPr>
        <w:t>in</w:t>
      </w:r>
      <w:r w:rsidRPr="001B6452">
        <w:rPr>
          <w:rFonts w:ascii="Times New Roman" w:hAnsi="Times New Roman" w:cs="Times New Roman"/>
          <w:sz w:val="20"/>
          <w:szCs w:val="20"/>
        </w:rPr>
        <w:t xml:space="preserve"> C. Smith (ed.), </w:t>
      </w:r>
      <w:r w:rsidRPr="001B6452">
        <w:rPr>
          <w:rFonts w:ascii="Times New Roman" w:hAnsi="Times New Roman" w:cs="Times New Roman"/>
          <w:i/>
          <w:sz w:val="20"/>
          <w:szCs w:val="20"/>
        </w:rPr>
        <w:t>Handbook of Global Archeology</w:t>
      </w:r>
      <w:r w:rsidRPr="001B6452">
        <w:rPr>
          <w:rFonts w:ascii="Times New Roman" w:hAnsi="Times New Roman" w:cs="Times New Roman"/>
          <w:sz w:val="20"/>
          <w:szCs w:val="20"/>
        </w:rPr>
        <w:t xml:space="preserve">, Dordrecht, Springer, 2014, col. 5509-5517. Pour des critiques, voir A. Fleming « Phenomenology and the Megaliths of Wales: A Dreaming Too Far? », </w:t>
      </w:r>
      <w:r w:rsidRPr="001B6452">
        <w:rPr>
          <w:rFonts w:ascii="Times New Roman" w:hAnsi="Times New Roman" w:cs="Times New Roman"/>
          <w:i/>
          <w:iCs/>
          <w:sz w:val="20"/>
          <w:szCs w:val="20"/>
        </w:rPr>
        <w:t>Oxford Journal of Archaeology</w:t>
      </w:r>
      <w:r w:rsidRPr="001B6452">
        <w:rPr>
          <w:rFonts w:ascii="Times New Roman" w:hAnsi="Times New Roman" w:cs="Times New Roman"/>
          <w:sz w:val="20"/>
          <w:szCs w:val="20"/>
        </w:rPr>
        <w:t xml:space="preserve">, 18, 1999, p. 119-125 ; A. Fleming, « Post-processual Landscape Archaeology: A Critique », </w:t>
      </w:r>
      <w:r w:rsidRPr="001B6452">
        <w:rPr>
          <w:rFonts w:ascii="Times New Roman" w:hAnsi="Times New Roman" w:cs="Times New Roman"/>
          <w:i/>
          <w:iCs/>
          <w:sz w:val="20"/>
          <w:szCs w:val="20"/>
        </w:rPr>
        <w:t>Cambridge Archeological Journal</w:t>
      </w:r>
      <w:r w:rsidRPr="001B6452">
        <w:rPr>
          <w:rFonts w:ascii="Times New Roman" w:hAnsi="Times New Roman" w:cs="Times New Roman"/>
          <w:sz w:val="20"/>
          <w:szCs w:val="20"/>
        </w:rPr>
        <w:t>, 16, 2006, p. 267-280.  L’article de Van Dyke contient une très utile synthèse des critiques et débats soulevés par l’archéologie phénoménologique.</w:t>
      </w:r>
    </w:p>
  </w:footnote>
  <w:footnote w:id="31">
    <w:p w14:paraId="3734A402" w14:textId="2BA50956" w:rsidR="001E04B3" w:rsidRPr="001B6452" w:rsidRDefault="001E04B3" w:rsidP="00A55E48">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E. Fink, « Das Problem der Phänomenologie Edmund Husserls», in </w:t>
      </w:r>
      <w:r w:rsidRPr="001B6452">
        <w:rPr>
          <w:rFonts w:ascii="Times New Roman" w:hAnsi="Times New Roman" w:cs="Times New Roman"/>
          <w:i/>
          <w:iCs/>
          <w:sz w:val="20"/>
          <w:szCs w:val="20"/>
        </w:rPr>
        <w:t>Studien zur Phänomenologie 1930-1939</w:t>
      </w:r>
      <w:r w:rsidRPr="001B6452">
        <w:rPr>
          <w:rFonts w:ascii="Times New Roman" w:hAnsi="Times New Roman" w:cs="Times New Roman"/>
          <w:sz w:val="20"/>
          <w:szCs w:val="20"/>
        </w:rPr>
        <w:t xml:space="preserve">, Den Haag, Nijhoff, 1966, p. 199.  </w:t>
      </w:r>
    </w:p>
  </w:footnote>
  <w:footnote w:id="32">
    <w:p w14:paraId="4C0F26CA" w14:textId="77777777" w:rsidR="001E04B3" w:rsidRPr="001B6452" w:rsidRDefault="001E04B3" w:rsidP="00E35DEF">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F. Heidenreich, « Une archéologie de l’archéologie. Sur une parenté rhétorique entre Husserl et Foucault », </w:t>
      </w:r>
      <w:r w:rsidRPr="001B6452">
        <w:rPr>
          <w:rFonts w:ascii="Times New Roman" w:hAnsi="Times New Roman" w:cs="Times New Roman"/>
          <w:i/>
          <w:sz w:val="20"/>
          <w:szCs w:val="20"/>
        </w:rPr>
        <w:t>Les études philosophiques</w:t>
      </w:r>
      <w:r w:rsidRPr="001B6452">
        <w:rPr>
          <w:rFonts w:ascii="Times New Roman" w:hAnsi="Times New Roman" w:cs="Times New Roman"/>
          <w:sz w:val="20"/>
          <w:szCs w:val="20"/>
        </w:rPr>
        <w:t xml:space="preserve">, 106, 3, 2013, p. 359-368 ; S. Gunzel, « Zick-Zack. Edmund Husserls phänomenologische Archäologie », </w:t>
      </w:r>
      <w:r w:rsidRPr="001B6452">
        <w:rPr>
          <w:rFonts w:ascii="Times New Roman" w:hAnsi="Times New Roman" w:cs="Times New Roman"/>
          <w:i/>
          <w:iCs/>
          <w:sz w:val="20"/>
          <w:szCs w:val="20"/>
        </w:rPr>
        <w:t xml:space="preserve">in </w:t>
      </w:r>
      <w:r w:rsidRPr="001B6452">
        <w:rPr>
          <w:rFonts w:ascii="Times New Roman" w:hAnsi="Times New Roman" w:cs="Times New Roman"/>
          <w:sz w:val="20"/>
          <w:szCs w:val="20"/>
        </w:rPr>
        <w:t xml:space="preserve">K. Ebeling &amp; S. Altekamp (éds), </w:t>
      </w:r>
      <w:r w:rsidRPr="001B6452">
        <w:rPr>
          <w:rFonts w:ascii="Times New Roman" w:hAnsi="Times New Roman" w:cs="Times New Roman"/>
          <w:i/>
          <w:iCs/>
          <w:sz w:val="20"/>
          <w:szCs w:val="20"/>
        </w:rPr>
        <w:t>Die Aktualität des Archäologischen in Wissenschaft, Medien und Künsten</w:t>
      </w:r>
      <w:r w:rsidRPr="001B6452">
        <w:rPr>
          <w:rFonts w:ascii="Times New Roman" w:hAnsi="Times New Roman" w:cs="Times New Roman"/>
          <w:sz w:val="20"/>
          <w:szCs w:val="20"/>
        </w:rPr>
        <w:t xml:space="preserve">, Frankfurt a. M., Fischer, 2004, pp. 98-117 – ce volume contient le texte original de Husserl cité plus bas et traduit par J.-C. Monod dans le numéro précité des </w:t>
      </w:r>
      <w:r w:rsidRPr="001B6452">
        <w:rPr>
          <w:rFonts w:ascii="Times New Roman" w:hAnsi="Times New Roman" w:cs="Times New Roman"/>
          <w:i/>
          <w:sz w:val="20"/>
          <w:szCs w:val="20"/>
        </w:rPr>
        <w:t>Etudes philosophiques</w:t>
      </w:r>
      <w:r w:rsidRPr="001B6452">
        <w:rPr>
          <w:rFonts w:ascii="Times New Roman" w:hAnsi="Times New Roman" w:cs="Times New Roman"/>
          <w:sz w:val="20"/>
          <w:szCs w:val="20"/>
        </w:rPr>
        <w:t xml:space="preserve">, p. 360-371 (pour le passage cité ci-dessous, voir p. 369). </w:t>
      </w:r>
    </w:p>
  </w:footnote>
  <w:footnote w:id="33">
    <w:p w14:paraId="11CB9285" w14:textId="26322974"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Pour ce qui est de la géologie, voir P. Ducros, </w:t>
      </w:r>
      <w:r w:rsidRPr="001B6452">
        <w:rPr>
          <w:rFonts w:ascii="Times New Roman" w:hAnsi="Times New Roman" w:cs="Times New Roman"/>
          <w:i/>
          <w:sz w:val="20"/>
          <w:szCs w:val="20"/>
        </w:rPr>
        <w:t>Husserl et le géostatisme</w:t>
      </w:r>
      <w:r w:rsidRPr="001B6452">
        <w:rPr>
          <w:rFonts w:ascii="Times New Roman" w:hAnsi="Times New Roman" w:cs="Times New Roman"/>
          <w:sz w:val="20"/>
          <w:szCs w:val="20"/>
        </w:rPr>
        <w:t xml:space="preserve">, Paris, Cerf, 2011. </w:t>
      </w:r>
    </w:p>
  </w:footnote>
  <w:footnote w:id="34">
    <w:p w14:paraId="1205EF57" w14:textId="7D85767F" w:rsidR="001E04B3" w:rsidRPr="00E35DEF" w:rsidRDefault="001E04B3">
      <w:pPr>
        <w:pStyle w:val="Notedebasdepage"/>
        <w:rPr>
          <w:rFonts w:ascii="Times New Roman" w:hAnsi="Times New Roman" w:cs="Times New Roman"/>
          <w:sz w:val="20"/>
          <w:szCs w:val="20"/>
          <w:lang w:val="nl-NL"/>
        </w:rPr>
      </w:pPr>
      <w:r w:rsidRPr="00E35DEF">
        <w:rPr>
          <w:rStyle w:val="Marquenotebasdepage"/>
          <w:rFonts w:ascii="Times New Roman" w:hAnsi="Times New Roman" w:cs="Times New Roman"/>
          <w:sz w:val="20"/>
          <w:szCs w:val="20"/>
        </w:rPr>
        <w:footnoteRef/>
      </w:r>
      <w:r w:rsidRPr="00E35DEF">
        <w:rPr>
          <w:rFonts w:ascii="Times New Roman" w:hAnsi="Times New Roman" w:cs="Times New Roman"/>
          <w:sz w:val="20"/>
          <w:szCs w:val="20"/>
        </w:rPr>
        <w:t xml:space="preserve"> </w:t>
      </w:r>
      <w:r>
        <w:rPr>
          <w:rFonts w:ascii="Times New Roman" w:hAnsi="Times New Roman" w:cs="Times New Roman"/>
          <w:sz w:val="20"/>
          <w:szCs w:val="20"/>
        </w:rPr>
        <w:t xml:space="preserve">Dans la traduction de Jean-Claude Monod in </w:t>
      </w:r>
      <w:r w:rsidRPr="001B6452">
        <w:rPr>
          <w:rFonts w:ascii="Times New Roman" w:hAnsi="Times New Roman" w:cs="Times New Roman"/>
          <w:i/>
          <w:sz w:val="20"/>
          <w:szCs w:val="20"/>
        </w:rPr>
        <w:t>Les études philosophiques</w:t>
      </w:r>
      <w:r>
        <w:rPr>
          <w:rFonts w:ascii="Times New Roman" w:hAnsi="Times New Roman" w:cs="Times New Roman"/>
          <w:sz w:val="20"/>
          <w:szCs w:val="20"/>
        </w:rPr>
        <w:t>, 106, 3, 2013, p. 369.</w:t>
      </w:r>
    </w:p>
  </w:footnote>
  <w:footnote w:id="35">
    <w:p w14:paraId="18E00C0E" w14:textId="16E31771" w:rsidR="001E04B3" w:rsidRPr="001B6452" w:rsidRDefault="001E04B3" w:rsidP="00350DF5">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Pour une conceptualisation phénoménologique du « vestige », distinct de la « trace », voir J.-S. Hardy, </w:t>
      </w:r>
      <w:r w:rsidRPr="001B6452">
        <w:rPr>
          <w:rFonts w:ascii="Times New Roman" w:hAnsi="Times New Roman" w:cs="Times New Roman"/>
          <w:i/>
          <w:sz w:val="20"/>
          <w:szCs w:val="20"/>
        </w:rPr>
        <w:t>La chose et le geste. Phénoménologie du mouvement chez Husserl</w:t>
      </w:r>
      <w:r w:rsidRPr="001B6452">
        <w:rPr>
          <w:rFonts w:ascii="Times New Roman" w:hAnsi="Times New Roman" w:cs="Times New Roman"/>
          <w:sz w:val="20"/>
          <w:szCs w:val="20"/>
        </w:rPr>
        <w:t xml:space="preserve">, Paris, PUF, 2018, p. 206-210 : « le vestige est une chose qui se trouve bel et bien </w:t>
      </w:r>
      <w:r w:rsidRPr="001B6452">
        <w:rPr>
          <w:rFonts w:ascii="Times New Roman" w:hAnsi="Times New Roman" w:cs="Times New Roman"/>
          <w:i/>
          <w:sz w:val="20"/>
          <w:szCs w:val="20"/>
        </w:rPr>
        <w:t>hic et nunc</w:t>
      </w:r>
      <w:r w:rsidRPr="001B6452">
        <w:rPr>
          <w:rFonts w:ascii="Times New Roman" w:hAnsi="Times New Roman" w:cs="Times New Roman"/>
          <w:sz w:val="20"/>
          <w:szCs w:val="20"/>
        </w:rPr>
        <w:t>, qui apparaît d’emblée comme dotée d’un sens pratique, mais qui détient cette signification sous le mode de l’indétermination (…)</w:t>
      </w:r>
      <w:r>
        <w:rPr>
          <w:rFonts w:ascii="Times New Roman" w:hAnsi="Times New Roman" w:cs="Times New Roman"/>
          <w:sz w:val="20"/>
          <w:szCs w:val="20"/>
        </w:rPr>
        <w:t>.</w:t>
      </w:r>
      <w:r w:rsidRPr="001B6452">
        <w:rPr>
          <w:rFonts w:ascii="Times New Roman" w:hAnsi="Times New Roman" w:cs="Times New Roman"/>
          <w:sz w:val="20"/>
          <w:szCs w:val="20"/>
        </w:rPr>
        <w:t xml:space="preserve"> Le vestige (</w:t>
      </w:r>
      <w:r w:rsidRPr="001B6452">
        <w:rPr>
          <w:rFonts w:ascii="Times New Roman" w:hAnsi="Times New Roman" w:cs="Times New Roman"/>
          <w:i/>
          <w:sz w:val="20"/>
          <w:szCs w:val="20"/>
        </w:rPr>
        <w:t>Überreste</w:t>
      </w:r>
      <w:r w:rsidRPr="001B6452">
        <w:rPr>
          <w:rFonts w:ascii="Times New Roman" w:hAnsi="Times New Roman" w:cs="Times New Roman"/>
          <w:sz w:val="20"/>
          <w:szCs w:val="20"/>
        </w:rPr>
        <w:t>) n’e</w:t>
      </w:r>
      <w:r>
        <w:rPr>
          <w:rFonts w:ascii="Times New Roman" w:hAnsi="Times New Roman" w:cs="Times New Roman"/>
          <w:sz w:val="20"/>
          <w:szCs w:val="20"/>
        </w:rPr>
        <w:t>st au fond rien d’autre que le reste</w:t>
      </w:r>
      <w:r w:rsidRPr="001B6452">
        <w:rPr>
          <w:rFonts w:ascii="Times New Roman" w:hAnsi="Times New Roman" w:cs="Times New Roman"/>
          <w:sz w:val="20"/>
          <w:szCs w:val="20"/>
        </w:rPr>
        <w:t xml:space="preserve"> des choses produites, en tant qu’elles sont et demeurent au-delà de leur dessein d’origine » (p. 207).</w:t>
      </w:r>
    </w:p>
  </w:footnote>
  <w:footnote w:id="36">
    <w:p w14:paraId="30E16CD3" w14:textId="4A476670" w:rsidR="001E04B3" w:rsidRPr="001B6452" w:rsidRDefault="001E04B3" w:rsidP="00350DF5">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Nous reprenons le terme de Gunzel, mais lui donnons un sens différent.</w:t>
      </w:r>
    </w:p>
  </w:footnote>
  <w:footnote w:id="37">
    <w:p w14:paraId="33E1089C" w14:textId="6677BDB4"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lang w:val="nl-NL"/>
        </w:rPr>
        <w:t xml:space="preserve"> </w:t>
      </w:r>
      <w:r w:rsidRPr="001B6452">
        <w:rPr>
          <w:rFonts w:ascii="Times New Roman" w:hAnsi="Times New Roman" w:cs="Times New Roman"/>
          <w:sz w:val="20"/>
          <w:szCs w:val="20"/>
        </w:rPr>
        <w:t xml:space="preserve">M. Merleau-Ponty, « Le philosophe et la sociologie », p. 133. </w:t>
      </w:r>
    </w:p>
  </w:footnote>
  <w:footnote w:id="38">
    <w:p w14:paraId="2C87D06B" w14:textId="02F25418" w:rsidR="001E04B3" w:rsidRPr="001B6452" w:rsidRDefault="001E04B3" w:rsidP="00FC1AF6">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F. Heidenreich (art. cit., p. 365) a relevé cette dimension : « Déjà chez Husserl, l’idée de l’archéologie essaie d’engager une conception vertic</w:t>
      </w:r>
      <w:r>
        <w:rPr>
          <w:rFonts w:ascii="Times New Roman" w:hAnsi="Times New Roman" w:cs="Times New Roman"/>
          <w:sz w:val="20"/>
          <w:szCs w:val="20"/>
        </w:rPr>
        <w:t>ale platonicienne qui vise les ‘sources’</w:t>
      </w:r>
      <w:r w:rsidRPr="001B6452">
        <w:rPr>
          <w:rFonts w:ascii="Times New Roman" w:hAnsi="Times New Roman" w:cs="Times New Roman"/>
          <w:sz w:val="20"/>
          <w:szCs w:val="20"/>
        </w:rPr>
        <w:t xml:space="preserve">, quand Husserl parle du </w:t>
      </w:r>
      <w:r w:rsidRPr="001B6452">
        <w:rPr>
          <w:rFonts w:ascii="Times New Roman" w:hAnsi="Times New Roman" w:cs="Times New Roman"/>
          <w:i/>
          <w:iCs/>
          <w:sz w:val="20"/>
          <w:szCs w:val="20"/>
        </w:rPr>
        <w:t xml:space="preserve">Aufgraben </w:t>
      </w:r>
      <w:r w:rsidRPr="001B6452">
        <w:rPr>
          <w:rFonts w:ascii="Times New Roman" w:hAnsi="Times New Roman" w:cs="Times New Roman"/>
          <w:sz w:val="20"/>
          <w:szCs w:val="20"/>
        </w:rPr>
        <w:t xml:space="preserve">au lieu du </w:t>
      </w:r>
      <w:r w:rsidRPr="001B6452">
        <w:rPr>
          <w:rFonts w:ascii="Times New Roman" w:hAnsi="Times New Roman" w:cs="Times New Roman"/>
          <w:i/>
          <w:iCs/>
          <w:sz w:val="20"/>
          <w:szCs w:val="20"/>
        </w:rPr>
        <w:t>Ausgraben</w:t>
      </w:r>
      <w:r w:rsidRPr="001B6452">
        <w:rPr>
          <w:rFonts w:ascii="Times New Roman" w:hAnsi="Times New Roman" w:cs="Times New Roman"/>
          <w:iCs/>
          <w:sz w:val="20"/>
          <w:szCs w:val="20"/>
        </w:rPr>
        <w:t> ». Pas sûr, toutefois, qu’il faille invoquer ici le soi-disant platonisme de Husserl.</w:t>
      </w:r>
    </w:p>
  </w:footnote>
  <w:footnote w:id="39">
    <w:p w14:paraId="2E99A197" w14:textId="57372C8B"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p. 221 (306).</w:t>
      </w:r>
    </w:p>
  </w:footnote>
  <w:footnote w:id="40">
    <w:p w14:paraId="799729EE" w14:textId="7AB4C65B"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p. 221-222 (307).</w:t>
      </w:r>
    </w:p>
  </w:footnote>
  <w:footnote w:id="41">
    <w:p w14:paraId="094D6D94" w14:textId="11092AF0" w:rsidR="001E04B3" w:rsidRPr="001B6452" w:rsidRDefault="001E04B3" w:rsidP="00FC1AF6">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p. 223 sq. (307 sq.).</w:t>
      </w:r>
    </w:p>
  </w:footnote>
  <w:footnote w:id="42">
    <w:p w14:paraId="488D905E" w14:textId="2947D1A9" w:rsidR="001E04B3" w:rsidRPr="001B6452" w:rsidRDefault="001E04B3" w:rsidP="007D03DF">
      <w:pPr>
        <w:pStyle w:val="Notedebasdepage"/>
        <w:jc w:val="both"/>
        <w:rPr>
          <w:rFonts w:ascii="Times New Roman" w:hAnsi="Times New Roman" w:cs="Times New Roman"/>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Dire cela ne revient pas à convertir les motivations immanentes de Husserl en motivations transcendantes, mais seulement à admettre l’historicité générative de la vie de la croyance originelle et à reconnaître de ce fait la possibilité de positions d’existence irrationnelles ou infra-rationnelles en réponse à ce que Bruce Bégout a nommé l’« </w:t>
      </w:r>
      <w:r w:rsidRPr="001B6452">
        <w:rPr>
          <w:rFonts w:ascii="Times New Roman" w:hAnsi="Times New Roman" w:cs="Times New Roman"/>
          <w:i/>
          <w:sz w:val="20"/>
          <w:szCs w:val="20"/>
        </w:rPr>
        <w:t>incertitude existentielle originelle</w:t>
      </w:r>
      <w:r w:rsidRPr="001B6452">
        <w:rPr>
          <w:rFonts w:ascii="Times New Roman" w:hAnsi="Times New Roman" w:cs="Times New Roman"/>
          <w:sz w:val="20"/>
          <w:szCs w:val="20"/>
        </w:rPr>
        <w:t xml:space="preserve"> de l’être-au-monde » (</w:t>
      </w:r>
      <w:r w:rsidRPr="001B6452">
        <w:rPr>
          <w:rFonts w:ascii="Times New Roman" w:hAnsi="Times New Roman" w:cs="Times New Roman"/>
          <w:i/>
          <w:sz w:val="20"/>
          <w:szCs w:val="20"/>
        </w:rPr>
        <w:t>L’enfance du monde</w:t>
      </w:r>
      <w:r w:rsidRPr="001B6452">
        <w:rPr>
          <w:rFonts w:ascii="Times New Roman" w:hAnsi="Times New Roman" w:cs="Times New Roman"/>
          <w:sz w:val="20"/>
          <w:szCs w:val="20"/>
        </w:rPr>
        <w:t>, Chatou, La Transparence, 2007, p. 169).</w:t>
      </w:r>
    </w:p>
  </w:footnote>
  <w:footnote w:id="43">
    <w:p w14:paraId="1925137B" w14:textId="21070A31" w:rsidR="001E04B3" w:rsidRPr="00B76472" w:rsidRDefault="001E04B3" w:rsidP="002E1B2E">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Tilley pousse aussi loin la </w:t>
      </w:r>
      <w:r w:rsidRPr="001B6452">
        <w:rPr>
          <w:rFonts w:ascii="Times New Roman" w:hAnsi="Times New Roman" w:cs="Times New Roman"/>
          <w:i/>
          <w:sz w:val="20"/>
          <w:szCs w:val="20"/>
        </w:rPr>
        <w:t>field archeology</w:t>
      </w:r>
      <w:r w:rsidRPr="001B6452">
        <w:rPr>
          <w:rFonts w:ascii="Times New Roman" w:hAnsi="Times New Roman" w:cs="Times New Roman"/>
          <w:sz w:val="20"/>
          <w:szCs w:val="20"/>
        </w:rPr>
        <w:t>. Selon B. de Villers (</w:t>
      </w:r>
      <w:r w:rsidRPr="001B6452">
        <w:rPr>
          <w:rFonts w:ascii="Times New Roman" w:hAnsi="Times New Roman" w:cs="Times New Roman"/>
          <w:i/>
          <w:sz w:val="20"/>
          <w:szCs w:val="20"/>
        </w:rPr>
        <w:t>op. cit</w:t>
      </w:r>
      <w:r w:rsidRPr="001B6452">
        <w:rPr>
          <w:rFonts w:ascii="Times New Roman" w:hAnsi="Times New Roman" w:cs="Times New Roman"/>
          <w:sz w:val="20"/>
          <w:szCs w:val="20"/>
        </w:rPr>
        <w:t xml:space="preserve">., p. 10), la voie de l’intropathie ne serait pas celle que l’archéologie phénoménologique devrait emprunter, car aucune « association passive et à distance de deux corps, dont les expressions corporelles se ressemblent et sont annonciatrices de vécus subjectifs analogues », entre l’archéologue et l’homme préhistorique, ne serait possible. Nous prenons ici le parti de Tilley et avouons ne pas comprendre en quoi cette association serait impossible, et en quoi il faudrait s’en tenir à une prudente « reconstruction » (p. 230), surtout si l’on prend connaissance de ce que Husserl écrit dans ses textes sur l’intersubjectivité : « Le présent contient en lui-même les </w:t>
      </w:r>
      <w:r w:rsidRPr="001B6452">
        <w:rPr>
          <w:rFonts w:ascii="Times New Roman" w:hAnsi="Times New Roman" w:cs="Times New Roman"/>
          <w:i/>
          <w:iCs/>
          <w:sz w:val="20"/>
          <w:szCs w:val="20"/>
        </w:rPr>
        <w:t>horizons</w:t>
      </w:r>
      <w:r w:rsidRPr="001B6452">
        <w:rPr>
          <w:rFonts w:ascii="Times New Roman" w:hAnsi="Times New Roman" w:cs="Times New Roman"/>
          <w:sz w:val="20"/>
          <w:szCs w:val="20"/>
        </w:rPr>
        <w:t xml:space="preserve"> du passé en tant qu’horizons obscurs, mais également interrogeables, naturellement au fil conducteur de l’historicité perdurante et aux horizons tout d’abord vides de l’héritage d’objets intelligibles (par </w:t>
      </w:r>
      <w:r>
        <w:rPr>
          <w:rFonts w:ascii="Times New Roman" w:hAnsi="Times New Roman" w:cs="Times New Roman"/>
          <w:sz w:val="20"/>
          <w:szCs w:val="20"/>
        </w:rPr>
        <w:t>exemple les anciens parchemins ‘incompréhensibles’</w:t>
      </w:r>
      <w:r w:rsidRPr="001B6452">
        <w:rPr>
          <w:rFonts w:ascii="Times New Roman" w:hAnsi="Times New Roman" w:cs="Times New Roman"/>
          <w:sz w:val="20"/>
          <w:szCs w:val="20"/>
        </w:rPr>
        <w:t>, les monuments – on ne sait plus ce qu’ils signifient, alors que pourtant, faisant l’objet d’une compréhension quelconque, ils se trouvent néanmoins là, dan</w:t>
      </w:r>
      <w:r>
        <w:rPr>
          <w:rFonts w:ascii="Times New Roman" w:hAnsi="Times New Roman" w:cs="Times New Roman"/>
          <w:sz w:val="20"/>
          <w:szCs w:val="20"/>
        </w:rPr>
        <w:t>s le monde présent, en tant qu’‘indices’</w:t>
      </w:r>
      <w:r w:rsidRPr="001B6452">
        <w:rPr>
          <w:rFonts w:ascii="Times New Roman" w:hAnsi="Times New Roman" w:cs="Times New Roman"/>
          <w:sz w:val="20"/>
          <w:szCs w:val="20"/>
        </w:rPr>
        <w:t>) » (</w:t>
      </w:r>
      <w:r w:rsidRPr="001B6452">
        <w:rPr>
          <w:rFonts w:ascii="Times New Roman" w:hAnsi="Times New Roman" w:cs="Times New Roman"/>
          <w:i/>
          <w:sz w:val="20"/>
          <w:szCs w:val="20"/>
        </w:rPr>
        <w:t>Hua</w:t>
      </w:r>
      <w:r w:rsidRPr="001B6452">
        <w:rPr>
          <w:rFonts w:ascii="Times New Roman" w:hAnsi="Times New Roman" w:cs="Times New Roman"/>
          <w:sz w:val="20"/>
          <w:szCs w:val="20"/>
        </w:rPr>
        <w:t xml:space="preserve"> XV, p. 395-396, cité par J.-S. Hardy, </w:t>
      </w:r>
      <w:r w:rsidRPr="001B6452">
        <w:rPr>
          <w:rFonts w:ascii="Times New Roman" w:hAnsi="Times New Roman" w:cs="Times New Roman"/>
          <w:i/>
          <w:sz w:val="20"/>
          <w:szCs w:val="20"/>
        </w:rPr>
        <w:t>La chose et le geste</w:t>
      </w:r>
      <w:r w:rsidRPr="001B6452">
        <w:rPr>
          <w:rFonts w:ascii="Times New Roman" w:hAnsi="Times New Roman" w:cs="Times New Roman"/>
          <w:sz w:val="20"/>
          <w:szCs w:val="20"/>
        </w:rPr>
        <w:t>, p. 208). C’est en partie grâce à l’</w:t>
      </w:r>
      <w:r w:rsidRPr="001B6452">
        <w:rPr>
          <w:rFonts w:ascii="Times New Roman" w:hAnsi="Times New Roman" w:cs="Times New Roman"/>
          <w:i/>
          <w:sz w:val="20"/>
          <w:szCs w:val="20"/>
        </w:rPr>
        <w:t>Einfühlung</w:t>
      </w:r>
      <w:r w:rsidRPr="001B6452">
        <w:rPr>
          <w:rFonts w:ascii="Times New Roman" w:hAnsi="Times New Roman" w:cs="Times New Roman"/>
          <w:sz w:val="20"/>
          <w:szCs w:val="20"/>
        </w:rPr>
        <w:t xml:space="preserve"> que la phénoménologie va pouvoir, non seulement faire passer la signification du vestige de l’indétermination à la détermination, mais encore déboucher sur une certaine « réanimation » du vestige (J.-S. Hardy, </w:t>
      </w:r>
      <w:r w:rsidRPr="001B6452">
        <w:rPr>
          <w:rFonts w:ascii="Times New Roman" w:hAnsi="Times New Roman" w:cs="Times New Roman"/>
          <w:i/>
          <w:sz w:val="20"/>
          <w:szCs w:val="20"/>
        </w:rPr>
        <w:t>La chose et le geste</w:t>
      </w:r>
      <w:r w:rsidRPr="001B6452">
        <w:rPr>
          <w:rFonts w:ascii="Times New Roman" w:hAnsi="Times New Roman" w:cs="Times New Roman"/>
          <w:sz w:val="20"/>
          <w:szCs w:val="20"/>
        </w:rPr>
        <w:t>, p. 210).</w:t>
      </w:r>
    </w:p>
  </w:footnote>
  <w:footnote w:id="44">
    <w:p w14:paraId="5EE87D62" w14:textId="30589C59" w:rsidR="001E04B3" w:rsidRPr="001B6452" w:rsidRDefault="001E04B3" w:rsidP="003C5998">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Entre milles analyses concernant « l’objet investi d’esprit », nous renvoyons aux brèves et lumineuses remarques que lui consacre B. Bégout dans ses </w:t>
      </w:r>
      <w:r w:rsidRPr="001B6452">
        <w:rPr>
          <w:rFonts w:ascii="Times New Roman" w:hAnsi="Times New Roman" w:cs="Times New Roman"/>
          <w:i/>
          <w:sz w:val="20"/>
          <w:szCs w:val="20"/>
        </w:rPr>
        <w:t>Pensées privées</w:t>
      </w:r>
      <w:r w:rsidRPr="001B6452">
        <w:rPr>
          <w:rFonts w:ascii="Times New Roman" w:hAnsi="Times New Roman" w:cs="Times New Roman"/>
          <w:sz w:val="20"/>
          <w:szCs w:val="20"/>
        </w:rPr>
        <w:t>, Grenoble, Millon, 2007, part. p. 147.</w:t>
      </w:r>
    </w:p>
  </w:footnote>
  <w:footnote w:id="45">
    <w:p w14:paraId="2CDDAA2D" w14:textId="27C0ED7D" w:rsidR="001E04B3" w:rsidRPr="001B6452" w:rsidRDefault="001E04B3" w:rsidP="00FC1AF6">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p. 236 (325).</w:t>
      </w:r>
    </w:p>
  </w:footnote>
  <w:footnote w:id="46">
    <w:p w14:paraId="31D89357" w14:textId="2F63A602" w:rsidR="001E04B3" w:rsidRPr="001B6452" w:rsidRDefault="001E04B3" w:rsidP="00FC1AF6">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p. 237 (326).</w:t>
      </w:r>
    </w:p>
  </w:footnote>
  <w:footnote w:id="47">
    <w:p w14:paraId="36F18663" w14:textId="1CE46D26" w:rsidR="001E04B3" w:rsidRPr="001B6452" w:rsidRDefault="001E04B3" w:rsidP="00FC1AF6">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p. 238 (326).</w:t>
      </w:r>
    </w:p>
  </w:footnote>
  <w:footnote w:id="48">
    <w:p w14:paraId="628176FC" w14:textId="023C1D28" w:rsidR="001E04B3" w:rsidRPr="001B6452" w:rsidRDefault="001E04B3" w:rsidP="00FC1AF6">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p. 238 (327).</w:t>
      </w:r>
    </w:p>
  </w:footnote>
  <w:footnote w:id="49">
    <w:p w14:paraId="1FF50652" w14:textId="2F646891" w:rsidR="001E04B3" w:rsidRPr="001B6452" w:rsidRDefault="001E04B3" w:rsidP="00F50E92">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Psychologie phénoménologique</w:t>
      </w:r>
      <w:r w:rsidRPr="001B6452">
        <w:rPr>
          <w:rFonts w:ascii="Times New Roman" w:hAnsi="Times New Roman" w:cs="Times New Roman"/>
          <w:sz w:val="20"/>
          <w:szCs w:val="20"/>
        </w:rPr>
        <w:t>, p. 113.</w:t>
      </w:r>
    </w:p>
  </w:footnote>
  <w:footnote w:id="50">
    <w:p w14:paraId="1A8AE069" w14:textId="50E84DB2" w:rsidR="001E04B3" w:rsidRPr="001B6452" w:rsidRDefault="001E04B3" w:rsidP="00F85D36">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C. Tilley, </w:t>
      </w:r>
      <w:r w:rsidRPr="001B6452">
        <w:rPr>
          <w:rFonts w:ascii="Times New Roman" w:hAnsi="Times New Roman" w:cs="Times New Roman"/>
          <w:i/>
          <w:sz w:val="20"/>
          <w:szCs w:val="20"/>
        </w:rPr>
        <w:t>A Phenomenology of Landscape. Places, Paths, and Monuments</w:t>
      </w:r>
      <w:r w:rsidRPr="001B6452">
        <w:rPr>
          <w:rFonts w:ascii="Times New Roman" w:hAnsi="Times New Roman" w:cs="Times New Roman"/>
          <w:sz w:val="20"/>
          <w:szCs w:val="20"/>
        </w:rPr>
        <w:t xml:space="preserve">, Oxford &amp; Providence, Berg, 1994,  1997, p. 142. Tilley parle de « re-worked meanings ». </w:t>
      </w:r>
    </w:p>
  </w:footnote>
  <w:footnote w:id="51">
    <w:p w14:paraId="133C60B8" w14:textId="3A0C4B0F" w:rsidR="001E04B3" w:rsidRPr="001B6452" w:rsidRDefault="001E04B3" w:rsidP="00F50E92">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Psychologie phénoménologique</w:t>
      </w:r>
      <w:r w:rsidRPr="001B6452">
        <w:rPr>
          <w:rFonts w:ascii="Times New Roman" w:hAnsi="Times New Roman" w:cs="Times New Roman"/>
          <w:sz w:val="20"/>
          <w:szCs w:val="20"/>
        </w:rPr>
        <w:t>, p. 110-111.</w:t>
      </w:r>
    </w:p>
  </w:footnote>
  <w:footnote w:id="52">
    <w:p w14:paraId="1491025A" w14:textId="04A843C3" w:rsidR="001E04B3" w:rsidRPr="001B6452" w:rsidRDefault="001E04B3" w:rsidP="00F50E92">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Psychologie phénoménologique</w:t>
      </w:r>
      <w:r w:rsidRPr="001B6452">
        <w:rPr>
          <w:rFonts w:ascii="Times New Roman" w:hAnsi="Times New Roman" w:cs="Times New Roman"/>
          <w:sz w:val="20"/>
          <w:szCs w:val="20"/>
        </w:rPr>
        <w:t>, p. 111.</w:t>
      </w:r>
    </w:p>
  </w:footnote>
  <w:footnote w:id="53">
    <w:p w14:paraId="7A052B0C" w14:textId="5E7CEA0D" w:rsidR="001E04B3" w:rsidRPr="001B6452" w:rsidRDefault="001E04B3" w:rsidP="00E825E2">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En partant toutefois de leur « type » et d’une « généralité typique » qui équivaut à un « air de famille » qui nous met sur la voie de la reconnaissance et de la compréhension. Voir B. de Villers, </w:t>
      </w:r>
      <w:r w:rsidRPr="001B6452">
        <w:rPr>
          <w:rFonts w:ascii="Times New Roman" w:hAnsi="Times New Roman" w:cs="Times New Roman"/>
          <w:i/>
          <w:sz w:val="20"/>
          <w:szCs w:val="20"/>
        </w:rPr>
        <w:t>op. cit.</w:t>
      </w:r>
      <w:r w:rsidRPr="001B6452">
        <w:rPr>
          <w:rFonts w:ascii="Times New Roman" w:hAnsi="Times New Roman" w:cs="Times New Roman"/>
          <w:sz w:val="20"/>
          <w:szCs w:val="20"/>
        </w:rPr>
        <w:t xml:space="preserve">, p. 209-210, et B. Bégout, « Un air de famille. La théorie husserlienne des types », </w:t>
      </w:r>
      <w:r w:rsidRPr="001B6452">
        <w:rPr>
          <w:rFonts w:ascii="Times New Roman" w:hAnsi="Times New Roman" w:cs="Times New Roman"/>
          <w:i/>
          <w:sz w:val="20"/>
          <w:szCs w:val="20"/>
        </w:rPr>
        <w:t>Recherches husserliennes</w:t>
      </w:r>
      <w:r w:rsidRPr="001B6452">
        <w:rPr>
          <w:rFonts w:ascii="Times New Roman" w:hAnsi="Times New Roman" w:cs="Times New Roman"/>
          <w:sz w:val="20"/>
          <w:szCs w:val="20"/>
        </w:rPr>
        <w:t xml:space="preserve">, 17, 2002. </w:t>
      </w:r>
    </w:p>
  </w:footnote>
  <w:footnote w:id="54">
    <w:p w14:paraId="7EA1817F" w14:textId="463C43FD" w:rsidR="001E04B3" w:rsidRPr="001B6452" w:rsidRDefault="001E04B3" w:rsidP="00F50E92">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Psychologie phénoménologique</w:t>
      </w:r>
      <w:r w:rsidRPr="001B6452">
        <w:rPr>
          <w:rFonts w:ascii="Times New Roman" w:hAnsi="Times New Roman" w:cs="Times New Roman"/>
          <w:sz w:val="20"/>
          <w:szCs w:val="20"/>
        </w:rPr>
        <w:t>, p. 109.</w:t>
      </w:r>
    </w:p>
  </w:footnote>
  <w:footnote w:id="55">
    <w:p w14:paraId="46B26FD5" w14:textId="5FA79B41" w:rsidR="001E04B3" w:rsidRPr="001B6452" w:rsidRDefault="001E04B3" w:rsidP="00AF56AA">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xml:space="preserve">, p. 185-186 (261-262). Notons en passant cette mention intéressante d’un « monde ambiant de l’âge de pierre » dans la </w:t>
      </w:r>
      <w:r w:rsidRPr="001B6452">
        <w:rPr>
          <w:rFonts w:ascii="Times New Roman" w:hAnsi="Times New Roman" w:cs="Times New Roman"/>
          <w:i/>
          <w:sz w:val="20"/>
          <w:szCs w:val="20"/>
        </w:rPr>
        <w:t>Krisis</w:t>
      </w:r>
      <w:r w:rsidRPr="001B6452">
        <w:rPr>
          <w:rFonts w:ascii="Times New Roman" w:hAnsi="Times New Roman" w:cs="Times New Roman"/>
          <w:sz w:val="20"/>
          <w:szCs w:val="20"/>
        </w:rPr>
        <w:t xml:space="preserve"> (</w:t>
      </w:r>
      <w:r w:rsidRPr="001B6452">
        <w:rPr>
          <w:rFonts w:ascii="Times New Roman" w:hAnsi="Times New Roman" w:cs="Times New Roman"/>
          <w:i/>
          <w:sz w:val="20"/>
          <w:szCs w:val="20"/>
        </w:rPr>
        <w:t>Hua</w:t>
      </w:r>
      <w:r w:rsidRPr="001B6452">
        <w:rPr>
          <w:rFonts w:ascii="Times New Roman" w:hAnsi="Times New Roman" w:cs="Times New Roman"/>
          <w:sz w:val="20"/>
          <w:szCs w:val="20"/>
        </w:rPr>
        <w:t xml:space="preserve"> VI, p. 304).</w:t>
      </w:r>
    </w:p>
  </w:footnote>
  <w:footnote w:id="56">
    <w:p w14:paraId="2E8C4CA7" w14:textId="5538C83F" w:rsidR="001E04B3" w:rsidRPr="001B6452" w:rsidRDefault="001E04B3" w:rsidP="00AF56AA">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P. Ricoeur, « Analyse et problèmes dans </w:t>
      </w:r>
      <w:r w:rsidRPr="001B6452">
        <w:rPr>
          <w:rFonts w:ascii="Times New Roman" w:hAnsi="Times New Roman" w:cs="Times New Roman"/>
          <w:i/>
          <w:sz w:val="20"/>
          <w:szCs w:val="20"/>
        </w:rPr>
        <w:t>Ideen II</w:t>
      </w:r>
      <w:r w:rsidRPr="001B6452">
        <w:rPr>
          <w:rFonts w:ascii="Times New Roman" w:hAnsi="Times New Roman" w:cs="Times New Roman"/>
          <w:sz w:val="20"/>
          <w:szCs w:val="20"/>
        </w:rPr>
        <w:t xml:space="preserve"> », </w:t>
      </w:r>
      <w:r w:rsidRPr="001B6452">
        <w:rPr>
          <w:rFonts w:ascii="Times New Roman" w:hAnsi="Times New Roman" w:cs="Times New Roman"/>
          <w:i/>
          <w:sz w:val="20"/>
          <w:szCs w:val="20"/>
        </w:rPr>
        <w:t>A l’école de la phénoménologie</w:t>
      </w:r>
      <w:r w:rsidRPr="001B6452">
        <w:rPr>
          <w:rFonts w:ascii="Times New Roman" w:hAnsi="Times New Roman" w:cs="Times New Roman"/>
          <w:sz w:val="20"/>
          <w:szCs w:val="20"/>
        </w:rPr>
        <w:t xml:space="preserve">, Paris, Vrin, 1986, </w:t>
      </w:r>
      <w:r w:rsidRPr="001B6452">
        <w:rPr>
          <w:rFonts w:ascii="Times New Roman" w:hAnsi="Times New Roman" w:cs="Times New Roman"/>
          <w:sz w:val="20"/>
          <w:szCs w:val="20"/>
          <w:vertAlign w:val="superscript"/>
        </w:rPr>
        <w:t>2</w:t>
      </w:r>
      <w:r w:rsidRPr="001B6452">
        <w:rPr>
          <w:rFonts w:ascii="Times New Roman" w:hAnsi="Times New Roman" w:cs="Times New Roman"/>
          <w:sz w:val="20"/>
          <w:szCs w:val="20"/>
        </w:rPr>
        <w:t xml:space="preserve">2004, p. 154. </w:t>
      </w:r>
    </w:p>
  </w:footnote>
  <w:footnote w:id="57">
    <w:p w14:paraId="438AC9D9" w14:textId="4F25DB21" w:rsidR="001E04B3" w:rsidRPr="001B6452" w:rsidRDefault="001E04B3" w:rsidP="00AF56AA">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p. 186 (263).</w:t>
      </w:r>
    </w:p>
  </w:footnote>
  <w:footnote w:id="58">
    <w:p w14:paraId="7531BF1A" w14:textId="7A545AE6" w:rsidR="001E04B3" w:rsidRPr="001B6452" w:rsidRDefault="001E04B3" w:rsidP="00AF56AA">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Husserl, </w:t>
      </w:r>
      <w:r w:rsidRPr="001B6452">
        <w:rPr>
          <w:rFonts w:ascii="Times New Roman" w:hAnsi="Times New Roman" w:cs="Times New Roman"/>
          <w:i/>
          <w:sz w:val="20"/>
          <w:szCs w:val="20"/>
        </w:rPr>
        <w:t>Ideen II</w:t>
      </w:r>
      <w:r w:rsidRPr="001B6452">
        <w:rPr>
          <w:rFonts w:ascii="Times New Roman" w:hAnsi="Times New Roman" w:cs="Times New Roman"/>
          <w:sz w:val="20"/>
          <w:szCs w:val="20"/>
        </w:rPr>
        <w:t>, p. 236 (325).</w:t>
      </w:r>
    </w:p>
  </w:footnote>
  <w:footnote w:id="59">
    <w:p w14:paraId="2E8E55EE" w14:textId="7BB05D01" w:rsidR="001E04B3" w:rsidRPr="001B6452" w:rsidRDefault="001E04B3" w:rsidP="00023B38">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Il faudrait encore mentionner quelques pages sur le paysage chez Erwin Straus (</w:t>
      </w:r>
      <w:r w:rsidRPr="001B6452">
        <w:rPr>
          <w:rFonts w:ascii="Times New Roman" w:hAnsi="Times New Roman" w:cs="Times New Roman"/>
          <w:i/>
          <w:sz w:val="20"/>
          <w:szCs w:val="20"/>
        </w:rPr>
        <w:t>Vom Sinn der Sinne</w:t>
      </w:r>
      <w:r w:rsidRPr="001B6452">
        <w:rPr>
          <w:rFonts w:ascii="Times New Roman" w:hAnsi="Times New Roman" w:cs="Times New Roman"/>
          <w:sz w:val="20"/>
          <w:szCs w:val="20"/>
        </w:rPr>
        <w:t>, 1935) et Henry Maldiney (</w:t>
      </w:r>
      <w:r w:rsidRPr="001B6452">
        <w:rPr>
          <w:rFonts w:ascii="Times New Roman" w:hAnsi="Times New Roman" w:cs="Times New Roman"/>
          <w:i/>
          <w:sz w:val="20"/>
          <w:szCs w:val="20"/>
        </w:rPr>
        <w:t>L’art, éclair de l’être</w:t>
      </w:r>
      <w:r w:rsidRPr="001B6452">
        <w:rPr>
          <w:rFonts w:ascii="Times New Roman" w:hAnsi="Times New Roman" w:cs="Times New Roman"/>
          <w:sz w:val="20"/>
          <w:szCs w:val="20"/>
        </w:rPr>
        <w:t xml:space="preserve">, Paris, Comp’act, 1993), dépendantes des auteurs cités, ainsi qu’un bref essai, F. Dastur, « Phénoménologie du paysage », </w:t>
      </w:r>
      <w:r w:rsidRPr="001B6452">
        <w:rPr>
          <w:rFonts w:ascii="Times New Roman" w:hAnsi="Times New Roman" w:cs="Times New Roman"/>
          <w:i/>
          <w:sz w:val="20"/>
          <w:szCs w:val="20"/>
        </w:rPr>
        <w:t>Projets de paysage</w:t>
      </w:r>
      <w:r w:rsidRPr="001B6452">
        <w:rPr>
          <w:rFonts w:ascii="Times New Roman" w:hAnsi="Times New Roman" w:cs="Times New Roman"/>
          <w:sz w:val="20"/>
          <w:szCs w:val="20"/>
        </w:rPr>
        <w:t xml:space="preserve">, 2011 (en ligne), ou plus récemment P. Limido-Heulot, « Pour une phénoménologie des paysages », </w:t>
      </w:r>
      <w:r w:rsidRPr="001B6452">
        <w:rPr>
          <w:rFonts w:ascii="Times New Roman" w:hAnsi="Times New Roman" w:cs="Times New Roman"/>
          <w:i/>
          <w:sz w:val="20"/>
          <w:szCs w:val="20"/>
        </w:rPr>
        <w:t>Studia Phenomenologica</w:t>
      </w:r>
      <w:r w:rsidRPr="001B6452">
        <w:rPr>
          <w:rFonts w:ascii="Times New Roman" w:hAnsi="Times New Roman" w:cs="Times New Roman"/>
          <w:sz w:val="20"/>
          <w:szCs w:val="20"/>
        </w:rPr>
        <w:t xml:space="preserve">, 14, 2014, p. 191-213, qui s’appuie sur Strauss, et cite, en passant, le travail de Tilley. </w:t>
      </w:r>
    </w:p>
  </w:footnote>
  <w:footnote w:id="60">
    <w:p w14:paraId="4E7699E8" w14:textId="50CCA8A5" w:rsidR="001E04B3" w:rsidRPr="001B6452" w:rsidRDefault="001E04B3" w:rsidP="001844D4">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Casey, « How to Get from Space to Place in a Fairly Short Stretch of Time: Phenomenological Prolegomena », </w:t>
      </w:r>
      <w:r w:rsidRPr="001B6452">
        <w:rPr>
          <w:rFonts w:ascii="Times New Roman" w:hAnsi="Times New Roman" w:cs="Times New Roman"/>
          <w:i/>
          <w:sz w:val="20"/>
          <w:szCs w:val="20"/>
        </w:rPr>
        <w:t>in</w:t>
      </w:r>
      <w:r w:rsidRPr="001B6452">
        <w:rPr>
          <w:rFonts w:ascii="Times New Roman" w:hAnsi="Times New Roman" w:cs="Times New Roman"/>
          <w:sz w:val="20"/>
          <w:szCs w:val="20"/>
        </w:rPr>
        <w:t xml:space="preserve"> S. Feld &amp; K. Basso (eds.), </w:t>
      </w:r>
      <w:r w:rsidRPr="001B6452">
        <w:rPr>
          <w:rFonts w:ascii="Times New Roman" w:hAnsi="Times New Roman" w:cs="Times New Roman"/>
          <w:i/>
          <w:sz w:val="20"/>
          <w:szCs w:val="20"/>
        </w:rPr>
        <w:t>Senses of Place</w:t>
      </w:r>
      <w:r w:rsidRPr="001B6452">
        <w:rPr>
          <w:rFonts w:ascii="Times New Roman" w:hAnsi="Times New Roman" w:cs="Times New Roman"/>
          <w:sz w:val="20"/>
          <w:szCs w:val="20"/>
        </w:rPr>
        <w:t>, Santa Fe, School of American Research Press, 1996, p. 24.</w:t>
      </w:r>
    </w:p>
  </w:footnote>
  <w:footnote w:id="61">
    <w:p w14:paraId="3F69EF22" w14:textId="4B6B5E44"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E. Casey, « How to Get from Space to Place », p. 26.</w:t>
      </w:r>
    </w:p>
  </w:footnote>
  <w:footnote w:id="62">
    <w:p w14:paraId="71C9687B" w14:textId="6BF80E32"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C. Tilley, </w:t>
      </w:r>
      <w:r w:rsidRPr="001B6452">
        <w:rPr>
          <w:rFonts w:ascii="Times New Roman" w:hAnsi="Times New Roman" w:cs="Times New Roman"/>
          <w:i/>
          <w:sz w:val="20"/>
          <w:szCs w:val="20"/>
        </w:rPr>
        <w:t>A Phenomenology of Landscape</w:t>
      </w:r>
      <w:r w:rsidRPr="001B6452">
        <w:rPr>
          <w:rFonts w:ascii="Times New Roman" w:hAnsi="Times New Roman" w:cs="Times New Roman"/>
          <w:sz w:val="20"/>
          <w:szCs w:val="20"/>
        </w:rPr>
        <w:t>, p. 22.</w:t>
      </w:r>
    </w:p>
  </w:footnote>
  <w:footnote w:id="63">
    <w:p w14:paraId="64E6B9DB" w14:textId="350D8C2F"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P. Ricoeur, « Analyse et problèmes dans </w:t>
      </w:r>
      <w:r w:rsidRPr="001B6452">
        <w:rPr>
          <w:rFonts w:ascii="Times New Roman" w:hAnsi="Times New Roman" w:cs="Times New Roman"/>
          <w:i/>
          <w:sz w:val="20"/>
          <w:szCs w:val="20"/>
        </w:rPr>
        <w:t>Ideen II </w:t>
      </w:r>
      <w:r w:rsidRPr="001B6452">
        <w:rPr>
          <w:rFonts w:ascii="Times New Roman" w:hAnsi="Times New Roman" w:cs="Times New Roman"/>
          <w:sz w:val="20"/>
          <w:szCs w:val="20"/>
        </w:rPr>
        <w:t xml:space="preserve">», p. 155. </w:t>
      </w:r>
    </w:p>
  </w:footnote>
  <w:footnote w:id="64">
    <w:p w14:paraId="032E5444" w14:textId="3508CE8B" w:rsidR="001E04B3" w:rsidRPr="001B6452" w:rsidRDefault="001E04B3">
      <w:pPr>
        <w:pStyle w:val="Notedebasdepage"/>
        <w:rPr>
          <w:rFonts w:ascii="Times New Roman" w:hAnsi="Times New Roman" w:cs="Times New Roman"/>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C. Tilley, </w:t>
      </w:r>
      <w:r w:rsidRPr="001B6452">
        <w:rPr>
          <w:rFonts w:ascii="Times New Roman" w:hAnsi="Times New Roman" w:cs="Times New Roman"/>
          <w:i/>
          <w:sz w:val="20"/>
          <w:szCs w:val="20"/>
        </w:rPr>
        <w:t>A Phenomenology of Landscape</w:t>
      </w:r>
      <w:r w:rsidRPr="001B6452">
        <w:rPr>
          <w:rFonts w:ascii="Times New Roman" w:hAnsi="Times New Roman" w:cs="Times New Roman"/>
          <w:sz w:val="20"/>
          <w:szCs w:val="20"/>
        </w:rPr>
        <w:t>, p. 24.</w:t>
      </w:r>
    </w:p>
  </w:footnote>
  <w:footnote w:id="65">
    <w:p w14:paraId="652CB049" w14:textId="12E770C6"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C. Tilley, </w:t>
      </w:r>
      <w:r w:rsidRPr="001B6452">
        <w:rPr>
          <w:rFonts w:ascii="Times New Roman" w:hAnsi="Times New Roman" w:cs="Times New Roman"/>
          <w:i/>
          <w:sz w:val="20"/>
          <w:szCs w:val="20"/>
        </w:rPr>
        <w:t>A Phenomenology of Landscape</w:t>
      </w:r>
      <w:r w:rsidRPr="001B6452">
        <w:rPr>
          <w:rFonts w:ascii="Times New Roman" w:hAnsi="Times New Roman" w:cs="Times New Roman"/>
          <w:sz w:val="20"/>
          <w:szCs w:val="20"/>
        </w:rPr>
        <w:t xml:space="preserve">, p. 24. </w:t>
      </w:r>
    </w:p>
  </w:footnote>
  <w:footnote w:id="66">
    <w:p w14:paraId="47C38488" w14:textId="5BF7DF22" w:rsidR="001E04B3" w:rsidRPr="001B6452" w:rsidRDefault="001E04B3" w:rsidP="00504981">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C. Tilley, </w:t>
      </w:r>
      <w:r w:rsidRPr="001B6452">
        <w:rPr>
          <w:rFonts w:ascii="Times New Roman" w:hAnsi="Times New Roman" w:cs="Times New Roman"/>
          <w:i/>
          <w:sz w:val="20"/>
          <w:szCs w:val="20"/>
        </w:rPr>
        <w:t>A Phenomenology of Landscape</w:t>
      </w:r>
      <w:r w:rsidRPr="001B6452">
        <w:rPr>
          <w:rFonts w:ascii="Times New Roman" w:hAnsi="Times New Roman" w:cs="Times New Roman"/>
          <w:sz w:val="20"/>
          <w:szCs w:val="20"/>
        </w:rPr>
        <w:t xml:space="preserve">, p. 24-26. </w:t>
      </w:r>
    </w:p>
  </w:footnote>
  <w:footnote w:id="67">
    <w:p w14:paraId="3A2D1E22" w14:textId="21204161" w:rsidR="001E04B3" w:rsidRPr="001B6452" w:rsidRDefault="001E04B3" w:rsidP="00504981">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C. Tilley, </w:t>
      </w:r>
      <w:r w:rsidRPr="001B6452">
        <w:rPr>
          <w:rFonts w:ascii="Times New Roman" w:hAnsi="Times New Roman" w:cs="Times New Roman"/>
          <w:i/>
          <w:sz w:val="20"/>
          <w:szCs w:val="20"/>
        </w:rPr>
        <w:t>A Phenomenology of Landscape</w:t>
      </w:r>
      <w:r w:rsidRPr="001B6452">
        <w:rPr>
          <w:rFonts w:ascii="Times New Roman" w:hAnsi="Times New Roman" w:cs="Times New Roman"/>
          <w:sz w:val="20"/>
          <w:szCs w:val="20"/>
        </w:rPr>
        <w:t xml:space="preserve">, p. 34. </w:t>
      </w:r>
    </w:p>
  </w:footnote>
  <w:footnote w:id="68">
    <w:p w14:paraId="015E806C" w14:textId="03667EC2" w:rsidR="001E04B3" w:rsidRPr="001B6452" w:rsidRDefault="001E04B3" w:rsidP="00504981">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C. Tilley, </w:t>
      </w:r>
      <w:r w:rsidRPr="001B6452">
        <w:rPr>
          <w:rFonts w:ascii="Times New Roman" w:hAnsi="Times New Roman" w:cs="Times New Roman"/>
          <w:i/>
          <w:sz w:val="20"/>
          <w:szCs w:val="20"/>
        </w:rPr>
        <w:t>The Materiality of Stone. Explorations in Landscape Phenomenology</w:t>
      </w:r>
      <w:r w:rsidRPr="001B6452">
        <w:rPr>
          <w:rFonts w:ascii="Times New Roman" w:hAnsi="Times New Roman" w:cs="Times New Roman"/>
          <w:sz w:val="20"/>
          <w:szCs w:val="20"/>
        </w:rPr>
        <w:t>, Oxford &amp; New York, Berg, 2004. Dans cet ouvrage plus tardif, Tilley, en réponse indirecte à certains de ses critiques (sûrement Flemming, p. 219, mais probablement aussi Barett), livre une longue introduction ainsi qu’une longue conclusion qui s’efforcent semble-t-il de renforcer l’armature théorique de son travail. Y sont évoqués en profondeur, surtout à partir de Merleau-Ponty (p. 218 : « the fundamental conceptual ground for this book »), les concepts de corps propre, de perception, de synesthésie et de monde, entre autres, et l’ensemble des questions méthodologiques que pose son travail. Notons également ceci d’intéressant que, dans ce second</w:t>
      </w:r>
      <w:r w:rsidR="00BC3FA3">
        <w:rPr>
          <w:rFonts w:ascii="Times New Roman" w:hAnsi="Times New Roman" w:cs="Times New Roman"/>
          <w:sz w:val="20"/>
          <w:szCs w:val="20"/>
        </w:rPr>
        <w:t xml:space="preserve"> ouvrage</w:t>
      </w:r>
      <w:r w:rsidRPr="001B6452">
        <w:rPr>
          <w:rFonts w:ascii="Times New Roman" w:hAnsi="Times New Roman" w:cs="Times New Roman"/>
          <w:sz w:val="20"/>
          <w:szCs w:val="20"/>
        </w:rPr>
        <w:t xml:space="preserve">, Tilley intègre les travaux de Casey sur le lieu, dont la plupart n’étaient pas encore parus au moment où il préparait son premier ouvrage.   </w:t>
      </w:r>
    </w:p>
  </w:footnote>
  <w:footnote w:id="69">
    <w:p w14:paraId="380F3FF1" w14:textId="46A167EB" w:rsidR="001E04B3" w:rsidRPr="001B6452" w:rsidRDefault="001E04B3" w:rsidP="00F62374">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C. Tilley, </w:t>
      </w:r>
      <w:r w:rsidRPr="001B6452">
        <w:rPr>
          <w:rFonts w:ascii="Times New Roman" w:hAnsi="Times New Roman" w:cs="Times New Roman"/>
          <w:i/>
          <w:sz w:val="20"/>
          <w:szCs w:val="20"/>
        </w:rPr>
        <w:t>The Materiality of Stone</w:t>
      </w:r>
      <w:r w:rsidRPr="001B6452">
        <w:rPr>
          <w:rFonts w:ascii="Times New Roman" w:hAnsi="Times New Roman" w:cs="Times New Roman"/>
          <w:sz w:val="20"/>
          <w:szCs w:val="20"/>
        </w:rPr>
        <w:t xml:space="preserve">, p. 224. </w:t>
      </w:r>
    </w:p>
  </w:footnote>
  <w:footnote w:id="70">
    <w:p w14:paraId="6F560E33" w14:textId="277E48C9" w:rsidR="001E04B3" w:rsidRPr="001B6452" w:rsidRDefault="001E04B3" w:rsidP="00220F18">
      <w:pPr>
        <w:pStyle w:val="Notedebasdepage"/>
        <w:jc w:val="both"/>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M. Merleau-Ponty, « De Mauss à Lévi-Strauss », in </w:t>
      </w:r>
      <w:r w:rsidRPr="001B6452">
        <w:rPr>
          <w:rFonts w:ascii="Times New Roman" w:hAnsi="Times New Roman" w:cs="Times New Roman"/>
          <w:i/>
          <w:sz w:val="20"/>
          <w:szCs w:val="20"/>
        </w:rPr>
        <w:t>L’éloge de la philosophie</w:t>
      </w:r>
      <w:r w:rsidRPr="001B6452">
        <w:rPr>
          <w:rFonts w:ascii="Times New Roman" w:hAnsi="Times New Roman" w:cs="Times New Roman"/>
          <w:sz w:val="20"/>
          <w:szCs w:val="20"/>
        </w:rPr>
        <w:t xml:space="preserve">, </w:t>
      </w:r>
      <w:r w:rsidRPr="001B6452">
        <w:rPr>
          <w:rFonts w:ascii="Times New Roman" w:hAnsi="Times New Roman" w:cs="Times New Roman"/>
          <w:i/>
          <w:sz w:val="20"/>
          <w:szCs w:val="20"/>
        </w:rPr>
        <w:t>op. cit.</w:t>
      </w:r>
      <w:r w:rsidRPr="001B6452">
        <w:rPr>
          <w:rFonts w:ascii="Times New Roman" w:hAnsi="Times New Roman" w:cs="Times New Roman"/>
          <w:sz w:val="20"/>
          <w:szCs w:val="20"/>
        </w:rPr>
        <w:t xml:space="preserve">, p. 157. </w:t>
      </w:r>
    </w:p>
  </w:footnote>
  <w:footnote w:id="71">
    <w:p w14:paraId="776B1395" w14:textId="55B62204"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Voir B. Bégout, </w:t>
      </w:r>
      <w:r w:rsidRPr="001B6452">
        <w:rPr>
          <w:rFonts w:ascii="Times New Roman" w:hAnsi="Times New Roman" w:cs="Times New Roman"/>
          <w:i/>
          <w:sz w:val="20"/>
          <w:szCs w:val="20"/>
        </w:rPr>
        <w:t>L’enfance du monde</w:t>
      </w:r>
      <w:r w:rsidRPr="001B6452">
        <w:rPr>
          <w:rFonts w:ascii="Times New Roman" w:hAnsi="Times New Roman" w:cs="Times New Roman"/>
          <w:sz w:val="20"/>
          <w:szCs w:val="20"/>
        </w:rPr>
        <w:t>, Chatou, La Transparence, p. 159-189.</w:t>
      </w:r>
    </w:p>
  </w:footnote>
  <w:footnote w:id="72">
    <w:p w14:paraId="3FA42B7C" w14:textId="4743D649"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B. Bégout, </w:t>
      </w:r>
      <w:r w:rsidRPr="001B6452">
        <w:rPr>
          <w:rFonts w:ascii="Times New Roman" w:hAnsi="Times New Roman" w:cs="Times New Roman"/>
          <w:i/>
          <w:sz w:val="20"/>
          <w:szCs w:val="20"/>
        </w:rPr>
        <w:t>L’enfance du monde</w:t>
      </w:r>
      <w:r w:rsidRPr="001B6452">
        <w:rPr>
          <w:rFonts w:ascii="Times New Roman" w:hAnsi="Times New Roman" w:cs="Times New Roman"/>
          <w:sz w:val="20"/>
          <w:szCs w:val="20"/>
        </w:rPr>
        <w:t>, p. 162.</w:t>
      </w:r>
    </w:p>
  </w:footnote>
  <w:footnote w:id="73">
    <w:p w14:paraId="31864E67" w14:textId="1DF743D7"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Husserl, </w:t>
      </w:r>
      <w:r>
        <w:rPr>
          <w:rFonts w:ascii="Times New Roman" w:hAnsi="Times New Roman" w:cs="Times New Roman"/>
          <w:i/>
          <w:sz w:val="20"/>
          <w:szCs w:val="20"/>
        </w:rPr>
        <w:t xml:space="preserve">Hua </w:t>
      </w:r>
      <w:r>
        <w:rPr>
          <w:rFonts w:ascii="Times New Roman" w:hAnsi="Times New Roman" w:cs="Times New Roman"/>
          <w:sz w:val="20"/>
          <w:szCs w:val="20"/>
        </w:rPr>
        <w:t>VI</w:t>
      </w:r>
      <w:r w:rsidRPr="001B6452">
        <w:rPr>
          <w:rFonts w:ascii="Times New Roman" w:hAnsi="Times New Roman" w:cs="Times New Roman"/>
          <w:sz w:val="20"/>
          <w:szCs w:val="20"/>
        </w:rPr>
        <w:t xml:space="preserve">, app. XXVI, p. 556 ; cité dans B. Bégout, </w:t>
      </w:r>
      <w:r w:rsidRPr="001B6452">
        <w:rPr>
          <w:rFonts w:ascii="Times New Roman" w:hAnsi="Times New Roman" w:cs="Times New Roman"/>
          <w:i/>
          <w:sz w:val="20"/>
          <w:szCs w:val="20"/>
        </w:rPr>
        <w:t>L’enfance du monde</w:t>
      </w:r>
      <w:r w:rsidRPr="001B6452">
        <w:rPr>
          <w:rFonts w:ascii="Times New Roman" w:hAnsi="Times New Roman" w:cs="Times New Roman"/>
          <w:sz w:val="20"/>
          <w:szCs w:val="20"/>
        </w:rPr>
        <w:t>, p. 162.</w:t>
      </w:r>
    </w:p>
  </w:footnote>
  <w:footnote w:id="74">
    <w:p w14:paraId="47860337" w14:textId="372FC5E3"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B. Bégout, </w:t>
      </w:r>
      <w:r w:rsidRPr="001B6452">
        <w:rPr>
          <w:rFonts w:ascii="Times New Roman" w:hAnsi="Times New Roman" w:cs="Times New Roman"/>
          <w:i/>
          <w:sz w:val="20"/>
          <w:szCs w:val="20"/>
        </w:rPr>
        <w:t>L’enfance du monde</w:t>
      </w:r>
      <w:r w:rsidRPr="001B6452">
        <w:rPr>
          <w:rFonts w:ascii="Times New Roman" w:hAnsi="Times New Roman" w:cs="Times New Roman"/>
          <w:sz w:val="20"/>
          <w:szCs w:val="20"/>
        </w:rPr>
        <w:t xml:space="preserve">, p. 162-163. </w:t>
      </w:r>
    </w:p>
  </w:footnote>
  <w:footnote w:id="75">
    <w:p w14:paraId="7E2D5AFA" w14:textId="33E12009" w:rsidR="001E04B3" w:rsidRPr="001B6452" w:rsidRDefault="001E04B3" w:rsidP="0080588D">
      <w:pPr>
        <w:pStyle w:val="Notedebasdepage"/>
        <w:jc w:val="both"/>
        <w:rPr>
          <w:rFonts w:ascii="Times New Roman" w:hAnsi="Times New Roman" w:cs="Times New Roman"/>
          <w:sz w:val="20"/>
          <w:szCs w:val="20"/>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Il faut indiquer ici que, si Tilley s’est concentré sur les paysages et les monuments « sommaires », d’autres représentants de l’archéologie interprétative fondée sur la phénoménologie travaillant sur les mêmes aires et les mêmes périodes, comme Julian Thomas (</w:t>
      </w:r>
      <w:r w:rsidRPr="001B6452">
        <w:rPr>
          <w:rFonts w:ascii="Times New Roman" w:hAnsi="Times New Roman" w:cs="Times New Roman"/>
          <w:i/>
          <w:iCs/>
          <w:sz w:val="20"/>
          <w:szCs w:val="20"/>
        </w:rPr>
        <w:t>Time, Culture and Identity. An interpretative Archaeology</w:t>
      </w:r>
      <w:r w:rsidRPr="001B6452">
        <w:rPr>
          <w:rFonts w:ascii="Times New Roman" w:hAnsi="Times New Roman" w:cs="Times New Roman"/>
          <w:sz w:val="20"/>
          <w:szCs w:val="20"/>
        </w:rPr>
        <w:t>, 1996) et Chris Gosden (</w:t>
      </w:r>
      <w:r w:rsidRPr="001B6452">
        <w:rPr>
          <w:rFonts w:ascii="Times New Roman" w:hAnsi="Times New Roman" w:cs="Times New Roman"/>
          <w:i/>
          <w:iCs/>
          <w:sz w:val="20"/>
          <w:szCs w:val="20"/>
        </w:rPr>
        <w:t>Social Being and time</w:t>
      </w:r>
      <w:r w:rsidRPr="001B6452">
        <w:rPr>
          <w:rFonts w:ascii="Times New Roman" w:hAnsi="Times New Roman" w:cs="Times New Roman"/>
          <w:sz w:val="20"/>
          <w:szCs w:val="20"/>
        </w:rPr>
        <w:t>, Oxford, 1994), se sont intéressés à d’autres objets comme des artefacts portables. A cette occasion, la meilleure ressource s’est révélée être, pour des raisons obvies, la phénoménologie de Heidegger, davantage que celle de Husserl ou de Merleau-Ponty. Deux ouvrages remarquables et néanmoins très différents permettent d’aller plus loin. Tout d’abord le livre de B. de Villers (</w:t>
      </w:r>
      <w:r w:rsidRPr="001B6452">
        <w:rPr>
          <w:rFonts w:ascii="Times New Roman" w:hAnsi="Times New Roman" w:cs="Times New Roman"/>
          <w:i/>
          <w:sz w:val="20"/>
          <w:szCs w:val="20"/>
        </w:rPr>
        <w:t>Husserl, Leroi-Gourhan et la préhistoire</w:t>
      </w:r>
      <w:r w:rsidRPr="001B6452">
        <w:rPr>
          <w:rFonts w:ascii="Times New Roman" w:hAnsi="Times New Roman" w:cs="Times New Roman"/>
          <w:sz w:val="20"/>
          <w:szCs w:val="20"/>
        </w:rPr>
        <w:t xml:space="preserve">, Paris, Petra, 2010) dont nous avons parlé, qui répartit les vestiges dont il discute en quatre catégories : ossements, traces de foyers et d’habitat, art pariétal, outils, et qui montre que la phénoménologie husserlienne, lu conjointement avec la paléoanthropologie de Leroi-Gourhan, a tout à fait les ressources pour traiter de ces objets (ce que confirme le travail plus récent de J.-S. Hardy, </w:t>
      </w:r>
      <w:r w:rsidRPr="001B6452">
        <w:rPr>
          <w:rFonts w:ascii="Times New Roman" w:hAnsi="Times New Roman" w:cs="Times New Roman"/>
          <w:i/>
          <w:sz w:val="20"/>
          <w:szCs w:val="20"/>
        </w:rPr>
        <w:t>La chose et le geste</w:t>
      </w:r>
      <w:r w:rsidRPr="001B6452">
        <w:rPr>
          <w:rFonts w:ascii="Times New Roman" w:hAnsi="Times New Roman" w:cs="Times New Roman"/>
          <w:sz w:val="20"/>
          <w:szCs w:val="20"/>
        </w:rPr>
        <w:t>, de facture plus générale) ; ensuite celui de Philipp Tonner (</w:t>
      </w:r>
      <w:r w:rsidRPr="001B6452">
        <w:rPr>
          <w:rFonts w:ascii="Times New Roman" w:hAnsi="Times New Roman" w:cs="Times New Roman"/>
          <w:i/>
          <w:sz w:val="20"/>
          <w:szCs w:val="20"/>
        </w:rPr>
        <w:t>Dwellling. Heidegger, Archeology, Mortality</w:t>
      </w:r>
      <w:r w:rsidRPr="001B6452">
        <w:rPr>
          <w:rFonts w:ascii="Times New Roman" w:hAnsi="Times New Roman" w:cs="Times New Roman"/>
          <w:sz w:val="20"/>
          <w:szCs w:val="20"/>
        </w:rPr>
        <w:t>, London, Routledge, 2018) qui part de l’archéologie interprétative qui a servi ici de référence et qui s’intéresse davantage aux monuments et objets funéraires. Notons que tous les deux sont restreints à la période « préhistorique ». Concernant l’articulation plus générale entre Heidegger et l’archéologie, il faudrait bien sûr tenir compte des travaux de Tim Ingold, mais aussi consulter le numéro spécial d’</w:t>
      </w:r>
      <w:r w:rsidRPr="001B6452">
        <w:rPr>
          <w:rFonts w:ascii="Times New Roman" w:hAnsi="Times New Roman" w:cs="Times New Roman"/>
          <w:i/>
          <w:sz w:val="20"/>
          <w:szCs w:val="20"/>
        </w:rPr>
        <w:t>Archeological Dialogues</w:t>
      </w:r>
      <w:r w:rsidRPr="001B6452">
        <w:rPr>
          <w:rFonts w:ascii="Times New Roman" w:hAnsi="Times New Roman" w:cs="Times New Roman"/>
          <w:sz w:val="20"/>
          <w:szCs w:val="20"/>
        </w:rPr>
        <w:t>, 3, 1, 1996 : « Toward a Heideggerian Archeology? ».</w:t>
      </w:r>
    </w:p>
  </w:footnote>
  <w:footnote w:id="76">
    <w:p w14:paraId="18ECF72A" w14:textId="7878D1C1" w:rsidR="001E04B3" w:rsidRPr="001B6452" w:rsidRDefault="001E04B3">
      <w:pPr>
        <w:pStyle w:val="Notedebasdepage"/>
        <w:rPr>
          <w:rFonts w:ascii="Times New Roman" w:hAnsi="Times New Roman" w:cs="Times New Roman"/>
          <w:sz w:val="20"/>
          <w:szCs w:val="20"/>
          <w:lang w:val="nl-NL"/>
        </w:rPr>
      </w:pPr>
      <w:r w:rsidRPr="001B6452">
        <w:rPr>
          <w:rStyle w:val="Marquenotebasdepage"/>
          <w:rFonts w:ascii="Times New Roman" w:hAnsi="Times New Roman" w:cs="Times New Roman"/>
          <w:sz w:val="20"/>
          <w:szCs w:val="20"/>
        </w:rPr>
        <w:footnoteRef/>
      </w:r>
      <w:r w:rsidRPr="001B6452">
        <w:rPr>
          <w:rFonts w:ascii="Times New Roman" w:hAnsi="Times New Roman" w:cs="Times New Roman"/>
          <w:sz w:val="20"/>
          <w:szCs w:val="20"/>
        </w:rPr>
        <w:t xml:space="preserve"> P. Ricoeur, </w:t>
      </w:r>
      <w:r w:rsidRPr="001B6452">
        <w:rPr>
          <w:rFonts w:ascii="Times New Roman" w:hAnsi="Times New Roman" w:cs="Times New Roman"/>
          <w:i/>
          <w:sz w:val="20"/>
          <w:szCs w:val="20"/>
        </w:rPr>
        <w:t>Lectures 3. Aux frontières de la philosophie</w:t>
      </w:r>
      <w:r w:rsidRPr="001B6452">
        <w:rPr>
          <w:rFonts w:ascii="Times New Roman" w:hAnsi="Times New Roman" w:cs="Times New Roman"/>
          <w:sz w:val="20"/>
          <w:szCs w:val="20"/>
        </w:rPr>
        <w:t xml:space="preserve">, Paris, Seuil, 1994, p. 266.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B6AE3"/>
    <w:multiLevelType w:val="multilevel"/>
    <w:tmpl w:val="B9BC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6E18A6"/>
    <w:multiLevelType w:val="multilevel"/>
    <w:tmpl w:val="AD72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3DD4797"/>
    <w:multiLevelType w:val="multilevel"/>
    <w:tmpl w:val="7754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E7553B"/>
    <w:multiLevelType w:val="multilevel"/>
    <w:tmpl w:val="DC9E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2AC"/>
    <w:rsid w:val="00000602"/>
    <w:rsid w:val="00014179"/>
    <w:rsid w:val="000202EE"/>
    <w:rsid w:val="0002207B"/>
    <w:rsid w:val="00023B38"/>
    <w:rsid w:val="00031DE5"/>
    <w:rsid w:val="00031FE6"/>
    <w:rsid w:val="000358E2"/>
    <w:rsid w:val="00035A47"/>
    <w:rsid w:val="00036097"/>
    <w:rsid w:val="000436F3"/>
    <w:rsid w:val="000456D9"/>
    <w:rsid w:val="000501DF"/>
    <w:rsid w:val="00050B74"/>
    <w:rsid w:val="00051E95"/>
    <w:rsid w:val="000613CA"/>
    <w:rsid w:val="00063289"/>
    <w:rsid w:val="000755F6"/>
    <w:rsid w:val="000946AC"/>
    <w:rsid w:val="00095846"/>
    <w:rsid w:val="000A085D"/>
    <w:rsid w:val="000A2E97"/>
    <w:rsid w:val="000A71CA"/>
    <w:rsid w:val="000B29B1"/>
    <w:rsid w:val="000C07A0"/>
    <w:rsid w:val="000C2511"/>
    <w:rsid w:val="000C5E21"/>
    <w:rsid w:val="000F2F02"/>
    <w:rsid w:val="000F510A"/>
    <w:rsid w:val="000F51C6"/>
    <w:rsid w:val="000F7F56"/>
    <w:rsid w:val="001036D3"/>
    <w:rsid w:val="00106301"/>
    <w:rsid w:val="00112DB5"/>
    <w:rsid w:val="00135719"/>
    <w:rsid w:val="00137EF2"/>
    <w:rsid w:val="00155A23"/>
    <w:rsid w:val="00160238"/>
    <w:rsid w:val="0016382D"/>
    <w:rsid w:val="00165E35"/>
    <w:rsid w:val="001712E0"/>
    <w:rsid w:val="001820F2"/>
    <w:rsid w:val="00182F04"/>
    <w:rsid w:val="001844D4"/>
    <w:rsid w:val="0018554C"/>
    <w:rsid w:val="00186A02"/>
    <w:rsid w:val="001A2434"/>
    <w:rsid w:val="001B42FA"/>
    <w:rsid w:val="001B6452"/>
    <w:rsid w:val="001D2A7C"/>
    <w:rsid w:val="001E04B3"/>
    <w:rsid w:val="001E3E9E"/>
    <w:rsid w:val="001E6774"/>
    <w:rsid w:val="002015EA"/>
    <w:rsid w:val="00202316"/>
    <w:rsid w:val="00206063"/>
    <w:rsid w:val="00213701"/>
    <w:rsid w:val="002170E8"/>
    <w:rsid w:val="00217842"/>
    <w:rsid w:val="00220F18"/>
    <w:rsid w:val="00224D3A"/>
    <w:rsid w:val="002261B0"/>
    <w:rsid w:val="002330F0"/>
    <w:rsid w:val="0023351C"/>
    <w:rsid w:val="00234606"/>
    <w:rsid w:val="00247C09"/>
    <w:rsid w:val="002657B9"/>
    <w:rsid w:val="00275C8E"/>
    <w:rsid w:val="0027769F"/>
    <w:rsid w:val="00283144"/>
    <w:rsid w:val="00283545"/>
    <w:rsid w:val="00293D6C"/>
    <w:rsid w:val="00295887"/>
    <w:rsid w:val="00296A1B"/>
    <w:rsid w:val="002B3763"/>
    <w:rsid w:val="002C06DB"/>
    <w:rsid w:val="002C2696"/>
    <w:rsid w:val="002C4774"/>
    <w:rsid w:val="002D36BD"/>
    <w:rsid w:val="002D3B80"/>
    <w:rsid w:val="002E1B2E"/>
    <w:rsid w:val="002E50ED"/>
    <w:rsid w:val="002E5301"/>
    <w:rsid w:val="00301765"/>
    <w:rsid w:val="003019DD"/>
    <w:rsid w:val="0030293D"/>
    <w:rsid w:val="00302ADB"/>
    <w:rsid w:val="00313F35"/>
    <w:rsid w:val="003148BD"/>
    <w:rsid w:val="00327ECA"/>
    <w:rsid w:val="003306C6"/>
    <w:rsid w:val="00331B37"/>
    <w:rsid w:val="00332A94"/>
    <w:rsid w:val="00342446"/>
    <w:rsid w:val="00343B51"/>
    <w:rsid w:val="00350DF5"/>
    <w:rsid w:val="00352EC2"/>
    <w:rsid w:val="003607B9"/>
    <w:rsid w:val="003677DD"/>
    <w:rsid w:val="00371E1B"/>
    <w:rsid w:val="003802F6"/>
    <w:rsid w:val="00386DC9"/>
    <w:rsid w:val="00394461"/>
    <w:rsid w:val="003A7322"/>
    <w:rsid w:val="003B01FE"/>
    <w:rsid w:val="003B025E"/>
    <w:rsid w:val="003B0BF1"/>
    <w:rsid w:val="003B1A9C"/>
    <w:rsid w:val="003B2521"/>
    <w:rsid w:val="003B4F13"/>
    <w:rsid w:val="003B5F10"/>
    <w:rsid w:val="003C2EDD"/>
    <w:rsid w:val="003C4C29"/>
    <w:rsid w:val="003C5998"/>
    <w:rsid w:val="003C6B6A"/>
    <w:rsid w:val="003D2806"/>
    <w:rsid w:val="003D3A23"/>
    <w:rsid w:val="003E5F87"/>
    <w:rsid w:val="003F2EA2"/>
    <w:rsid w:val="003F3119"/>
    <w:rsid w:val="00405AD7"/>
    <w:rsid w:val="00407864"/>
    <w:rsid w:val="00425757"/>
    <w:rsid w:val="00425A8F"/>
    <w:rsid w:val="00431FC3"/>
    <w:rsid w:val="00432BFF"/>
    <w:rsid w:val="00451A27"/>
    <w:rsid w:val="00453B3A"/>
    <w:rsid w:val="0045584F"/>
    <w:rsid w:val="0047267B"/>
    <w:rsid w:val="00486C73"/>
    <w:rsid w:val="0049548C"/>
    <w:rsid w:val="00495731"/>
    <w:rsid w:val="004A1D3C"/>
    <w:rsid w:val="004B343A"/>
    <w:rsid w:val="004C1267"/>
    <w:rsid w:val="004C72FA"/>
    <w:rsid w:val="004F222E"/>
    <w:rsid w:val="004F26BA"/>
    <w:rsid w:val="004F334F"/>
    <w:rsid w:val="004F38D7"/>
    <w:rsid w:val="005041F9"/>
    <w:rsid w:val="00504981"/>
    <w:rsid w:val="00513D3A"/>
    <w:rsid w:val="00521451"/>
    <w:rsid w:val="00521FC9"/>
    <w:rsid w:val="00522547"/>
    <w:rsid w:val="00525D01"/>
    <w:rsid w:val="00527D54"/>
    <w:rsid w:val="0054483A"/>
    <w:rsid w:val="00555A11"/>
    <w:rsid w:val="00561D97"/>
    <w:rsid w:val="0056385D"/>
    <w:rsid w:val="0056751F"/>
    <w:rsid w:val="0057200A"/>
    <w:rsid w:val="00575479"/>
    <w:rsid w:val="0057703C"/>
    <w:rsid w:val="00582358"/>
    <w:rsid w:val="00591612"/>
    <w:rsid w:val="00592468"/>
    <w:rsid w:val="00592B93"/>
    <w:rsid w:val="005940CC"/>
    <w:rsid w:val="0059460A"/>
    <w:rsid w:val="005A49D9"/>
    <w:rsid w:val="005A52CE"/>
    <w:rsid w:val="005C1C47"/>
    <w:rsid w:val="005C30D9"/>
    <w:rsid w:val="005C4CD5"/>
    <w:rsid w:val="005C7F35"/>
    <w:rsid w:val="0061159E"/>
    <w:rsid w:val="00622D67"/>
    <w:rsid w:val="0062635D"/>
    <w:rsid w:val="00633AFA"/>
    <w:rsid w:val="00634FE7"/>
    <w:rsid w:val="00642D04"/>
    <w:rsid w:val="0064658F"/>
    <w:rsid w:val="00647711"/>
    <w:rsid w:val="00650A12"/>
    <w:rsid w:val="00660174"/>
    <w:rsid w:val="00671F92"/>
    <w:rsid w:val="0067272B"/>
    <w:rsid w:val="00680FB8"/>
    <w:rsid w:val="00690E13"/>
    <w:rsid w:val="00692438"/>
    <w:rsid w:val="0069339C"/>
    <w:rsid w:val="0069399B"/>
    <w:rsid w:val="006B3F5F"/>
    <w:rsid w:val="006D1B12"/>
    <w:rsid w:val="006E2181"/>
    <w:rsid w:val="006E73EE"/>
    <w:rsid w:val="006F27C7"/>
    <w:rsid w:val="006F4A45"/>
    <w:rsid w:val="006F58A1"/>
    <w:rsid w:val="007025A8"/>
    <w:rsid w:val="00703A9D"/>
    <w:rsid w:val="00705A41"/>
    <w:rsid w:val="00706475"/>
    <w:rsid w:val="00710CEE"/>
    <w:rsid w:val="00712052"/>
    <w:rsid w:val="00713986"/>
    <w:rsid w:val="007201EA"/>
    <w:rsid w:val="007230B5"/>
    <w:rsid w:val="0073416A"/>
    <w:rsid w:val="0073485B"/>
    <w:rsid w:val="00736B3A"/>
    <w:rsid w:val="00740924"/>
    <w:rsid w:val="007432A7"/>
    <w:rsid w:val="00746891"/>
    <w:rsid w:val="00775D1E"/>
    <w:rsid w:val="00786E94"/>
    <w:rsid w:val="00792CF4"/>
    <w:rsid w:val="00794BC5"/>
    <w:rsid w:val="007A6A03"/>
    <w:rsid w:val="007B23C4"/>
    <w:rsid w:val="007B3750"/>
    <w:rsid w:val="007B76DE"/>
    <w:rsid w:val="007C02A3"/>
    <w:rsid w:val="007D03DF"/>
    <w:rsid w:val="007D0EEE"/>
    <w:rsid w:val="007D5E9B"/>
    <w:rsid w:val="007D617C"/>
    <w:rsid w:val="007D6759"/>
    <w:rsid w:val="007D6CB2"/>
    <w:rsid w:val="007D6D20"/>
    <w:rsid w:val="007F535A"/>
    <w:rsid w:val="007F6F95"/>
    <w:rsid w:val="007F7DBF"/>
    <w:rsid w:val="008046B0"/>
    <w:rsid w:val="00804A7A"/>
    <w:rsid w:val="0080588D"/>
    <w:rsid w:val="00813B44"/>
    <w:rsid w:val="00814EC1"/>
    <w:rsid w:val="0082017D"/>
    <w:rsid w:val="00820D81"/>
    <w:rsid w:val="00823F8D"/>
    <w:rsid w:val="008244EB"/>
    <w:rsid w:val="008301B3"/>
    <w:rsid w:val="00841D81"/>
    <w:rsid w:val="00853906"/>
    <w:rsid w:val="00856C87"/>
    <w:rsid w:val="008839E5"/>
    <w:rsid w:val="0088519A"/>
    <w:rsid w:val="00892E43"/>
    <w:rsid w:val="008A5B4E"/>
    <w:rsid w:val="008A7AD4"/>
    <w:rsid w:val="008A7B55"/>
    <w:rsid w:val="008A7BC0"/>
    <w:rsid w:val="008B3176"/>
    <w:rsid w:val="008B3C26"/>
    <w:rsid w:val="008C6E68"/>
    <w:rsid w:val="008D708F"/>
    <w:rsid w:val="008D747B"/>
    <w:rsid w:val="008F06EE"/>
    <w:rsid w:val="0090434B"/>
    <w:rsid w:val="009205CC"/>
    <w:rsid w:val="00934A3A"/>
    <w:rsid w:val="00936E6B"/>
    <w:rsid w:val="0094716E"/>
    <w:rsid w:val="0094763B"/>
    <w:rsid w:val="009541EA"/>
    <w:rsid w:val="00955E1A"/>
    <w:rsid w:val="009669ED"/>
    <w:rsid w:val="00982F09"/>
    <w:rsid w:val="00990098"/>
    <w:rsid w:val="00993227"/>
    <w:rsid w:val="009934B1"/>
    <w:rsid w:val="009A3C24"/>
    <w:rsid w:val="009A41F2"/>
    <w:rsid w:val="009B0DFC"/>
    <w:rsid w:val="009B61B2"/>
    <w:rsid w:val="009B7748"/>
    <w:rsid w:val="009B78CA"/>
    <w:rsid w:val="009C06B3"/>
    <w:rsid w:val="009C3A6E"/>
    <w:rsid w:val="009D56F0"/>
    <w:rsid w:val="009E427B"/>
    <w:rsid w:val="009F27A9"/>
    <w:rsid w:val="009F3834"/>
    <w:rsid w:val="009F59FC"/>
    <w:rsid w:val="00A04167"/>
    <w:rsid w:val="00A13034"/>
    <w:rsid w:val="00A166BE"/>
    <w:rsid w:val="00A17C30"/>
    <w:rsid w:val="00A22AD9"/>
    <w:rsid w:val="00A55E48"/>
    <w:rsid w:val="00A56C9F"/>
    <w:rsid w:val="00A73F42"/>
    <w:rsid w:val="00A7578D"/>
    <w:rsid w:val="00A874A5"/>
    <w:rsid w:val="00A93DC8"/>
    <w:rsid w:val="00AA06EC"/>
    <w:rsid w:val="00AA0F51"/>
    <w:rsid w:val="00AA420E"/>
    <w:rsid w:val="00AA575B"/>
    <w:rsid w:val="00AB30DC"/>
    <w:rsid w:val="00AC63A7"/>
    <w:rsid w:val="00AD6022"/>
    <w:rsid w:val="00AE0315"/>
    <w:rsid w:val="00AE5AB3"/>
    <w:rsid w:val="00AF066F"/>
    <w:rsid w:val="00AF3833"/>
    <w:rsid w:val="00AF56AA"/>
    <w:rsid w:val="00B02E5D"/>
    <w:rsid w:val="00B109F6"/>
    <w:rsid w:val="00B152DE"/>
    <w:rsid w:val="00B15B5F"/>
    <w:rsid w:val="00B22705"/>
    <w:rsid w:val="00B30763"/>
    <w:rsid w:val="00B37D0A"/>
    <w:rsid w:val="00B41E49"/>
    <w:rsid w:val="00B5113B"/>
    <w:rsid w:val="00B53EA2"/>
    <w:rsid w:val="00B60949"/>
    <w:rsid w:val="00B60E93"/>
    <w:rsid w:val="00B62686"/>
    <w:rsid w:val="00B70C6F"/>
    <w:rsid w:val="00B73F91"/>
    <w:rsid w:val="00B76472"/>
    <w:rsid w:val="00B82FF3"/>
    <w:rsid w:val="00B85B75"/>
    <w:rsid w:val="00B863C2"/>
    <w:rsid w:val="00B871E7"/>
    <w:rsid w:val="00BB4432"/>
    <w:rsid w:val="00BC3FA3"/>
    <w:rsid w:val="00BC791A"/>
    <w:rsid w:val="00BD3CE3"/>
    <w:rsid w:val="00BD43DC"/>
    <w:rsid w:val="00BE1265"/>
    <w:rsid w:val="00BE7B05"/>
    <w:rsid w:val="00BF2D92"/>
    <w:rsid w:val="00BF78FC"/>
    <w:rsid w:val="00BF7B6F"/>
    <w:rsid w:val="00C11CE3"/>
    <w:rsid w:val="00C130E9"/>
    <w:rsid w:val="00C17EAB"/>
    <w:rsid w:val="00C26A30"/>
    <w:rsid w:val="00C443DB"/>
    <w:rsid w:val="00C678E3"/>
    <w:rsid w:val="00C71A38"/>
    <w:rsid w:val="00C71DAA"/>
    <w:rsid w:val="00C74F05"/>
    <w:rsid w:val="00C80B52"/>
    <w:rsid w:val="00C84D24"/>
    <w:rsid w:val="00C92000"/>
    <w:rsid w:val="00C92C72"/>
    <w:rsid w:val="00C97A6E"/>
    <w:rsid w:val="00CB25EE"/>
    <w:rsid w:val="00CB26FF"/>
    <w:rsid w:val="00CB2F5A"/>
    <w:rsid w:val="00CB4497"/>
    <w:rsid w:val="00CB5455"/>
    <w:rsid w:val="00CB5867"/>
    <w:rsid w:val="00CB7425"/>
    <w:rsid w:val="00CB7497"/>
    <w:rsid w:val="00CB7603"/>
    <w:rsid w:val="00CB7989"/>
    <w:rsid w:val="00CC5A87"/>
    <w:rsid w:val="00D00980"/>
    <w:rsid w:val="00D03AC0"/>
    <w:rsid w:val="00D158AB"/>
    <w:rsid w:val="00D222BD"/>
    <w:rsid w:val="00D331AD"/>
    <w:rsid w:val="00D34952"/>
    <w:rsid w:val="00D37168"/>
    <w:rsid w:val="00D453C2"/>
    <w:rsid w:val="00D47FFD"/>
    <w:rsid w:val="00D50412"/>
    <w:rsid w:val="00D80EF1"/>
    <w:rsid w:val="00D83760"/>
    <w:rsid w:val="00DA7812"/>
    <w:rsid w:val="00DC702F"/>
    <w:rsid w:val="00DD2DDD"/>
    <w:rsid w:val="00DD388C"/>
    <w:rsid w:val="00DF254C"/>
    <w:rsid w:val="00DF4AEF"/>
    <w:rsid w:val="00DF4F2E"/>
    <w:rsid w:val="00E06F92"/>
    <w:rsid w:val="00E10943"/>
    <w:rsid w:val="00E10C26"/>
    <w:rsid w:val="00E20E59"/>
    <w:rsid w:val="00E23620"/>
    <w:rsid w:val="00E24405"/>
    <w:rsid w:val="00E250A6"/>
    <w:rsid w:val="00E336E2"/>
    <w:rsid w:val="00E34C57"/>
    <w:rsid w:val="00E35DEF"/>
    <w:rsid w:val="00E44757"/>
    <w:rsid w:val="00E45F1C"/>
    <w:rsid w:val="00E507AA"/>
    <w:rsid w:val="00E5384C"/>
    <w:rsid w:val="00E57859"/>
    <w:rsid w:val="00E605BA"/>
    <w:rsid w:val="00E62D2C"/>
    <w:rsid w:val="00E63599"/>
    <w:rsid w:val="00E666BB"/>
    <w:rsid w:val="00E71E87"/>
    <w:rsid w:val="00E76017"/>
    <w:rsid w:val="00E767D4"/>
    <w:rsid w:val="00E77066"/>
    <w:rsid w:val="00E825E2"/>
    <w:rsid w:val="00E85298"/>
    <w:rsid w:val="00E91000"/>
    <w:rsid w:val="00E91464"/>
    <w:rsid w:val="00E93DC8"/>
    <w:rsid w:val="00EA4B01"/>
    <w:rsid w:val="00EB121A"/>
    <w:rsid w:val="00EB5234"/>
    <w:rsid w:val="00EC1C9B"/>
    <w:rsid w:val="00EC753B"/>
    <w:rsid w:val="00ED09A3"/>
    <w:rsid w:val="00ED52AC"/>
    <w:rsid w:val="00ED6DC2"/>
    <w:rsid w:val="00EE5E46"/>
    <w:rsid w:val="00F03B0A"/>
    <w:rsid w:val="00F04F2E"/>
    <w:rsid w:val="00F061EE"/>
    <w:rsid w:val="00F264F8"/>
    <w:rsid w:val="00F2784D"/>
    <w:rsid w:val="00F317A7"/>
    <w:rsid w:val="00F31E02"/>
    <w:rsid w:val="00F33704"/>
    <w:rsid w:val="00F34C54"/>
    <w:rsid w:val="00F360AF"/>
    <w:rsid w:val="00F36BA7"/>
    <w:rsid w:val="00F50E92"/>
    <w:rsid w:val="00F528FD"/>
    <w:rsid w:val="00F52A29"/>
    <w:rsid w:val="00F62374"/>
    <w:rsid w:val="00F70C16"/>
    <w:rsid w:val="00F71C1A"/>
    <w:rsid w:val="00F85D36"/>
    <w:rsid w:val="00FA0DD6"/>
    <w:rsid w:val="00FA74E6"/>
    <w:rsid w:val="00FB0894"/>
    <w:rsid w:val="00FB2351"/>
    <w:rsid w:val="00FC1AF6"/>
    <w:rsid w:val="00FD2A57"/>
    <w:rsid w:val="00FE0B21"/>
    <w:rsid w:val="00FE28FC"/>
    <w:rsid w:val="00FF02F9"/>
    <w:rsid w:val="00FF320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AD1A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D52AC"/>
    <w:rPr>
      <w:color w:val="0000FF"/>
      <w:u w:val="single"/>
    </w:rPr>
  </w:style>
  <w:style w:type="paragraph" w:styleId="Notedebasdepage">
    <w:name w:val="footnote text"/>
    <w:basedOn w:val="Normal"/>
    <w:link w:val="NotedebasdepageCar"/>
    <w:uiPriority w:val="99"/>
    <w:unhideWhenUsed/>
    <w:rsid w:val="002C4774"/>
  </w:style>
  <w:style w:type="character" w:customStyle="1" w:styleId="NotedebasdepageCar">
    <w:name w:val="Note de bas de page Car"/>
    <w:basedOn w:val="Policepardfaut"/>
    <w:link w:val="Notedebasdepage"/>
    <w:uiPriority w:val="99"/>
    <w:rsid w:val="002C4774"/>
  </w:style>
  <w:style w:type="character" w:styleId="Marquenotebasdepage">
    <w:name w:val="footnote reference"/>
    <w:basedOn w:val="Policepardfaut"/>
    <w:uiPriority w:val="99"/>
    <w:unhideWhenUsed/>
    <w:rsid w:val="002C4774"/>
    <w:rPr>
      <w:vertAlign w:val="superscript"/>
    </w:rPr>
  </w:style>
  <w:style w:type="character" w:styleId="Lienhypertextesuivi">
    <w:name w:val="FollowedHyperlink"/>
    <w:basedOn w:val="Policepardfaut"/>
    <w:uiPriority w:val="99"/>
    <w:semiHidden/>
    <w:unhideWhenUsed/>
    <w:rsid w:val="001844D4"/>
    <w:rPr>
      <w:color w:val="800080" w:themeColor="followedHyperlink"/>
      <w:u w:val="single"/>
    </w:rPr>
  </w:style>
  <w:style w:type="paragraph" w:styleId="Pieddepage">
    <w:name w:val="footer"/>
    <w:basedOn w:val="Normal"/>
    <w:link w:val="PieddepageCar"/>
    <w:uiPriority w:val="99"/>
    <w:unhideWhenUsed/>
    <w:rsid w:val="005C4CD5"/>
    <w:pPr>
      <w:tabs>
        <w:tab w:val="center" w:pos="4536"/>
        <w:tab w:val="right" w:pos="9072"/>
      </w:tabs>
    </w:pPr>
  </w:style>
  <w:style w:type="character" w:customStyle="1" w:styleId="PieddepageCar">
    <w:name w:val="Pied de page Car"/>
    <w:basedOn w:val="Policepardfaut"/>
    <w:link w:val="Pieddepage"/>
    <w:uiPriority w:val="99"/>
    <w:rsid w:val="005C4CD5"/>
  </w:style>
  <w:style w:type="character" w:styleId="Numrodepage">
    <w:name w:val="page number"/>
    <w:basedOn w:val="Policepardfaut"/>
    <w:uiPriority w:val="99"/>
    <w:semiHidden/>
    <w:unhideWhenUsed/>
    <w:rsid w:val="005C4CD5"/>
  </w:style>
  <w:style w:type="paragraph" w:styleId="En-tte">
    <w:name w:val="header"/>
    <w:basedOn w:val="Normal"/>
    <w:link w:val="En-tteCar"/>
    <w:uiPriority w:val="99"/>
    <w:unhideWhenUsed/>
    <w:rsid w:val="005C4CD5"/>
    <w:pPr>
      <w:tabs>
        <w:tab w:val="center" w:pos="4536"/>
        <w:tab w:val="right" w:pos="9072"/>
      </w:tabs>
    </w:pPr>
  </w:style>
  <w:style w:type="character" w:customStyle="1" w:styleId="En-tteCar">
    <w:name w:val="En-tête Car"/>
    <w:basedOn w:val="Policepardfaut"/>
    <w:link w:val="En-tte"/>
    <w:uiPriority w:val="99"/>
    <w:rsid w:val="005C4CD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D52AC"/>
    <w:rPr>
      <w:color w:val="0000FF"/>
      <w:u w:val="single"/>
    </w:rPr>
  </w:style>
  <w:style w:type="paragraph" w:styleId="Notedebasdepage">
    <w:name w:val="footnote text"/>
    <w:basedOn w:val="Normal"/>
    <w:link w:val="NotedebasdepageCar"/>
    <w:uiPriority w:val="99"/>
    <w:unhideWhenUsed/>
    <w:rsid w:val="002C4774"/>
  </w:style>
  <w:style w:type="character" w:customStyle="1" w:styleId="NotedebasdepageCar">
    <w:name w:val="Note de bas de page Car"/>
    <w:basedOn w:val="Policepardfaut"/>
    <w:link w:val="Notedebasdepage"/>
    <w:uiPriority w:val="99"/>
    <w:rsid w:val="002C4774"/>
  </w:style>
  <w:style w:type="character" w:styleId="Marquenotebasdepage">
    <w:name w:val="footnote reference"/>
    <w:basedOn w:val="Policepardfaut"/>
    <w:uiPriority w:val="99"/>
    <w:unhideWhenUsed/>
    <w:rsid w:val="002C4774"/>
    <w:rPr>
      <w:vertAlign w:val="superscript"/>
    </w:rPr>
  </w:style>
  <w:style w:type="character" w:styleId="Lienhypertextesuivi">
    <w:name w:val="FollowedHyperlink"/>
    <w:basedOn w:val="Policepardfaut"/>
    <w:uiPriority w:val="99"/>
    <w:semiHidden/>
    <w:unhideWhenUsed/>
    <w:rsid w:val="001844D4"/>
    <w:rPr>
      <w:color w:val="800080" w:themeColor="followedHyperlink"/>
      <w:u w:val="single"/>
    </w:rPr>
  </w:style>
  <w:style w:type="paragraph" w:styleId="Pieddepage">
    <w:name w:val="footer"/>
    <w:basedOn w:val="Normal"/>
    <w:link w:val="PieddepageCar"/>
    <w:uiPriority w:val="99"/>
    <w:unhideWhenUsed/>
    <w:rsid w:val="005C4CD5"/>
    <w:pPr>
      <w:tabs>
        <w:tab w:val="center" w:pos="4536"/>
        <w:tab w:val="right" w:pos="9072"/>
      </w:tabs>
    </w:pPr>
  </w:style>
  <w:style w:type="character" w:customStyle="1" w:styleId="PieddepageCar">
    <w:name w:val="Pied de page Car"/>
    <w:basedOn w:val="Policepardfaut"/>
    <w:link w:val="Pieddepage"/>
    <w:uiPriority w:val="99"/>
    <w:rsid w:val="005C4CD5"/>
  </w:style>
  <w:style w:type="character" w:styleId="Numrodepage">
    <w:name w:val="page number"/>
    <w:basedOn w:val="Policepardfaut"/>
    <w:uiPriority w:val="99"/>
    <w:semiHidden/>
    <w:unhideWhenUsed/>
    <w:rsid w:val="005C4CD5"/>
  </w:style>
  <w:style w:type="paragraph" w:styleId="En-tte">
    <w:name w:val="header"/>
    <w:basedOn w:val="Normal"/>
    <w:link w:val="En-tteCar"/>
    <w:uiPriority w:val="99"/>
    <w:unhideWhenUsed/>
    <w:rsid w:val="005C4CD5"/>
    <w:pPr>
      <w:tabs>
        <w:tab w:val="center" w:pos="4536"/>
        <w:tab w:val="right" w:pos="9072"/>
      </w:tabs>
    </w:pPr>
  </w:style>
  <w:style w:type="character" w:customStyle="1" w:styleId="En-tteCar">
    <w:name w:val="En-tête Car"/>
    <w:basedOn w:val="Policepardfaut"/>
    <w:link w:val="En-tte"/>
    <w:uiPriority w:val="99"/>
    <w:rsid w:val="005C4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1430">
      <w:bodyDiv w:val="1"/>
      <w:marLeft w:val="0"/>
      <w:marRight w:val="0"/>
      <w:marTop w:val="0"/>
      <w:marBottom w:val="0"/>
      <w:divBdr>
        <w:top w:val="none" w:sz="0" w:space="0" w:color="auto"/>
        <w:left w:val="none" w:sz="0" w:space="0" w:color="auto"/>
        <w:bottom w:val="none" w:sz="0" w:space="0" w:color="auto"/>
        <w:right w:val="none" w:sz="0" w:space="0" w:color="auto"/>
      </w:divBdr>
    </w:div>
    <w:div w:id="166330395">
      <w:bodyDiv w:val="1"/>
      <w:marLeft w:val="0"/>
      <w:marRight w:val="0"/>
      <w:marTop w:val="0"/>
      <w:marBottom w:val="0"/>
      <w:divBdr>
        <w:top w:val="none" w:sz="0" w:space="0" w:color="auto"/>
        <w:left w:val="none" w:sz="0" w:space="0" w:color="auto"/>
        <w:bottom w:val="none" w:sz="0" w:space="0" w:color="auto"/>
        <w:right w:val="none" w:sz="0" w:space="0" w:color="auto"/>
      </w:divBdr>
    </w:div>
    <w:div w:id="237058718">
      <w:bodyDiv w:val="1"/>
      <w:marLeft w:val="0"/>
      <w:marRight w:val="0"/>
      <w:marTop w:val="0"/>
      <w:marBottom w:val="0"/>
      <w:divBdr>
        <w:top w:val="none" w:sz="0" w:space="0" w:color="auto"/>
        <w:left w:val="none" w:sz="0" w:space="0" w:color="auto"/>
        <w:bottom w:val="none" w:sz="0" w:space="0" w:color="auto"/>
        <w:right w:val="none" w:sz="0" w:space="0" w:color="auto"/>
      </w:divBdr>
    </w:div>
    <w:div w:id="568270438">
      <w:bodyDiv w:val="1"/>
      <w:marLeft w:val="0"/>
      <w:marRight w:val="0"/>
      <w:marTop w:val="0"/>
      <w:marBottom w:val="0"/>
      <w:divBdr>
        <w:top w:val="none" w:sz="0" w:space="0" w:color="auto"/>
        <w:left w:val="none" w:sz="0" w:space="0" w:color="auto"/>
        <w:bottom w:val="none" w:sz="0" w:space="0" w:color="auto"/>
        <w:right w:val="none" w:sz="0" w:space="0" w:color="auto"/>
      </w:divBdr>
    </w:div>
    <w:div w:id="590436955">
      <w:bodyDiv w:val="1"/>
      <w:marLeft w:val="0"/>
      <w:marRight w:val="0"/>
      <w:marTop w:val="0"/>
      <w:marBottom w:val="0"/>
      <w:divBdr>
        <w:top w:val="none" w:sz="0" w:space="0" w:color="auto"/>
        <w:left w:val="none" w:sz="0" w:space="0" w:color="auto"/>
        <w:bottom w:val="none" w:sz="0" w:space="0" w:color="auto"/>
        <w:right w:val="none" w:sz="0" w:space="0" w:color="auto"/>
      </w:divBdr>
    </w:div>
    <w:div w:id="728114265">
      <w:bodyDiv w:val="1"/>
      <w:marLeft w:val="0"/>
      <w:marRight w:val="0"/>
      <w:marTop w:val="0"/>
      <w:marBottom w:val="0"/>
      <w:divBdr>
        <w:top w:val="none" w:sz="0" w:space="0" w:color="auto"/>
        <w:left w:val="none" w:sz="0" w:space="0" w:color="auto"/>
        <w:bottom w:val="none" w:sz="0" w:space="0" w:color="auto"/>
        <w:right w:val="none" w:sz="0" w:space="0" w:color="auto"/>
      </w:divBdr>
    </w:div>
    <w:div w:id="796753303">
      <w:bodyDiv w:val="1"/>
      <w:marLeft w:val="0"/>
      <w:marRight w:val="0"/>
      <w:marTop w:val="0"/>
      <w:marBottom w:val="0"/>
      <w:divBdr>
        <w:top w:val="none" w:sz="0" w:space="0" w:color="auto"/>
        <w:left w:val="none" w:sz="0" w:space="0" w:color="auto"/>
        <w:bottom w:val="none" w:sz="0" w:space="0" w:color="auto"/>
        <w:right w:val="none" w:sz="0" w:space="0" w:color="auto"/>
      </w:divBdr>
    </w:div>
    <w:div w:id="1224365626">
      <w:bodyDiv w:val="1"/>
      <w:marLeft w:val="0"/>
      <w:marRight w:val="0"/>
      <w:marTop w:val="0"/>
      <w:marBottom w:val="0"/>
      <w:divBdr>
        <w:top w:val="none" w:sz="0" w:space="0" w:color="auto"/>
        <w:left w:val="none" w:sz="0" w:space="0" w:color="auto"/>
        <w:bottom w:val="none" w:sz="0" w:space="0" w:color="auto"/>
        <w:right w:val="none" w:sz="0" w:space="0" w:color="auto"/>
      </w:divBdr>
    </w:div>
    <w:div w:id="1569607781">
      <w:bodyDiv w:val="1"/>
      <w:marLeft w:val="0"/>
      <w:marRight w:val="0"/>
      <w:marTop w:val="0"/>
      <w:marBottom w:val="0"/>
      <w:divBdr>
        <w:top w:val="none" w:sz="0" w:space="0" w:color="auto"/>
        <w:left w:val="none" w:sz="0" w:space="0" w:color="auto"/>
        <w:bottom w:val="none" w:sz="0" w:space="0" w:color="auto"/>
        <w:right w:val="none" w:sz="0" w:space="0" w:color="auto"/>
      </w:divBdr>
    </w:div>
    <w:div w:id="1727298341">
      <w:bodyDiv w:val="1"/>
      <w:marLeft w:val="0"/>
      <w:marRight w:val="0"/>
      <w:marTop w:val="0"/>
      <w:marBottom w:val="0"/>
      <w:divBdr>
        <w:top w:val="none" w:sz="0" w:space="0" w:color="auto"/>
        <w:left w:val="none" w:sz="0" w:space="0" w:color="auto"/>
        <w:bottom w:val="none" w:sz="0" w:space="0" w:color="auto"/>
        <w:right w:val="none" w:sz="0" w:space="0" w:color="auto"/>
      </w:divBdr>
    </w:div>
    <w:div w:id="18982065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1721</TotalTime>
  <Pages>16</Pages>
  <Words>7873</Words>
  <Characters>43305</Characters>
  <Application>Microsoft Macintosh Word</Application>
  <DocSecurity>0</DocSecurity>
  <Lines>360</Lines>
  <Paragraphs>102</Paragraphs>
  <ScaleCrop>false</ScaleCrop>
  <Company/>
  <LinksUpToDate>false</LinksUpToDate>
  <CharactersWithSpaces>51076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dc:creator>
  <cp:keywords/>
  <dc:description/>
  <cp:lastModifiedBy>Sylvain</cp:lastModifiedBy>
  <cp:revision>296</cp:revision>
  <dcterms:created xsi:type="dcterms:W3CDTF">2020-11-03T14:15:00Z</dcterms:created>
  <dcterms:modified xsi:type="dcterms:W3CDTF">2022-03-31T17:02:00Z</dcterms:modified>
</cp:coreProperties>
</file>