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735B7" w14:textId="4BEEE58D" w:rsidR="00333257" w:rsidRDefault="00273176" w:rsidP="00B03D3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6D1732">
        <w:rPr>
          <w:rFonts w:ascii="Arial" w:hAnsi="Arial" w:cs="Arial"/>
          <w:b/>
          <w:sz w:val="20"/>
          <w:szCs w:val="20"/>
          <w:lang w:val="en-US"/>
        </w:rPr>
        <w:t>Do metaphors really matter</w:t>
      </w:r>
      <w:r w:rsidR="00E575AA">
        <w:rPr>
          <w:rFonts w:ascii="Arial" w:hAnsi="Arial" w:cs="Arial"/>
          <w:b/>
          <w:sz w:val="20"/>
          <w:szCs w:val="20"/>
          <w:lang w:val="en-US"/>
        </w:rPr>
        <w:t xml:space="preserve"> politically</w:t>
      </w:r>
      <w:r w:rsidRPr="006D1732">
        <w:rPr>
          <w:rFonts w:ascii="Arial" w:hAnsi="Arial" w:cs="Arial"/>
          <w:b/>
          <w:sz w:val="20"/>
          <w:szCs w:val="20"/>
          <w:lang w:val="en-US"/>
        </w:rPr>
        <w:t>?</w:t>
      </w:r>
    </w:p>
    <w:p w14:paraId="6F4DF14D" w14:textId="5988BC47" w:rsidR="00333257" w:rsidRDefault="00B03D36" w:rsidP="00B03D3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On the role of </w:t>
      </w:r>
      <w:r w:rsidR="00333257">
        <w:rPr>
          <w:rFonts w:ascii="Arial" w:hAnsi="Arial" w:cs="Arial"/>
          <w:b/>
          <w:sz w:val="20"/>
          <w:szCs w:val="20"/>
          <w:lang w:val="en-US"/>
        </w:rPr>
        <w:t xml:space="preserve">political knowledge on </w:t>
      </w:r>
      <w:r w:rsidR="00E575AA">
        <w:rPr>
          <w:rFonts w:ascii="Arial" w:hAnsi="Arial" w:cs="Arial"/>
          <w:b/>
          <w:sz w:val="20"/>
          <w:szCs w:val="20"/>
          <w:lang w:val="en-US"/>
        </w:rPr>
        <w:t>the framing effect of metaphors</w:t>
      </w:r>
    </w:p>
    <w:p w14:paraId="2F0FD027" w14:textId="77777777" w:rsidR="003E6D6B" w:rsidRDefault="003E6D6B" w:rsidP="000F1F3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US"/>
        </w:rPr>
      </w:pPr>
    </w:p>
    <w:p w14:paraId="48B30D19" w14:textId="1BBB6FAE" w:rsidR="006D1732" w:rsidRPr="006D1732" w:rsidRDefault="00BB57FB" w:rsidP="009A74E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</w:t>
      </w:r>
      <w:r w:rsidR="000F1F3D" w:rsidRPr="006D1732">
        <w:rPr>
          <w:rFonts w:ascii="Arial" w:hAnsi="Arial" w:cs="Arial"/>
          <w:sz w:val="20"/>
          <w:szCs w:val="20"/>
          <w:lang w:val="en-US"/>
        </w:rPr>
        <w:t>he political impact of metaphors has often been taken for granted from metaphor analysis in political discourse</w:t>
      </w:r>
      <w:r w:rsidR="00B67238" w:rsidRPr="006D1732">
        <w:rPr>
          <w:rFonts w:ascii="Arial" w:hAnsi="Arial" w:cs="Arial"/>
          <w:sz w:val="20"/>
          <w:szCs w:val="20"/>
          <w:lang w:val="en-US"/>
        </w:rPr>
        <w:t xml:space="preserve">. </w:t>
      </w:r>
      <w:r w:rsidR="006D1732" w:rsidRPr="006D1732">
        <w:rPr>
          <w:rFonts w:ascii="Arial" w:hAnsi="Arial" w:cs="Arial"/>
          <w:sz w:val="20"/>
          <w:szCs w:val="20"/>
          <w:lang w:val="en-US"/>
        </w:rPr>
        <w:t>Indeed, the framing function of metaphors, known as their ability to “</w:t>
      </w:r>
      <w:r w:rsidR="00F24305">
        <w:rPr>
          <w:rFonts w:ascii="Arial" w:hAnsi="Arial" w:cs="Arial"/>
          <w:sz w:val="20"/>
          <w:szCs w:val="20"/>
        </w:rPr>
        <w:t>select</w:t>
      </w:r>
      <w:r w:rsidR="00F24305" w:rsidRPr="00F24305">
        <w:rPr>
          <w:rFonts w:ascii="Arial" w:hAnsi="Arial" w:cs="Arial"/>
          <w:sz w:val="20"/>
          <w:szCs w:val="20"/>
        </w:rPr>
        <w:t xml:space="preserve"> some aspects of </w:t>
      </w:r>
      <w:r w:rsidR="00F24305">
        <w:rPr>
          <w:rFonts w:ascii="Arial" w:hAnsi="Arial" w:cs="Arial"/>
          <w:sz w:val="20"/>
          <w:szCs w:val="20"/>
        </w:rPr>
        <w:t>a perceived reality and make</w:t>
      </w:r>
      <w:r w:rsidR="00F24305" w:rsidRPr="00F24305">
        <w:rPr>
          <w:rFonts w:ascii="Arial" w:hAnsi="Arial" w:cs="Arial"/>
          <w:sz w:val="20"/>
          <w:szCs w:val="20"/>
        </w:rPr>
        <w:t xml:space="preserve"> it more salient in a communicating </w:t>
      </w:r>
      <w:r w:rsidR="00F24305">
        <w:rPr>
          <w:rFonts w:ascii="Arial" w:hAnsi="Arial" w:cs="Arial"/>
          <w:sz w:val="20"/>
          <w:szCs w:val="20"/>
        </w:rPr>
        <w:t>con</w:t>
      </w:r>
      <w:r w:rsidR="00F24305" w:rsidRPr="00F24305">
        <w:rPr>
          <w:rFonts w:ascii="Arial" w:hAnsi="Arial" w:cs="Arial"/>
          <w:sz w:val="20"/>
          <w:szCs w:val="20"/>
        </w:rPr>
        <w:t>text</w:t>
      </w:r>
      <w:r w:rsidR="00F24305">
        <w:rPr>
          <w:rFonts w:ascii="Arial" w:hAnsi="Arial" w:cs="Arial"/>
          <w:sz w:val="20"/>
          <w:szCs w:val="20"/>
        </w:rPr>
        <w:t>”</w:t>
      </w:r>
      <w:r w:rsidR="00F24305" w:rsidRPr="00F24305">
        <w:rPr>
          <w:rFonts w:ascii="Arial" w:hAnsi="Arial" w:cs="Arial"/>
          <w:sz w:val="20"/>
          <w:szCs w:val="20"/>
        </w:rPr>
        <w:t xml:space="preserve"> (Entman, 1993: 52)</w:t>
      </w:r>
      <w:r w:rsidR="00F24305">
        <w:rPr>
          <w:rFonts w:ascii="Arial" w:hAnsi="Arial" w:cs="Arial"/>
          <w:sz w:val="20"/>
          <w:szCs w:val="20"/>
        </w:rPr>
        <w:t xml:space="preserve"> has often been established on the basis of the </w:t>
      </w:r>
      <w:r w:rsidR="00E003C3">
        <w:rPr>
          <w:rFonts w:ascii="Arial" w:hAnsi="Arial" w:cs="Arial"/>
          <w:sz w:val="20"/>
          <w:szCs w:val="20"/>
        </w:rPr>
        <w:t>production</w:t>
      </w:r>
      <w:r w:rsidR="00F24305">
        <w:rPr>
          <w:rFonts w:ascii="Arial" w:hAnsi="Arial" w:cs="Arial"/>
          <w:sz w:val="20"/>
          <w:szCs w:val="20"/>
        </w:rPr>
        <w:t xml:space="preserve"> of metaphors in particular kind of political discourse, but has not been </w:t>
      </w:r>
      <w:r w:rsidR="00E003C3">
        <w:rPr>
          <w:rFonts w:ascii="Arial" w:hAnsi="Arial" w:cs="Arial"/>
          <w:sz w:val="20"/>
          <w:szCs w:val="20"/>
        </w:rPr>
        <w:t xml:space="preserve">directly </w:t>
      </w:r>
      <w:r w:rsidR="00D83571">
        <w:rPr>
          <w:rFonts w:ascii="Arial" w:hAnsi="Arial" w:cs="Arial"/>
          <w:sz w:val="20"/>
          <w:szCs w:val="20"/>
        </w:rPr>
        <w:t xml:space="preserve">studied </w:t>
      </w:r>
      <w:r w:rsidR="00F24305">
        <w:rPr>
          <w:rFonts w:ascii="Arial" w:hAnsi="Arial" w:cs="Arial"/>
          <w:sz w:val="20"/>
          <w:szCs w:val="20"/>
        </w:rPr>
        <w:t xml:space="preserve">from the perspective of their impact on citizens’ </w:t>
      </w:r>
      <w:r>
        <w:rPr>
          <w:rFonts w:ascii="Arial" w:hAnsi="Arial" w:cs="Arial"/>
          <w:sz w:val="20"/>
          <w:szCs w:val="20"/>
        </w:rPr>
        <w:t xml:space="preserve">representations </w:t>
      </w:r>
      <w:r w:rsidR="00D83571">
        <w:rPr>
          <w:rFonts w:ascii="Arial" w:hAnsi="Arial" w:cs="Arial"/>
          <w:sz w:val="20"/>
          <w:szCs w:val="20"/>
        </w:rPr>
        <w:t xml:space="preserve">and political preferences until recently </w:t>
      </w:r>
      <w:r>
        <w:rPr>
          <w:rFonts w:ascii="Arial" w:hAnsi="Arial" w:cs="Arial"/>
          <w:sz w:val="20"/>
          <w:szCs w:val="20"/>
        </w:rPr>
        <w:t>(</w:t>
      </w:r>
      <w:r w:rsidR="008B7277">
        <w:rPr>
          <w:rFonts w:ascii="Arial" w:hAnsi="Arial" w:cs="Arial"/>
          <w:sz w:val="20"/>
          <w:szCs w:val="20"/>
        </w:rPr>
        <w:t>Perrez &amp; Reuchamps</w:t>
      </w:r>
      <w:r>
        <w:rPr>
          <w:rFonts w:ascii="Arial" w:hAnsi="Arial" w:cs="Arial"/>
          <w:sz w:val="20"/>
          <w:szCs w:val="20"/>
        </w:rPr>
        <w:t xml:space="preserve"> 2015</w:t>
      </w:r>
      <w:r w:rsidR="00F24305">
        <w:rPr>
          <w:rFonts w:ascii="Arial" w:hAnsi="Arial" w:cs="Arial"/>
          <w:sz w:val="20"/>
          <w:szCs w:val="20"/>
        </w:rPr>
        <w:t>).</w:t>
      </w:r>
    </w:p>
    <w:p w14:paraId="35BF9A42" w14:textId="34A83B36" w:rsidR="00F24305" w:rsidRDefault="00D83571" w:rsidP="009A74E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Recent research</w:t>
      </w:r>
      <w:r w:rsidR="009A74E1">
        <w:rPr>
          <w:rFonts w:ascii="Arial" w:hAnsi="Arial" w:cs="Arial"/>
          <w:sz w:val="20"/>
          <w:szCs w:val="20"/>
          <w:lang w:val="en-US"/>
        </w:rPr>
        <w:t xml:space="preserve"> on </w:t>
      </w:r>
      <w:r w:rsidR="003E6D6B">
        <w:rPr>
          <w:rFonts w:ascii="Arial" w:hAnsi="Arial" w:cs="Arial"/>
          <w:sz w:val="20"/>
          <w:szCs w:val="20"/>
          <w:lang w:val="en-US"/>
        </w:rPr>
        <w:t>the subject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6575A8">
        <w:rPr>
          <w:rFonts w:ascii="Arial" w:hAnsi="Arial" w:cs="Arial"/>
          <w:sz w:val="20"/>
          <w:szCs w:val="20"/>
          <w:lang w:val="en-US"/>
        </w:rPr>
        <w:t xml:space="preserve">however </w:t>
      </w:r>
      <w:r w:rsidR="009A74E1">
        <w:rPr>
          <w:rFonts w:ascii="Arial" w:hAnsi="Arial" w:cs="Arial"/>
          <w:sz w:val="20"/>
          <w:szCs w:val="20"/>
          <w:lang w:val="en-US"/>
        </w:rPr>
        <w:t>point</w:t>
      </w:r>
      <w:r>
        <w:rPr>
          <w:rFonts w:ascii="Arial" w:hAnsi="Arial" w:cs="Arial"/>
          <w:sz w:val="20"/>
          <w:szCs w:val="20"/>
          <w:lang w:val="en-US"/>
        </w:rPr>
        <w:t>s</w:t>
      </w:r>
      <w:r w:rsidR="009A74E1">
        <w:rPr>
          <w:rFonts w:ascii="Arial" w:hAnsi="Arial" w:cs="Arial"/>
          <w:sz w:val="20"/>
          <w:szCs w:val="20"/>
          <w:lang w:val="en-US"/>
        </w:rPr>
        <w:t xml:space="preserve"> to contradicting results. Whereas </w:t>
      </w:r>
      <w:r w:rsidR="00273176" w:rsidRPr="006D1732">
        <w:rPr>
          <w:rFonts w:ascii="Arial" w:hAnsi="Arial" w:cs="Arial"/>
          <w:sz w:val="20"/>
          <w:szCs w:val="20"/>
          <w:lang w:val="en-US"/>
        </w:rPr>
        <w:t>Thibodeau and Boroditsky (2011, 2013, 2015)</w:t>
      </w:r>
      <w:r w:rsidR="009A74E1">
        <w:rPr>
          <w:rFonts w:ascii="Arial" w:hAnsi="Arial" w:cs="Arial"/>
          <w:sz w:val="20"/>
          <w:szCs w:val="20"/>
          <w:lang w:val="en-US"/>
        </w:rPr>
        <w:t xml:space="preserve"> o</w:t>
      </w:r>
      <w:r w:rsidR="003E6D6B">
        <w:rPr>
          <w:rFonts w:ascii="Arial" w:hAnsi="Arial" w:cs="Arial"/>
          <w:sz w:val="20"/>
          <w:szCs w:val="20"/>
          <w:lang w:val="en-US"/>
        </w:rPr>
        <w:t>bserved th</w:t>
      </w:r>
      <w:r w:rsidR="006575A8">
        <w:rPr>
          <w:rFonts w:ascii="Arial" w:hAnsi="Arial" w:cs="Arial"/>
          <w:sz w:val="20"/>
          <w:szCs w:val="20"/>
          <w:lang w:val="en-US"/>
        </w:rPr>
        <w:t>at different metaphorical frames</w:t>
      </w:r>
      <w:r w:rsidR="003E6D6B">
        <w:rPr>
          <w:rFonts w:ascii="Arial" w:hAnsi="Arial" w:cs="Arial"/>
          <w:sz w:val="20"/>
          <w:szCs w:val="20"/>
          <w:lang w:val="en-US"/>
        </w:rPr>
        <w:t xml:space="preserve"> </w:t>
      </w:r>
      <w:r w:rsidR="00B03D36">
        <w:rPr>
          <w:rFonts w:ascii="Arial" w:hAnsi="Arial" w:cs="Arial"/>
          <w:sz w:val="20"/>
          <w:szCs w:val="20"/>
          <w:lang w:val="en-US"/>
        </w:rPr>
        <w:t>related to</w:t>
      </w:r>
      <w:r w:rsidR="003E6D6B">
        <w:rPr>
          <w:rFonts w:ascii="Arial" w:hAnsi="Arial" w:cs="Arial"/>
          <w:sz w:val="20"/>
          <w:szCs w:val="20"/>
          <w:lang w:val="en-US"/>
        </w:rPr>
        <w:t xml:space="preserve"> the target domain</w:t>
      </w:r>
      <w:r w:rsidR="009A74E1">
        <w:rPr>
          <w:rFonts w:ascii="Arial" w:hAnsi="Arial" w:cs="Arial"/>
          <w:sz w:val="20"/>
          <w:szCs w:val="20"/>
          <w:lang w:val="en-US"/>
        </w:rPr>
        <w:t xml:space="preserve"> of crime led</w:t>
      </w:r>
      <w:r w:rsidR="003E6D6B">
        <w:rPr>
          <w:rFonts w:ascii="Arial" w:hAnsi="Arial" w:cs="Arial"/>
          <w:sz w:val="20"/>
          <w:szCs w:val="20"/>
          <w:lang w:val="en-US"/>
        </w:rPr>
        <w:t xml:space="preserve"> the citizens to opt for different policies, </w:t>
      </w:r>
      <w:r w:rsidR="00273176" w:rsidRPr="006D1732">
        <w:rPr>
          <w:rFonts w:ascii="Arial" w:hAnsi="Arial" w:cs="Arial"/>
          <w:sz w:val="20"/>
          <w:szCs w:val="20"/>
          <w:lang w:val="en-US"/>
        </w:rPr>
        <w:t>Steen and colleagues (2014, 2015</w:t>
      </w:r>
      <w:r w:rsidR="003E6D6B">
        <w:rPr>
          <w:rFonts w:ascii="Arial" w:hAnsi="Arial" w:cs="Arial"/>
          <w:sz w:val="20"/>
          <w:szCs w:val="20"/>
          <w:lang w:val="en-US"/>
        </w:rPr>
        <w:t>) could not find similar evidence</w:t>
      </w:r>
      <w:r w:rsidR="00C00528" w:rsidRPr="006D1732">
        <w:rPr>
          <w:rFonts w:ascii="Arial" w:hAnsi="Arial" w:cs="Arial"/>
          <w:sz w:val="20"/>
          <w:szCs w:val="20"/>
          <w:lang w:val="en-US"/>
        </w:rPr>
        <w:t xml:space="preserve"> in a series of replication studies. This </w:t>
      </w:r>
      <w:r w:rsidR="00E003C3">
        <w:rPr>
          <w:rFonts w:ascii="Arial" w:hAnsi="Arial" w:cs="Arial"/>
          <w:sz w:val="20"/>
          <w:szCs w:val="20"/>
          <w:lang w:val="en-US"/>
        </w:rPr>
        <w:t>led th</w:t>
      </w:r>
      <w:r w:rsidR="00C00528" w:rsidRPr="006D1732">
        <w:rPr>
          <w:rFonts w:ascii="Arial" w:hAnsi="Arial" w:cs="Arial"/>
          <w:sz w:val="20"/>
          <w:szCs w:val="20"/>
          <w:lang w:val="en-US"/>
        </w:rPr>
        <w:t>e</w:t>
      </w:r>
      <w:r w:rsidR="00E003C3">
        <w:rPr>
          <w:rFonts w:ascii="Arial" w:hAnsi="Arial" w:cs="Arial"/>
          <w:sz w:val="20"/>
          <w:szCs w:val="20"/>
          <w:lang w:val="en-US"/>
        </w:rPr>
        <w:t>m</w:t>
      </w:r>
      <w:r w:rsidR="00C00528" w:rsidRPr="006D1732">
        <w:rPr>
          <w:rFonts w:ascii="Arial" w:hAnsi="Arial" w:cs="Arial"/>
          <w:sz w:val="20"/>
          <w:szCs w:val="20"/>
          <w:lang w:val="en-US"/>
        </w:rPr>
        <w:t xml:space="preserve"> to suggest that </w:t>
      </w:r>
      <w:r w:rsidR="00E003C3">
        <w:rPr>
          <w:rFonts w:ascii="Arial" w:hAnsi="Arial" w:cs="Arial"/>
          <w:sz w:val="20"/>
          <w:szCs w:val="20"/>
          <w:lang w:val="en-US"/>
        </w:rPr>
        <w:t xml:space="preserve">the impact of metaphors on (political) reasoning was not automatic, but could be influenced by </w:t>
      </w:r>
      <w:r w:rsidR="006C1BC2">
        <w:rPr>
          <w:rFonts w:ascii="Arial" w:hAnsi="Arial" w:cs="Arial"/>
          <w:sz w:val="20"/>
          <w:szCs w:val="20"/>
          <w:lang w:val="en-US"/>
        </w:rPr>
        <w:t xml:space="preserve">other </w:t>
      </w:r>
      <w:r w:rsidR="00E003C3">
        <w:rPr>
          <w:rFonts w:ascii="Arial" w:hAnsi="Arial" w:cs="Arial"/>
          <w:sz w:val="20"/>
          <w:szCs w:val="20"/>
          <w:lang w:val="en-US"/>
        </w:rPr>
        <w:t xml:space="preserve">parameters, </w:t>
      </w:r>
      <w:r w:rsidR="006C1BC2">
        <w:rPr>
          <w:rFonts w:ascii="Arial" w:hAnsi="Arial" w:cs="Arial"/>
          <w:sz w:val="20"/>
          <w:szCs w:val="20"/>
          <w:lang w:val="en-US"/>
        </w:rPr>
        <w:t xml:space="preserve">such as </w:t>
      </w:r>
      <w:r w:rsidR="00E003C3">
        <w:rPr>
          <w:rFonts w:ascii="Arial" w:hAnsi="Arial" w:cs="Arial"/>
          <w:sz w:val="20"/>
          <w:szCs w:val="20"/>
          <w:lang w:val="en-US"/>
        </w:rPr>
        <w:t xml:space="preserve">extendedness, aptness or deliberateness (Steen et al 2015). </w:t>
      </w:r>
      <w:r w:rsidR="009A74E1">
        <w:rPr>
          <w:rFonts w:ascii="Arial" w:hAnsi="Arial" w:cs="Arial"/>
          <w:sz w:val="20"/>
          <w:szCs w:val="20"/>
          <w:lang w:val="en-US"/>
        </w:rPr>
        <w:t xml:space="preserve">A </w:t>
      </w:r>
      <w:r>
        <w:rPr>
          <w:rFonts w:ascii="Arial" w:hAnsi="Arial" w:cs="Arial"/>
          <w:sz w:val="20"/>
          <w:szCs w:val="20"/>
          <w:lang w:val="en-US"/>
        </w:rPr>
        <w:t xml:space="preserve">more </w:t>
      </w:r>
      <w:r w:rsidR="009A74E1">
        <w:rPr>
          <w:rFonts w:ascii="Arial" w:hAnsi="Arial" w:cs="Arial"/>
          <w:sz w:val="20"/>
          <w:szCs w:val="20"/>
          <w:lang w:val="en-US"/>
        </w:rPr>
        <w:t>r</w:t>
      </w:r>
      <w:r w:rsidR="00E003C3">
        <w:rPr>
          <w:rFonts w:ascii="Arial" w:hAnsi="Arial" w:cs="Arial"/>
          <w:sz w:val="20"/>
          <w:szCs w:val="20"/>
          <w:lang w:val="en-US"/>
        </w:rPr>
        <w:t xml:space="preserve">ecent </w:t>
      </w:r>
      <w:r>
        <w:rPr>
          <w:rFonts w:ascii="Arial" w:hAnsi="Arial" w:cs="Arial"/>
          <w:sz w:val="20"/>
          <w:szCs w:val="20"/>
          <w:lang w:val="en-US"/>
        </w:rPr>
        <w:t xml:space="preserve">study </w:t>
      </w:r>
      <w:r w:rsidR="00E003C3">
        <w:rPr>
          <w:rFonts w:ascii="Arial" w:hAnsi="Arial" w:cs="Arial"/>
          <w:sz w:val="20"/>
          <w:szCs w:val="20"/>
          <w:lang w:val="en-US"/>
        </w:rPr>
        <w:t xml:space="preserve">conducted by Author </w:t>
      </w:r>
      <w:r w:rsidR="003E6D6B">
        <w:rPr>
          <w:rFonts w:ascii="Arial" w:hAnsi="Arial" w:cs="Arial"/>
          <w:sz w:val="20"/>
          <w:szCs w:val="20"/>
          <w:lang w:val="en-US"/>
        </w:rPr>
        <w:t xml:space="preserve">(2016) </w:t>
      </w:r>
      <w:r w:rsidR="00333257">
        <w:rPr>
          <w:rFonts w:ascii="Arial" w:hAnsi="Arial" w:cs="Arial"/>
          <w:sz w:val="20"/>
          <w:szCs w:val="20"/>
          <w:lang w:val="en-US"/>
        </w:rPr>
        <w:t xml:space="preserve">on the impact of a Tetris metaphor on the perception of Belgian federalism </w:t>
      </w:r>
      <w:r w:rsidR="00E003C3">
        <w:rPr>
          <w:rFonts w:ascii="Arial" w:hAnsi="Arial" w:cs="Arial"/>
          <w:sz w:val="20"/>
          <w:szCs w:val="20"/>
          <w:lang w:val="en-US"/>
        </w:rPr>
        <w:t>also suggested that the</w:t>
      </w:r>
      <w:r w:rsidR="009A74E1">
        <w:rPr>
          <w:rFonts w:ascii="Arial" w:hAnsi="Arial" w:cs="Arial"/>
          <w:sz w:val="20"/>
          <w:szCs w:val="20"/>
          <w:lang w:val="en-US"/>
        </w:rPr>
        <w:t xml:space="preserve"> potential</w:t>
      </w:r>
      <w:r w:rsidR="00E003C3">
        <w:rPr>
          <w:rFonts w:ascii="Arial" w:hAnsi="Arial" w:cs="Arial"/>
          <w:sz w:val="20"/>
          <w:szCs w:val="20"/>
          <w:lang w:val="en-US"/>
        </w:rPr>
        <w:t xml:space="preserve"> impact of metaphors</w:t>
      </w:r>
      <w:r>
        <w:rPr>
          <w:rFonts w:ascii="Arial" w:hAnsi="Arial" w:cs="Arial"/>
          <w:sz w:val="20"/>
          <w:szCs w:val="20"/>
          <w:lang w:val="en-US"/>
        </w:rPr>
        <w:t xml:space="preserve"> on reasoning</w:t>
      </w:r>
      <w:r w:rsidR="00E003C3">
        <w:rPr>
          <w:rFonts w:ascii="Arial" w:hAnsi="Arial" w:cs="Arial"/>
          <w:sz w:val="20"/>
          <w:szCs w:val="20"/>
          <w:lang w:val="en-US"/>
        </w:rPr>
        <w:t xml:space="preserve"> could </w:t>
      </w:r>
      <w:r w:rsidR="009A74E1">
        <w:rPr>
          <w:rFonts w:ascii="Arial" w:hAnsi="Arial" w:cs="Arial"/>
          <w:sz w:val="20"/>
          <w:szCs w:val="20"/>
          <w:lang w:val="en-US"/>
        </w:rPr>
        <w:t>interact</w:t>
      </w:r>
      <w:r w:rsidR="00E003C3">
        <w:rPr>
          <w:rFonts w:ascii="Arial" w:hAnsi="Arial" w:cs="Arial"/>
          <w:sz w:val="20"/>
          <w:szCs w:val="20"/>
          <w:lang w:val="en-US"/>
        </w:rPr>
        <w:t xml:space="preserve"> </w:t>
      </w:r>
      <w:r w:rsidR="009A74E1">
        <w:rPr>
          <w:rFonts w:ascii="Arial" w:hAnsi="Arial" w:cs="Arial"/>
          <w:sz w:val="20"/>
          <w:szCs w:val="20"/>
          <w:lang w:val="en-US"/>
        </w:rPr>
        <w:t>with</w:t>
      </w:r>
      <w:r w:rsidR="00E003C3">
        <w:rPr>
          <w:rFonts w:ascii="Arial" w:hAnsi="Arial" w:cs="Arial"/>
          <w:sz w:val="20"/>
          <w:szCs w:val="20"/>
          <w:lang w:val="en-US"/>
        </w:rPr>
        <w:t xml:space="preserve"> the level of political knowledge of the </w:t>
      </w:r>
      <w:r w:rsidR="009A74E1">
        <w:rPr>
          <w:rFonts w:ascii="Arial" w:hAnsi="Arial" w:cs="Arial"/>
          <w:sz w:val="20"/>
          <w:szCs w:val="20"/>
          <w:lang w:val="en-US"/>
        </w:rPr>
        <w:t>citizens</w:t>
      </w:r>
      <w:r w:rsidR="00333257">
        <w:rPr>
          <w:rFonts w:ascii="Arial" w:hAnsi="Arial" w:cs="Arial"/>
          <w:sz w:val="20"/>
          <w:szCs w:val="20"/>
          <w:lang w:val="en-US"/>
        </w:rPr>
        <w:t xml:space="preserve">. More specifically, the </w:t>
      </w:r>
      <w:r w:rsidR="00E575AA">
        <w:rPr>
          <w:rFonts w:ascii="Arial" w:hAnsi="Arial" w:cs="Arial"/>
          <w:bCs/>
          <w:sz w:val="20"/>
          <w:szCs w:val="20"/>
        </w:rPr>
        <w:t>citizens</w:t>
      </w:r>
      <w:r w:rsidR="00333257" w:rsidRPr="00F24305">
        <w:rPr>
          <w:rFonts w:ascii="Arial" w:hAnsi="Arial" w:cs="Arial"/>
          <w:bCs/>
          <w:sz w:val="20"/>
          <w:szCs w:val="20"/>
        </w:rPr>
        <w:t xml:space="preserve"> with </w:t>
      </w:r>
      <w:r w:rsidR="00333257">
        <w:rPr>
          <w:rFonts w:ascii="Arial" w:hAnsi="Arial" w:cs="Arial"/>
          <w:bCs/>
          <w:sz w:val="20"/>
          <w:szCs w:val="20"/>
        </w:rPr>
        <w:t xml:space="preserve">a </w:t>
      </w:r>
      <w:r w:rsidR="00333257" w:rsidRPr="00F24305">
        <w:rPr>
          <w:rFonts w:ascii="Arial" w:hAnsi="Arial" w:cs="Arial"/>
          <w:bCs/>
          <w:sz w:val="20"/>
          <w:szCs w:val="20"/>
        </w:rPr>
        <w:t>low</w:t>
      </w:r>
      <w:r w:rsidR="00333257">
        <w:rPr>
          <w:rFonts w:ascii="Arial" w:hAnsi="Arial" w:cs="Arial"/>
          <w:bCs/>
          <w:sz w:val="20"/>
          <w:szCs w:val="20"/>
        </w:rPr>
        <w:t>er level</w:t>
      </w:r>
      <w:r w:rsidR="00333257" w:rsidRPr="00F24305">
        <w:rPr>
          <w:rFonts w:ascii="Arial" w:hAnsi="Arial" w:cs="Arial"/>
          <w:bCs/>
          <w:sz w:val="20"/>
          <w:szCs w:val="20"/>
        </w:rPr>
        <w:t xml:space="preserve"> of political knowledge </w:t>
      </w:r>
      <w:r w:rsidR="00333257">
        <w:rPr>
          <w:rFonts w:ascii="Arial" w:hAnsi="Arial" w:cs="Arial"/>
          <w:bCs/>
          <w:sz w:val="20"/>
          <w:szCs w:val="20"/>
        </w:rPr>
        <w:t>appe</w:t>
      </w:r>
      <w:r w:rsidR="00333257" w:rsidRPr="00F24305">
        <w:rPr>
          <w:rFonts w:ascii="Arial" w:hAnsi="Arial" w:cs="Arial"/>
          <w:bCs/>
          <w:sz w:val="20"/>
          <w:szCs w:val="20"/>
        </w:rPr>
        <w:t>are</w:t>
      </w:r>
      <w:r w:rsidR="00333257">
        <w:rPr>
          <w:rFonts w:ascii="Arial" w:hAnsi="Arial" w:cs="Arial"/>
          <w:bCs/>
          <w:sz w:val="20"/>
          <w:szCs w:val="20"/>
        </w:rPr>
        <w:t>d</w:t>
      </w:r>
      <w:r w:rsidR="00333257" w:rsidRPr="00F24305">
        <w:rPr>
          <w:rFonts w:ascii="Arial" w:hAnsi="Arial" w:cs="Arial"/>
          <w:bCs/>
          <w:sz w:val="20"/>
          <w:szCs w:val="20"/>
        </w:rPr>
        <w:t xml:space="preserve"> </w:t>
      </w:r>
      <w:r w:rsidR="00B03D36">
        <w:rPr>
          <w:rFonts w:ascii="Arial" w:hAnsi="Arial" w:cs="Arial"/>
          <w:bCs/>
          <w:sz w:val="20"/>
          <w:szCs w:val="20"/>
        </w:rPr>
        <w:t xml:space="preserve">to be </w:t>
      </w:r>
      <w:r w:rsidR="00333257" w:rsidRPr="00F24305">
        <w:rPr>
          <w:rFonts w:ascii="Arial" w:hAnsi="Arial" w:cs="Arial"/>
          <w:bCs/>
          <w:sz w:val="20"/>
          <w:szCs w:val="20"/>
        </w:rPr>
        <w:t>more likely to be influenced by the metaphor</w:t>
      </w:r>
      <w:r w:rsidR="00333257">
        <w:rPr>
          <w:rFonts w:ascii="Arial" w:hAnsi="Arial" w:cs="Arial"/>
          <w:bCs/>
          <w:sz w:val="20"/>
          <w:szCs w:val="20"/>
        </w:rPr>
        <w:t>, than the citizens with a higher level of political knowledge</w:t>
      </w:r>
      <w:r w:rsidR="00333257" w:rsidRPr="00F24305">
        <w:rPr>
          <w:rFonts w:ascii="Arial" w:hAnsi="Arial" w:cs="Arial"/>
          <w:bCs/>
          <w:sz w:val="20"/>
          <w:szCs w:val="20"/>
        </w:rPr>
        <w:t>.</w:t>
      </w:r>
    </w:p>
    <w:p w14:paraId="4D3A2FE3" w14:textId="5B62F4E8" w:rsidR="00E003C3" w:rsidRDefault="009A74E1" w:rsidP="00D8357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Bearing on these different insights, t</w:t>
      </w:r>
      <w:r w:rsidR="00E003C3">
        <w:rPr>
          <w:rFonts w:ascii="Arial" w:hAnsi="Arial" w:cs="Arial"/>
          <w:sz w:val="20"/>
          <w:szCs w:val="20"/>
          <w:lang w:val="en-US"/>
        </w:rPr>
        <w:t xml:space="preserve">his paper </w:t>
      </w:r>
      <w:r>
        <w:rPr>
          <w:rFonts w:ascii="Arial" w:hAnsi="Arial" w:cs="Arial"/>
          <w:sz w:val="20"/>
          <w:szCs w:val="20"/>
          <w:lang w:val="en-US"/>
        </w:rPr>
        <w:t>aim</w:t>
      </w:r>
      <w:r w:rsidR="00E003C3">
        <w:rPr>
          <w:rFonts w:ascii="Arial" w:hAnsi="Arial" w:cs="Arial"/>
          <w:sz w:val="20"/>
          <w:szCs w:val="20"/>
          <w:lang w:val="en-US"/>
        </w:rPr>
        <w:t xml:space="preserve">s </w:t>
      </w:r>
      <w:r>
        <w:rPr>
          <w:rFonts w:ascii="Arial" w:hAnsi="Arial" w:cs="Arial"/>
          <w:sz w:val="20"/>
          <w:szCs w:val="20"/>
          <w:lang w:val="en-US"/>
        </w:rPr>
        <w:t>at</w:t>
      </w:r>
      <w:r w:rsidR="00E003C3">
        <w:rPr>
          <w:rFonts w:ascii="Arial" w:hAnsi="Arial" w:cs="Arial"/>
          <w:sz w:val="20"/>
          <w:szCs w:val="20"/>
          <w:lang w:val="en-US"/>
        </w:rPr>
        <w:t xml:space="preserve"> </w:t>
      </w:r>
      <w:r w:rsidR="00B03D36">
        <w:rPr>
          <w:rFonts w:ascii="Arial" w:hAnsi="Arial" w:cs="Arial"/>
          <w:sz w:val="20"/>
          <w:szCs w:val="20"/>
          <w:lang w:val="en-US"/>
        </w:rPr>
        <w:t>study</w:t>
      </w:r>
      <w:r w:rsidR="00D83571">
        <w:rPr>
          <w:rFonts w:ascii="Arial" w:hAnsi="Arial" w:cs="Arial"/>
          <w:sz w:val="20"/>
          <w:szCs w:val="20"/>
          <w:lang w:val="en-US"/>
        </w:rPr>
        <w:t>ing</w:t>
      </w:r>
      <w:r w:rsidR="00E003C3">
        <w:rPr>
          <w:rFonts w:ascii="Arial" w:hAnsi="Arial" w:cs="Arial"/>
          <w:sz w:val="20"/>
          <w:szCs w:val="20"/>
          <w:lang w:val="en-US"/>
        </w:rPr>
        <w:t xml:space="preserve"> under which circumstances metaphors can influence citizens’ political reasoning, by more specifically </w:t>
      </w:r>
      <w:r w:rsidR="00FB4C08">
        <w:rPr>
          <w:rFonts w:ascii="Arial" w:hAnsi="Arial" w:cs="Arial"/>
          <w:sz w:val="20"/>
          <w:szCs w:val="20"/>
          <w:lang w:val="en-US"/>
        </w:rPr>
        <w:t>looking into</w:t>
      </w:r>
      <w:r>
        <w:rPr>
          <w:rFonts w:ascii="Arial" w:hAnsi="Arial" w:cs="Arial"/>
          <w:sz w:val="20"/>
          <w:szCs w:val="20"/>
          <w:lang w:val="en-US"/>
        </w:rPr>
        <w:t xml:space="preserve"> the</w:t>
      </w:r>
      <w:r w:rsidR="003E6D6B">
        <w:rPr>
          <w:rFonts w:ascii="Arial" w:hAnsi="Arial" w:cs="Arial"/>
          <w:sz w:val="20"/>
          <w:szCs w:val="20"/>
          <w:lang w:val="en-US"/>
        </w:rPr>
        <w:t xml:space="preserve"> </w:t>
      </w:r>
      <w:r w:rsidR="00333257">
        <w:rPr>
          <w:rFonts w:ascii="Arial" w:hAnsi="Arial" w:cs="Arial"/>
          <w:sz w:val="20"/>
          <w:szCs w:val="20"/>
          <w:lang w:val="en-US"/>
        </w:rPr>
        <w:t xml:space="preserve">exact </w:t>
      </w:r>
      <w:r w:rsidR="003E6D6B">
        <w:rPr>
          <w:rFonts w:ascii="Arial" w:hAnsi="Arial" w:cs="Arial"/>
          <w:sz w:val="20"/>
          <w:szCs w:val="20"/>
          <w:lang w:val="en-US"/>
        </w:rPr>
        <w:t>role played by the level of political knowledge</w:t>
      </w:r>
      <w:r w:rsidR="00D83571">
        <w:rPr>
          <w:rFonts w:ascii="Arial" w:hAnsi="Arial" w:cs="Arial"/>
          <w:sz w:val="20"/>
          <w:szCs w:val="20"/>
          <w:lang w:val="en-US"/>
        </w:rPr>
        <w:t xml:space="preserve">. </w:t>
      </w:r>
      <w:r w:rsidR="00E003C3">
        <w:rPr>
          <w:rFonts w:ascii="Arial" w:hAnsi="Arial" w:cs="Arial"/>
          <w:sz w:val="20"/>
          <w:szCs w:val="20"/>
          <w:lang w:val="en-US"/>
        </w:rPr>
        <w:t xml:space="preserve">To do so, we </w:t>
      </w:r>
      <w:r w:rsidR="003179E5">
        <w:rPr>
          <w:rFonts w:ascii="Arial" w:hAnsi="Arial" w:cs="Arial"/>
          <w:sz w:val="20"/>
          <w:szCs w:val="20"/>
          <w:lang w:val="en-US"/>
        </w:rPr>
        <w:t>conducted</w:t>
      </w:r>
      <w:r w:rsidR="00E003C3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two</w:t>
      </w:r>
      <w:r w:rsidR="00E003C3">
        <w:rPr>
          <w:rFonts w:ascii="Arial" w:hAnsi="Arial" w:cs="Arial"/>
          <w:sz w:val="20"/>
          <w:szCs w:val="20"/>
          <w:lang w:val="en-US"/>
        </w:rPr>
        <w:t xml:space="preserve"> experiment</w:t>
      </w:r>
      <w:r>
        <w:rPr>
          <w:rFonts w:ascii="Arial" w:hAnsi="Arial" w:cs="Arial"/>
          <w:sz w:val="20"/>
          <w:szCs w:val="20"/>
          <w:lang w:val="en-US"/>
        </w:rPr>
        <w:t xml:space="preserve">s among </w:t>
      </w:r>
      <w:r w:rsidR="003179E5">
        <w:rPr>
          <w:rFonts w:ascii="Arial" w:hAnsi="Arial" w:cs="Arial"/>
          <w:sz w:val="20"/>
          <w:szCs w:val="20"/>
          <w:lang w:val="en-US"/>
        </w:rPr>
        <w:t>approx. 12</w:t>
      </w:r>
      <w:r>
        <w:rPr>
          <w:rFonts w:ascii="Arial" w:hAnsi="Arial" w:cs="Arial"/>
          <w:sz w:val="20"/>
          <w:szCs w:val="20"/>
          <w:lang w:val="en-US"/>
        </w:rPr>
        <w:t>00 first</w:t>
      </w:r>
      <w:r w:rsidR="003E6D6B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year bachelor students</w:t>
      </w:r>
      <w:r w:rsidR="003179E5">
        <w:rPr>
          <w:rFonts w:ascii="Arial" w:hAnsi="Arial" w:cs="Arial"/>
          <w:sz w:val="20"/>
          <w:szCs w:val="20"/>
          <w:lang w:val="en-US"/>
        </w:rPr>
        <w:t xml:space="preserve"> </w:t>
      </w:r>
      <w:r w:rsidR="00B03D36">
        <w:rPr>
          <w:rFonts w:ascii="Arial" w:hAnsi="Arial" w:cs="Arial"/>
          <w:sz w:val="20"/>
          <w:szCs w:val="20"/>
          <w:lang w:val="en-US"/>
        </w:rPr>
        <w:t>focusing on</w:t>
      </w:r>
      <w:r w:rsidR="00D576DB">
        <w:rPr>
          <w:rFonts w:ascii="Arial" w:hAnsi="Arial" w:cs="Arial"/>
          <w:sz w:val="20"/>
          <w:szCs w:val="20"/>
          <w:lang w:val="en-US"/>
        </w:rPr>
        <w:t xml:space="preserve"> their perception of and preferences towards the concept of basic income. </w:t>
      </w:r>
      <w:r w:rsidR="00D576DB" w:rsidRPr="006A0AEC">
        <w:rPr>
          <w:rFonts w:ascii="Arial" w:hAnsi="Arial" w:cs="Arial"/>
          <w:sz w:val="20"/>
          <w:szCs w:val="20"/>
          <w:lang w:val="en-US"/>
        </w:rPr>
        <w:t xml:space="preserve">More specifically, we designed </w:t>
      </w:r>
      <w:r w:rsidR="00FB4C08" w:rsidRPr="006A0AEC">
        <w:rPr>
          <w:rFonts w:ascii="Arial" w:hAnsi="Arial" w:cs="Arial"/>
          <w:sz w:val="20"/>
          <w:szCs w:val="20"/>
          <w:lang w:val="en-US"/>
        </w:rPr>
        <w:t xml:space="preserve">three different </w:t>
      </w:r>
      <w:r w:rsidR="00D576DB" w:rsidRPr="006A0AEC">
        <w:rPr>
          <w:rFonts w:ascii="Arial" w:hAnsi="Arial" w:cs="Arial"/>
          <w:sz w:val="20"/>
          <w:szCs w:val="20"/>
          <w:lang w:val="en-US"/>
        </w:rPr>
        <w:t>versions of an input text,</w:t>
      </w:r>
      <w:r w:rsidR="00FB4C08" w:rsidRPr="006A0AEC">
        <w:rPr>
          <w:rFonts w:ascii="Arial" w:hAnsi="Arial" w:cs="Arial"/>
          <w:sz w:val="20"/>
          <w:szCs w:val="20"/>
          <w:lang w:val="en-US"/>
        </w:rPr>
        <w:t xml:space="preserve"> each based on a different </w:t>
      </w:r>
      <w:r w:rsidR="00D576DB" w:rsidRPr="006A0AEC">
        <w:rPr>
          <w:rFonts w:ascii="Arial" w:hAnsi="Arial" w:cs="Arial"/>
          <w:sz w:val="20"/>
          <w:szCs w:val="20"/>
          <w:lang w:val="en-US"/>
        </w:rPr>
        <w:t xml:space="preserve">metaphorical </w:t>
      </w:r>
      <w:r w:rsidR="006575A8" w:rsidRPr="006A0AEC">
        <w:rPr>
          <w:rFonts w:ascii="Arial" w:hAnsi="Arial" w:cs="Arial"/>
          <w:sz w:val="20"/>
          <w:szCs w:val="20"/>
          <w:lang w:val="en-US"/>
        </w:rPr>
        <w:t>frame (respectively a foundation frame, a pocket money frame and a springboard frame)</w:t>
      </w:r>
      <w:r w:rsidR="00D576DB" w:rsidRPr="006A0AEC">
        <w:rPr>
          <w:rFonts w:ascii="Arial" w:hAnsi="Arial" w:cs="Arial"/>
          <w:sz w:val="20"/>
          <w:szCs w:val="20"/>
          <w:lang w:val="en-US"/>
        </w:rPr>
        <w:t xml:space="preserve">. The participants were distributed into </w:t>
      </w:r>
      <w:r w:rsidR="00FB4C08" w:rsidRPr="006A0AEC">
        <w:rPr>
          <w:rFonts w:ascii="Arial" w:hAnsi="Arial" w:cs="Arial"/>
          <w:sz w:val="20"/>
          <w:szCs w:val="20"/>
          <w:lang w:val="en-US"/>
        </w:rPr>
        <w:t>different</w:t>
      </w:r>
      <w:r w:rsidR="00D576DB" w:rsidRPr="006A0AEC">
        <w:rPr>
          <w:rFonts w:ascii="Arial" w:hAnsi="Arial" w:cs="Arial"/>
          <w:sz w:val="20"/>
          <w:szCs w:val="20"/>
          <w:lang w:val="en-US"/>
        </w:rPr>
        <w:t xml:space="preserve"> experimental </w:t>
      </w:r>
      <w:r w:rsidR="00333257">
        <w:rPr>
          <w:rFonts w:ascii="Arial" w:hAnsi="Arial" w:cs="Arial"/>
          <w:sz w:val="20"/>
          <w:szCs w:val="20"/>
          <w:lang w:val="en-US"/>
        </w:rPr>
        <w:t>conditions</w:t>
      </w:r>
      <w:r w:rsidR="00D576DB" w:rsidRPr="006A0AEC">
        <w:rPr>
          <w:rFonts w:ascii="Arial" w:hAnsi="Arial" w:cs="Arial"/>
          <w:sz w:val="20"/>
          <w:szCs w:val="20"/>
          <w:lang w:val="en-US"/>
        </w:rPr>
        <w:t xml:space="preserve"> </w:t>
      </w:r>
      <w:r w:rsidR="006A0AEC">
        <w:rPr>
          <w:rFonts w:ascii="Arial" w:hAnsi="Arial" w:cs="Arial"/>
          <w:sz w:val="20"/>
          <w:szCs w:val="20"/>
          <w:lang w:val="en-US"/>
        </w:rPr>
        <w:t xml:space="preserve">(2 control conditions and 3 metaphorical conditions) </w:t>
      </w:r>
      <w:r w:rsidR="00D576DB" w:rsidRPr="006A0AEC">
        <w:rPr>
          <w:rFonts w:ascii="Arial" w:hAnsi="Arial" w:cs="Arial"/>
          <w:sz w:val="20"/>
          <w:szCs w:val="20"/>
          <w:lang w:val="en-US"/>
        </w:rPr>
        <w:t xml:space="preserve">according to the type of input they had been exposed to, and were </w:t>
      </w:r>
      <w:r w:rsidR="00333257">
        <w:rPr>
          <w:rFonts w:ascii="Arial" w:hAnsi="Arial" w:cs="Arial"/>
          <w:sz w:val="20"/>
          <w:szCs w:val="20"/>
          <w:lang w:val="en-US"/>
        </w:rPr>
        <w:t xml:space="preserve">subsequently </w:t>
      </w:r>
      <w:r w:rsidR="00D576DB" w:rsidRPr="006A0AEC">
        <w:rPr>
          <w:rFonts w:ascii="Arial" w:hAnsi="Arial" w:cs="Arial"/>
          <w:sz w:val="20"/>
          <w:szCs w:val="20"/>
          <w:lang w:val="en-US"/>
        </w:rPr>
        <w:t>asked to per</w:t>
      </w:r>
      <w:r w:rsidR="00333257">
        <w:rPr>
          <w:rFonts w:ascii="Arial" w:hAnsi="Arial" w:cs="Arial"/>
          <w:sz w:val="20"/>
          <w:szCs w:val="20"/>
          <w:lang w:val="en-US"/>
        </w:rPr>
        <w:t xml:space="preserve">form a free description task and to fill in a questionnaire </w:t>
      </w:r>
      <w:r w:rsidR="006A0AEC" w:rsidRPr="006A0AEC">
        <w:rPr>
          <w:rFonts w:ascii="Arial" w:hAnsi="Arial" w:cs="Arial"/>
          <w:sz w:val="20"/>
          <w:szCs w:val="20"/>
          <w:lang w:val="en-US"/>
        </w:rPr>
        <w:t>measuring</w:t>
      </w:r>
      <w:r w:rsidR="00B03D36">
        <w:rPr>
          <w:rFonts w:ascii="Arial" w:hAnsi="Arial" w:cs="Arial"/>
          <w:sz w:val="20"/>
          <w:szCs w:val="20"/>
          <w:lang w:val="en-US"/>
        </w:rPr>
        <w:t xml:space="preserve"> different dimensions of</w:t>
      </w:r>
      <w:r w:rsidR="006A0AEC" w:rsidRPr="006A0AEC">
        <w:rPr>
          <w:rFonts w:ascii="Arial" w:hAnsi="Arial" w:cs="Arial"/>
          <w:sz w:val="20"/>
          <w:szCs w:val="20"/>
          <w:lang w:val="en-US"/>
        </w:rPr>
        <w:t xml:space="preserve"> their level of political knowledge </w:t>
      </w:r>
      <w:r w:rsidR="00E575AA">
        <w:rPr>
          <w:rFonts w:ascii="Arial" w:hAnsi="Arial" w:cs="Arial"/>
          <w:sz w:val="20"/>
          <w:szCs w:val="20"/>
          <w:lang w:val="en-US"/>
        </w:rPr>
        <w:t xml:space="preserve">on the one hand </w:t>
      </w:r>
      <w:r w:rsidR="006A0AEC">
        <w:rPr>
          <w:rFonts w:ascii="Arial" w:hAnsi="Arial" w:cs="Arial"/>
          <w:sz w:val="20"/>
          <w:szCs w:val="20"/>
          <w:lang w:val="en-US"/>
        </w:rPr>
        <w:t xml:space="preserve">and their </w:t>
      </w:r>
      <w:r w:rsidR="00D576DB" w:rsidRPr="006A0AEC">
        <w:rPr>
          <w:rFonts w:ascii="Arial" w:hAnsi="Arial" w:cs="Arial"/>
          <w:sz w:val="20"/>
          <w:szCs w:val="20"/>
          <w:lang w:val="en-US"/>
        </w:rPr>
        <w:t>preferences regarding the introduction of a system of basic income</w:t>
      </w:r>
      <w:r w:rsidR="00E575AA">
        <w:rPr>
          <w:rFonts w:ascii="Arial" w:hAnsi="Arial" w:cs="Arial"/>
          <w:sz w:val="20"/>
          <w:szCs w:val="20"/>
          <w:lang w:val="en-US"/>
        </w:rPr>
        <w:t xml:space="preserve"> on the other hand</w:t>
      </w:r>
      <w:r w:rsidR="00D576DB" w:rsidRPr="006A0AEC">
        <w:rPr>
          <w:rFonts w:ascii="Arial" w:hAnsi="Arial" w:cs="Arial"/>
          <w:sz w:val="20"/>
          <w:szCs w:val="20"/>
          <w:lang w:val="en-US"/>
        </w:rPr>
        <w:t>.</w:t>
      </w:r>
      <w:r w:rsidR="006C1BC2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5F378E51" w14:textId="77777777" w:rsidR="00E575AA" w:rsidRDefault="006B2BD5" w:rsidP="00D8357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This experimental design should allow us to determine the influence of the different metaphorical </w:t>
      </w:r>
      <w:r w:rsidR="00333257">
        <w:rPr>
          <w:rFonts w:ascii="Arial" w:hAnsi="Arial" w:cs="Arial"/>
          <w:sz w:val="20"/>
          <w:szCs w:val="20"/>
          <w:lang w:val="en-US"/>
        </w:rPr>
        <w:t>frames</w:t>
      </w:r>
      <w:r w:rsidR="00E575AA">
        <w:rPr>
          <w:rFonts w:ascii="Arial" w:hAnsi="Arial" w:cs="Arial"/>
          <w:sz w:val="20"/>
          <w:szCs w:val="20"/>
          <w:lang w:val="en-US"/>
        </w:rPr>
        <w:t xml:space="preserve"> on the citizens preferences</w:t>
      </w:r>
      <w:r w:rsidR="00333257">
        <w:rPr>
          <w:rFonts w:ascii="Arial" w:hAnsi="Arial" w:cs="Arial"/>
          <w:sz w:val="20"/>
          <w:szCs w:val="20"/>
          <w:lang w:val="en-US"/>
        </w:rPr>
        <w:t xml:space="preserve">, but also to determine to what extent this potential influence of metaphors interact with the level of political knowledge of the participants. </w:t>
      </w:r>
    </w:p>
    <w:p w14:paraId="7F9EC339" w14:textId="715B9CC7" w:rsidR="00333257" w:rsidRDefault="00333257" w:rsidP="00D83571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The results are currently under analysis and will be presented in detail at the conference.</w:t>
      </w:r>
    </w:p>
    <w:p w14:paraId="46557E6F" w14:textId="77777777" w:rsidR="00F24305" w:rsidRPr="00B03D36" w:rsidRDefault="00F24305" w:rsidP="000F1F3D">
      <w:pPr>
        <w:rPr>
          <w:rFonts w:ascii="Arial" w:hAnsi="Arial" w:cs="Arial"/>
          <w:sz w:val="20"/>
          <w:szCs w:val="20"/>
        </w:rPr>
      </w:pPr>
    </w:p>
    <w:p w14:paraId="5EFB21F8" w14:textId="3F90BDD0" w:rsidR="00BB57FB" w:rsidRDefault="00BB57FB" w:rsidP="000F1F3D">
      <w:pPr>
        <w:rPr>
          <w:rFonts w:ascii="Arial" w:hAnsi="Arial" w:cs="Arial"/>
          <w:sz w:val="20"/>
          <w:szCs w:val="20"/>
        </w:rPr>
      </w:pPr>
      <w:r w:rsidRPr="009A74E1">
        <w:rPr>
          <w:rFonts w:ascii="Arial" w:hAnsi="Arial" w:cs="Arial"/>
          <w:b/>
          <w:sz w:val="20"/>
          <w:szCs w:val="20"/>
        </w:rPr>
        <w:t>Keywords:</w:t>
      </w:r>
      <w:r>
        <w:rPr>
          <w:rFonts w:ascii="Arial" w:hAnsi="Arial" w:cs="Arial"/>
          <w:sz w:val="20"/>
          <w:szCs w:val="20"/>
        </w:rPr>
        <w:t xml:space="preserve"> Conceptual metaphors, Framing, Political discourse, Aptness, Deliberateness</w:t>
      </w:r>
    </w:p>
    <w:p w14:paraId="4717F35A" w14:textId="77777777" w:rsidR="009A74E1" w:rsidRDefault="009A74E1" w:rsidP="007E1D5A">
      <w:pPr>
        <w:rPr>
          <w:rFonts w:ascii="Arial" w:hAnsi="Arial" w:cs="Arial"/>
          <w:sz w:val="20"/>
          <w:szCs w:val="20"/>
        </w:rPr>
      </w:pPr>
    </w:p>
    <w:p w14:paraId="57E78032" w14:textId="629A78F3" w:rsidR="00B03D36" w:rsidRPr="006D1732" w:rsidRDefault="00B03D36" w:rsidP="00B03D36">
      <w:pPr>
        <w:rPr>
          <w:rFonts w:ascii="Arial" w:hAnsi="Arial" w:cs="Arial"/>
          <w:b/>
          <w:sz w:val="20"/>
          <w:szCs w:val="20"/>
        </w:rPr>
      </w:pPr>
      <w:r w:rsidRPr="006D1732">
        <w:rPr>
          <w:rFonts w:ascii="Arial" w:hAnsi="Arial" w:cs="Arial"/>
          <w:b/>
          <w:sz w:val="20"/>
          <w:szCs w:val="20"/>
        </w:rPr>
        <w:t xml:space="preserve">Number of words </w:t>
      </w:r>
      <w:r w:rsidRPr="006D1732">
        <w:rPr>
          <w:rFonts w:ascii="Arial" w:hAnsi="Arial" w:cs="Arial"/>
          <w:sz w:val="20"/>
          <w:szCs w:val="20"/>
        </w:rPr>
        <w:t xml:space="preserve">(references </w:t>
      </w:r>
      <w:r>
        <w:rPr>
          <w:rFonts w:ascii="Arial" w:hAnsi="Arial" w:cs="Arial"/>
          <w:sz w:val="20"/>
          <w:szCs w:val="20"/>
        </w:rPr>
        <w:t>ex</w:t>
      </w:r>
      <w:r w:rsidRPr="006D1732">
        <w:rPr>
          <w:rFonts w:ascii="Arial" w:hAnsi="Arial" w:cs="Arial"/>
          <w:sz w:val="20"/>
          <w:szCs w:val="20"/>
        </w:rPr>
        <w:t xml:space="preserve">cluded): </w:t>
      </w:r>
      <w:r w:rsidR="00E575AA">
        <w:rPr>
          <w:rFonts w:ascii="Arial" w:hAnsi="Arial" w:cs="Arial"/>
          <w:sz w:val="20"/>
          <w:szCs w:val="20"/>
        </w:rPr>
        <w:t>490</w:t>
      </w:r>
    </w:p>
    <w:p w14:paraId="74F0E0A8" w14:textId="77777777" w:rsidR="00B03D36" w:rsidRDefault="00B03D36" w:rsidP="007E1D5A">
      <w:pPr>
        <w:rPr>
          <w:rFonts w:ascii="Arial" w:hAnsi="Arial" w:cs="Arial"/>
          <w:sz w:val="20"/>
          <w:szCs w:val="20"/>
        </w:rPr>
      </w:pPr>
    </w:p>
    <w:p w14:paraId="47DE163E" w14:textId="77777777" w:rsidR="007E1D5A" w:rsidRPr="006D1732" w:rsidRDefault="00FF12A6" w:rsidP="007E1D5A">
      <w:pPr>
        <w:rPr>
          <w:rFonts w:ascii="Arial" w:hAnsi="Arial" w:cs="Arial"/>
          <w:b/>
          <w:sz w:val="20"/>
          <w:szCs w:val="20"/>
          <w:lang w:val="en-US"/>
        </w:rPr>
      </w:pPr>
      <w:r w:rsidRPr="006D1732">
        <w:rPr>
          <w:rFonts w:ascii="Arial" w:hAnsi="Arial" w:cs="Arial"/>
          <w:b/>
          <w:sz w:val="20"/>
          <w:szCs w:val="20"/>
          <w:lang w:val="en-US"/>
        </w:rPr>
        <w:t>References</w:t>
      </w:r>
    </w:p>
    <w:p w14:paraId="0AE706C5" w14:textId="77777777" w:rsidR="007E1D5A" w:rsidRPr="00B03D36" w:rsidRDefault="007E1D5A" w:rsidP="007E1D5A">
      <w:pPr>
        <w:rPr>
          <w:rFonts w:ascii="Arial" w:hAnsi="Arial" w:cs="Arial"/>
          <w:b/>
          <w:sz w:val="10"/>
          <w:szCs w:val="10"/>
          <w:lang w:val="en-US"/>
        </w:rPr>
      </w:pPr>
    </w:p>
    <w:p w14:paraId="73FD2625" w14:textId="474839CE" w:rsidR="00F24305" w:rsidRPr="008B7277" w:rsidRDefault="008B7277" w:rsidP="00B80D9D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Perrez &amp; Reuchamps</w:t>
      </w:r>
      <w:bookmarkStart w:id="0" w:name="_GoBack"/>
      <w:bookmarkEnd w:id="0"/>
      <w:r w:rsidR="00F24305" w:rsidRPr="008B7277">
        <w:rPr>
          <w:rFonts w:ascii="Arial" w:hAnsi="Arial" w:cs="Arial"/>
          <w:sz w:val="20"/>
          <w:szCs w:val="20"/>
          <w:lang w:val="en-US"/>
        </w:rPr>
        <w:t>, 2015a.</w:t>
      </w:r>
      <w:r w:rsidR="00B80D9D" w:rsidRPr="008B7277">
        <w:rPr>
          <w:rFonts w:ascii="Arial" w:hAnsi="Arial" w:cs="Arial"/>
          <w:sz w:val="20"/>
          <w:szCs w:val="20"/>
          <w:lang w:val="en-US"/>
        </w:rPr>
        <w:t xml:space="preserve"> Special issue on the political impact of metaphors. </w:t>
      </w:r>
      <w:r w:rsidR="00B80D9D" w:rsidRPr="008B7277">
        <w:rPr>
          <w:rFonts w:ascii="Arial" w:hAnsi="Arial" w:cs="Arial"/>
          <w:i/>
          <w:sz w:val="20"/>
          <w:szCs w:val="20"/>
          <w:lang w:val="en-US"/>
        </w:rPr>
        <w:t xml:space="preserve">Metaphor and the Social World </w:t>
      </w:r>
      <w:r w:rsidR="00B80D9D" w:rsidRPr="008B7277">
        <w:rPr>
          <w:rFonts w:ascii="Arial" w:hAnsi="Arial" w:cs="Arial"/>
          <w:sz w:val="20"/>
          <w:szCs w:val="20"/>
          <w:lang w:val="en-US"/>
        </w:rPr>
        <w:t>5:2 (2015), 165–176.</w:t>
      </w:r>
    </w:p>
    <w:p w14:paraId="71E2E0A4" w14:textId="4398651F" w:rsidR="00D83571" w:rsidRPr="008B7277" w:rsidRDefault="00D83571" w:rsidP="00B80D9D">
      <w:pPr>
        <w:rPr>
          <w:rFonts w:ascii="Arial" w:hAnsi="Arial" w:cs="Arial"/>
          <w:sz w:val="20"/>
          <w:szCs w:val="20"/>
          <w:lang w:val="en-US"/>
        </w:rPr>
      </w:pPr>
      <w:r w:rsidRPr="008B7277">
        <w:rPr>
          <w:rFonts w:ascii="Arial" w:hAnsi="Arial" w:cs="Arial"/>
          <w:sz w:val="20"/>
          <w:szCs w:val="20"/>
          <w:lang w:val="en-US"/>
        </w:rPr>
        <w:t xml:space="preserve">Author, 2016. </w:t>
      </w:r>
      <w:r w:rsidR="003179E5" w:rsidRPr="003179E5">
        <w:rPr>
          <w:rFonts w:ascii="Arial" w:hAnsi="Arial" w:cs="Arial"/>
          <w:bCs/>
          <w:i/>
          <w:sz w:val="20"/>
          <w:szCs w:val="20"/>
          <w:lang w:val="en-US"/>
        </w:rPr>
        <w:t xml:space="preserve">Do political metaphors really </w:t>
      </w:r>
      <w:r w:rsidR="00B03D36" w:rsidRPr="003179E5">
        <w:rPr>
          <w:rFonts w:ascii="Arial" w:hAnsi="Arial" w:cs="Arial"/>
          <w:bCs/>
          <w:i/>
          <w:sz w:val="20"/>
          <w:szCs w:val="20"/>
          <w:lang w:val="en-US"/>
        </w:rPr>
        <w:t>matter?</w:t>
      </w:r>
      <w:r w:rsidR="003179E5" w:rsidRPr="003179E5">
        <w:rPr>
          <w:rFonts w:ascii="Arial" w:hAnsi="Arial" w:cs="Arial"/>
          <w:bCs/>
          <w:i/>
          <w:sz w:val="20"/>
          <w:szCs w:val="20"/>
          <w:lang w:val="en-US"/>
        </w:rPr>
        <w:t xml:space="preserve"> Two experiments assessing the political impact of metaphors on citizens’ opinions towards Belgian federalism</w:t>
      </w:r>
      <w:r w:rsidR="003179E5" w:rsidRPr="003179E5">
        <w:rPr>
          <w:rFonts w:ascii="Arial" w:hAnsi="Arial" w:cs="Arial"/>
          <w:bCs/>
          <w:sz w:val="20"/>
          <w:szCs w:val="20"/>
          <w:lang w:val="en-US"/>
        </w:rPr>
        <w:t>. Presentation held the 10</w:t>
      </w:r>
      <w:r w:rsidR="003179E5" w:rsidRPr="003179E5">
        <w:rPr>
          <w:rFonts w:ascii="Arial" w:hAnsi="Arial" w:cs="Arial"/>
          <w:bCs/>
          <w:sz w:val="20"/>
          <w:szCs w:val="20"/>
          <w:vertAlign w:val="superscript"/>
          <w:lang w:val="en-US"/>
        </w:rPr>
        <w:t>th</w:t>
      </w:r>
      <w:r w:rsidR="003179E5" w:rsidRPr="003179E5">
        <w:rPr>
          <w:rFonts w:ascii="Arial" w:hAnsi="Arial" w:cs="Arial"/>
          <w:bCs/>
          <w:sz w:val="20"/>
          <w:szCs w:val="20"/>
          <w:lang w:val="en-US"/>
        </w:rPr>
        <w:t xml:space="preserve"> Conference of the Spanish Association for Cognitive Linguistics, University of Alcala, 26-28/10/</w:t>
      </w:r>
      <w:r w:rsidR="003179E5">
        <w:rPr>
          <w:rFonts w:ascii="Arial" w:hAnsi="Arial" w:cs="Arial"/>
          <w:bCs/>
          <w:sz w:val="20"/>
          <w:szCs w:val="20"/>
          <w:lang w:val="en-US"/>
        </w:rPr>
        <w:t>20</w:t>
      </w:r>
      <w:r w:rsidR="003179E5" w:rsidRPr="003179E5">
        <w:rPr>
          <w:rFonts w:ascii="Arial" w:hAnsi="Arial" w:cs="Arial"/>
          <w:bCs/>
          <w:sz w:val="20"/>
          <w:szCs w:val="20"/>
          <w:lang w:val="en-US"/>
        </w:rPr>
        <w:t xml:space="preserve">16. </w:t>
      </w:r>
    </w:p>
    <w:p w14:paraId="1827DDA8" w14:textId="32198312" w:rsidR="00F24305" w:rsidRPr="008B7277" w:rsidRDefault="00F24305" w:rsidP="00F24305">
      <w:pPr>
        <w:rPr>
          <w:rFonts w:ascii="Arial" w:hAnsi="Arial" w:cs="Arial"/>
          <w:sz w:val="20"/>
          <w:szCs w:val="20"/>
          <w:lang w:val="en-US"/>
        </w:rPr>
      </w:pPr>
      <w:r w:rsidRPr="00F24305">
        <w:rPr>
          <w:rFonts w:ascii="Arial" w:hAnsi="Arial" w:cs="Arial"/>
          <w:sz w:val="20"/>
          <w:szCs w:val="20"/>
        </w:rPr>
        <w:t>Entman, R.M.</w:t>
      </w:r>
      <w:r>
        <w:rPr>
          <w:rFonts w:ascii="Arial" w:hAnsi="Arial" w:cs="Arial"/>
          <w:sz w:val="20"/>
          <w:szCs w:val="20"/>
        </w:rPr>
        <w:t>,</w:t>
      </w:r>
      <w:r w:rsidRPr="00F243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1993</w:t>
      </w:r>
      <w:r w:rsidRPr="00F24305">
        <w:rPr>
          <w:rFonts w:ascii="Arial" w:hAnsi="Arial" w:cs="Arial"/>
          <w:sz w:val="20"/>
          <w:szCs w:val="20"/>
        </w:rPr>
        <w:t xml:space="preserve">. Framing: </w:t>
      </w:r>
      <w:r w:rsidR="00BB57FB">
        <w:rPr>
          <w:rFonts w:ascii="Arial" w:hAnsi="Arial" w:cs="Arial"/>
          <w:sz w:val="20"/>
          <w:szCs w:val="20"/>
        </w:rPr>
        <w:t>t</w:t>
      </w:r>
      <w:r w:rsidRPr="00F24305">
        <w:rPr>
          <w:rFonts w:ascii="Arial" w:hAnsi="Arial" w:cs="Arial"/>
          <w:sz w:val="20"/>
          <w:szCs w:val="20"/>
        </w:rPr>
        <w:t>oward clarification of a fractured paradigm.</w:t>
      </w:r>
      <w:r w:rsidRPr="00F24305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F24305">
        <w:rPr>
          <w:rFonts w:ascii="Arial" w:hAnsi="Arial" w:cs="Arial"/>
          <w:i/>
          <w:iCs/>
          <w:sz w:val="20"/>
          <w:szCs w:val="20"/>
        </w:rPr>
        <w:t>Journal of Communication 43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F24305">
        <w:rPr>
          <w:rFonts w:ascii="Arial" w:hAnsi="Arial" w:cs="Arial"/>
          <w:sz w:val="20"/>
          <w:szCs w:val="20"/>
        </w:rPr>
        <w:t>(4), 51–58.</w:t>
      </w:r>
    </w:p>
    <w:p w14:paraId="2C3FE222" w14:textId="77777777" w:rsidR="007E1D5A" w:rsidRPr="006D1732" w:rsidRDefault="00273176" w:rsidP="007E1D5A">
      <w:pPr>
        <w:rPr>
          <w:rFonts w:ascii="Arial" w:hAnsi="Arial" w:cs="Arial"/>
          <w:b/>
          <w:sz w:val="20"/>
          <w:szCs w:val="20"/>
          <w:lang w:val="en-US"/>
        </w:rPr>
      </w:pPr>
      <w:r w:rsidRPr="008B7277">
        <w:rPr>
          <w:rFonts w:ascii="Arial" w:hAnsi="Arial" w:cs="Arial"/>
          <w:sz w:val="20"/>
          <w:szCs w:val="20"/>
          <w:lang w:val="en-US"/>
        </w:rPr>
        <w:t>Reijnierse, W.G., Burgers, C., Krennmayr, T., Steen, G.J., 2015. How viruses and beasts affect our opinions (or not): The role of extend</w:t>
      </w:r>
      <w:r w:rsidR="007E1D5A" w:rsidRPr="008B7277">
        <w:rPr>
          <w:rFonts w:ascii="Arial" w:hAnsi="Arial" w:cs="Arial"/>
          <w:sz w:val="20"/>
          <w:szCs w:val="20"/>
          <w:lang w:val="en-US"/>
        </w:rPr>
        <w:t xml:space="preserve">edness in metaphorical framing. </w:t>
      </w:r>
      <w:r w:rsidRPr="008B7277">
        <w:rPr>
          <w:rFonts w:ascii="Arial" w:hAnsi="Arial" w:cs="Arial"/>
          <w:i/>
          <w:sz w:val="20"/>
          <w:szCs w:val="20"/>
          <w:lang w:val="en-US"/>
        </w:rPr>
        <w:t>Metaphor and the Social World</w:t>
      </w:r>
      <w:r w:rsidRPr="008B7277">
        <w:rPr>
          <w:rFonts w:ascii="Arial" w:hAnsi="Arial" w:cs="Arial"/>
          <w:sz w:val="20"/>
          <w:szCs w:val="20"/>
          <w:lang w:val="en-US"/>
        </w:rPr>
        <w:t xml:space="preserve"> 5(2), 245-263.</w:t>
      </w:r>
    </w:p>
    <w:p w14:paraId="2D8B7891" w14:textId="77777777" w:rsidR="007E1D5A" w:rsidRPr="006D1732" w:rsidRDefault="00273176" w:rsidP="007E1D5A">
      <w:pPr>
        <w:rPr>
          <w:rFonts w:ascii="Arial" w:hAnsi="Arial" w:cs="Arial"/>
          <w:b/>
          <w:sz w:val="20"/>
          <w:szCs w:val="20"/>
          <w:lang w:val="en-US"/>
        </w:rPr>
      </w:pPr>
      <w:r w:rsidRPr="008B7277">
        <w:rPr>
          <w:rFonts w:ascii="Arial" w:hAnsi="Arial" w:cs="Arial"/>
          <w:sz w:val="20"/>
          <w:szCs w:val="20"/>
          <w:lang w:val="en-US"/>
        </w:rPr>
        <w:t xml:space="preserve">Steen, G.J., Reijnierse, W.G., Burgers, C., 2014. When Do Natural Language Metaphors Influence Reasoning? A Follow-Up Study to Thibodeau and Boroditsky (2013). </w:t>
      </w:r>
      <w:r w:rsidRPr="008B7277">
        <w:rPr>
          <w:rFonts w:ascii="Arial" w:hAnsi="Arial" w:cs="Arial"/>
          <w:i/>
          <w:sz w:val="20"/>
          <w:szCs w:val="20"/>
          <w:lang w:val="en-US"/>
        </w:rPr>
        <w:t>PLoS ONE</w:t>
      </w:r>
      <w:r w:rsidRPr="008B7277">
        <w:rPr>
          <w:rFonts w:ascii="Arial" w:hAnsi="Arial" w:cs="Arial"/>
          <w:sz w:val="20"/>
          <w:szCs w:val="20"/>
          <w:lang w:val="en-US"/>
        </w:rPr>
        <w:t xml:space="preserve"> 9(12), e113536.</w:t>
      </w:r>
    </w:p>
    <w:p w14:paraId="3C33B48E" w14:textId="77777777" w:rsidR="007E1D5A" w:rsidRPr="006D1732" w:rsidRDefault="00273176" w:rsidP="007E1D5A">
      <w:pPr>
        <w:rPr>
          <w:rFonts w:ascii="Arial" w:hAnsi="Arial" w:cs="Arial"/>
          <w:b/>
          <w:sz w:val="20"/>
          <w:szCs w:val="20"/>
          <w:lang w:val="en-US"/>
        </w:rPr>
      </w:pPr>
      <w:r w:rsidRPr="008B7277">
        <w:rPr>
          <w:rFonts w:ascii="Arial" w:hAnsi="Arial" w:cs="Arial"/>
          <w:sz w:val="20"/>
          <w:szCs w:val="20"/>
          <w:lang w:val="en-US"/>
        </w:rPr>
        <w:t xml:space="preserve">Thibodeau, P.H., Boroditsky, L., 2011. </w:t>
      </w:r>
      <w:r w:rsidRPr="006D1732">
        <w:rPr>
          <w:rFonts w:ascii="Arial" w:hAnsi="Arial" w:cs="Arial"/>
          <w:sz w:val="20"/>
          <w:szCs w:val="20"/>
          <w:lang w:val="fr-FR"/>
        </w:rPr>
        <w:t xml:space="preserve">Metaphors We Think With: The Role of Metaphor in Reasoning. </w:t>
      </w:r>
      <w:r w:rsidRPr="006D1732">
        <w:rPr>
          <w:rFonts w:ascii="Arial" w:hAnsi="Arial" w:cs="Arial"/>
          <w:i/>
          <w:sz w:val="20"/>
          <w:szCs w:val="20"/>
          <w:lang w:val="fr-FR"/>
        </w:rPr>
        <w:t>PLoS ONE</w:t>
      </w:r>
      <w:r w:rsidRPr="006D1732">
        <w:rPr>
          <w:rFonts w:ascii="Arial" w:hAnsi="Arial" w:cs="Arial"/>
          <w:sz w:val="20"/>
          <w:szCs w:val="20"/>
          <w:lang w:val="fr-FR"/>
        </w:rPr>
        <w:t xml:space="preserve"> 6(2), e16782.</w:t>
      </w:r>
    </w:p>
    <w:p w14:paraId="495DFBA5" w14:textId="77777777" w:rsidR="007E1D5A" w:rsidRPr="006D1732" w:rsidRDefault="00273176" w:rsidP="007E1D5A">
      <w:pPr>
        <w:rPr>
          <w:rFonts w:ascii="Arial" w:hAnsi="Arial" w:cs="Arial"/>
          <w:b/>
          <w:sz w:val="20"/>
          <w:szCs w:val="20"/>
          <w:lang w:val="en-US"/>
        </w:rPr>
      </w:pPr>
      <w:r w:rsidRPr="006D1732">
        <w:rPr>
          <w:rFonts w:ascii="Arial" w:hAnsi="Arial" w:cs="Arial"/>
          <w:sz w:val="20"/>
          <w:szCs w:val="20"/>
          <w:lang w:val="fr-FR"/>
        </w:rPr>
        <w:t xml:space="preserve">Thibodeau, P.H., Boroditsky, L., 2013. Natural language metaphors covertly influence reasoning. </w:t>
      </w:r>
      <w:r w:rsidRPr="006D1732">
        <w:rPr>
          <w:rFonts w:ascii="Arial" w:hAnsi="Arial" w:cs="Arial"/>
          <w:i/>
          <w:sz w:val="20"/>
          <w:szCs w:val="20"/>
          <w:lang w:val="fr-FR"/>
        </w:rPr>
        <w:t>PloS One</w:t>
      </w:r>
      <w:r w:rsidRPr="006D1732">
        <w:rPr>
          <w:rFonts w:ascii="Arial" w:hAnsi="Arial" w:cs="Arial"/>
          <w:sz w:val="20"/>
          <w:szCs w:val="20"/>
          <w:lang w:val="fr-FR"/>
        </w:rPr>
        <w:t xml:space="preserve"> 8(1), e52961.</w:t>
      </w:r>
    </w:p>
    <w:p w14:paraId="0BEE80C5" w14:textId="358BC7A7" w:rsidR="00273176" w:rsidRPr="006D1732" w:rsidRDefault="00273176" w:rsidP="007E1D5A">
      <w:pPr>
        <w:rPr>
          <w:rFonts w:ascii="Arial" w:hAnsi="Arial" w:cs="Arial"/>
          <w:b/>
          <w:sz w:val="20"/>
          <w:szCs w:val="20"/>
          <w:lang w:val="en-US"/>
        </w:rPr>
      </w:pPr>
      <w:r w:rsidRPr="006D1732">
        <w:rPr>
          <w:rFonts w:ascii="Arial" w:hAnsi="Arial" w:cs="Arial"/>
          <w:sz w:val="20"/>
          <w:szCs w:val="20"/>
          <w:lang w:val="fr-FR"/>
        </w:rPr>
        <w:t xml:space="preserve">Thibodeau, P.H., Boroditsky, L., 2015. Measuring Effects of Metaphor in a Dynamic Opinion Landscape. </w:t>
      </w:r>
      <w:r w:rsidRPr="006D1732">
        <w:rPr>
          <w:rFonts w:ascii="Arial" w:hAnsi="Arial" w:cs="Arial"/>
          <w:i/>
          <w:sz w:val="20"/>
          <w:szCs w:val="20"/>
          <w:lang w:val="fr-FR"/>
        </w:rPr>
        <w:t>PloS One</w:t>
      </w:r>
      <w:r w:rsidRPr="006D1732">
        <w:rPr>
          <w:rFonts w:ascii="Arial" w:hAnsi="Arial" w:cs="Arial"/>
          <w:sz w:val="20"/>
          <w:szCs w:val="20"/>
          <w:lang w:val="fr-FR"/>
        </w:rPr>
        <w:t xml:space="preserve"> 10(7), e0133939.</w:t>
      </w:r>
    </w:p>
    <w:p w14:paraId="3AF14C6F" w14:textId="77777777" w:rsidR="009A74E1" w:rsidRPr="006D1732" w:rsidRDefault="009A74E1" w:rsidP="00F7623A">
      <w:pPr>
        <w:rPr>
          <w:rFonts w:ascii="Arial" w:hAnsi="Arial" w:cs="Arial"/>
          <w:sz w:val="20"/>
          <w:szCs w:val="20"/>
          <w:lang w:val="en-US"/>
        </w:rPr>
      </w:pPr>
    </w:p>
    <w:sectPr w:rsidR="009A74E1" w:rsidRPr="006D1732" w:rsidSect="007F022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041BA"/>
    <w:multiLevelType w:val="hybridMultilevel"/>
    <w:tmpl w:val="7FEE5AA0"/>
    <w:lvl w:ilvl="0" w:tplc="3E42D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906E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145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2054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24C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487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AC2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0AA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9ED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F3D"/>
    <w:rsid w:val="000F1F3D"/>
    <w:rsid w:val="0017190C"/>
    <w:rsid w:val="00273176"/>
    <w:rsid w:val="003179E5"/>
    <w:rsid w:val="00333257"/>
    <w:rsid w:val="003415C8"/>
    <w:rsid w:val="00396626"/>
    <w:rsid w:val="003C6D75"/>
    <w:rsid w:val="003E6D6B"/>
    <w:rsid w:val="004F3C98"/>
    <w:rsid w:val="00527D10"/>
    <w:rsid w:val="005D4C25"/>
    <w:rsid w:val="006575A8"/>
    <w:rsid w:val="006611FF"/>
    <w:rsid w:val="006A0AEC"/>
    <w:rsid w:val="006B2BD5"/>
    <w:rsid w:val="006C1BC2"/>
    <w:rsid w:val="006D1732"/>
    <w:rsid w:val="00725709"/>
    <w:rsid w:val="00764A76"/>
    <w:rsid w:val="007E1D5A"/>
    <w:rsid w:val="007F0227"/>
    <w:rsid w:val="008A5939"/>
    <w:rsid w:val="008B7277"/>
    <w:rsid w:val="00914344"/>
    <w:rsid w:val="009623CC"/>
    <w:rsid w:val="009A74E1"/>
    <w:rsid w:val="00B03D36"/>
    <w:rsid w:val="00B26117"/>
    <w:rsid w:val="00B67238"/>
    <w:rsid w:val="00B80D9D"/>
    <w:rsid w:val="00BB57FB"/>
    <w:rsid w:val="00C00528"/>
    <w:rsid w:val="00D0457A"/>
    <w:rsid w:val="00D576DB"/>
    <w:rsid w:val="00D668DD"/>
    <w:rsid w:val="00D83571"/>
    <w:rsid w:val="00E003C3"/>
    <w:rsid w:val="00E05F87"/>
    <w:rsid w:val="00E575AA"/>
    <w:rsid w:val="00F24305"/>
    <w:rsid w:val="00F7623A"/>
    <w:rsid w:val="00FA7875"/>
    <w:rsid w:val="00FB4C08"/>
    <w:rsid w:val="00FD7894"/>
    <w:rsid w:val="00FF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16D5C"/>
  <w14:defaultImageDpi w14:val="300"/>
  <w15:docId w15:val="{44B2C05D-7D1A-C84A-BD7C-292909CB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2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55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708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Liège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Perrez</dc:creator>
  <cp:keywords/>
  <dc:description/>
  <cp:lastModifiedBy>Utilisateur Microsoft Office</cp:lastModifiedBy>
  <cp:revision>3</cp:revision>
  <cp:lastPrinted>2016-11-07T20:11:00Z</cp:lastPrinted>
  <dcterms:created xsi:type="dcterms:W3CDTF">2017-01-12T10:39:00Z</dcterms:created>
  <dcterms:modified xsi:type="dcterms:W3CDTF">2019-08-04T11:15:00Z</dcterms:modified>
</cp:coreProperties>
</file>