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389D2A" w14:textId="40540DC8" w:rsidR="00C85E37" w:rsidRPr="00C85E37" w:rsidRDefault="00C85E37" w:rsidP="00C85E37">
      <w:pPr>
        <w:spacing w:after="0" w:line="240" w:lineRule="auto"/>
        <w:jc w:val="right"/>
        <w:rPr>
          <w:rFonts w:ascii="Garamond" w:hAnsi="Garamond"/>
          <w:color w:val="000000" w:themeColor="text1"/>
          <w:sz w:val="16"/>
          <w:szCs w:val="16"/>
          <w:lang w:val="en-US"/>
        </w:rPr>
      </w:pPr>
      <w:r w:rsidRPr="00C85E37">
        <w:rPr>
          <w:rFonts w:ascii="Garamond" w:hAnsi="Garamond"/>
          <w:color w:val="000000" w:themeColor="text1"/>
          <w:sz w:val="16"/>
          <w:szCs w:val="16"/>
          <w:lang w:val="en-US"/>
        </w:rPr>
        <w:t>International Conference</w:t>
      </w:r>
    </w:p>
    <w:p w14:paraId="188DF779" w14:textId="5BD2B4CE" w:rsidR="00C85E37" w:rsidRPr="00C85E37" w:rsidRDefault="00C85E37" w:rsidP="00C85E37">
      <w:pPr>
        <w:spacing w:after="0" w:line="240" w:lineRule="auto"/>
        <w:jc w:val="right"/>
        <w:rPr>
          <w:rFonts w:ascii="Garamond" w:hAnsi="Garamond"/>
          <w:i/>
          <w:iCs/>
          <w:color w:val="000000" w:themeColor="text1"/>
          <w:sz w:val="16"/>
          <w:szCs w:val="16"/>
          <w:lang w:val="en-US"/>
        </w:rPr>
      </w:pPr>
      <w:r w:rsidRPr="00C85E37">
        <w:rPr>
          <w:rFonts w:ascii="Garamond" w:hAnsi="Garamond"/>
          <w:i/>
          <w:iCs/>
          <w:color w:val="000000" w:themeColor="text1"/>
          <w:sz w:val="16"/>
          <w:szCs w:val="16"/>
          <w:lang w:val="en-US"/>
        </w:rPr>
        <w:t>Church and Contemporary Pluralities: Norther</w:t>
      </w:r>
      <w:r>
        <w:rPr>
          <w:rFonts w:ascii="Garamond" w:hAnsi="Garamond"/>
          <w:i/>
          <w:iCs/>
          <w:color w:val="000000" w:themeColor="text1"/>
          <w:sz w:val="16"/>
          <w:szCs w:val="16"/>
          <w:lang w:val="en-US"/>
        </w:rPr>
        <w:t>n</w:t>
      </w:r>
      <w:r w:rsidRPr="00C85E37">
        <w:rPr>
          <w:rFonts w:ascii="Garamond" w:hAnsi="Garamond"/>
          <w:i/>
          <w:iCs/>
          <w:color w:val="000000" w:themeColor="text1"/>
          <w:sz w:val="16"/>
          <w:szCs w:val="16"/>
          <w:lang w:val="en-US"/>
        </w:rPr>
        <w:t xml:space="preserve"> and Southern Churches in Dialogue</w:t>
      </w:r>
    </w:p>
    <w:p w14:paraId="7147473A" w14:textId="5E021D08" w:rsidR="00C85E37" w:rsidRPr="00C85E37" w:rsidRDefault="00C85E37" w:rsidP="00C85E37">
      <w:pPr>
        <w:spacing w:after="0" w:line="240" w:lineRule="auto"/>
        <w:jc w:val="right"/>
        <w:rPr>
          <w:rFonts w:ascii="Garamond" w:hAnsi="Garamond"/>
          <w:color w:val="000000" w:themeColor="text1"/>
          <w:sz w:val="16"/>
          <w:szCs w:val="16"/>
          <w:lang w:val="en-US"/>
        </w:rPr>
      </w:pPr>
      <w:proofErr w:type="spellStart"/>
      <w:r w:rsidRPr="00C85E37">
        <w:rPr>
          <w:rFonts w:ascii="Garamond" w:hAnsi="Garamond"/>
          <w:color w:val="000000" w:themeColor="text1"/>
          <w:sz w:val="16"/>
          <w:szCs w:val="16"/>
          <w:lang w:val="en-US"/>
        </w:rPr>
        <w:t>Maredsous</w:t>
      </w:r>
      <w:proofErr w:type="spellEnd"/>
      <w:r w:rsidRPr="00C85E37">
        <w:rPr>
          <w:rFonts w:ascii="Garamond" w:hAnsi="Garamond"/>
          <w:color w:val="000000" w:themeColor="text1"/>
          <w:sz w:val="16"/>
          <w:szCs w:val="16"/>
          <w:lang w:val="en-US"/>
        </w:rPr>
        <w:t xml:space="preserve"> Abbey, 19-22 May 2025</w:t>
      </w:r>
    </w:p>
    <w:p w14:paraId="0A146FEC" w14:textId="3B918A72" w:rsidR="00C85E37" w:rsidRPr="00C85E37" w:rsidRDefault="00C85E37" w:rsidP="00C85E37">
      <w:pPr>
        <w:spacing w:after="0" w:line="240" w:lineRule="auto"/>
        <w:jc w:val="right"/>
        <w:rPr>
          <w:rFonts w:ascii="Garamond" w:hAnsi="Garamond"/>
          <w:color w:val="000000" w:themeColor="text1"/>
          <w:sz w:val="16"/>
          <w:szCs w:val="16"/>
          <w:lang w:val="en-US"/>
        </w:rPr>
      </w:pPr>
      <w:hyperlink r:id="rId7" w:history="1">
        <w:r w:rsidRPr="00C85E37">
          <w:rPr>
            <w:rStyle w:val="Hyperlink"/>
            <w:rFonts w:ascii="Garamond" w:hAnsi="Garamond"/>
            <w:sz w:val="16"/>
            <w:szCs w:val="16"/>
            <w:lang w:val="en-US"/>
          </w:rPr>
          <w:t>ikenna.okpaleke@uclouvain.be</w:t>
        </w:r>
      </w:hyperlink>
    </w:p>
    <w:p w14:paraId="0736407D" w14:textId="77777777" w:rsidR="00C85E37" w:rsidRDefault="00C85E37" w:rsidP="00285D18">
      <w:pPr>
        <w:spacing w:after="0" w:line="240" w:lineRule="auto"/>
        <w:rPr>
          <w:rFonts w:ascii="Garamond" w:hAnsi="Garamond"/>
          <w:color w:val="000000" w:themeColor="text1"/>
          <w:sz w:val="24"/>
          <w:szCs w:val="24"/>
          <w:lang w:val="en-US"/>
        </w:rPr>
      </w:pPr>
    </w:p>
    <w:p w14:paraId="41124EA3" w14:textId="206DCCE5" w:rsidR="00C33904" w:rsidRPr="0074369C" w:rsidRDefault="00C33904" w:rsidP="00285D18">
      <w:pPr>
        <w:spacing w:after="0" w:line="240" w:lineRule="auto"/>
        <w:rPr>
          <w:rFonts w:ascii="Garamond" w:hAnsi="Garamond"/>
          <w:color w:val="000000" w:themeColor="text1"/>
          <w:sz w:val="24"/>
          <w:szCs w:val="24"/>
          <w:lang w:val="en-US"/>
        </w:rPr>
      </w:pPr>
      <w:r w:rsidRPr="0074369C">
        <w:rPr>
          <w:rFonts w:ascii="Garamond" w:hAnsi="Garamond"/>
          <w:color w:val="000000" w:themeColor="text1"/>
          <w:sz w:val="24"/>
          <w:szCs w:val="24"/>
          <w:lang w:val="en-US"/>
        </w:rPr>
        <w:t>A TRANSDENOMINATIONAL ECCLESIOLOGY</w:t>
      </w:r>
      <w:r w:rsidR="006D0B3C">
        <w:rPr>
          <w:rFonts w:ascii="Garamond" w:hAnsi="Garamond"/>
          <w:color w:val="000000" w:themeColor="text1"/>
          <w:sz w:val="24"/>
          <w:szCs w:val="24"/>
          <w:lang w:val="en-US"/>
        </w:rPr>
        <w:t>?</w:t>
      </w:r>
    </w:p>
    <w:p w14:paraId="765F9290" w14:textId="74A514D0" w:rsidR="00C33904" w:rsidRPr="00E86B2D" w:rsidRDefault="00C33904" w:rsidP="00285D18">
      <w:pPr>
        <w:spacing w:after="0" w:line="240" w:lineRule="auto"/>
        <w:rPr>
          <w:rFonts w:ascii="Garamond" w:hAnsi="Garamond"/>
          <w:color w:val="000000" w:themeColor="text1"/>
          <w:sz w:val="24"/>
          <w:szCs w:val="24"/>
          <w:lang w:val="en-US"/>
        </w:rPr>
      </w:pPr>
      <w:r w:rsidRPr="0074369C">
        <w:rPr>
          <w:rFonts w:ascii="Garamond" w:hAnsi="Garamond"/>
          <w:i/>
          <w:iCs/>
          <w:color w:val="000000" w:themeColor="text1"/>
          <w:sz w:val="24"/>
          <w:szCs w:val="24"/>
          <w:lang w:val="en-US"/>
        </w:rPr>
        <w:t>Simultaneous Plural Allegiance in African Christianity and Its Implication for Ecumeni</w:t>
      </w:r>
      <w:r w:rsidR="00C85E37">
        <w:rPr>
          <w:rFonts w:ascii="Garamond" w:hAnsi="Garamond"/>
          <w:i/>
          <w:iCs/>
          <w:color w:val="000000" w:themeColor="text1"/>
          <w:sz w:val="24"/>
          <w:szCs w:val="24"/>
          <w:lang w:val="en-US"/>
        </w:rPr>
        <w:t>sm</w:t>
      </w:r>
      <w:r w:rsidR="00E86B2D">
        <w:rPr>
          <w:rFonts w:ascii="Garamond" w:hAnsi="Garamond"/>
          <w:i/>
          <w:iCs/>
          <w:color w:val="000000" w:themeColor="text1"/>
          <w:sz w:val="24"/>
          <w:szCs w:val="24"/>
          <w:lang w:val="en-US"/>
        </w:rPr>
        <w:t xml:space="preserve"> </w:t>
      </w:r>
    </w:p>
    <w:p w14:paraId="41F065C9" w14:textId="77777777" w:rsidR="00C33904" w:rsidRPr="0074369C" w:rsidRDefault="00C33904" w:rsidP="00285D18">
      <w:pPr>
        <w:rPr>
          <w:rFonts w:ascii="Garamond" w:hAnsi="Garamond"/>
          <w:sz w:val="24"/>
          <w:szCs w:val="24"/>
          <w:lang w:val="en-US"/>
        </w:rPr>
      </w:pPr>
    </w:p>
    <w:p w14:paraId="208082B1" w14:textId="16927964" w:rsidR="00C33904" w:rsidRPr="00EC3686" w:rsidRDefault="00C85E37" w:rsidP="00285D18">
      <w:pPr>
        <w:rPr>
          <w:rFonts w:ascii="Garamond" w:hAnsi="Garamond"/>
          <w:b/>
          <w:bCs/>
          <w:sz w:val="24"/>
          <w:szCs w:val="24"/>
          <w:lang w:val="en-US"/>
        </w:rPr>
      </w:pPr>
      <w:r>
        <w:rPr>
          <w:rFonts w:ascii="Garamond" w:hAnsi="Garamond"/>
          <w:b/>
          <w:bCs/>
          <w:sz w:val="24"/>
          <w:szCs w:val="24"/>
          <w:lang w:val="en-US"/>
        </w:rPr>
        <w:t>Opening salvo</w:t>
      </w:r>
    </w:p>
    <w:p w14:paraId="61449C7F" w14:textId="3750190E" w:rsidR="000A0F74" w:rsidRPr="0074369C" w:rsidRDefault="000A0F74" w:rsidP="00285D18">
      <w:pPr>
        <w:rPr>
          <w:rFonts w:ascii="Garamond" w:hAnsi="Garamond"/>
          <w:sz w:val="24"/>
          <w:szCs w:val="24"/>
          <w:lang w:val="en-US"/>
        </w:rPr>
      </w:pPr>
      <w:r w:rsidRPr="0074369C">
        <w:rPr>
          <w:rFonts w:ascii="Garamond" w:hAnsi="Garamond"/>
          <w:sz w:val="24"/>
          <w:szCs w:val="24"/>
          <w:lang w:val="en-US"/>
        </w:rPr>
        <w:t xml:space="preserve">If you have been following the trend </w:t>
      </w:r>
      <w:r w:rsidR="009F327D">
        <w:rPr>
          <w:rFonts w:ascii="Garamond" w:hAnsi="Garamond"/>
          <w:sz w:val="24"/>
          <w:szCs w:val="24"/>
          <w:lang w:val="en-US"/>
        </w:rPr>
        <w:t>of</w:t>
      </w:r>
      <w:r w:rsidRPr="0074369C">
        <w:rPr>
          <w:rFonts w:ascii="Garamond" w:hAnsi="Garamond"/>
          <w:sz w:val="24"/>
          <w:szCs w:val="24"/>
          <w:lang w:val="en-US"/>
        </w:rPr>
        <w:t xml:space="preserve"> large-scale, youth-involved religious activities in Africa and in </w:t>
      </w:r>
      <w:r w:rsidR="002E5342" w:rsidRPr="0074369C">
        <w:rPr>
          <w:rFonts w:ascii="Garamond" w:hAnsi="Garamond"/>
          <w:sz w:val="24"/>
          <w:szCs w:val="24"/>
          <w:lang w:val="en-US"/>
        </w:rPr>
        <w:t xml:space="preserve">African </w:t>
      </w:r>
      <w:proofErr w:type="spellStart"/>
      <w:r w:rsidR="002E5342" w:rsidRPr="0074369C">
        <w:rPr>
          <w:rFonts w:ascii="Garamond" w:hAnsi="Garamond"/>
          <w:sz w:val="24"/>
          <w:szCs w:val="24"/>
          <w:lang w:val="en-US"/>
        </w:rPr>
        <w:t>diáspora</w:t>
      </w:r>
      <w:proofErr w:type="spellEnd"/>
      <w:r w:rsidR="002E5342" w:rsidRPr="0074369C">
        <w:rPr>
          <w:rFonts w:ascii="Garamond" w:hAnsi="Garamond"/>
          <w:sz w:val="24"/>
          <w:szCs w:val="24"/>
          <w:lang w:val="en-US"/>
        </w:rPr>
        <w:t xml:space="preserve"> with the ecclesiological lens</w:t>
      </w:r>
      <w:r w:rsidRPr="0074369C">
        <w:rPr>
          <w:rFonts w:ascii="Garamond" w:hAnsi="Garamond"/>
          <w:sz w:val="24"/>
          <w:szCs w:val="24"/>
          <w:lang w:val="en-US"/>
        </w:rPr>
        <w:t xml:space="preserve">, then </w:t>
      </w:r>
      <w:r w:rsidR="002E5342" w:rsidRPr="0074369C">
        <w:rPr>
          <w:rFonts w:ascii="Garamond" w:hAnsi="Garamond"/>
          <w:sz w:val="24"/>
          <w:szCs w:val="24"/>
          <w:lang w:val="en-US"/>
        </w:rPr>
        <w:t xml:space="preserve">you </w:t>
      </w:r>
      <w:r w:rsidRPr="0074369C">
        <w:rPr>
          <w:rFonts w:ascii="Garamond" w:hAnsi="Garamond"/>
          <w:sz w:val="24"/>
          <w:szCs w:val="24"/>
          <w:lang w:val="en-US"/>
        </w:rPr>
        <w:t xml:space="preserve">would have encountered </w:t>
      </w:r>
      <w:r w:rsidR="009F327D">
        <w:rPr>
          <w:rFonts w:ascii="Garamond" w:hAnsi="Garamond"/>
          <w:sz w:val="24"/>
          <w:szCs w:val="24"/>
          <w:lang w:val="en-US"/>
        </w:rPr>
        <w:t>any</w:t>
      </w:r>
      <w:r w:rsidR="00C85E37">
        <w:rPr>
          <w:rFonts w:ascii="Garamond" w:hAnsi="Garamond"/>
          <w:sz w:val="24"/>
          <w:szCs w:val="24"/>
          <w:lang w:val="en-US"/>
        </w:rPr>
        <w:t>,</w:t>
      </w:r>
      <w:r w:rsidR="009F327D">
        <w:rPr>
          <w:rFonts w:ascii="Garamond" w:hAnsi="Garamond"/>
          <w:sz w:val="24"/>
          <w:szCs w:val="24"/>
          <w:lang w:val="en-US"/>
        </w:rPr>
        <w:t xml:space="preserve"> or all</w:t>
      </w:r>
      <w:r w:rsidR="00C85E37">
        <w:rPr>
          <w:rFonts w:ascii="Garamond" w:hAnsi="Garamond"/>
          <w:sz w:val="24"/>
          <w:szCs w:val="24"/>
          <w:lang w:val="en-US"/>
        </w:rPr>
        <w:t>,</w:t>
      </w:r>
      <w:r w:rsidR="009F327D">
        <w:rPr>
          <w:rFonts w:ascii="Garamond" w:hAnsi="Garamond"/>
          <w:sz w:val="24"/>
          <w:szCs w:val="24"/>
          <w:lang w:val="en-US"/>
        </w:rPr>
        <w:t xml:space="preserve"> of </w:t>
      </w:r>
      <w:r w:rsidRPr="0074369C">
        <w:rPr>
          <w:rFonts w:ascii="Garamond" w:hAnsi="Garamond"/>
          <w:sz w:val="24"/>
          <w:szCs w:val="24"/>
          <w:lang w:val="en-US"/>
        </w:rPr>
        <w:t>the following:</w:t>
      </w:r>
    </w:p>
    <w:p w14:paraId="6E19AF4F" w14:textId="77777777" w:rsidR="000A0F74" w:rsidRPr="0074369C" w:rsidRDefault="000A0F74" w:rsidP="00285D18">
      <w:pPr>
        <w:rPr>
          <w:rFonts w:ascii="Garamond" w:hAnsi="Garamond"/>
          <w:sz w:val="24"/>
          <w:szCs w:val="24"/>
          <w:lang w:val="en-US"/>
        </w:rPr>
      </w:pPr>
    </w:p>
    <w:p w14:paraId="2F83FF7B" w14:textId="7876E639" w:rsidR="00C33904" w:rsidRPr="00EC3686" w:rsidRDefault="00C85E37" w:rsidP="00285D18">
      <w:pPr>
        <w:rPr>
          <w:rFonts w:ascii="Garamond" w:hAnsi="Garamond"/>
          <w:b/>
          <w:bCs/>
          <w:sz w:val="24"/>
          <w:szCs w:val="24"/>
          <w:lang w:val="en-US"/>
        </w:rPr>
      </w:pPr>
      <w:r>
        <w:rPr>
          <w:rFonts w:ascii="Garamond" w:hAnsi="Garamond"/>
          <w:b/>
          <w:bCs/>
          <w:sz w:val="24"/>
          <w:szCs w:val="24"/>
          <w:lang w:val="en-US"/>
        </w:rPr>
        <w:t>Some</w:t>
      </w:r>
      <w:r w:rsidR="00C33904" w:rsidRPr="00EC3686">
        <w:rPr>
          <w:rFonts w:ascii="Garamond" w:hAnsi="Garamond"/>
          <w:b/>
          <w:bCs/>
          <w:sz w:val="24"/>
          <w:szCs w:val="24"/>
          <w:lang w:val="en-US"/>
        </w:rPr>
        <w:t xml:space="preserve"> examples of </w:t>
      </w:r>
      <w:proofErr w:type="spellStart"/>
      <w:r w:rsidR="00C33904" w:rsidRPr="00EC3686">
        <w:rPr>
          <w:rFonts w:ascii="Garamond" w:hAnsi="Garamond"/>
          <w:b/>
          <w:bCs/>
          <w:sz w:val="24"/>
          <w:szCs w:val="24"/>
          <w:lang w:val="en-US"/>
        </w:rPr>
        <w:t>transdenominational</w:t>
      </w:r>
      <w:proofErr w:type="spellEnd"/>
      <w:r w:rsidR="00C33904" w:rsidRPr="00EC3686">
        <w:rPr>
          <w:rFonts w:ascii="Garamond" w:hAnsi="Garamond"/>
          <w:b/>
          <w:bCs/>
          <w:sz w:val="24"/>
          <w:szCs w:val="24"/>
          <w:lang w:val="en-US"/>
        </w:rPr>
        <w:t xml:space="preserve"> ec</w:t>
      </w:r>
      <w:r>
        <w:rPr>
          <w:rFonts w:ascii="Garamond" w:hAnsi="Garamond"/>
          <w:b/>
          <w:bCs/>
          <w:sz w:val="24"/>
          <w:szCs w:val="24"/>
          <w:lang w:val="en-US"/>
        </w:rPr>
        <w:t>c</w:t>
      </w:r>
      <w:r w:rsidR="00C33904" w:rsidRPr="00EC3686">
        <w:rPr>
          <w:rFonts w:ascii="Garamond" w:hAnsi="Garamond"/>
          <w:b/>
          <w:bCs/>
          <w:sz w:val="24"/>
          <w:szCs w:val="24"/>
          <w:lang w:val="en-US"/>
        </w:rPr>
        <w:t xml:space="preserve">lesial </w:t>
      </w:r>
      <w:r w:rsidR="00E86B2D">
        <w:rPr>
          <w:rFonts w:ascii="Garamond" w:hAnsi="Garamond"/>
          <w:b/>
          <w:bCs/>
          <w:sz w:val="24"/>
          <w:szCs w:val="24"/>
          <w:lang w:val="en-US"/>
        </w:rPr>
        <w:t xml:space="preserve">praxis </w:t>
      </w:r>
    </w:p>
    <w:p w14:paraId="315561B6" w14:textId="218A749F" w:rsidR="00C33904" w:rsidRPr="0074369C" w:rsidRDefault="00C33904" w:rsidP="00285D18">
      <w:pPr>
        <w:rPr>
          <w:rFonts w:ascii="Garamond" w:hAnsi="Garamond"/>
          <w:sz w:val="24"/>
          <w:szCs w:val="24"/>
          <w:lang w:val="en-US"/>
        </w:rPr>
      </w:pPr>
      <w:r w:rsidRPr="0074369C">
        <w:rPr>
          <w:rFonts w:ascii="Garamond" w:hAnsi="Garamond"/>
          <w:sz w:val="24"/>
          <w:szCs w:val="24"/>
          <w:lang w:val="en-US"/>
        </w:rPr>
        <w:t xml:space="preserve">- </w:t>
      </w:r>
      <w:proofErr w:type="spellStart"/>
      <w:r w:rsidRPr="0074369C">
        <w:rPr>
          <w:rFonts w:ascii="Garamond" w:hAnsi="Garamond"/>
          <w:sz w:val="24"/>
          <w:szCs w:val="24"/>
          <w:lang w:val="en-US"/>
        </w:rPr>
        <w:t>Halleluya</w:t>
      </w:r>
      <w:proofErr w:type="spellEnd"/>
      <w:r w:rsidRPr="0074369C">
        <w:rPr>
          <w:rFonts w:ascii="Garamond" w:hAnsi="Garamond"/>
          <w:sz w:val="24"/>
          <w:szCs w:val="24"/>
          <w:lang w:val="en-US"/>
        </w:rPr>
        <w:t xml:space="preserve"> Challenge – Pastor Nathaniel Bassey</w:t>
      </w:r>
      <w:r w:rsidR="00E86B2D">
        <w:rPr>
          <w:rFonts w:ascii="Garamond" w:hAnsi="Garamond"/>
          <w:sz w:val="24"/>
          <w:szCs w:val="24"/>
          <w:lang w:val="en-US"/>
        </w:rPr>
        <w:t xml:space="preserve"> </w:t>
      </w:r>
      <w:r w:rsidR="00E86B2D" w:rsidRPr="009F327D">
        <w:rPr>
          <w:rFonts w:ascii="Garamond" w:hAnsi="Garamond"/>
          <w:b/>
          <w:bCs/>
          <w:sz w:val="24"/>
          <w:szCs w:val="24"/>
          <w:highlight w:val="yellow"/>
          <w:lang w:val="en-US"/>
        </w:rPr>
        <w:t>[PPT 2]</w:t>
      </w:r>
    </w:p>
    <w:p w14:paraId="708A7394" w14:textId="48174A81" w:rsidR="00C33904" w:rsidRPr="0074369C" w:rsidRDefault="00C33904" w:rsidP="00285D18">
      <w:pPr>
        <w:rPr>
          <w:rFonts w:ascii="Garamond" w:hAnsi="Garamond"/>
          <w:sz w:val="24"/>
          <w:szCs w:val="24"/>
          <w:lang w:val="en-US"/>
        </w:rPr>
      </w:pPr>
      <w:r w:rsidRPr="0074369C">
        <w:rPr>
          <w:rFonts w:ascii="Garamond" w:hAnsi="Garamond"/>
          <w:sz w:val="24"/>
          <w:szCs w:val="24"/>
          <w:lang w:val="en-US"/>
        </w:rPr>
        <w:t>- New Seasons Prophetic Prayers and Declarations (NSPPD) – Pastor Jerry Eze</w:t>
      </w:r>
      <w:r w:rsidR="00E86B2D">
        <w:rPr>
          <w:rFonts w:ascii="Garamond" w:hAnsi="Garamond"/>
          <w:sz w:val="24"/>
          <w:szCs w:val="24"/>
          <w:lang w:val="en-US"/>
        </w:rPr>
        <w:t xml:space="preserve"> </w:t>
      </w:r>
      <w:r w:rsidR="00E86B2D" w:rsidRPr="009F327D">
        <w:rPr>
          <w:rFonts w:ascii="Garamond" w:hAnsi="Garamond"/>
          <w:b/>
          <w:bCs/>
          <w:sz w:val="24"/>
          <w:szCs w:val="24"/>
          <w:highlight w:val="yellow"/>
          <w:lang w:val="en-US"/>
        </w:rPr>
        <w:t>[PPT 3]</w:t>
      </w:r>
    </w:p>
    <w:p w14:paraId="1976F959" w14:textId="71F532E9" w:rsidR="001735E7" w:rsidRDefault="00C33904" w:rsidP="00285D18">
      <w:pPr>
        <w:rPr>
          <w:rFonts w:ascii="Garamond" w:hAnsi="Garamond"/>
          <w:sz w:val="24"/>
          <w:szCs w:val="24"/>
          <w:lang w:val="en-US"/>
        </w:rPr>
      </w:pPr>
      <w:r w:rsidRPr="0074369C">
        <w:rPr>
          <w:rFonts w:ascii="Garamond" w:hAnsi="Garamond"/>
          <w:sz w:val="24"/>
          <w:szCs w:val="24"/>
          <w:lang w:val="en-US"/>
        </w:rPr>
        <w:t xml:space="preserve">- The Experience – House on the Rock </w:t>
      </w:r>
      <w:r w:rsidR="001735E7" w:rsidRPr="009F327D">
        <w:rPr>
          <w:rFonts w:ascii="Garamond" w:hAnsi="Garamond"/>
          <w:b/>
          <w:bCs/>
          <w:sz w:val="24"/>
          <w:szCs w:val="24"/>
          <w:highlight w:val="yellow"/>
          <w:lang w:val="en-US"/>
        </w:rPr>
        <w:t>[PPT 4]</w:t>
      </w:r>
    </w:p>
    <w:p w14:paraId="14E0159A" w14:textId="629ABECA" w:rsidR="00C33904" w:rsidRPr="0074369C" w:rsidRDefault="001735E7" w:rsidP="00285D18">
      <w:pPr>
        <w:rPr>
          <w:rFonts w:ascii="Garamond" w:hAnsi="Garamond"/>
          <w:sz w:val="24"/>
          <w:szCs w:val="24"/>
          <w:lang w:val="en-US"/>
        </w:rPr>
      </w:pPr>
      <w:r>
        <w:rPr>
          <w:rFonts w:ascii="Garamond" w:hAnsi="Garamond"/>
          <w:sz w:val="24"/>
          <w:szCs w:val="24"/>
          <w:lang w:val="en-US"/>
        </w:rPr>
        <w:t xml:space="preserve">- </w:t>
      </w:r>
      <w:r w:rsidR="00C33904" w:rsidRPr="0074369C">
        <w:rPr>
          <w:rFonts w:ascii="Garamond" w:hAnsi="Garamond"/>
          <w:sz w:val="24"/>
          <w:szCs w:val="24"/>
          <w:lang w:val="en-US"/>
        </w:rPr>
        <w:t>The Unusual Praise – Catholic Church of Divine Mercy Lekki</w:t>
      </w:r>
      <w:r w:rsidR="00E86B2D">
        <w:rPr>
          <w:rFonts w:ascii="Garamond" w:hAnsi="Garamond"/>
          <w:sz w:val="24"/>
          <w:szCs w:val="24"/>
          <w:lang w:val="en-US"/>
        </w:rPr>
        <w:t xml:space="preserve"> </w:t>
      </w:r>
      <w:r w:rsidR="00E86B2D" w:rsidRPr="009F327D">
        <w:rPr>
          <w:rFonts w:ascii="Garamond" w:hAnsi="Garamond"/>
          <w:b/>
          <w:bCs/>
          <w:sz w:val="24"/>
          <w:szCs w:val="24"/>
          <w:highlight w:val="yellow"/>
          <w:lang w:val="en-US"/>
        </w:rPr>
        <w:t xml:space="preserve">[PPT </w:t>
      </w:r>
      <w:r w:rsidRPr="009F327D">
        <w:rPr>
          <w:rFonts w:ascii="Garamond" w:hAnsi="Garamond"/>
          <w:b/>
          <w:bCs/>
          <w:sz w:val="24"/>
          <w:szCs w:val="24"/>
          <w:highlight w:val="yellow"/>
          <w:lang w:val="en-US"/>
        </w:rPr>
        <w:t>5</w:t>
      </w:r>
      <w:r w:rsidR="00E86B2D" w:rsidRPr="009F327D">
        <w:rPr>
          <w:rFonts w:ascii="Garamond" w:hAnsi="Garamond"/>
          <w:b/>
          <w:bCs/>
          <w:sz w:val="24"/>
          <w:szCs w:val="24"/>
          <w:highlight w:val="yellow"/>
          <w:lang w:val="en-US"/>
        </w:rPr>
        <w:t>]</w:t>
      </w:r>
    </w:p>
    <w:p w14:paraId="56C293EC" w14:textId="77777777" w:rsidR="00C33904" w:rsidRPr="0074369C" w:rsidRDefault="00C33904" w:rsidP="00285D18">
      <w:pPr>
        <w:rPr>
          <w:rFonts w:ascii="Garamond" w:hAnsi="Garamond"/>
          <w:sz w:val="24"/>
          <w:szCs w:val="24"/>
          <w:lang w:val="en-US"/>
        </w:rPr>
      </w:pPr>
    </w:p>
    <w:p w14:paraId="56136376" w14:textId="2186DB27" w:rsidR="0074369C" w:rsidRPr="0074369C" w:rsidRDefault="0074369C" w:rsidP="00285D18">
      <w:pPr>
        <w:rPr>
          <w:rFonts w:ascii="Garamond" w:hAnsi="Garamond"/>
          <w:sz w:val="24"/>
          <w:szCs w:val="24"/>
          <w:lang w:val="en-US"/>
        </w:rPr>
      </w:pPr>
      <w:r w:rsidRPr="0074369C">
        <w:rPr>
          <w:rFonts w:ascii="Garamond" w:hAnsi="Garamond"/>
          <w:sz w:val="24"/>
          <w:szCs w:val="24"/>
          <w:lang w:val="en-US"/>
        </w:rPr>
        <w:t xml:space="preserve">What you find in these gatherings is something slightly different from previous Pentecostal and/or charismatic events. Most Pentecostal churches or ministries are always denominational. Gradually some of these gatherings were considered as either inter-denominational or non-denominational. At that time, the idea is to play down </w:t>
      </w:r>
      <w:r w:rsidR="00417EA6">
        <w:rPr>
          <w:rFonts w:ascii="Garamond" w:hAnsi="Garamond"/>
          <w:sz w:val="24"/>
          <w:szCs w:val="24"/>
          <w:lang w:val="en-US"/>
        </w:rPr>
        <w:t>the</w:t>
      </w:r>
      <w:r w:rsidRPr="0074369C">
        <w:rPr>
          <w:rFonts w:ascii="Garamond" w:hAnsi="Garamond"/>
          <w:sz w:val="24"/>
          <w:szCs w:val="24"/>
          <w:lang w:val="en-US"/>
        </w:rPr>
        <w:t xml:space="preserve"> denominational boundaries and create more inclusive ecclesial space.</w:t>
      </w:r>
    </w:p>
    <w:p w14:paraId="3D420938" w14:textId="75434E45" w:rsidR="0074369C" w:rsidRPr="0074369C" w:rsidRDefault="0074369C" w:rsidP="00285D18">
      <w:pPr>
        <w:rPr>
          <w:rFonts w:ascii="Garamond" w:hAnsi="Garamond"/>
          <w:sz w:val="24"/>
          <w:szCs w:val="24"/>
          <w:lang w:val="en-US"/>
        </w:rPr>
      </w:pPr>
      <w:r w:rsidRPr="0074369C">
        <w:rPr>
          <w:rFonts w:ascii="Garamond" w:hAnsi="Garamond"/>
          <w:sz w:val="24"/>
          <w:szCs w:val="24"/>
          <w:lang w:val="en-US"/>
        </w:rPr>
        <w:t xml:space="preserve">The success of inter-denominational and non-denominational ecclesial communities are yet to be measured, but what is happening in the examples I have shown is slightly different. And I have chosen to signal it as a practical example of a </w:t>
      </w:r>
      <w:proofErr w:type="spellStart"/>
      <w:r w:rsidRPr="0074369C">
        <w:rPr>
          <w:rFonts w:ascii="Garamond" w:hAnsi="Garamond"/>
          <w:sz w:val="24"/>
          <w:szCs w:val="24"/>
          <w:lang w:val="en-US"/>
        </w:rPr>
        <w:t>transdenominational</w:t>
      </w:r>
      <w:proofErr w:type="spellEnd"/>
      <w:r w:rsidRPr="0074369C">
        <w:rPr>
          <w:rFonts w:ascii="Garamond" w:hAnsi="Garamond"/>
          <w:sz w:val="24"/>
          <w:szCs w:val="24"/>
          <w:lang w:val="en-US"/>
        </w:rPr>
        <w:t xml:space="preserve"> ecclesial gathering.</w:t>
      </w:r>
      <w:r w:rsidR="00302008">
        <w:rPr>
          <w:rFonts w:ascii="Garamond" w:hAnsi="Garamond"/>
          <w:sz w:val="24"/>
          <w:szCs w:val="24"/>
          <w:lang w:val="en-US"/>
        </w:rPr>
        <w:t xml:space="preserve"> This is because it is marked, at the subjective level, by a simultaneous plural belonging</w:t>
      </w:r>
      <w:r w:rsidR="00417EA6">
        <w:rPr>
          <w:rFonts w:ascii="Garamond" w:hAnsi="Garamond"/>
          <w:sz w:val="24"/>
          <w:szCs w:val="24"/>
          <w:lang w:val="en-US"/>
        </w:rPr>
        <w:t xml:space="preserve"> or multiple religious identity [I shall return to this]</w:t>
      </w:r>
      <w:r w:rsidR="00302008">
        <w:rPr>
          <w:rFonts w:ascii="Garamond" w:hAnsi="Garamond"/>
          <w:sz w:val="24"/>
          <w:szCs w:val="24"/>
          <w:lang w:val="en-US"/>
        </w:rPr>
        <w:t xml:space="preserve">. </w:t>
      </w:r>
    </w:p>
    <w:p w14:paraId="61B09EC3" w14:textId="4D8BDCF4" w:rsidR="0074369C" w:rsidRPr="0074369C" w:rsidRDefault="0074369C" w:rsidP="00285D18">
      <w:pPr>
        <w:spacing w:after="0" w:line="240" w:lineRule="auto"/>
        <w:rPr>
          <w:rFonts w:ascii="Garamond" w:hAnsi="Garamond" w:cstheme="minorHAnsi"/>
          <w:color w:val="000000" w:themeColor="text1"/>
          <w:sz w:val="24"/>
          <w:szCs w:val="24"/>
          <w:lang w:val="en-US"/>
        </w:rPr>
      </w:pPr>
      <w:r w:rsidRPr="0074369C">
        <w:rPr>
          <w:rFonts w:ascii="Garamond" w:hAnsi="Garamond" w:cstheme="minorHAnsi"/>
          <w:color w:val="000000" w:themeColor="text1"/>
          <w:sz w:val="24"/>
          <w:szCs w:val="24"/>
          <w:lang w:val="en-US"/>
        </w:rPr>
        <w:t xml:space="preserve">The idea of </w:t>
      </w:r>
      <w:proofErr w:type="spellStart"/>
      <w:r w:rsidRPr="0074369C">
        <w:rPr>
          <w:rFonts w:ascii="Garamond" w:hAnsi="Garamond" w:cstheme="minorHAnsi"/>
          <w:color w:val="000000" w:themeColor="text1"/>
          <w:sz w:val="24"/>
          <w:szCs w:val="24"/>
          <w:lang w:val="en-US"/>
        </w:rPr>
        <w:t>transdenominationality</w:t>
      </w:r>
      <w:proofErr w:type="spellEnd"/>
      <w:r w:rsidRPr="0074369C">
        <w:rPr>
          <w:rFonts w:ascii="Garamond" w:hAnsi="Garamond" w:cstheme="minorHAnsi"/>
          <w:color w:val="000000" w:themeColor="text1"/>
          <w:sz w:val="24"/>
          <w:szCs w:val="24"/>
          <w:lang w:val="en-US"/>
        </w:rPr>
        <w:t xml:space="preserve">, and in fact of </w:t>
      </w:r>
      <w:r w:rsidR="00C33904" w:rsidRPr="0074369C">
        <w:rPr>
          <w:rFonts w:ascii="Garamond" w:hAnsi="Garamond" w:cstheme="minorHAnsi"/>
          <w:color w:val="000000" w:themeColor="text1"/>
          <w:sz w:val="24"/>
          <w:szCs w:val="24"/>
          <w:lang w:val="en-US"/>
        </w:rPr>
        <w:t xml:space="preserve">a </w:t>
      </w:r>
      <w:proofErr w:type="spellStart"/>
      <w:r w:rsidR="00C33904" w:rsidRPr="0074369C">
        <w:rPr>
          <w:rFonts w:ascii="Garamond" w:hAnsi="Garamond" w:cstheme="minorHAnsi"/>
          <w:color w:val="000000" w:themeColor="text1"/>
          <w:sz w:val="24"/>
          <w:szCs w:val="24"/>
          <w:lang w:val="en-US"/>
        </w:rPr>
        <w:t>transdenominational</w:t>
      </w:r>
      <w:proofErr w:type="spellEnd"/>
      <w:r w:rsidR="00C33904" w:rsidRPr="0074369C">
        <w:rPr>
          <w:rFonts w:ascii="Garamond" w:hAnsi="Garamond" w:cstheme="minorHAnsi"/>
          <w:color w:val="000000" w:themeColor="text1"/>
          <w:sz w:val="24"/>
          <w:szCs w:val="24"/>
          <w:lang w:val="en-US"/>
        </w:rPr>
        <w:t xml:space="preserve"> ecclesiology</w:t>
      </w:r>
      <w:r w:rsidRPr="0074369C">
        <w:rPr>
          <w:rFonts w:ascii="Garamond" w:hAnsi="Garamond" w:cstheme="minorHAnsi"/>
          <w:color w:val="000000" w:themeColor="text1"/>
          <w:sz w:val="24"/>
          <w:szCs w:val="24"/>
          <w:lang w:val="en-US"/>
        </w:rPr>
        <w:t xml:space="preserve"> was proposed by the Jesuit theologian,</w:t>
      </w:r>
      <w:r w:rsidR="00C33904" w:rsidRPr="0074369C">
        <w:rPr>
          <w:rFonts w:ascii="Garamond" w:hAnsi="Garamond" w:cstheme="minorHAnsi"/>
          <w:color w:val="000000" w:themeColor="text1"/>
          <w:sz w:val="24"/>
          <w:szCs w:val="24"/>
          <w:lang w:val="en-US"/>
        </w:rPr>
        <w:t xml:space="preserve"> Roger Haight</w:t>
      </w:r>
      <w:r w:rsidR="00417EA6">
        <w:rPr>
          <w:rFonts w:ascii="Garamond" w:hAnsi="Garamond" w:cstheme="minorHAnsi"/>
          <w:color w:val="000000" w:themeColor="text1"/>
          <w:sz w:val="24"/>
          <w:szCs w:val="24"/>
          <w:lang w:val="en-US"/>
        </w:rPr>
        <w:t xml:space="preserve"> as the quest for </w:t>
      </w:r>
      <w:r w:rsidR="00C33904" w:rsidRPr="0074369C">
        <w:rPr>
          <w:rFonts w:ascii="Garamond" w:hAnsi="Garamond" w:cstheme="minorHAnsi"/>
          <w:color w:val="000000" w:themeColor="text1"/>
          <w:sz w:val="24"/>
          <w:szCs w:val="24"/>
          <w:lang w:val="en-US"/>
        </w:rPr>
        <w:t>the fundamental elements of ecclesiology that cut across the different ecclesial communities in a way that transcends the diversity that one finds in Christianity today</w:t>
      </w:r>
      <w:r w:rsidR="00417EA6">
        <w:rPr>
          <w:rFonts w:ascii="Garamond" w:hAnsi="Garamond" w:cstheme="minorHAnsi"/>
          <w:color w:val="000000" w:themeColor="text1"/>
          <w:sz w:val="24"/>
          <w:szCs w:val="24"/>
          <w:lang w:val="en-US"/>
        </w:rPr>
        <w:t xml:space="preserve">, and </w:t>
      </w:r>
      <w:r w:rsidR="00417EA6" w:rsidRPr="0074369C">
        <w:rPr>
          <w:rFonts w:ascii="Garamond" w:hAnsi="Garamond" w:cstheme="minorHAnsi"/>
          <w:color w:val="000000" w:themeColor="text1"/>
          <w:sz w:val="24"/>
          <w:szCs w:val="24"/>
          <w:lang w:val="en-US"/>
        </w:rPr>
        <w:t>the goal is “to reach for the historical and qualitative substance that binds the churches together as church.”</w:t>
      </w:r>
      <w:r w:rsidR="00417EA6" w:rsidRPr="0074369C">
        <w:rPr>
          <w:rStyle w:val="FootnoteReference"/>
          <w:rFonts w:ascii="Garamond" w:hAnsi="Garamond" w:cstheme="minorHAnsi"/>
          <w:color w:val="000000" w:themeColor="text1"/>
          <w:sz w:val="24"/>
          <w:szCs w:val="24"/>
          <w:lang w:val="en-US"/>
        </w:rPr>
        <w:footnoteReference w:id="1"/>
      </w:r>
      <w:r w:rsidR="00C33904" w:rsidRPr="0074369C">
        <w:rPr>
          <w:rFonts w:ascii="Garamond" w:hAnsi="Garamond" w:cstheme="minorHAnsi"/>
          <w:color w:val="000000" w:themeColor="text1"/>
          <w:sz w:val="24"/>
          <w:szCs w:val="24"/>
          <w:lang w:val="en-US"/>
        </w:rPr>
        <w:t xml:space="preserve">. </w:t>
      </w:r>
      <w:r w:rsidR="00E86B2D" w:rsidRPr="009F327D">
        <w:rPr>
          <w:rFonts w:ascii="Garamond" w:hAnsi="Garamond"/>
          <w:b/>
          <w:bCs/>
          <w:sz w:val="24"/>
          <w:szCs w:val="24"/>
          <w:highlight w:val="yellow"/>
          <w:lang w:val="en-US"/>
        </w:rPr>
        <w:t xml:space="preserve">[PPT </w:t>
      </w:r>
      <w:r w:rsidR="001735E7" w:rsidRPr="009F327D">
        <w:rPr>
          <w:rFonts w:ascii="Garamond" w:hAnsi="Garamond"/>
          <w:b/>
          <w:bCs/>
          <w:sz w:val="24"/>
          <w:szCs w:val="24"/>
          <w:highlight w:val="yellow"/>
          <w:lang w:val="en-US"/>
        </w:rPr>
        <w:t>6</w:t>
      </w:r>
      <w:r w:rsidR="00E86B2D" w:rsidRPr="009F327D">
        <w:rPr>
          <w:rFonts w:ascii="Garamond" w:hAnsi="Garamond"/>
          <w:b/>
          <w:bCs/>
          <w:sz w:val="24"/>
          <w:szCs w:val="24"/>
          <w:highlight w:val="yellow"/>
          <w:lang w:val="en-US"/>
        </w:rPr>
        <w:t>]</w:t>
      </w:r>
    </w:p>
    <w:p w14:paraId="606E4A8E" w14:textId="77777777" w:rsidR="00285D18" w:rsidRDefault="00285D18" w:rsidP="00285D18">
      <w:pPr>
        <w:spacing w:after="0" w:line="240" w:lineRule="auto"/>
        <w:rPr>
          <w:rFonts w:ascii="Garamond" w:hAnsi="Garamond" w:cstheme="minorHAnsi"/>
          <w:color w:val="000000" w:themeColor="text1"/>
          <w:sz w:val="24"/>
          <w:szCs w:val="24"/>
          <w:lang w:val="en-US"/>
        </w:rPr>
      </w:pPr>
    </w:p>
    <w:p w14:paraId="0EC8726A" w14:textId="3A069F2C" w:rsidR="0074369C" w:rsidRPr="0074369C" w:rsidRDefault="00417EA6" w:rsidP="00285D18">
      <w:pPr>
        <w:spacing w:after="0" w:line="240" w:lineRule="auto"/>
        <w:rPr>
          <w:rFonts w:ascii="Garamond" w:hAnsi="Garamond" w:cstheme="minorHAnsi"/>
          <w:color w:val="000000" w:themeColor="text1"/>
          <w:sz w:val="24"/>
          <w:szCs w:val="24"/>
          <w:lang w:val="en-US"/>
        </w:rPr>
      </w:pPr>
      <w:r>
        <w:rPr>
          <w:rFonts w:ascii="Garamond" w:hAnsi="Garamond" w:cstheme="minorHAnsi"/>
          <w:color w:val="000000" w:themeColor="text1"/>
          <w:sz w:val="24"/>
          <w:szCs w:val="24"/>
          <w:lang w:val="en-US"/>
        </w:rPr>
        <w:lastRenderedPageBreak/>
        <w:t>One can raise</w:t>
      </w:r>
      <w:r w:rsidR="00C33904" w:rsidRPr="0074369C">
        <w:rPr>
          <w:rFonts w:ascii="Garamond" w:hAnsi="Garamond" w:cstheme="minorHAnsi"/>
          <w:color w:val="000000" w:themeColor="text1"/>
          <w:sz w:val="24"/>
          <w:szCs w:val="24"/>
          <w:lang w:val="en-US"/>
        </w:rPr>
        <w:t xml:space="preserve"> the question of whether </w:t>
      </w:r>
      <w:proofErr w:type="spellStart"/>
      <w:r w:rsidR="00C33904" w:rsidRPr="0074369C">
        <w:rPr>
          <w:rFonts w:ascii="Garamond" w:hAnsi="Garamond" w:cstheme="minorHAnsi"/>
          <w:color w:val="000000" w:themeColor="text1"/>
          <w:sz w:val="24"/>
          <w:szCs w:val="24"/>
          <w:lang w:val="en-US"/>
        </w:rPr>
        <w:t>transdenominationality</w:t>
      </w:r>
      <w:proofErr w:type="spellEnd"/>
      <w:r w:rsidR="00C33904" w:rsidRPr="0074369C">
        <w:rPr>
          <w:rFonts w:ascii="Garamond" w:hAnsi="Garamond" w:cstheme="minorHAnsi"/>
          <w:color w:val="000000" w:themeColor="text1"/>
          <w:sz w:val="24"/>
          <w:szCs w:val="24"/>
          <w:lang w:val="en-US"/>
        </w:rPr>
        <w:t xml:space="preserve"> could be considered as a theological paradigm as such. For the Anglican ecclesiologist, Paul Avis, it </w:t>
      </w:r>
      <w:r>
        <w:rPr>
          <w:rFonts w:ascii="Garamond" w:hAnsi="Garamond" w:cstheme="minorHAnsi"/>
          <w:color w:val="000000" w:themeColor="text1"/>
          <w:sz w:val="24"/>
          <w:szCs w:val="24"/>
          <w:lang w:val="en-US"/>
        </w:rPr>
        <w:t>would</w:t>
      </w:r>
      <w:r w:rsidR="00C33904" w:rsidRPr="0074369C">
        <w:rPr>
          <w:rFonts w:ascii="Garamond" w:hAnsi="Garamond" w:cstheme="minorHAnsi"/>
          <w:color w:val="000000" w:themeColor="text1"/>
          <w:sz w:val="24"/>
          <w:szCs w:val="24"/>
          <w:lang w:val="en-US"/>
        </w:rPr>
        <w:t xml:space="preserve"> at best </w:t>
      </w:r>
      <w:r>
        <w:rPr>
          <w:rFonts w:ascii="Garamond" w:hAnsi="Garamond" w:cstheme="minorHAnsi"/>
          <w:color w:val="000000" w:themeColor="text1"/>
          <w:sz w:val="24"/>
          <w:szCs w:val="24"/>
          <w:lang w:val="en-US"/>
        </w:rPr>
        <w:t xml:space="preserve">be considered </w:t>
      </w:r>
      <w:r w:rsidR="00C33904" w:rsidRPr="0074369C">
        <w:rPr>
          <w:rFonts w:ascii="Garamond" w:hAnsi="Garamond" w:cstheme="minorHAnsi"/>
          <w:color w:val="000000" w:themeColor="text1"/>
          <w:sz w:val="24"/>
          <w:szCs w:val="24"/>
          <w:lang w:val="en-US"/>
        </w:rPr>
        <w:t>a sociological term, just as its parent concept denomination</w:t>
      </w:r>
      <w:r>
        <w:rPr>
          <w:rFonts w:ascii="Garamond" w:hAnsi="Garamond" w:cstheme="minorHAnsi"/>
          <w:color w:val="000000" w:themeColor="text1"/>
          <w:sz w:val="24"/>
          <w:szCs w:val="24"/>
          <w:lang w:val="en-US"/>
        </w:rPr>
        <w:t>, which according to Avis</w:t>
      </w:r>
      <w:r w:rsidR="00C33904" w:rsidRPr="0074369C">
        <w:rPr>
          <w:rFonts w:ascii="Garamond" w:hAnsi="Garamond" w:cstheme="minorHAnsi"/>
          <w:color w:val="000000" w:themeColor="text1"/>
          <w:sz w:val="24"/>
          <w:szCs w:val="24"/>
          <w:lang w:val="en-US"/>
        </w:rPr>
        <w:t xml:space="preserve"> point</w:t>
      </w:r>
      <w:r>
        <w:rPr>
          <w:rFonts w:ascii="Garamond" w:hAnsi="Garamond" w:cstheme="minorHAnsi"/>
          <w:color w:val="000000" w:themeColor="text1"/>
          <w:sz w:val="24"/>
          <w:szCs w:val="24"/>
          <w:lang w:val="en-US"/>
        </w:rPr>
        <w:t>s</w:t>
      </w:r>
      <w:r w:rsidR="00C33904" w:rsidRPr="0074369C">
        <w:rPr>
          <w:rFonts w:ascii="Garamond" w:hAnsi="Garamond" w:cstheme="minorHAnsi"/>
          <w:color w:val="000000" w:themeColor="text1"/>
          <w:sz w:val="24"/>
          <w:szCs w:val="24"/>
          <w:lang w:val="en-US"/>
        </w:rPr>
        <w:t xml:space="preserve"> to a recognition of “the unique position of the churches in modern civil society – a society that is characterized by the radical differentiation and pluralization of institutions.”</w:t>
      </w:r>
      <w:r w:rsidR="00C33904" w:rsidRPr="0074369C">
        <w:rPr>
          <w:rStyle w:val="FootnoteReference"/>
          <w:rFonts w:ascii="Garamond" w:hAnsi="Garamond" w:cstheme="minorHAnsi"/>
          <w:color w:val="000000" w:themeColor="text1"/>
          <w:sz w:val="24"/>
          <w:szCs w:val="24"/>
          <w:lang w:val="en-US"/>
        </w:rPr>
        <w:footnoteReference w:id="2"/>
      </w:r>
      <w:r w:rsidR="00C33904" w:rsidRPr="0074369C">
        <w:rPr>
          <w:rFonts w:ascii="Garamond" w:hAnsi="Garamond" w:cstheme="minorHAnsi"/>
          <w:color w:val="000000" w:themeColor="text1"/>
          <w:sz w:val="24"/>
          <w:szCs w:val="24"/>
          <w:lang w:val="en-US"/>
        </w:rPr>
        <w:t xml:space="preserve"> </w:t>
      </w:r>
    </w:p>
    <w:p w14:paraId="5AE77991" w14:textId="77777777" w:rsidR="0074369C" w:rsidRPr="0074369C" w:rsidRDefault="0074369C" w:rsidP="00285D18">
      <w:pPr>
        <w:spacing w:after="0" w:line="240" w:lineRule="auto"/>
        <w:rPr>
          <w:rFonts w:ascii="Garamond" w:hAnsi="Garamond" w:cstheme="minorHAnsi"/>
          <w:color w:val="000000" w:themeColor="text1"/>
          <w:sz w:val="24"/>
          <w:szCs w:val="24"/>
          <w:lang w:val="en-US"/>
        </w:rPr>
      </w:pPr>
    </w:p>
    <w:p w14:paraId="0129C206" w14:textId="7DEF6D97" w:rsidR="0074369C" w:rsidRDefault="00417EA6" w:rsidP="00EC3686">
      <w:pPr>
        <w:spacing w:after="0" w:line="240" w:lineRule="auto"/>
        <w:rPr>
          <w:rFonts w:ascii="Garamond" w:hAnsi="Garamond" w:cstheme="minorHAnsi"/>
          <w:color w:val="000000" w:themeColor="text1"/>
          <w:sz w:val="24"/>
          <w:szCs w:val="24"/>
          <w:lang w:val="en-US"/>
        </w:rPr>
      </w:pPr>
      <w:r>
        <w:rPr>
          <w:rFonts w:ascii="Garamond" w:hAnsi="Garamond" w:cstheme="minorHAnsi"/>
          <w:color w:val="000000" w:themeColor="text1"/>
          <w:sz w:val="24"/>
          <w:szCs w:val="24"/>
          <w:lang w:val="en-US"/>
        </w:rPr>
        <w:t xml:space="preserve">Since </w:t>
      </w:r>
      <w:proofErr w:type="spellStart"/>
      <w:r>
        <w:rPr>
          <w:rFonts w:ascii="Garamond" w:hAnsi="Garamond" w:cstheme="minorHAnsi"/>
          <w:color w:val="000000" w:themeColor="text1"/>
          <w:sz w:val="24"/>
          <w:szCs w:val="24"/>
          <w:lang w:val="en-US"/>
        </w:rPr>
        <w:t>transdenominationality</w:t>
      </w:r>
      <w:proofErr w:type="spellEnd"/>
      <w:r>
        <w:rPr>
          <w:rFonts w:ascii="Garamond" w:hAnsi="Garamond" w:cstheme="minorHAnsi"/>
          <w:color w:val="000000" w:themeColor="text1"/>
          <w:sz w:val="24"/>
          <w:szCs w:val="24"/>
          <w:lang w:val="en-US"/>
        </w:rPr>
        <w:t xml:space="preserve"> is marked by simultaneous plural belonging at the subjective level, then the concept goes beyond mere plurality to a reality of interrelatedness among the different ecclesial identities. Although</w:t>
      </w:r>
      <w:r w:rsidR="00C33904" w:rsidRPr="0074369C">
        <w:rPr>
          <w:rFonts w:ascii="Garamond" w:hAnsi="Garamond" w:cstheme="minorHAnsi"/>
          <w:color w:val="000000" w:themeColor="text1"/>
          <w:sz w:val="24"/>
          <w:szCs w:val="24"/>
          <w:lang w:val="en-US"/>
        </w:rPr>
        <w:t xml:space="preserve"> this does not resolve the sociological categorization of the concept, it nonetheless sustains the possibility of interaction of an ecclesial nature.</w:t>
      </w:r>
    </w:p>
    <w:p w14:paraId="38E05D3F" w14:textId="77777777" w:rsidR="00417EA6" w:rsidRDefault="00417EA6" w:rsidP="00EC3686">
      <w:pPr>
        <w:spacing w:after="0" w:line="240" w:lineRule="auto"/>
        <w:rPr>
          <w:rFonts w:ascii="Garamond" w:hAnsi="Garamond" w:cstheme="minorHAnsi"/>
          <w:color w:val="000000" w:themeColor="text1"/>
          <w:sz w:val="24"/>
          <w:szCs w:val="24"/>
          <w:lang w:val="en-US"/>
        </w:rPr>
      </w:pPr>
    </w:p>
    <w:p w14:paraId="725FE91C" w14:textId="1387838E" w:rsidR="00417EA6" w:rsidRDefault="00417EA6" w:rsidP="00EC3686">
      <w:pPr>
        <w:spacing w:after="0" w:line="240" w:lineRule="auto"/>
        <w:rPr>
          <w:rFonts w:ascii="Garamond" w:hAnsi="Garamond" w:cstheme="minorHAnsi"/>
          <w:color w:val="000000" w:themeColor="text1"/>
          <w:sz w:val="24"/>
          <w:szCs w:val="24"/>
          <w:lang w:val="en-US"/>
        </w:rPr>
      </w:pPr>
      <w:r>
        <w:rPr>
          <w:rFonts w:ascii="Garamond" w:hAnsi="Garamond" w:cstheme="minorHAnsi"/>
          <w:color w:val="000000" w:themeColor="text1"/>
          <w:sz w:val="24"/>
          <w:szCs w:val="24"/>
          <w:lang w:val="en-US"/>
        </w:rPr>
        <w:t xml:space="preserve">I now return to the idea of multiple religious identity </w:t>
      </w:r>
    </w:p>
    <w:p w14:paraId="6C49B5AB" w14:textId="77777777" w:rsidR="00EC3686" w:rsidRPr="00EC3686" w:rsidRDefault="00EC3686" w:rsidP="00EC3686">
      <w:pPr>
        <w:spacing w:after="0" w:line="240" w:lineRule="auto"/>
        <w:rPr>
          <w:rFonts w:ascii="Garamond" w:hAnsi="Garamond" w:cstheme="minorHAnsi"/>
          <w:color w:val="000000" w:themeColor="text1"/>
          <w:sz w:val="24"/>
          <w:szCs w:val="24"/>
          <w:lang w:val="en-US"/>
        </w:rPr>
      </w:pPr>
    </w:p>
    <w:p w14:paraId="3ED168A6" w14:textId="77777777" w:rsidR="005C321D" w:rsidRDefault="005C321D" w:rsidP="005C321D">
      <w:pPr>
        <w:spacing w:after="0" w:line="240" w:lineRule="auto"/>
        <w:jc w:val="both"/>
        <w:rPr>
          <w:rFonts w:ascii="Garamond" w:hAnsi="Garamond"/>
          <w:b/>
          <w:bCs/>
          <w:sz w:val="24"/>
          <w:szCs w:val="24"/>
          <w:lang w:val="en-US"/>
        </w:rPr>
      </w:pPr>
    </w:p>
    <w:p w14:paraId="729F6770" w14:textId="17E4C7CB" w:rsidR="005C321D" w:rsidRPr="00C80B15" w:rsidRDefault="005C321D" w:rsidP="005C321D">
      <w:pPr>
        <w:spacing w:after="0" w:line="240" w:lineRule="auto"/>
        <w:jc w:val="both"/>
        <w:rPr>
          <w:rFonts w:ascii="Garamond" w:hAnsi="Garamond"/>
          <w:b/>
          <w:bCs/>
          <w:sz w:val="24"/>
          <w:szCs w:val="24"/>
          <w:lang w:val="en-US"/>
        </w:rPr>
      </w:pPr>
      <w:r w:rsidRPr="00C80B15">
        <w:rPr>
          <w:rFonts w:ascii="Garamond" w:hAnsi="Garamond"/>
          <w:b/>
          <w:bCs/>
          <w:sz w:val="24"/>
          <w:szCs w:val="24"/>
          <w:lang w:val="en-US"/>
        </w:rPr>
        <w:t>Foregrounding Multiple Religious Identity as the consequence of intersectionality</w:t>
      </w:r>
    </w:p>
    <w:p w14:paraId="650F52B5" w14:textId="77777777" w:rsidR="005C321D" w:rsidRDefault="005C321D" w:rsidP="005C321D">
      <w:pPr>
        <w:spacing w:after="0" w:line="240" w:lineRule="auto"/>
        <w:jc w:val="both"/>
        <w:rPr>
          <w:rFonts w:ascii="Garamond" w:hAnsi="Garamond"/>
          <w:sz w:val="24"/>
          <w:szCs w:val="24"/>
          <w:lang w:val="en-US"/>
        </w:rPr>
      </w:pPr>
    </w:p>
    <w:p w14:paraId="7884F148" w14:textId="217834A2" w:rsidR="005C321D" w:rsidRPr="00C80B15" w:rsidRDefault="005C321D" w:rsidP="005C321D">
      <w:pPr>
        <w:spacing w:after="0" w:line="240" w:lineRule="auto"/>
        <w:jc w:val="both"/>
        <w:rPr>
          <w:rFonts w:ascii="Garamond" w:hAnsi="Garamond"/>
          <w:sz w:val="24"/>
          <w:szCs w:val="24"/>
          <w:lang w:val="en-US"/>
        </w:rPr>
      </w:pPr>
      <w:r w:rsidRPr="00C80B15">
        <w:rPr>
          <w:rFonts w:ascii="Garamond" w:hAnsi="Garamond"/>
          <w:sz w:val="24"/>
          <w:szCs w:val="24"/>
          <w:lang w:val="en-US"/>
        </w:rPr>
        <w:t xml:space="preserve">In the early 2000, </w:t>
      </w:r>
      <w:r w:rsidR="00417EA6">
        <w:rPr>
          <w:rFonts w:ascii="Garamond" w:hAnsi="Garamond"/>
          <w:sz w:val="24"/>
          <w:szCs w:val="24"/>
          <w:lang w:val="en-US"/>
        </w:rPr>
        <w:t>t</w:t>
      </w:r>
      <w:r w:rsidR="00332D0A">
        <w:rPr>
          <w:rFonts w:ascii="Garamond" w:hAnsi="Garamond"/>
          <w:sz w:val="24"/>
          <w:szCs w:val="24"/>
          <w:lang w:val="en-US"/>
        </w:rPr>
        <w:t>w</w:t>
      </w:r>
      <w:r w:rsidR="00417EA6">
        <w:rPr>
          <w:rFonts w:ascii="Garamond" w:hAnsi="Garamond"/>
          <w:sz w:val="24"/>
          <w:szCs w:val="24"/>
          <w:lang w:val="en-US"/>
        </w:rPr>
        <w:t xml:space="preserve">o edited volumes pioneered the development of the concept of MRI within </w:t>
      </w:r>
      <w:r w:rsidR="00332D0A">
        <w:rPr>
          <w:rFonts w:ascii="Garamond" w:hAnsi="Garamond"/>
          <w:sz w:val="24"/>
          <w:szCs w:val="24"/>
          <w:lang w:val="en-US"/>
        </w:rPr>
        <w:t xml:space="preserve">the </w:t>
      </w:r>
      <w:r w:rsidR="00417EA6">
        <w:rPr>
          <w:rFonts w:ascii="Garamond" w:hAnsi="Garamond"/>
          <w:sz w:val="24"/>
          <w:szCs w:val="24"/>
          <w:lang w:val="en-US"/>
        </w:rPr>
        <w:t>theology of religions. The first is</w:t>
      </w:r>
      <w:r w:rsidRPr="00C80B15">
        <w:rPr>
          <w:rFonts w:ascii="Garamond" w:hAnsi="Garamond"/>
          <w:sz w:val="24"/>
          <w:szCs w:val="24"/>
          <w:lang w:val="en-US"/>
        </w:rPr>
        <w:t xml:space="preserve"> </w:t>
      </w:r>
      <w:r w:rsidRPr="00C80B15">
        <w:rPr>
          <w:rFonts w:ascii="Garamond" w:hAnsi="Garamond"/>
          <w:i/>
          <w:iCs/>
          <w:sz w:val="24"/>
          <w:szCs w:val="24"/>
          <w:lang w:val="en-US"/>
        </w:rPr>
        <w:t xml:space="preserve">Vivre de </w:t>
      </w:r>
      <w:proofErr w:type="spellStart"/>
      <w:r w:rsidRPr="00C80B15">
        <w:rPr>
          <w:rFonts w:ascii="Garamond" w:hAnsi="Garamond"/>
          <w:i/>
          <w:iCs/>
          <w:sz w:val="24"/>
          <w:szCs w:val="24"/>
          <w:lang w:val="en-US"/>
        </w:rPr>
        <w:t>plusieurs</w:t>
      </w:r>
      <w:proofErr w:type="spellEnd"/>
      <w:r w:rsidRPr="00C80B15">
        <w:rPr>
          <w:rFonts w:ascii="Garamond" w:hAnsi="Garamond"/>
          <w:i/>
          <w:iCs/>
          <w:sz w:val="24"/>
          <w:szCs w:val="24"/>
          <w:lang w:val="en-US"/>
        </w:rPr>
        <w:t xml:space="preserve"> religions: </w:t>
      </w:r>
      <w:proofErr w:type="spellStart"/>
      <w:r w:rsidRPr="00C80B15">
        <w:rPr>
          <w:rFonts w:ascii="Garamond" w:hAnsi="Garamond"/>
          <w:i/>
          <w:iCs/>
          <w:sz w:val="24"/>
          <w:szCs w:val="24"/>
          <w:lang w:val="en-US"/>
        </w:rPr>
        <w:t>promesse</w:t>
      </w:r>
      <w:proofErr w:type="spellEnd"/>
      <w:r w:rsidRPr="00C80B15">
        <w:rPr>
          <w:rFonts w:ascii="Garamond" w:hAnsi="Garamond"/>
          <w:i/>
          <w:iCs/>
          <w:sz w:val="24"/>
          <w:szCs w:val="24"/>
          <w:lang w:val="en-US"/>
        </w:rPr>
        <w:t xml:space="preserve"> </w:t>
      </w:r>
      <w:proofErr w:type="spellStart"/>
      <w:r w:rsidRPr="00C80B15">
        <w:rPr>
          <w:rFonts w:ascii="Garamond" w:hAnsi="Garamond"/>
          <w:i/>
          <w:iCs/>
          <w:sz w:val="24"/>
          <w:szCs w:val="24"/>
          <w:lang w:val="en-US"/>
        </w:rPr>
        <w:t>ou</w:t>
      </w:r>
      <w:proofErr w:type="spellEnd"/>
      <w:r w:rsidRPr="00C80B15">
        <w:rPr>
          <w:rFonts w:ascii="Garamond" w:hAnsi="Garamond"/>
          <w:i/>
          <w:iCs/>
          <w:sz w:val="24"/>
          <w:szCs w:val="24"/>
          <w:lang w:val="en-US"/>
        </w:rPr>
        <w:t xml:space="preserve"> illusion?</w:t>
      </w:r>
      <w:r w:rsidRPr="00C80B15">
        <w:rPr>
          <w:rFonts w:ascii="Garamond" w:hAnsi="Garamond"/>
          <w:sz w:val="24"/>
          <w:szCs w:val="24"/>
          <w:lang w:val="en-US"/>
        </w:rPr>
        <w:t xml:space="preserve"> by Dennis Gira and Jacques Scheuer, and </w:t>
      </w:r>
      <w:r w:rsidRPr="00C80B15">
        <w:rPr>
          <w:rFonts w:ascii="Garamond" w:hAnsi="Garamond"/>
          <w:i/>
          <w:iCs/>
          <w:sz w:val="24"/>
          <w:szCs w:val="24"/>
          <w:lang w:val="en-US"/>
        </w:rPr>
        <w:t>Many Mansions? Multiple Religious Belonging and Christian Identity</w:t>
      </w:r>
      <w:r w:rsidRPr="00C80B15">
        <w:rPr>
          <w:rFonts w:ascii="Garamond" w:hAnsi="Garamond"/>
          <w:sz w:val="24"/>
          <w:szCs w:val="24"/>
          <w:lang w:val="en-US"/>
        </w:rPr>
        <w:t xml:space="preserve"> by Catherine Cornille. </w:t>
      </w:r>
      <w:r w:rsidR="0009565C" w:rsidRPr="009F327D">
        <w:rPr>
          <w:rFonts w:ascii="Garamond" w:hAnsi="Garamond"/>
          <w:b/>
          <w:bCs/>
          <w:sz w:val="24"/>
          <w:szCs w:val="24"/>
          <w:highlight w:val="yellow"/>
          <w:lang w:val="en-US"/>
        </w:rPr>
        <w:t xml:space="preserve">[PPT </w:t>
      </w:r>
      <w:r w:rsidR="001735E7" w:rsidRPr="009F327D">
        <w:rPr>
          <w:rFonts w:ascii="Garamond" w:hAnsi="Garamond"/>
          <w:b/>
          <w:bCs/>
          <w:sz w:val="24"/>
          <w:szCs w:val="24"/>
          <w:highlight w:val="yellow"/>
          <w:lang w:val="en-US"/>
        </w:rPr>
        <w:t>7</w:t>
      </w:r>
      <w:r w:rsidR="0009565C" w:rsidRPr="009F327D">
        <w:rPr>
          <w:rFonts w:ascii="Garamond" w:hAnsi="Garamond"/>
          <w:b/>
          <w:bCs/>
          <w:sz w:val="24"/>
          <w:szCs w:val="24"/>
          <w:highlight w:val="yellow"/>
          <w:lang w:val="en-US"/>
        </w:rPr>
        <w:t>]</w:t>
      </w:r>
    </w:p>
    <w:p w14:paraId="3E001EF3" w14:textId="77777777" w:rsidR="00417EA6" w:rsidRDefault="00417EA6" w:rsidP="00417EA6">
      <w:pPr>
        <w:spacing w:after="0" w:line="240" w:lineRule="auto"/>
        <w:jc w:val="both"/>
        <w:rPr>
          <w:rFonts w:ascii="Garamond" w:hAnsi="Garamond"/>
          <w:sz w:val="24"/>
          <w:szCs w:val="24"/>
          <w:lang w:val="en-US"/>
        </w:rPr>
      </w:pPr>
    </w:p>
    <w:p w14:paraId="0AA4AE5A" w14:textId="5D2B77E4" w:rsidR="00417EA6" w:rsidRDefault="005C321D" w:rsidP="00417EA6">
      <w:pPr>
        <w:spacing w:after="0" w:line="240" w:lineRule="auto"/>
        <w:jc w:val="both"/>
        <w:rPr>
          <w:rFonts w:ascii="Garamond" w:hAnsi="Garamond"/>
          <w:sz w:val="24"/>
          <w:szCs w:val="24"/>
          <w:lang w:val="en-US"/>
        </w:rPr>
      </w:pPr>
      <w:r w:rsidRPr="00C80B15">
        <w:rPr>
          <w:rFonts w:ascii="Garamond" w:hAnsi="Garamond"/>
          <w:sz w:val="24"/>
          <w:szCs w:val="24"/>
          <w:lang w:val="en-US"/>
        </w:rPr>
        <w:t xml:space="preserve">Cornille </w:t>
      </w:r>
      <w:r>
        <w:rPr>
          <w:rFonts w:ascii="Garamond" w:hAnsi="Garamond"/>
          <w:sz w:val="24"/>
          <w:szCs w:val="24"/>
          <w:lang w:val="en-US"/>
        </w:rPr>
        <w:t>proposes</w:t>
      </w:r>
      <w:r w:rsidRPr="00C80B15">
        <w:rPr>
          <w:rFonts w:ascii="Garamond" w:hAnsi="Garamond"/>
          <w:sz w:val="24"/>
          <w:szCs w:val="24"/>
          <w:lang w:val="en-US"/>
        </w:rPr>
        <w:t xml:space="preserve"> three </w:t>
      </w:r>
      <w:r w:rsidR="0009565C" w:rsidRPr="009F327D">
        <w:rPr>
          <w:rFonts w:ascii="Garamond" w:hAnsi="Garamond"/>
          <w:b/>
          <w:bCs/>
          <w:sz w:val="24"/>
          <w:szCs w:val="24"/>
          <w:highlight w:val="yellow"/>
          <w:lang w:val="en-US"/>
        </w:rPr>
        <w:t xml:space="preserve">[PPT </w:t>
      </w:r>
      <w:r w:rsidR="001735E7" w:rsidRPr="009F327D">
        <w:rPr>
          <w:rFonts w:ascii="Garamond" w:hAnsi="Garamond"/>
          <w:b/>
          <w:bCs/>
          <w:sz w:val="24"/>
          <w:szCs w:val="24"/>
          <w:highlight w:val="yellow"/>
          <w:lang w:val="en-US"/>
        </w:rPr>
        <w:t>8</w:t>
      </w:r>
      <w:r w:rsidR="0009565C" w:rsidRPr="009F327D">
        <w:rPr>
          <w:rFonts w:ascii="Garamond" w:hAnsi="Garamond"/>
          <w:b/>
          <w:bCs/>
          <w:sz w:val="24"/>
          <w:szCs w:val="24"/>
          <w:highlight w:val="yellow"/>
          <w:lang w:val="en-US"/>
        </w:rPr>
        <w:t>]</w:t>
      </w:r>
      <w:r w:rsidR="0009565C" w:rsidRPr="0009565C">
        <w:rPr>
          <w:rFonts w:ascii="Garamond" w:hAnsi="Garamond"/>
          <w:b/>
          <w:bCs/>
          <w:sz w:val="24"/>
          <w:szCs w:val="24"/>
          <w:lang w:val="en-US"/>
        </w:rPr>
        <w:t xml:space="preserve"> </w:t>
      </w:r>
      <w:r w:rsidRPr="00C80B15">
        <w:rPr>
          <w:rFonts w:ascii="Garamond" w:hAnsi="Garamond"/>
          <w:sz w:val="24"/>
          <w:szCs w:val="24"/>
          <w:lang w:val="en-US"/>
        </w:rPr>
        <w:t>theological means of addressing and resolving the challenges and complexities that are associated with multiple religious belonging. The first deals with “focusing on the ultimate religious experience” that is fundamental in all traditions.</w:t>
      </w:r>
      <w:r w:rsidRPr="00C80B15">
        <w:rPr>
          <w:rStyle w:val="FootnoteReference"/>
          <w:rFonts w:ascii="Garamond" w:hAnsi="Garamond"/>
          <w:sz w:val="24"/>
          <w:szCs w:val="24"/>
          <w:lang w:val="en-US"/>
        </w:rPr>
        <w:footnoteReference w:id="3"/>
      </w:r>
      <w:r w:rsidRPr="00C80B15">
        <w:rPr>
          <w:rFonts w:ascii="Garamond" w:hAnsi="Garamond"/>
          <w:sz w:val="24"/>
          <w:szCs w:val="24"/>
          <w:lang w:val="en-US"/>
        </w:rPr>
        <w:t xml:space="preserve"> This is predicated </w:t>
      </w:r>
      <w:r>
        <w:rPr>
          <w:rFonts w:ascii="Garamond" w:hAnsi="Garamond"/>
          <w:sz w:val="24"/>
          <w:szCs w:val="24"/>
          <w:lang w:val="en-US"/>
        </w:rPr>
        <w:t>on</w:t>
      </w:r>
      <w:r w:rsidRPr="00C80B15">
        <w:rPr>
          <w:rFonts w:ascii="Garamond" w:hAnsi="Garamond"/>
          <w:sz w:val="24"/>
          <w:szCs w:val="24"/>
          <w:lang w:val="en-US"/>
        </w:rPr>
        <w:t xml:space="preserve"> the unicity of religious experiences irrespective of the tradition one belongs to. The assumption is that there is a universality to religious experience both in the different religions and within the different denominations in each religion. </w:t>
      </w:r>
    </w:p>
    <w:p w14:paraId="165D0FF9" w14:textId="77777777" w:rsidR="00417EA6" w:rsidRDefault="00417EA6" w:rsidP="00417EA6">
      <w:pPr>
        <w:spacing w:after="0" w:line="240" w:lineRule="auto"/>
        <w:jc w:val="both"/>
        <w:rPr>
          <w:rFonts w:ascii="Garamond" w:hAnsi="Garamond"/>
          <w:sz w:val="24"/>
          <w:szCs w:val="24"/>
          <w:lang w:val="en-US"/>
        </w:rPr>
      </w:pPr>
    </w:p>
    <w:p w14:paraId="35B64340" w14:textId="77777777" w:rsidR="00417EA6" w:rsidRDefault="005C321D" w:rsidP="00417EA6">
      <w:pPr>
        <w:spacing w:after="0" w:line="240" w:lineRule="auto"/>
        <w:jc w:val="both"/>
        <w:rPr>
          <w:rFonts w:ascii="Garamond" w:hAnsi="Garamond"/>
          <w:sz w:val="24"/>
          <w:szCs w:val="24"/>
          <w:lang w:val="en-US"/>
        </w:rPr>
      </w:pPr>
      <w:r w:rsidRPr="00C80B15">
        <w:rPr>
          <w:rFonts w:ascii="Garamond" w:hAnsi="Garamond"/>
          <w:sz w:val="24"/>
          <w:szCs w:val="24"/>
          <w:lang w:val="en-US"/>
        </w:rPr>
        <w:t>The second, according to Cornille, requires “remaining faithful to the symbolic framework of one tradition while adapting the hermeneutical framework of another.”</w:t>
      </w:r>
      <w:r w:rsidRPr="00C80B15">
        <w:rPr>
          <w:rStyle w:val="FootnoteReference"/>
          <w:rFonts w:ascii="Garamond" w:hAnsi="Garamond"/>
          <w:sz w:val="24"/>
          <w:szCs w:val="24"/>
          <w:lang w:val="en-US"/>
        </w:rPr>
        <w:footnoteReference w:id="4"/>
      </w:r>
      <w:r w:rsidRPr="00C80B15">
        <w:rPr>
          <w:rFonts w:ascii="Garamond" w:hAnsi="Garamond"/>
          <w:sz w:val="24"/>
          <w:szCs w:val="24"/>
          <w:lang w:val="en-US"/>
        </w:rPr>
        <w:t xml:space="preserve"> Douglas Pratt’s </w:t>
      </w:r>
      <w:r w:rsidRPr="00C80B15">
        <w:rPr>
          <w:rFonts w:ascii="Garamond" w:hAnsi="Garamond"/>
          <w:i/>
          <w:iCs/>
          <w:sz w:val="24"/>
          <w:szCs w:val="24"/>
          <w:lang w:val="en-US"/>
        </w:rPr>
        <w:t>Being Open, Being Faithful: The Journey of Interreligious Dialogue</w:t>
      </w:r>
      <w:r w:rsidRPr="00C80B15">
        <w:rPr>
          <w:rFonts w:ascii="Garamond" w:hAnsi="Garamond"/>
          <w:sz w:val="24"/>
          <w:szCs w:val="24"/>
          <w:lang w:val="en-US"/>
        </w:rPr>
        <w:t xml:space="preserve"> (2014) immediately comes to mind. Anyway, Cornille provides an example of this presupposition in Francis Clooney’s intertextual reading that established a point of convergence between Hinduism’s Tamil tradition and Christianity’s Jesuit spirituality. </w:t>
      </w:r>
    </w:p>
    <w:p w14:paraId="7D58A580" w14:textId="77777777" w:rsidR="00417EA6" w:rsidRDefault="00417EA6" w:rsidP="00417EA6">
      <w:pPr>
        <w:spacing w:after="0" w:line="240" w:lineRule="auto"/>
        <w:jc w:val="both"/>
        <w:rPr>
          <w:rFonts w:ascii="Garamond" w:hAnsi="Garamond"/>
          <w:sz w:val="24"/>
          <w:szCs w:val="24"/>
          <w:lang w:val="en-US"/>
        </w:rPr>
      </w:pPr>
    </w:p>
    <w:p w14:paraId="1F295C3B" w14:textId="2C3EB954" w:rsidR="005C321D" w:rsidRPr="00C80B15" w:rsidRDefault="005C321D" w:rsidP="00417EA6">
      <w:pPr>
        <w:spacing w:after="0" w:line="240" w:lineRule="auto"/>
        <w:jc w:val="both"/>
        <w:rPr>
          <w:rFonts w:ascii="Garamond" w:hAnsi="Garamond"/>
          <w:sz w:val="24"/>
          <w:szCs w:val="24"/>
          <w:lang w:val="en-US"/>
        </w:rPr>
      </w:pPr>
      <w:r w:rsidRPr="00C80B15">
        <w:rPr>
          <w:rFonts w:ascii="Garamond" w:hAnsi="Garamond"/>
          <w:sz w:val="24"/>
          <w:szCs w:val="24"/>
          <w:lang w:val="en-US"/>
        </w:rPr>
        <w:t>The third way by which theology recognizes the possibility of multiple religious belonging is by “acknowledging the complementarity of religions.”</w:t>
      </w:r>
      <w:r w:rsidRPr="00C80B15">
        <w:rPr>
          <w:rStyle w:val="FootnoteReference"/>
          <w:rFonts w:ascii="Garamond" w:hAnsi="Garamond"/>
          <w:sz w:val="24"/>
          <w:szCs w:val="24"/>
          <w:lang w:val="en-US"/>
        </w:rPr>
        <w:footnoteReference w:id="5"/>
      </w:r>
      <w:r w:rsidRPr="00C80B15">
        <w:rPr>
          <w:rFonts w:ascii="Garamond" w:hAnsi="Garamond"/>
          <w:sz w:val="24"/>
          <w:szCs w:val="24"/>
          <w:lang w:val="en-US"/>
        </w:rPr>
        <w:t xml:space="preserve"> Perhaps this is the most evident factor within the inner-Christian context of multiple belonging in which we can find examples of such complementary practices. For not only are there intersections of the doctrines (as evident in the many ecumenical joint agreements) but equally in the hermeneutical (exegetical) approaches to the scriptures as well as ethical questions.</w:t>
      </w:r>
    </w:p>
    <w:p w14:paraId="22B1CB57" w14:textId="77777777" w:rsidR="00417EA6" w:rsidRDefault="00417EA6" w:rsidP="00417EA6">
      <w:pPr>
        <w:spacing w:after="0" w:line="240" w:lineRule="auto"/>
        <w:jc w:val="both"/>
        <w:rPr>
          <w:rFonts w:ascii="Garamond" w:hAnsi="Garamond"/>
          <w:sz w:val="24"/>
          <w:szCs w:val="24"/>
          <w:lang w:val="en-US"/>
        </w:rPr>
      </w:pPr>
    </w:p>
    <w:p w14:paraId="10C40DB1" w14:textId="7F049B50" w:rsidR="005C321D" w:rsidRPr="00C80B15" w:rsidRDefault="005C321D" w:rsidP="00417EA6">
      <w:pPr>
        <w:spacing w:after="0" w:line="240" w:lineRule="auto"/>
        <w:jc w:val="both"/>
        <w:rPr>
          <w:rFonts w:ascii="Garamond" w:hAnsi="Garamond"/>
          <w:sz w:val="24"/>
          <w:szCs w:val="24"/>
          <w:lang w:val="en-US"/>
        </w:rPr>
      </w:pPr>
      <w:r w:rsidRPr="00C80B15">
        <w:rPr>
          <w:rFonts w:ascii="Garamond" w:hAnsi="Garamond"/>
          <w:sz w:val="24"/>
          <w:szCs w:val="24"/>
          <w:lang w:val="en-US"/>
        </w:rPr>
        <w:t>Beyond the presuppositions that undergird a theological appreciation of the possibility of multiple religious belonging, Cornille in a later essay develops a context-based five forms of multiple religious belonging</w:t>
      </w:r>
      <w:r w:rsidR="001735E7">
        <w:rPr>
          <w:rFonts w:ascii="Garamond" w:hAnsi="Garamond"/>
          <w:sz w:val="24"/>
          <w:szCs w:val="24"/>
          <w:lang w:val="en-US"/>
        </w:rPr>
        <w:t xml:space="preserve"> </w:t>
      </w:r>
      <w:r w:rsidR="001735E7" w:rsidRPr="009F327D">
        <w:rPr>
          <w:rFonts w:ascii="Garamond" w:hAnsi="Garamond"/>
          <w:b/>
          <w:bCs/>
          <w:sz w:val="24"/>
          <w:szCs w:val="24"/>
          <w:highlight w:val="yellow"/>
          <w:lang w:val="en-US"/>
        </w:rPr>
        <w:t>[PPT 9]</w:t>
      </w:r>
      <w:r w:rsidRPr="009F327D">
        <w:rPr>
          <w:rFonts w:ascii="Garamond" w:hAnsi="Garamond"/>
          <w:b/>
          <w:bCs/>
          <w:sz w:val="24"/>
          <w:szCs w:val="24"/>
          <w:highlight w:val="yellow"/>
          <w:lang w:val="en-US"/>
        </w:rPr>
        <w:t>.</w:t>
      </w:r>
      <w:r w:rsidRPr="00C80B15">
        <w:rPr>
          <w:rFonts w:ascii="Garamond" w:hAnsi="Garamond"/>
          <w:sz w:val="24"/>
          <w:szCs w:val="24"/>
          <w:lang w:val="en-US"/>
        </w:rPr>
        <w:t xml:space="preserve"> These include cultural belonging, family belonging, occasional </w:t>
      </w:r>
      <w:r w:rsidRPr="00C80B15">
        <w:rPr>
          <w:rFonts w:ascii="Garamond" w:hAnsi="Garamond"/>
          <w:sz w:val="24"/>
          <w:szCs w:val="24"/>
          <w:lang w:val="en-US"/>
        </w:rPr>
        <w:lastRenderedPageBreak/>
        <w:t>belonging, believing without belonging, and asymmetrical belonging. While cultural and family forms of belonging are considered involuntary</w:t>
      </w:r>
      <w:r w:rsidR="00417EA6">
        <w:rPr>
          <w:rFonts w:ascii="Garamond" w:hAnsi="Garamond"/>
          <w:sz w:val="24"/>
          <w:szCs w:val="24"/>
          <w:lang w:val="en-US"/>
        </w:rPr>
        <w:t>,</w:t>
      </w:r>
      <w:r w:rsidRPr="00C80B15">
        <w:rPr>
          <w:rFonts w:ascii="Garamond" w:hAnsi="Garamond"/>
          <w:sz w:val="24"/>
          <w:szCs w:val="24"/>
          <w:lang w:val="en-US"/>
        </w:rPr>
        <w:t xml:space="preserve"> the rest three are determined by voluntary, subjective choices.</w:t>
      </w:r>
    </w:p>
    <w:p w14:paraId="6DE478E0" w14:textId="4C4DF300" w:rsidR="00C33904" w:rsidRDefault="00C33904" w:rsidP="00285D18">
      <w:pPr>
        <w:rPr>
          <w:rFonts w:ascii="Garamond" w:hAnsi="Garamond"/>
          <w:sz w:val="24"/>
          <w:szCs w:val="24"/>
          <w:lang w:val="en-US"/>
        </w:rPr>
      </w:pPr>
    </w:p>
    <w:p w14:paraId="15C39D07" w14:textId="0C6BC401" w:rsidR="005C321D" w:rsidRPr="0074369C" w:rsidRDefault="005C321D" w:rsidP="00285D18">
      <w:pPr>
        <w:rPr>
          <w:rFonts w:ascii="Garamond" w:hAnsi="Garamond"/>
          <w:sz w:val="24"/>
          <w:szCs w:val="24"/>
          <w:lang w:val="en-US"/>
        </w:rPr>
      </w:pPr>
      <w:r w:rsidRPr="00C80B15">
        <w:rPr>
          <w:rFonts w:ascii="Garamond" w:hAnsi="Garamond"/>
          <w:noProof/>
          <w:sz w:val="24"/>
          <w:szCs w:val="24"/>
          <w:lang w:val="en-US"/>
        </w:rPr>
        <w:drawing>
          <wp:inline distT="0" distB="0" distL="0" distR="0" wp14:anchorId="1D4AFF28" wp14:editId="612B5C20">
            <wp:extent cx="4718023" cy="2090366"/>
            <wp:effectExtent l="25400" t="25400" r="19685" b="43815"/>
            <wp:docPr id="105588397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3C41976" w14:textId="77777777" w:rsidR="005C321D" w:rsidRDefault="005C321D" w:rsidP="005C321D">
      <w:pPr>
        <w:spacing w:after="0" w:line="240" w:lineRule="auto"/>
        <w:jc w:val="both"/>
        <w:rPr>
          <w:rFonts w:ascii="Garamond" w:hAnsi="Garamond"/>
          <w:sz w:val="24"/>
          <w:szCs w:val="24"/>
          <w:lang w:val="en-US"/>
        </w:rPr>
      </w:pPr>
    </w:p>
    <w:p w14:paraId="2DD90CBC" w14:textId="77777777" w:rsidR="0009565C" w:rsidRDefault="005C321D" w:rsidP="005C321D">
      <w:pPr>
        <w:spacing w:after="0" w:line="240" w:lineRule="auto"/>
        <w:jc w:val="both"/>
        <w:rPr>
          <w:rFonts w:ascii="Garamond" w:hAnsi="Garamond"/>
          <w:sz w:val="24"/>
          <w:szCs w:val="24"/>
          <w:lang w:val="en-US"/>
        </w:rPr>
      </w:pPr>
      <w:r>
        <w:rPr>
          <w:rFonts w:ascii="Garamond" w:hAnsi="Garamond"/>
          <w:sz w:val="24"/>
          <w:szCs w:val="24"/>
          <w:lang w:val="en-US"/>
        </w:rPr>
        <w:t>I will skip these others, and comment on t</w:t>
      </w:r>
      <w:r w:rsidRPr="00C80B15">
        <w:rPr>
          <w:rFonts w:ascii="Garamond" w:hAnsi="Garamond"/>
          <w:sz w:val="24"/>
          <w:szCs w:val="24"/>
          <w:lang w:val="en-US"/>
        </w:rPr>
        <w:t>he final form of multiple religious belonging, asymmetrical belonging</w:t>
      </w:r>
      <w:r>
        <w:rPr>
          <w:rFonts w:ascii="Garamond" w:hAnsi="Garamond"/>
          <w:sz w:val="24"/>
          <w:szCs w:val="24"/>
          <w:lang w:val="en-US"/>
        </w:rPr>
        <w:t>. Asymmetrical belonging</w:t>
      </w:r>
      <w:r w:rsidRPr="00C80B15">
        <w:rPr>
          <w:rFonts w:ascii="Garamond" w:hAnsi="Garamond"/>
          <w:sz w:val="24"/>
          <w:szCs w:val="24"/>
          <w:lang w:val="en-US"/>
        </w:rPr>
        <w:t xml:space="preserve"> emerges as an outcome of “asymmetrical identity” since “it involves belonging primarily to one religion while also identifying with another.”</w:t>
      </w:r>
      <w:r w:rsidRPr="00C80B15">
        <w:rPr>
          <w:rStyle w:val="FootnoteReference"/>
          <w:rFonts w:ascii="Garamond" w:hAnsi="Garamond"/>
          <w:sz w:val="24"/>
          <w:szCs w:val="24"/>
          <w:lang w:val="en-US"/>
        </w:rPr>
        <w:footnoteReference w:id="6"/>
      </w:r>
      <w:r w:rsidRPr="00C80B15">
        <w:rPr>
          <w:rFonts w:ascii="Garamond" w:hAnsi="Garamond"/>
          <w:sz w:val="24"/>
          <w:szCs w:val="24"/>
          <w:lang w:val="en-US"/>
        </w:rPr>
        <w:t xml:space="preserve"> </w:t>
      </w:r>
    </w:p>
    <w:p w14:paraId="3FC4FA2A" w14:textId="77777777" w:rsidR="0009565C" w:rsidRDefault="0009565C" w:rsidP="005C321D">
      <w:pPr>
        <w:spacing w:after="0" w:line="240" w:lineRule="auto"/>
        <w:jc w:val="both"/>
        <w:rPr>
          <w:rFonts w:ascii="Garamond" w:hAnsi="Garamond"/>
          <w:sz w:val="24"/>
          <w:szCs w:val="24"/>
          <w:lang w:val="en-US"/>
        </w:rPr>
      </w:pPr>
    </w:p>
    <w:p w14:paraId="2048D01B" w14:textId="7ACA58FE" w:rsidR="00417EA6" w:rsidRDefault="005C321D" w:rsidP="005C321D">
      <w:pPr>
        <w:spacing w:after="0" w:line="240" w:lineRule="auto"/>
        <w:jc w:val="both"/>
        <w:rPr>
          <w:rFonts w:ascii="Garamond" w:hAnsi="Garamond"/>
          <w:sz w:val="24"/>
          <w:szCs w:val="24"/>
          <w:lang w:val="en-US"/>
        </w:rPr>
      </w:pPr>
      <w:r w:rsidRPr="00C80B15">
        <w:rPr>
          <w:rFonts w:ascii="Garamond" w:hAnsi="Garamond"/>
          <w:sz w:val="24"/>
          <w:szCs w:val="24"/>
          <w:lang w:val="en-US"/>
        </w:rPr>
        <w:t xml:space="preserve">Like other forms of voluntary belonging, the individual subjective self plays a central role of choice-making. However, unlike others, the individual, </w:t>
      </w:r>
      <w:proofErr w:type="gramStart"/>
      <w:r w:rsidRPr="00C80B15">
        <w:rPr>
          <w:rFonts w:ascii="Garamond" w:hAnsi="Garamond"/>
          <w:sz w:val="24"/>
          <w:szCs w:val="24"/>
          <w:lang w:val="en-US"/>
        </w:rPr>
        <w:t>first of all</w:t>
      </w:r>
      <w:proofErr w:type="gramEnd"/>
      <w:r w:rsidRPr="00C80B15">
        <w:rPr>
          <w:rFonts w:ascii="Garamond" w:hAnsi="Garamond"/>
          <w:sz w:val="24"/>
          <w:szCs w:val="24"/>
          <w:lang w:val="en-US"/>
        </w:rPr>
        <w:t>, grounds its identity and belonging in a particular religious tradition “which becomes the basis and norm from which one comes to selectively identify with elements from one or more other traditions.”</w:t>
      </w:r>
      <w:r w:rsidRPr="00C80B15">
        <w:rPr>
          <w:rStyle w:val="FootnoteReference"/>
          <w:rFonts w:ascii="Garamond" w:hAnsi="Garamond"/>
          <w:sz w:val="24"/>
          <w:szCs w:val="24"/>
          <w:lang w:val="en-US"/>
        </w:rPr>
        <w:footnoteReference w:id="7"/>
      </w:r>
      <w:r w:rsidRPr="00C80B15">
        <w:rPr>
          <w:rFonts w:ascii="Garamond" w:hAnsi="Garamond"/>
          <w:sz w:val="24"/>
          <w:szCs w:val="24"/>
          <w:lang w:val="en-US"/>
        </w:rPr>
        <w:t xml:space="preserve"> </w:t>
      </w:r>
    </w:p>
    <w:p w14:paraId="39677C7E" w14:textId="77777777" w:rsidR="00417EA6" w:rsidRDefault="00417EA6" w:rsidP="005C321D">
      <w:pPr>
        <w:spacing w:after="0" w:line="240" w:lineRule="auto"/>
        <w:jc w:val="both"/>
        <w:rPr>
          <w:rFonts w:ascii="Garamond" w:hAnsi="Garamond"/>
          <w:sz w:val="24"/>
          <w:szCs w:val="24"/>
          <w:lang w:val="en-US"/>
        </w:rPr>
      </w:pPr>
    </w:p>
    <w:p w14:paraId="70F7ECD7" w14:textId="77777777" w:rsidR="00417EA6" w:rsidRDefault="005C321D" w:rsidP="005C321D">
      <w:pPr>
        <w:spacing w:after="0" w:line="240" w:lineRule="auto"/>
        <w:jc w:val="both"/>
        <w:rPr>
          <w:rFonts w:ascii="Garamond" w:hAnsi="Garamond"/>
          <w:sz w:val="24"/>
          <w:szCs w:val="24"/>
          <w:lang w:val="en-US"/>
        </w:rPr>
      </w:pPr>
      <w:r w:rsidRPr="00C80B15">
        <w:rPr>
          <w:rFonts w:ascii="Garamond" w:hAnsi="Garamond"/>
          <w:sz w:val="24"/>
          <w:szCs w:val="24"/>
          <w:lang w:val="en-US"/>
        </w:rPr>
        <w:t>While this form of belonging may be marked by unequal identification, it is also possible that it may lead to “a shifting of a sense of primary belonging from one religion to another, or to a genuine sense of dividedness between two traditions, one tradition being normative in certain areas of life and the other in other areas.”</w:t>
      </w:r>
      <w:r w:rsidRPr="00C80B15">
        <w:rPr>
          <w:rStyle w:val="FootnoteReference"/>
          <w:rFonts w:ascii="Garamond" w:hAnsi="Garamond"/>
          <w:sz w:val="24"/>
          <w:szCs w:val="24"/>
          <w:lang w:val="en-US"/>
        </w:rPr>
        <w:footnoteReference w:id="8"/>
      </w:r>
      <w:r w:rsidRPr="00C80B15">
        <w:rPr>
          <w:rFonts w:ascii="Garamond" w:hAnsi="Garamond"/>
          <w:sz w:val="24"/>
          <w:szCs w:val="24"/>
          <w:lang w:val="en-US"/>
        </w:rPr>
        <w:t xml:space="preserve"> </w:t>
      </w:r>
    </w:p>
    <w:p w14:paraId="7DA3CFEF" w14:textId="77777777" w:rsidR="00417EA6" w:rsidRDefault="00417EA6" w:rsidP="005C321D">
      <w:pPr>
        <w:spacing w:after="0" w:line="240" w:lineRule="auto"/>
        <w:jc w:val="both"/>
        <w:rPr>
          <w:rFonts w:ascii="Garamond" w:hAnsi="Garamond"/>
          <w:sz w:val="24"/>
          <w:szCs w:val="24"/>
          <w:lang w:val="en-US"/>
        </w:rPr>
      </w:pPr>
    </w:p>
    <w:p w14:paraId="599F7FAB" w14:textId="4B20A889" w:rsidR="005C321D" w:rsidRDefault="005C321D" w:rsidP="005C321D">
      <w:pPr>
        <w:spacing w:after="0" w:line="240" w:lineRule="auto"/>
        <w:jc w:val="both"/>
        <w:rPr>
          <w:rFonts w:ascii="Garamond" w:hAnsi="Garamond"/>
          <w:sz w:val="24"/>
          <w:szCs w:val="24"/>
          <w:lang w:val="en-US"/>
        </w:rPr>
      </w:pPr>
      <w:r w:rsidRPr="00C80B15">
        <w:rPr>
          <w:rFonts w:ascii="Garamond" w:hAnsi="Garamond"/>
          <w:sz w:val="24"/>
          <w:szCs w:val="24"/>
          <w:lang w:val="en-US"/>
        </w:rPr>
        <w:t xml:space="preserve">Francis X. Clooney </w:t>
      </w:r>
      <w:r w:rsidR="00417EA6">
        <w:rPr>
          <w:rFonts w:ascii="Garamond" w:hAnsi="Garamond"/>
          <w:sz w:val="24"/>
          <w:szCs w:val="24"/>
          <w:lang w:val="en-US"/>
        </w:rPr>
        <w:t>would argue that this model</w:t>
      </w:r>
      <w:r w:rsidRPr="00C80B15">
        <w:rPr>
          <w:rFonts w:ascii="Garamond" w:hAnsi="Garamond"/>
          <w:sz w:val="24"/>
          <w:szCs w:val="24"/>
          <w:lang w:val="en-US"/>
        </w:rPr>
        <w:t xml:space="preserve"> does not “entail any repudiation of or unfaithfulness to prior, enduring commitments. It is rather a kind of awakening, a maturation within Christian identity and vocation.”</w:t>
      </w:r>
      <w:r w:rsidRPr="00C80B15">
        <w:rPr>
          <w:rStyle w:val="FootnoteReference"/>
          <w:rFonts w:ascii="Garamond" w:hAnsi="Garamond"/>
          <w:sz w:val="24"/>
          <w:szCs w:val="24"/>
          <w:lang w:val="en-US"/>
        </w:rPr>
        <w:footnoteReference w:id="9"/>
      </w:r>
      <w:r w:rsidRPr="00C80B15">
        <w:rPr>
          <w:rFonts w:ascii="Garamond" w:hAnsi="Garamond"/>
          <w:sz w:val="24"/>
          <w:szCs w:val="24"/>
          <w:lang w:val="en-US"/>
        </w:rPr>
        <w:t xml:space="preserve"> The asymmetrical belonging is quite evident in the praxis of </w:t>
      </w:r>
      <w:proofErr w:type="spellStart"/>
      <w:r w:rsidRPr="00C80B15">
        <w:rPr>
          <w:rFonts w:ascii="Garamond" w:hAnsi="Garamond"/>
          <w:sz w:val="24"/>
          <w:szCs w:val="24"/>
          <w:lang w:val="en-US"/>
        </w:rPr>
        <w:t>transdenominationality</w:t>
      </w:r>
      <w:proofErr w:type="spellEnd"/>
      <w:r w:rsidRPr="00C80B15">
        <w:rPr>
          <w:rFonts w:ascii="Garamond" w:hAnsi="Garamond"/>
          <w:sz w:val="24"/>
          <w:szCs w:val="24"/>
          <w:lang w:val="en-US"/>
        </w:rPr>
        <w:t xml:space="preserve"> from the subjective perspective as Christians negotiate between being embedded in their primary denominational constituency and affiliating with other denominations </w:t>
      </w:r>
      <w:proofErr w:type="gramStart"/>
      <w:r w:rsidRPr="00C80B15">
        <w:rPr>
          <w:rFonts w:ascii="Garamond" w:hAnsi="Garamond"/>
          <w:sz w:val="24"/>
          <w:szCs w:val="24"/>
          <w:lang w:val="en-US"/>
        </w:rPr>
        <w:t>on the basis of</w:t>
      </w:r>
      <w:proofErr w:type="gramEnd"/>
      <w:r w:rsidRPr="00C80B15">
        <w:rPr>
          <w:rFonts w:ascii="Garamond" w:hAnsi="Garamond"/>
          <w:sz w:val="24"/>
          <w:szCs w:val="24"/>
          <w:lang w:val="en-US"/>
        </w:rPr>
        <w:t xml:space="preserve"> the ‘extra’ spiritual gifts (charisma) that they offer. </w:t>
      </w:r>
    </w:p>
    <w:p w14:paraId="5DDA3A60" w14:textId="77777777" w:rsidR="00417EA6" w:rsidRDefault="00417EA6" w:rsidP="005C321D">
      <w:pPr>
        <w:spacing w:after="0" w:line="240" w:lineRule="auto"/>
        <w:jc w:val="both"/>
        <w:rPr>
          <w:rFonts w:ascii="Garamond" w:hAnsi="Garamond"/>
          <w:sz w:val="24"/>
          <w:szCs w:val="24"/>
          <w:lang w:val="en-US"/>
        </w:rPr>
      </w:pPr>
    </w:p>
    <w:p w14:paraId="11B15912" w14:textId="667560D9" w:rsidR="00417EA6" w:rsidRPr="00C80B15" w:rsidRDefault="00417EA6" w:rsidP="005C321D">
      <w:pPr>
        <w:spacing w:after="0" w:line="240" w:lineRule="auto"/>
        <w:jc w:val="both"/>
        <w:rPr>
          <w:rFonts w:ascii="Garamond" w:hAnsi="Garamond"/>
          <w:sz w:val="24"/>
          <w:szCs w:val="24"/>
          <w:lang w:val="en-US"/>
        </w:rPr>
      </w:pPr>
      <w:r>
        <w:rPr>
          <w:rFonts w:ascii="Garamond" w:hAnsi="Garamond"/>
          <w:sz w:val="24"/>
          <w:szCs w:val="24"/>
          <w:lang w:val="en-US"/>
        </w:rPr>
        <w:t xml:space="preserve">With this, we come to the </w:t>
      </w:r>
      <w:proofErr w:type="gramStart"/>
      <w:r>
        <w:rPr>
          <w:rFonts w:ascii="Garamond" w:hAnsi="Garamond"/>
          <w:sz w:val="24"/>
          <w:szCs w:val="24"/>
          <w:lang w:val="en-US"/>
        </w:rPr>
        <w:t>inner-hybridization</w:t>
      </w:r>
      <w:proofErr w:type="gramEnd"/>
      <w:r>
        <w:rPr>
          <w:rFonts w:ascii="Garamond" w:hAnsi="Garamond"/>
          <w:sz w:val="24"/>
          <w:szCs w:val="24"/>
          <w:lang w:val="en-US"/>
        </w:rPr>
        <w:t xml:space="preserve"> of Christian identity</w:t>
      </w:r>
    </w:p>
    <w:p w14:paraId="28E9C1E5" w14:textId="77777777" w:rsidR="005C321D" w:rsidRDefault="005C321D" w:rsidP="00285D18">
      <w:pPr>
        <w:rPr>
          <w:rFonts w:ascii="Garamond" w:hAnsi="Garamond"/>
          <w:b/>
          <w:bCs/>
          <w:sz w:val="24"/>
          <w:szCs w:val="24"/>
          <w:lang w:val="en-US"/>
        </w:rPr>
      </w:pPr>
    </w:p>
    <w:p w14:paraId="5E47A7C0" w14:textId="77777777" w:rsidR="00C85E37" w:rsidRDefault="00C85E37" w:rsidP="00285D18">
      <w:pPr>
        <w:rPr>
          <w:rFonts w:ascii="Garamond" w:hAnsi="Garamond"/>
          <w:b/>
          <w:bCs/>
          <w:sz w:val="24"/>
          <w:szCs w:val="24"/>
          <w:lang w:val="en-US"/>
        </w:rPr>
      </w:pPr>
    </w:p>
    <w:p w14:paraId="30F2A048" w14:textId="77777777" w:rsidR="00C85E37" w:rsidRDefault="00C85E37" w:rsidP="00285D18">
      <w:pPr>
        <w:rPr>
          <w:rFonts w:ascii="Garamond" w:hAnsi="Garamond"/>
          <w:b/>
          <w:bCs/>
          <w:sz w:val="24"/>
          <w:szCs w:val="24"/>
          <w:lang w:val="en-US"/>
        </w:rPr>
      </w:pPr>
    </w:p>
    <w:p w14:paraId="3F3E2642" w14:textId="13C7B83D" w:rsidR="005C321D" w:rsidRPr="00C80B15" w:rsidRDefault="005C321D" w:rsidP="005C321D">
      <w:pPr>
        <w:spacing w:after="0" w:line="240" w:lineRule="auto"/>
        <w:jc w:val="both"/>
        <w:rPr>
          <w:rFonts w:ascii="Garamond" w:hAnsi="Garamond"/>
          <w:b/>
          <w:bCs/>
          <w:sz w:val="24"/>
          <w:szCs w:val="24"/>
          <w:lang w:val="en-US"/>
        </w:rPr>
      </w:pPr>
      <w:proofErr w:type="spellStart"/>
      <w:r w:rsidRPr="00C80B15">
        <w:rPr>
          <w:rFonts w:ascii="Garamond" w:hAnsi="Garamond"/>
          <w:b/>
          <w:bCs/>
          <w:sz w:val="24"/>
          <w:szCs w:val="24"/>
          <w:lang w:val="en-US"/>
        </w:rPr>
        <w:lastRenderedPageBreak/>
        <w:t>Transdenominationality</w:t>
      </w:r>
      <w:proofErr w:type="spellEnd"/>
      <w:r w:rsidRPr="00C80B15">
        <w:rPr>
          <w:rFonts w:ascii="Garamond" w:hAnsi="Garamond"/>
          <w:b/>
          <w:bCs/>
          <w:sz w:val="24"/>
          <w:szCs w:val="24"/>
          <w:lang w:val="en-US"/>
        </w:rPr>
        <w:t xml:space="preserve"> as a</w:t>
      </w:r>
      <w:r>
        <w:rPr>
          <w:rFonts w:ascii="Garamond" w:hAnsi="Garamond"/>
          <w:b/>
          <w:bCs/>
          <w:sz w:val="24"/>
          <w:szCs w:val="24"/>
          <w:lang w:val="en-US"/>
        </w:rPr>
        <w:t xml:space="preserve">n </w:t>
      </w:r>
      <w:proofErr w:type="gramStart"/>
      <w:r>
        <w:rPr>
          <w:rFonts w:ascii="Garamond" w:hAnsi="Garamond"/>
          <w:b/>
          <w:bCs/>
          <w:sz w:val="24"/>
          <w:szCs w:val="24"/>
          <w:lang w:val="en-US"/>
        </w:rPr>
        <w:t>in</w:t>
      </w:r>
      <w:r w:rsidR="00417EA6">
        <w:rPr>
          <w:rFonts w:ascii="Garamond" w:hAnsi="Garamond"/>
          <w:b/>
          <w:bCs/>
          <w:sz w:val="24"/>
          <w:szCs w:val="24"/>
          <w:lang w:val="en-US"/>
        </w:rPr>
        <w:t>ner</w:t>
      </w:r>
      <w:r>
        <w:rPr>
          <w:rFonts w:ascii="Garamond" w:hAnsi="Garamond"/>
          <w:b/>
          <w:bCs/>
          <w:sz w:val="24"/>
          <w:szCs w:val="24"/>
          <w:lang w:val="en-US"/>
        </w:rPr>
        <w:t>-</w:t>
      </w:r>
      <w:r w:rsidRPr="00C80B15">
        <w:rPr>
          <w:rFonts w:ascii="Garamond" w:hAnsi="Garamond"/>
          <w:b/>
          <w:bCs/>
          <w:sz w:val="24"/>
          <w:szCs w:val="24"/>
          <w:lang w:val="en-US"/>
        </w:rPr>
        <w:t>hybridization</w:t>
      </w:r>
      <w:proofErr w:type="gramEnd"/>
      <w:r w:rsidRPr="00C80B15">
        <w:rPr>
          <w:rFonts w:ascii="Garamond" w:hAnsi="Garamond"/>
          <w:b/>
          <w:bCs/>
          <w:sz w:val="24"/>
          <w:szCs w:val="24"/>
          <w:lang w:val="en-US"/>
        </w:rPr>
        <w:t xml:space="preserve"> of Christian identity?</w:t>
      </w:r>
    </w:p>
    <w:p w14:paraId="4E4E7FC0" w14:textId="77777777" w:rsidR="005C321D" w:rsidRDefault="005C321D" w:rsidP="005C321D">
      <w:pPr>
        <w:spacing w:after="0" w:line="240" w:lineRule="auto"/>
        <w:jc w:val="both"/>
        <w:rPr>
          <w:rFonts w:ascii="Garamond" w:hAnsi="Garamond"/>
          <w:sz w:val="24"/>
          <w:szCs w:val="24"/>
          <w:lang w:val="en-US"/>
        </w:rPr>
      </w:pPr>
    </w:p>
    <w:p w14:paraId="056DA718" w14:textId="77777777" w:rsidR="00417EA6" w:rsidRDefault="00417EA6" w:rsidP="005C321D">
      <w:pPr>
        <w:rPr>
          <w:rFonts w:ascii="Garamond" w:hAnsi="Garamond"/>
          <w:sz w:val="24"/>
          <w:szCs w:val="24"/>
          <w:lang w:val="en-US"/>
        </w:rPr>
      </w:pPr>
      <w:r>
        <w:rPr>
          <w:rFonts w:ascii="Garamond" w:hAnsi="Garamond"/>
          <w:sz w:val="24"/>
          <w:szCs w:val="24"/>
          <w:lang w:val="en-US"/>
        </w:rPr>
        <w:t xml:space="preserve">The question that is posed here is: </w:t>
      </w:r>
      <w:r w:rsidR="005C321D">
        <w:rPr>
          <w:rFonts w:ascii="Garamond" w:hAnsi="Garamond"/>
          <w:sz w:val="24"/>
          <w:szCs w:val="24"/>
          <w:lang w:val="en-US"/>
        </w:rPr>
        <w:t xml:space="preserve">Is there anything like a ‘pure’ </w:t>
      </w:r>
      <w:r>
        <w:rPr>
          <w:rFonts w:ascii="Garamond" w:hAnsi="Garamond"/>
          <w:sz w:val="24"/>
          <w:szCs w:val="24"/>
          <w:lang w:val="en-US"/>
        </w:rPr>
        <w:t>denominational identity</w:t>
      </w:r>
      <w:r w:rsidR="005C321D">
        <w:rPr>
          <w:rFonts w:ascii="Garamond" w:hAnsi="Garamond"/>
          <w:sz w:val="24"/>
          <w:szCs w:val="24"/>
          <w:lang w:val="en-US"/>
        </w:rPr>
        <w:t xml:space="preserve">? </w:t>
      </w:r>
    </w:p>
    <w:p w14:paraId="2D560F8E" w14:textId="57DED212" w:rsidR="005C321D" w:rsidRDefault="001735E7" w:rsidP="005C321D">
      <w:pPr>
        <w:rPr>
          <w:rFonts w:ascii="Garamond" w:hAnsi="Garamond"/>
          <w:sz w:val="24"/>
          <w:szCs w:val="24"/>
          <w:lang w:val="en-US"/>
        </w:rPr>
      </w:pPr>
      <w:r w:rsidRPr="009F327D">
        <w:rPr>
          <w:rFonts w:ascii="Garamond" w:hAnsi="Garamond"/>
          <w:b/>
          <w:bCs/>
          <w:sz w:val="24"/>
          <w:szCs w:val="24"/>
          <w:highlight w:val="yellow"/>
          <w:lang w:val="en-US"/>
        </w:rPr>
        <w:t>[PPT 10]</w:t>
      </w:r>
      <w:r>
        <w:rPr>
          <w:rFonts w:ascii="Garamond" w:hAnsi="Garamond"/>
          <w:sz w:val="24"/>
          <w:szCs w:val="24"/>
          <w:lang w:val="en-US"/>
        </w:rPr>
        <w:t xml:space="preserve"> </w:t>
      </w:r>
      <w:r w:rsidR="005C321D" w:rsidRPr="00C95749">
        <w:rPr>
          <w:rFonts w:ascii="Garamond" w:hAnsi="Garamond"/>
          <w:sz w:val="24"/>
          <w:szCs w:val="24"/>
          <w:lang w:val="en-US"/>
        </w:rPr>
        <w:t>In her article “Religious Hybridity and Christian Identity: Promise and Problem”, Cornille declares that “we are all hybrids”</w:t>
      </w:r>
      <w:r w:rsidR="005C321D" w:rsidRPr="00C95749">
        <w:rPr>
          <w:rStyle w:val="FootnoteReference"/>
          <w:rFonts w:ascii="Garamond" w:hAnsi="Garamond"/>
          <w:sz w:val="24"/>
          <w:szCs w:val="24"/>
          <w:lang w:val="en-US"/>
        </w:rPr>
        <w:footnoteReference w:id="10"/>
      </w:r>
      <w:r w:rsidR="005C321D" w:rsidRPr="00C95749">
        <w:rPr>
          <w:rFonts w:ascii="Garamond" w:hAnsi="Garamond"/>
          <w:sz w:val="24"/>
          <w:szCs w:val="24"/>
          <w:lang w:val="en-US"/>
        </w:rPr>
        <w:t xml:space="preserve"> as she outlines the examples of popular mixing that constitutes religious identity.</w:t>
      </w:r>
      <w:r w:rsidR="005C321D">
        <w:rPr>
          <w:rFonts w:ascii="Garamond" w:hAnsi="Garamond"/>
          <w:sz w:val="24"/>
          <w:szCs w:val="24"/>
          <w:lang w:val="en-US"/>
        </w:rPr>
        <w:t xml:space="preserve"> The idea is that Christianity, like some other religions, have been “</w:t>
      </w:r>
      <w:r w:rsidR="005C321D" w:rsidRPr="00C95749">
        <w:rPr>
          <w:rFonts w:ascii="Garamond" w:hAnsi="Garamond"/>
          <w:sz w:val="24"/>
          <w:szCs w:val="24"/>
          <w:lang w:val="en-US"/>
        </w:rPr>
        <w:t>borrowing from Judaism, Zoroastrianism, Greek philosophy and elements of mystery religions in its own historical formation.”</w:t>
      </w:r>
      <w:r w:rsidR="005C321D" w:rsidRPr="00C95749">
        <w:rPr>
          <w:rStyle w:val="FootnoteReference"/>
          <w:rFonts w:ascii="Garamond" w:hAnsi="Garamond"/>
          <w:sz w:val="24"/>
          <w:szCs w:val="24"/>
          <w:lang w:val="en-US"/>
        </w:rPr>
        <w:footnoteReference w:id="11"/>
      </w:r>
    </w:p>
    <w:p w14:paraId="0B37501B" w14:textId="77777777" w:rsidR="005C321D" w:rsidRPr="00C95749" w:rsidRDefault="005C321D" w:rsidP="00417EA6">
      <w:pPr>
        <w:spacing w:after="0" w:line="240" w:lineRule="auto"/>
        <w:jc w:val="both"/>
        <w:rPr>
          <w:rFonts w:ascii="Garamond" w:hAnsi="Garamond"/>
          <w:sz w:val="24"/>
          <w:szCs w:val="24"/>
          <w:lang w:val="en-US"/>
        </w:rPr>
      </w:pPr>
      <w:r w:rsidRPr="00C95749">
        <w:rPr>
          <w:rFonts w:ascii="Garamond" w:hAnsi="Garamond"/>
          <w:sz w:val="24"/>
          <w:szCs w:val="24"/>
          <w:lang w:val="en-US"/>
        </w:rPr>
        <w:t xml:space="preserve">The flexibility and dynamism of the Christian faith and identity does not only apply to its exchange with other religions and cultures but also includes its internal exchange-movements among the different ecclesial communities that claim the Christian identity. The relationship among the different ecclesial communities has often been defined by the negative element of </w:t>
      </w:r>
      <w:r w:rsidRPr="00C95749">
        <w:rPr>
          <w:rFonts w:ascii="Garamond" w:hAnsi="Garamond"/>
          <w:i/>
          <w:iCs/>
          <w:sz w:val="24"/>
          <w:szCs w:val="24"/>
          <w:lang w:val="en-US"/>
        </w:rPr>
        <w:t>division</w:t>
      </w:r>
      <w:r w:rsidRPr="00C95749">
        <w:rPr>
          <w:rFonts w:ascii="Garamond" w:hAnsi="Garamond"/>
          <w:sz w:val="24"/>
          <w:szCs w:val="24"/>
          <w:lang w:val="en-US"/>
        </w:rPr>
        <w:t xml:space="preserve"> and the consequent quest for unity, variedly defined. </w:t>
      </w:r>
      <w:r>
        <w:rPr>
          <w:rFonts w:ascii="Garamond" w:hAnsi="Garamond"/>
          <w:sz w:val="24"/>
          <w:szCs w:val="24"/>
          <w:lang w:val="en-US"/>
        </w:rPr>
        <w:t>However, there</w:t>
      </w:r>
      <w:r w:rsidRPr="00C95749">
        <w:rPr>
          <w:rFonts w:ascii="Garamond" w:hAnsi="Garamond"/>
          <w:sz w:val="24"/>
          <w:szCs w:val="24"/>
          <w:lang w:val="en-US"/>
        </w:rPr>
        <w:t xml:space="preserve"> is</w:t>
      </w:r>
      <w:r>
        <w:rPr>
          <w:rFonts w:ascii="Garamond" w:hAnsi="Garamond"/>
          <w:sz w:val="24"/>
          <w:szCs w:val="24"/>
          <w:lang w:val="en-US"/>
        </w:rPr>
        <w:t xml:space="preserve"> often a</w:t>
      </w:r>
      <w:r w:rsidRPr="00C95749">
        <w:rPr>
          <w:rFonts w:ascii="Garamond" w:hAnsi="Garamond"/>
          <w:sz w:val="24"/>
          <w:szCs w:val="24"/>
          <w:lang w:val="en-US"/>
        </w:rPr>
        <w:t xml:space="preserve"> total lack of attention to </w:t>
      </w:r>
      <w:r>
        <w:rPr>
          <w:rFonts w:ascii="Garamond" w:hAnsi="Garamond"/>
          <w:sz w:val="24"/>
          <w:szCs w:val="24"/>
          <w:lang w:val="en-US"/>
        </w:rPr>
        <w:t>internal</w:t>
      </w:r>
      <w:r w:rsidRPr="00C95749">
        <w:rPr>
          <w:rFonts w:ascii="Garamond" w:hAnsi="Garamond"/>
          <w:sz w:val="24"/>
          <w:szCs w:val="24"/>
          <w:lang w:val="en-US"/>
        </w:rPr>
        <w:t xml:space="preserve"> </w:t>
      </w:r>
      <w:r>
        <w:rPr>
          <w:rFonts w:ascii="Garamond" w:hAnsi="Garamond"/>
          <w:sz w:val="24"/>
          <w:szCs w:val="24"/>
          <w:lang w:val="en-US"/>
        </w:rPr>
        <w:t xml:space="preserve">movements/ </w:t>
      </w:r>
      <w:r w:rsidRPr="00C95749">
        <w:rPr>
          <w:rFonts w:ascii="Garamond" w:hAnsi="Garamond"/>
          <w:sz w:val="24"/>
          <w:szCs w:val="24"/>
          <w:lang w:val="en-US"/>
        </w:rPr>
        <w:t>exchanges or transformative hybridization that happen among the churches. The ability to still maintain the central representative elements of each ecclesial community may have contributed to this neglect, yet the subjective accent to ‘conceptual blending’ of believers imply shifts in the questions of identity and belonging.</w:t>
      </w:r>
    </w:p>
    <w:p w14:paraId="0085C048" w14:textId="77777777" w:rsidR="00417EA6" w:rsidRDefault="00417EA6" w:rsidP="00417EA6">
      <w:pPr>
        <w:spacing w:after="0" w:line="240" w:lineRule="auto"/>
        <w:jc w:val="both"/>
        <w:rPr>
          <w:rFonts w:ascii="Garamond" w:hAnsi="Garamond"/>
          <w:color w:val="000000" w:themeColor="text1"/>
          <w:sz w:val="24"/>
          <w:szCs w:val="24"/>
          <w:lang w:val="en-GB"/>
        </w:rPr>
      </w:pPr>
    </w:p>
    <w:p w14:paraId="321E7BF5" w14:textId="77777777" w:rsidR="00417EA6" w:rsidRDefault="005C321D" w:rsidP="00417EA6">
      <w:pPr>
        <w:spacing w:after="0" w:line="240" w:lineRule="auto"/>
        <w:jc w:val="both"/>
        <w:rPr>
          <w:rFonts w:ascii="Garamond" w:hAnsi="Garamond"/>
          <w:color w:val="000000" w:themeColor="text1"/>
          <w:sz w:val="24"/>
          <w:szCs w:val="24"/>
          <w:lang w:val="en-GB"/>
        </w:rPr>
      </w:pPr>
      <w:r w:rsidRPr="00C80B15">
        <w:rPr>
          <w:rFonts w:ascii="Garamond" w:hAnsi="Garamond"/>
          <w:color w:val="000000" w:themeColor="text1"/>
          <w:sz w:val="24"/>
          <w:szCs w:val="24"/>
          <w:lang w:val="en-GB"/>
        </w:rPr>
        <w:t xml:space="preserve">It is exactly this internal transformative hybridization movements that we have identified as </w:t>
      </w:r>
      <w:proofErr w:type="spellStart"/>
      <w:r w:rsidRPr="00C80B15">
        <w:rPr>
          <w:rFonts w:ascii="Garamond" w:hAnsi="Garamond"/>
          <w:color w:val="000000" w:themeColor="text1"/>
          <w:sz w:val="24"/>
          <w:szCs w:val="24"/>
          <w:lang w:val="en-GB"/>
        </w:rPr>
        <w:t>transdenominationality</w:t>
      </w:r>
      <w:proofErr w:type="spellEnd"/>
      <w:r w:rsidRPr="00C80B15">
        <w:rPr>
          <w:rFonts w:ascii="Garamond" w:hAnsi="Garamond"/>
          <w:color w:val="000000" w:themeColor="text1"/>
          <w:sz w:val="24"/>
          <w:szCs w:val="24"/>
          <w:lang w:val="en-GB"/>
        </w:rPr>
        <w:t>. The motive is often the identification or perhaps perception of a ‘lack’ within the praxis of a particular denomination. The ‘lack’ need not be officially recognized since each church</w:t>
      </w:r>
      <w:r w:rsidR="00417EA6">
        <w:rPr>
          <w:rFonts w:ascii="Garamond" w:hAnsi="Garamond"/>
          <w:color w:val="000000" w:themeColor="text1"/>
          <w:sz w:val="24"/>
          <w:szCs w:val="24"/>
          <w:lang w:val="en-GB"/>
        </w:rPr>
        <w:t>/denomination</w:t>
      </w:r>
      <w:r w:rsidRPr="00C80B15">
        <w:rPr>
          <w:rFonts w:ascii="Garamond" w:hAnsi="Garamond"/>
          <w:color w:val="000000" w:themeColor="text1"/>
          <w:sz w:val="24"/>
          <w:szCs w:val="24"/>
          <w:lang w:val="en-GB"/>
        </w:rPr>
        <w:t xml:space="preserve"> lays claim to some sort of self-sufficiency in terms of the requirements of salvation. </w:t>
      </w:r>
    </w:p>
    <w:p w14:paraId="77B38E7B" w14:textId="77777777" w:rsidR="00417EA6" w:rsidRDefault="00417EA6" w:rsidP="00417EA6">
      <w:pPr>
        <w:spacing w:after="0" w:line="240" w:lineRule="auto"/>
        <w:jc w:val="both"/>
        <w:rPr>
          <w:rFonts w:ascii="Garamond" w:hAnsi="Garamond"/>
          <w:color w:val="000000" w:themeColor="text1"/>
          <w:sz w:val="24"/>
          <w:szCs w:val="24"/>
          <w:lang w:val="en-GB"/>
        </w:rPr>
      </w:pPr>
    </w:p>
    <w:p w14:paraId="6408C266" w14:textId="5686428A" w:rsidR="005C321D" w:rsidRPr="00C80B15" w:rsidRDefault="005C321D" w:rsidP="00417EA6">
      <w:pPr>
        <w:spacing w:after="0" w:line="240" w:lineRule="auto"/>
        <w:jc w:val="both"/>
        <w:rPr>
          <w:rFonts w:ascii="Garamond" w:hAnsi="Garamond"/>
          <w:color w:val="000000" w:themeColor="text1"/>
          <w:sz w:val="24"/>
          <w:szCs w:val="24"/>
          <w:lang w:val="en-GB"/>
        </w:rPr>
      </w:pPr>
      <w:r w:rsidRPr="00C80B15">
        <w:rPr>
          <w:rFonts w:ascii="Garamond" w:hAnsi="Garamond"/>
          <w:color w:val="000000" w:themeColor="text1"/>
          <w:sz w:val="24"/>
          <w:szCs w:val="24"/>
          <w:lang w:val="en-GB"/>
        </w:rPr>
        <w:t xml:space="preserve">What this means is that the recognition of a ‘lack’ is a subjective judgement of individual believer who reserves to himself or herself the right to determine what is needed to satisfy a spiritual need. This gets interesting when </w:t>
      </w:r>
      <w:proofErr w:type="spellStart"/>
      <w:r w:rsidRPr="00C80B15">
        <w:rPr>
          <w:rFonts w:ascii="Garamond" w:hAnsi="Garamond"/>
          <w:color w:val="000000" w:themeColor="text1"/>
          <w:sz w:val="24"/>
          <w:szCs w:val="24"/>
          <w:lang w:val="en-GB"/>
        </w:rPr>
        <w:t>analyzed</w:t>
      </w:r>
      <w:proofErr w:type="spellEnd"/>
      <w:r w:rsidRPr="00C80B15">
        <w:rPr>
          <w:rFonts w:ascii="Garamond" w:hAnsi="Garamond"/>
          <w:color w:val="000000" w:themeColor="text1"/>
          <w:sz w:val="24"/>
          <w:szCs w:val="24"/>
          <w:lang w:val="en-GB"/>
        </w:rPr>
        <w:t xml:space="preserve"> from the perspective of African Christianity.</w:t>
      </w:r>
    </w:p>
    <w:p w14:paraId="1CC187D6" w14:textId="77777777" w:rsidR="005C321D" w:rsidRDefault="005C321D" w:rsidP="005C321D">
      <w:pPr>
        <w:rPr>
          <w:rFonts w:ascii="Garamond" w:hAnsi="Garamond"/>
          <w:b/>
          <w:bCs/>
          <w:sz w:val="24"/>
          <w:szCs w:val="24"/>
          <w:lang w:val="en-US"/>
        </w:rPr>
      </w:pPr>
    </w:p>
    <w:p w14:paraId="32B70B06" w14:textId="2AC0464F" w:rsidR="00C33904" w:rsidRPr="0074369C" w:rsidRDefault="00C33904" w:rsidP="00285D18">
      <w:pPr>
        <w:rPr>
          <w:rFonts w:ascii="Garamond" w:hAnsi="Garamond"/>
          <w:b/>
          <w:bCs/>
          <w:sz w:val="24"/>
          <w:szCs w:val="24"/>
          <w:lang w:val="en-US"/>
        </w:rPr>
      </w:pPr>
      <w:proofErr w:type="spellStart"/>
      <w:r w:rsidRPr="0074369C">
        <w:rPr>
          <w:rFonts w:ascii="Garamond" w:hAnsi="Garamond"/>
          <w:b/>
          <w:bCs/>
          <w:sz w:val="24"/>
          <w:szCs w:val="24"/>
          <w:lang w:val="en-US"/>
        </w:rPr>
        <w:t>Transdenominationality</w:t>
      </w:r>
      <w:proofErr w:type="spellEnd"/>
      <w:r w:rsidRPr="0074369C">
        <w:rPr>
          <w:rFonts w:ascii="Garamond" w:hAnsi="Garamond"/>
          <w:b/>
          <w:bCs/>
          <w:sz w:val="24"/>
          <w:szCs w:val="24"/>
          <w:lang w:val="en-US"/>
        </w:rPr>
        <w:t xml:space="preserve"> as the ecclesiology of the ‘actual faith’ of believers</w:t>
      </w:r>
    </w:p>
    <w:p w14:paraId="2926A1CE" w14:textId="77777777" w:rsidR="00631DF4" w:rsidRPr="0074369C" w:rsidRDefault="00631DF4" w:rsidP="00285D18">
      <w:pPr>
        <w:pStyle w:val="NormalWeb"/>
        <w:spacing w:before="0" w:beforeAutospacing="0" w:after="0" w:afterAutospacing="0"/>
        <w:rPr>
          <w:rFonts w:ascii="Garamond" w:hAnsi="Garamond" w:cstheme="minorHAnsi"/>
          <w:color w:val="000000" w:themeColor="text1"/>
          <w:lang w:val="en-US"/>
        </w:rPr>
      </w:pPr>
    </w:p>
    <w:p w14:paraId="341B4C01" w14:textId="797C3AB9" w:rsidR="0074369C" w:rsidRDefault="00CA2F6E" w:rsidP="00285D18">
      <w:pPr>
        <w:pStyle w:val="NormalWeb"/>
        <w:spacing w:before="0" w:beforeAutospacing="0" w:after="0" w:afterAutospacing="0"/>
        <w:rPr>
          <w:rFonts w:ascii="Garamond" w:hAnsi="Garamond" w:cstheme="minorHAnsi"/>
          <w:color w:val="000000" w:themeColor="text1"/>
          <w:lang w:val="en-US"/>
        </w:rPr>
      </w:pPr>
      <w:r>
        <w:rPr>
          <w:rFonts w:ascii="Garamond" w:hAnsi="Garamond" w:cstheme="minorHAnsi"/>
          <w:color w:val="000000" w:themeColor="text1"/>
          <w:lang w:val="en-US"/>
        </w:rPr>
        <w:t xml:space="preserve">Within African Christianity, the </w:t>
      </w:r>
      <w:proofErr w:type="gramStart"/>
      <w:r>
        <w:rPr>
          <w:rFonts w:ascii="Garamond" w:hAnsi="Garamond" w:cstheme="minorHAnsi"/>
          <w:color w:val="000000" w:themeColor="text1"/>
          <w:lang w:val="en-US"/>
        </w:rPr>
        <w:t>in</w:t>
      </w:r>
      <w:r w:rsidR="00417EA6">
        <w:rPr>
          <w:rFonts w:ascii="Garamond" w:hAnsi="Garamond" w:cstheme="minorHAnsi"/>
          <w:color w:val="000000" w:themeColor="text1"/>
          <w:lang w:val="en-US"/>
        </w:rPr>
        <w:t>ner</w:t>
      </w:r>
      <w:r>
        <w:rPr>
          <w:rFonts w:ascii="Garamond" w:hAnsi="Garamond" w:cstheme="minorHAnsi"/>
          <w:color w:val="000000" w:themeColor="text1"/>
          <w:lang w:val="en-US"/>
        </w:rPr>
        <w:t>-hybridization</w:t>
      </w:r>
      <w:proofErr w:type="gramEnd"/>
      <w:r>
        <w:rPr>
          <w:rFonts w:ascii="Garamond" w:hAnsi="Garamond" w:cstheme="minorHAnsi"/>
          <w:color w:val="000000" w:themeColor="text1"/>
          <w:lang w:val="en-US"/>
        </w:rPr>
        <w:t xml:space="preserve"> of identity is</w:t>
      </w:r>
      <w:r w:rsidR="00C33904" w:rsidRPr="0074369C">
        <w:rPr>
          <w:rFonts w:ascii="Garamond" w:hAnsi="Garamond" w:cstheme="minorHAnsi"/>
          <w:color w:val="000000" w:themeColor="text1"/>
          <w:lang w:val="en-US"/>
        </w:rPr>
        <w:t xml:space="preserve"> </w:t>
      </w:r>
      <w:r w:rsidR="0074369C">
        <w:rPr>
          <w:rFonts w:ascii="Garamond" w:hAnsi="Garamond" w:cstheme="minorHAnsi"/>
          <w:color w:val="000000" w:themeColor="text1"/>
          <w:lang w:val="en-US"/>
        </w:rPr>
        <w:t xml:space="preserve">lived out in </w:t>
      </w:r>
      <w:r w:rsidR="00C33904" w:rsidRPr="0074369C">
        <w:rPr>
          <w:rFonts w:ascii="Garamond" w:hAnsi="Garamond" w:cstheme="minorHAnsi"/>
          <w:color w:val="000000" w:themeColor="text1"/>
          <w:lang w:val="en-US"/>
        </w:rPr>
        <w:t>the ‘actual faith’ of believers. Of course, this ‘actual faith’ may not be fully articulated in “any adequate or academic theological language.” However, this faith possesses “its own internal plausibility structures and logic and is alive and constantly evolving beyond the restrictive sacramental systems and defined boundaries of what is spiritual or profane, or what is orthodox or syncretistic outside the normative canon of a particular denomination.”</w:t>
      </w:r>
      <w:r w:rsidR="00C33904" w:rsidRPr="0074369C">
        <w:rPr>
          <w:rStyle w:val="FootnoteReference"/>
          <w:rFonts w:ascii="Garamond" w:eastAsiaTheme="majorEastAsia" w:hAnsi="Garamond" w:cstheme="minorHAnsi"/>
          <w:color w:val="000000" w:themeColor="text1"/>
          <w:lang w:val="en-US"/>
        </w:rPr>
        <w:footnoteReference w:id="12"/>
      </w:r>
      <w:r w:rsidR="00C33904" w:rsidRPr="0074369C">
        <w:rPr>
          <w:rFonts w:ascii="Garamond" w:hAnsi="Garamond" w:cstheme="minorHAnsi"/>
          <w:color w:val="000000" w:themeColor="text1"/>
          <w:lang w:val="en-US"/>
        </w:rPr>
        <w:t xml:space="preserve"> </w:t>
      </w:r>
    </w:p>
    <w:p w14:paraId="1FEE6CEB" w14:textId="77777777" w:rsidR="0074369C" w:rsidRDefault="0074369C" w:rsidP="00285D18">
      <w:pPr>
        <w:pStyle w:val="NormalWeb"/>
        <w:spacing w:before="0" w:beforeAutospacing="0" w:after="0" w:afterAutospacing="0"/>
        <w:rPr>
          <w:rFonts w:ascii="Garamond" w:hAnsi="Garamond" w:cstheme="minorHAnsi"/>
          <w:color w:val="000000" w:themeColor="text1"/>
          <w:lang w:val="en-US"/>
        </w:rPr>
      </w:pPr>
    </w:p>
    <w:p w14:paraId="483C9698" w14:textId="6B975822" w:rsidR="0074369C" w:rsidRDefault="001735E7" w:rsidP="00285D18">
      <w:pPr>
        <w:pStyle w:val="NormalWeb"/>
        <w:spacing w:before="0" w:beforeAutospacing="0" w:after="0" w:afterAutospacing="0"/>
        <w:rPr>
          <w:rFonts w:ascii="Garamond" w:hAnsi="Garamond" w:cstheme="minorHAnsi"/>
          <w:color w:val="000000" w:themeColor="text1"/>
          <w:lang w:val="en-US"/>
        </w:rPr>
      </w:pPr>
      <w:r w:rsidRPr="009F327D">
        <w:rPr>
          <w:rFonts w:ascii="Garamond" w:hAnsi="Garamond" w:cstheme="minorHAnsi"/>
          <w:b/>
          <w:bCs/>
          <w:color w:val="000000" w:themeColor="text1"/>
          <w:highlight w:val="yellow"/>
          <w:lang w:val="en-US"/>
        </w:rPr>
        <w:t>[PPT 11]</w:t>
      </w:r>
      <w:r>
        <w:rPr>
          <w:rFonts w:ascii="Garamond" w:hAnsi="Garamond" w:cstheme="minorHAnsi"/>
          <w:color w:val="000000" w:themeColor="text1"/>
          <w:lang w:val="en-US"/>
        </w:rPr>
        <w:t xml:space="preserve"> </w:t>
      </w:r>
      <w:r w:rsidR="00C33904" w:rsidRPr="0074369C">
        <w:rPr>
          <w:rFonts w:ascii="Garamond" w:hAnsi="Garamond" w:cstheme="minorHAnsi"/>
          <w:color w:val="000000" w:themeColor="text1"/>
          <w:lang w:val="en-US"/>
        </w:rPr>
        <w:t xml:space="preserve">Stan Chu Ilo in words that reminisce Karl Rahner reminds us that when it comes to African Christians, “The actual faith of the people may not always be identified with the official faith, and the official faith many times is at variance with the actual faith or is often not fully </w:t>
      </w:r>
      <w:r w:rsidR="00C33904" w:rsidRPr="0074369C">
        <w:rPr>
          <w:rFonts w:ascii="Garamond" w:hAnsi="Garamond" w:cstheme="minorHAnsi"/>
          <w:color w:val="000000" w:themeColor="text1"/>
          <w:lang w:val="en-US"/>
        </w:rPr>
        <w:lastRenderedPageBreak/>
        <w:t>intelligible to the faithful. This creates a challenge in many cases in terms of the normativity of what is presented in official teaching and the actuality of what the people believe and live.”</w:t>
      </w:r>
      <w:r w:rsidR="00C33904" w:rsidRPr="0074369C">
        <w:rPr>
          <w:rStyle w:val="FootnoteReference"/>
          <w:rFonts w:ascii="Garamond" w:eastAsiaTheme="majorEastAsia" w:hAnsi="Garamond" w:cstheme="minorHAnsi"/>
          <w:color w:val="000000" w:themeColor="text1"/>
          <w:lang w:val="en-US"/>
        </w:rPr>
        <w:footnoteReference w:id="13"/>
      </w:r>
      <w:r w:rsidR="00C33904" w:rsidRPr="0074369C">
        <w:rPr>
          <w:rFonts w:ascii="Garamond" w:hAnsi="Garamond" w:cstheme="minorHAnsi"/>
          <w:color w:val="000000" w:themeColor="text1"/>
          <w:lang w:val="en-US"/>
        </w:rPr>
        <w:t xml:space="preserve"> </w:t>
      </w:r>
    </w:p>
    <w:p w14:paraId="50D583D7" w14:textId="77777777" w:rsidR="0074369C" w:rsidRDefault="0074369C" w:rsidP="00285D18">
      <w:pPr>
        <w:pStyle w:val="NormalWeb"/>
        <w:spacing w:before="0" w:beforeAutospacing="0" w:after="0" w:afterAutospacing="0"/>
        <w:rPr>
          <w:rFonts w:ascii="Garamond" w:hAnsi="Garamond" w:cstheme="minorHAnsi"/>
          <w:color w:val="000000" w:themeColor="text1"/>
          <w:lang w:val="en-US"/>
        </w:rPr>
      </w:pPr>
    </w:p>
    <w:p w14:paraId="7738B839" w14:textId="7A4B14C8" w:rsidR="00C33904" w:rsidRPr="0074369C" w:rsidRDefault="00C33904" w:rsidP="00285D18">
      <w:pPr>
        <w:pStyle w:val="NormalWeb"/>
        <w:spacing w:before="0" w:beforeAutospacing="0" w:after="0" w:afterAutospacing="0"/>
        <w:rPr>
          <w:rFonts w:ascii="Garamond" w:hAnsi="Garamond" w:cstheme="minorHAnsi"/>
          <w:color w:val="000000" w:themeColor="text1"/>
          <w:lang w:val="en-US"/>
        </w:rPr>
      </w:pPr>
      <w:r w:rsidRPr="0074369C">
        <w:rPr>
          <w:rFonts w:ascii="Garamond" w:hAnsi="Garamond" w:cstheme="minorHAnsi"/>
          <w:color w:val="000000" w:themeColor="text1"/>
          <w:lang w:val="en-US"/>
        </w:rPr>
        <w:t xml:space="preserve">From a systematic theology perspective, in transcending ecclesial boundaries the praxis of African Christianity, particularly expressed in the ‘actual faith’ of the believers produces a list of criteria for a </w:t>
      </w:r>
      <w:proofErr w:type="spellStart"/>
      <w:r w:rsidRPr="0074369C">
        <w:rPr>
          <w:rFonts w:ascii="Garamond" w:hAnsi="Garamond" w:cstheme="minorHAnsi"/>
          <w:color w:val="000000" w:themeColor="text1"/>
          <w:lang w:val="en-US"/>
        </w:rPr>
        <w:t>transdenominational</w:t>
      </w:r>
      <w:proofErr w:type="spellEnd"/>
      <w:r w:rsidRPr="0074369C">
        <w:rPr>
          <w:rFonts w:ascii="Garamond" w:hAnsi="Garamond" w:cstheme="minorHAnsi"/>
          <w:color w:val="000000" w:themeColor="text1"/>
          <w:lang w:val="en-US"/>
        </w:rPr>
        <w:t xml:space="preserve"> ecclesiology that </w:t>
      </w:r>
      <w:r w:rsidR="0015184D">
        <w:rPr>
          <w:rFonts w:ascii="Garamond" w:hAnsi="Garamond" w:cstheme="minorHAnsi"/>
          <w:color w:val="000000" w:themeColor="text1"/>
          <w:lang w:val="en-US"/>
        </w:rPr>
        <w:t xml:space="preserve">have </w:t>
      </w:r>
      <w:r w:rsidRPr="0074369C">
        <w:rPr>
          <w:rFonts w:ascii="Garamond" w:hAnsi="Garamond" w:cstheme="minorHAnsi"/>
          <w:color w:val="000000" w:themeColor="text1"/>
          <w:lang w:val="en-US"/>
        </w:rPr>
        <w:t xml:space="preserve">ecumenical </w:t>
      </w:r>
      <w:r w:rsidR="0015184D">
        <w:rPr>
          <w:rFonts w:ascii="Garamond" w:hAnsi="Garamond" w:cstheme="minorHAnsi"/>
          <w:color w:val="000000" w:themeColor="text1"/>
          <w:lang w:val="en-US"/>
        </w:rPr>
        <w:t>implications, namely</w:t>
      </w:r>
      <w:r w:rsidRPr="0074369C">
        <w:rPr>
          <w:rFonts w:ascii="Garamond" w:hAnsi="Garamond" w:cstheme="minorHAnsi"/>
          <w:color w:val="000000" w:themeColor="text1"/>
          <w:lang w:val="en-US"/>
        </w:rPr>
        <w:t xml:space="preserve">. </w:t>
      </w:r>
      <w:r w:rsidR="00E86B2D" w:rsidRPr="009F327D">
        <w:rPr>
          <w:rFonts w:ascii="Garamond" w:hAnsi="Garamond"/>
          <w:b/>
          <w:bCs/>
          <w:highlight w:val="yellow"/>
          <w:lang w:val="en-US"/>
        </w:rPr>
        <w:t xml:space="preserve">[PPT </w:t>
      </w:r>
      <w:r w:rsidR="001735E7" w:rsidRPr="009F327D">
        <w:rPr>
          <w:rFonts w:ascii="Garamond" w:hAnsi="Garamond"/>
          <w:b/>
          <w:bCs/>
          <w:highlight w:val="yellow"/>
          <w:lang w:val="en-US"/>
        </w:rPr>
        <w:t>12</w:t>
      </w:r>
      <w:r w:rsidR="00E86B2D" w:rsidRPr="009F327D">
        <w:rPr>
          <w:rFonts w:ascii="Garamond" w:hAnsi="Garamond"/>
          <w:b/>
          <w:bCs/>
          <w:highlight w:val="yellow"/>
          <w:lang w:val="en-US"/>
        </w:rPr>
        <w:t>]</w:t>
      </w:r>
    </w:p>
    <w:p w14:paraId="56004F47" w14:textId="77777777"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p>
    <w:p w14:paraId="64EE3846" w14:textId="347A1FCD"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r w:rsidRPr="0074369C">
        <w:rPr>
          <w:rFonts w:ascii="Garamond" w:hAnsi="Garamond" w:cstheme="minorHAnsi"/>
          <w:color w:val="000000" w:themeColor="text1"/>
          <w:kern w:val="0"/>
          <w:sz w:val="24"/>
          <w:szCs w:val="24"/>
          <w:lang w:val="en-US"/>
        </w:rPr>
        <w:t xml:space="preserve">a) </w:t>
      </w:r>
      <w:r w:rsidRPr="0074369C">
        <w:rPr>
          <w:rFonts w:ascii="Garamond" w:hAnsi="Garamond" w:cstheme="minorHAnsi"/>
          <w:i/>
          <w:iCs/>
          <w:color w:val="000000" w:themeColor="text1"/>
          <w:kern w:val="0"/>
          <w:sz w:val="24"/>
          <w:szCs w:val="24"/>
          <w:lang w:val="en-US"/>
        </w:rPr>
        <w:t xml:space="preserve">The praxis of </w:t>
      </w:r>
      <w:proofErr w:type="spellStart"/>
      <w:r w:rsidRPr="0074369C">
        <w:rPr>
          <w:rFonts w:ascii="Garamond" w:hAnsi="Garamond" w:cstheme="minorHAnsi"/>
          <w:i/>
          <w:iCs/>
          <w:color w:val="000000" w:themeColor="text1"/>
          <w:kern w:val="0"/>
          <w:sz w:val="24"/>
          <w:szCs w:val="24"/>
          <w:lang w:val="en-US"/>
        </w:rPr>
        <w:t>transdenominationality</w:t>
      </w:r>
      <w:proofErr w:type="spellEnd"/>
      <w:r w:rsidRPr="0074369C">
        <w:rPr>
          <w:rFonts w:ascii="Garamond" w:hAnsi="Garamond" w:cstheme="minorHAnsi"/>
          <w:i/>
          <w:iCs/>
          <w:color w:val="000000" w:themeColor="text1"/>
          <w:kern w:val="0"/>
          <w:sz w:val="24"/>
          <w:szCs w:val="24"/>
          <w:lang w:val="en-US"/>
        </w:rPr>
        <w:t xml:space="preserve"> is dependent on the ‘actual faith’ of the people rather than dogmatic provisions, consequently, there is no systematic articulation of the nature of such ecclesiology outside praxis. </w:t>
      </w:r>
    </w:p>
    <w:p w14:paraId="21F1BB56" w14:textId="77777777"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p>
    <w:p w14:paraId="51AC86EB" w14:textId="4C22BBD6"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r w:rsidRPr="0074369C">
        <w:rPr>
          <w:rFonts w:ascii="Garamond" w:hAnsi="Garamond" w:cstheme="minorHAnsi"/>
          <w:color w:val="000000" w:themeColor="text1"/>
          <w:kern w:val="0"/>
          <w:sz w:val="24"/>
          <w:szCs w:val="24"/>
          <w:lang w:val="en-US"/>
        </w:rPr>
        <w:t xml:space="preserve">b) </w:t>
      </w:r>
      <w:r w:rsidRPr="0074369C">
        <w:rPr>
          <w:rFonts w:ascii="Garamond" w:hAnsi="Garamond" w:cstheme="minorHAnsi"/>
          <w:i/>
          <w:iCs/>
          <w:color w:val="000000" w:themeColor="text1"/>
          <w:kern w:val="0"/>
          <w:sz w:val="24"/>
          <w:szCs w:val="24"/>
          <w:lang w:val="en-US"/>
        </w:rPr>
        <w:t>The mechanism of ‘displacement’ and ‘non-replacement’ of normative denominational ecclesiology lies in the ability of believers to a ‘</w:t>
      </w:r>
      <w:proofErr w:type="gramStart"/>
      <w:r w:rsidRPr="0074369C">
        <w:rPr>
          <w:rFonts w:ascii="Garamond" w:hAnsi="Garamond" w:cstheme="minorHAnsi"/>
          <w:i/>
          <w:iCs/>
          <w:color w:val="000000" w:themeColor="text1"/>
          <w:kern w:val="0"/>
          <w:sz w:val="24"/>
          <w:szCs w:val="24"/>
          <w:lang w:val="en-US"/>
        </w:rPr>
        <w:t>going-out</w:t>
      </w:r>
      <w:proofErr w:type="gramEnd"/>
      <w:r w:rsidRPr="0074369C">
        <w:rPr>
          <w:rFonts w:ascii="Garamond" w:hAnsi="Garamond" w:cstheme="minorHAnsi"/>
          <w:i/>
          <w:iCs/>
          <w:color w:val="000000" w:themeColor="text1"/>
          <w:kern w:val="0"/>
          <w:sz w:val="24"/>
          <w:szCs w:val="24"/>
          <w:lang w:val="en-US"/>
        </w:rPr>
        <w:t>’ (</w:t>
      </w:r>
      <w:proofErr w:type="spellStart"/>
      <w:r w:rsidRPr="0074369C">
        <w:rPr>
          <w:rFonts w:ascii="Garamond" w:hAnsi="Garamond" w:cstheme="minorHAnsi"/>
          <w:i/>
          <w:iCs/>
          <w:color w:val="000000" w:themeColor="text1"/>
          <w:kern w:val="0"/>
          <w:sz w:val="24"/>
          <w:szCs w:val="24"/>
          <w:lang w:val="en-US"/>
        </w:rPr>
        <w:t>egressus</w:t>
      </w:r>
      <w:proofErr w:type="spellEnd"/>
      <w:r w:rsidRPr="0074369C">
        <w:rPr>
          <w:rFonts w:ascii="Garamond" w:hAnsi="Garamond" w:cstheme="minorHAnsi"/>
          <w:i/>
          <w:iCs/>
          <w:color w:val="000000" w:themeColor="text1"/>
          <w:kern w:val="0"/>
          <w:sz w:val="24"/>
          <w:szCs w:val="24"/>
          <w:lang w:val="en-US"/>
        </w:rPr>
        <w:t>) and a ‘coming back’ (</w:t>
      </w:r>
      <w:proofErr w:type="spellStart"/>
      <w:r w:rsidRPr="0074369C">
        <w:rPr>
          <w:rFonts w:ascii="Garamond" w:hAnsi="Garamond" w:cstheme="minorHAnsi"/>
          <w:i/>
          <w:iCs/>
          <w:color w:val="000000" w:themeColor="text1"/>
          <w:kern w:val="0"/>
          <w:sz w:val="24"/>
          <w:szCs w:val="24"/>
          <w:lang w:val="en-US"/>
        </w:rPr>
        <w:t>regressus</w:t>
      </w:r>
      <w:proofErr w:type="spellEnd"/>
      <w:r w:rsidRPr="0074369C">
        <w:rPr>
          <w:rFonts w:ascii="Garamond" w:hAnsi="Garamond" w:cstheme="minorHAnsi"/>
          <w:i/>
          <w:iCs/>
          <w:color w:val="000000" w:themeColor="text1"/>
          <w:kern w:val="0"/>
          <w:sz w:val="24"/>
          <w:szCs w:val="24"/>
          <w:lang w:val="en-US"/>
        </w:rPr>
        <w:t>), without the need for a ‘re-entrance’ (re-</w:t>
      </w:r>
      <w:proofErr w:type="spellStart"/>
      <w:r w:rsidRPr="0074369C">
        <w:rPr>
          <w:rFonts w:ascii="Garamond" w:hAnsi="Garamond" w:cstheme="minorHAnsi"/>
          <w:i/>
          <w:iCs/>
          <w:color w:val="000000" w:themeColor="text1"/>
          <w:kern w:val="0"/>
          <w:sz w:val="24"/>
          <w:szCs w:val="24"/>
          <w:lang w:val="en-US"/>
        </w:rPr>
        <w:t>ingressus</w:t>
      </w:r>
      <w:proofErr w:type="spellEnd"/>
      <w:r w:rsidRPr="0074369C">
        <w:rPr>
          <w:rFonts w:ascii="Garamond" w:hAnsi="Garamond" w:cstheme="minorHAnsi"/>
          <w:i/>
          <w:iCs/>
          <w:color w:val="000000" w:themeColor="text1"/>
          <w:kern w:val="0"/>
          <w:sz w:val="24"/>
          <w:szCs w:val="24"/>
          <w:lang w:val="en-US"/>
        </w:rPr>
        <w:t>).</w:t>
      </w:r>
      <w:r w:rsidRPr="0074369C">
        <w:rPr>
          <w:rFonts w:ascii="Garamond" w:hAnsi="Garamond" w:cstheme="minorHAnsi"/>
          <w:color w:val="000000" w:themeColor="text1"/>
          <w:kern w:val="0"/>
          <w:sz w:val="24"/>
          <w:szCs w:val="24"/>
          <w:lang w:val="en-US"/>
        </w:rPr>
        <w:t xml:space="preserve"> </w:t>
      </w:r>
    </w:p>
    <w:p w14:paraId="62C0B372" w14:textId="77777777"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p>
    <w:p w14:paraId="567428F8" w14:textId="6B8CDBB4" w:rsidR="00C33904" w:rsidRPr="0074369C" w:rsidRDefault="00C33904" w:rsidP="00285D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Garamond" w:hAnsi="Garamond" w:cstheme="minorHAnsi"/>
          <w:color w:val="000000" w:themeColor="text1"/>
          <w:kern w:val="0"/>
          <w:sz w:val="24"/>
          <w:szCs w:val="24"/>
          <w:lang w:val="en-US"/>
        </w:rPr>
      </w:pPr>
      <w:r w:rsidRPr="0074369C">
        <w:rPr>
          <w:rFonts w:ascii="Garamond" w:hAnsi="Garamond" w:cstheme="minorHAnsi"/>
          <w:color w:val="000000" w:themeColor="text1"/>
          <w:kern w:val="0"/>
          <w:sz w:val="24"/>
          <w:szCs w:val="24"/>
          <w:lang w:val="en-US"/>
        </w:rPr>
        <w:t xml:space="preserve">c) </w:t>
      </w:r>
      <w:proofErr w:type="spellStart"/>
      <w:r w:rsidRPr="0074369C">
        <w:rPr>
          <w:rFonts w:ascii="Garamond" w:hAnsi="Garamond" w:cstheme="minorHAnsi"/>
          <w:i/>
          <w:iCs/>
          <w:color w:val="000000" w:themeColor="text1"/>
          <w:kern w:val="0"/>
          <w:sz w:val="24"/>
          <w:szCs w:val="24"/>
          <w:lang w:val="en-US"/>
        </w:rPr>
        <w:t>Transdenominational</w:t>
      </w:r>
      <w:proofErr w:type="spellEnd"/>
      <w:r w:rsidRPr="0074369C">
        <w:rPr>
          <w:rFonts w:ascii="Garamond" w:hAnsi="Garamond" w:cstheme="minorHAnsi"/>
          <w:i/>
          <w:iCs/>
          <w:color w:val="000000" w:themeColor="text1"/>
          <w:kern w:val="0"/>
          <w:sz w:val="24"/>
          <w:szCs w:val="24"/>
          <w:lang w:val="en-US"/>
        </w:rPr>
        <w:t xml:space="preserve"> ecclesiological </w:t>
      </w:r>
      <w:proofErr w:type="spellStart"/>
      <w:r w:rsidRPr="0074369C">
        <w:rPr>
          <w:rFonts w:ascii="Garamond" w:hAnsi="Garamond" w:cstheme="minorHAnsi"/>
          <w:i/>
          <w:iCs/>
          <w:color w:val="000000" w:themeColor="text1"/>
          <w:kern w:val="0"/>
          <w:sz w:val="24"/>
          <w:szCs w:val="24"/>
          <w:lang w:val="en-US"/>
        </w:rPr>
        <w:t>behaviour</w:t>
      </w:r>
      <w:proofErr w:type="spellEnd"/>
      <w:r w:rsidRPr="0074369C">
        <w:rPr>
          <w:rFonts w:ascii="Garamond" w:hAnsi="Garamond" w:cstheme="minorHAnsi"/>
          <w:i/>
          <w:iCs/>
          <w:color w:val="000000" w:themeColor="text1"/>
          <w:kern w:val="0"/>
          <w:sz w:val="24"/>
          <w:szCs w:val="24"/>
          <w:lang w:val="en-US"/>
        </w:rPr>
        <w:t xml:space="preserve"> is evident at the level of individuals and masses but never a communal or ecclesial decision. </w:t>
      </w:r>
      <w:r w:rsidRPr="0074369C">
        <w:rPr>
          <w:rFonts w:ascii="Garamond" w:hAnsi="Garamond" w:cstheme="minorHAnsi"/>
          <w:color w:val="000000" w:themeColor="text1"/>
          <w:kern w:val="0"/>
          <w:sz w:val="24"/>
          <w:szCs w:val="24"/>
          <w:lang w:val="en-US"/>
        </w:rPr>
        <w:t xml:space="preserve">For these individuals a new way of being church is </w:t>
      </w:r>
      <w:r w:rsidRPr="0074369C">
        <w:rPr>
          <w:rFonts w:ascii="Garamond" w:hAnsi="Garamond" w:cstheme="minorHAnsi"/>
          <w:i/>
          <w:iCs/>
          <w:color w:val="000000" w:themeColor="text1"/>
          <w:kern w:val="0"/>
          <w:sz w:val="24"/>
          <w:szCs w:val="24"/>
          <w:lang w:val="en-US"/>
        </w:rPr>
        <w:t>to-be-in</w:t>
      </w:r>
      <w:r w:rsidRPr="0074369C">
        <w:rPr>
          <w:rFonts w:ascii="Garamond" w:hAnsi="Garamond" w:cstheme="minorHAnsi"/>
          <w:color w:val="000000" w:themeColor="text1"/>
          <w:kern w:val="0"/>
          <w:sz w:val="24"/>
          <w:szCs w:val="24"/>
          <w:lang w:val="en-US"/>
        </w:rPr>
        <w:t xml:space="preserve"> and </w:t>
      </w:r>
      <w:r w:rsidRPr="0074369C">
        <w:rPr>
          <w:rFonts w:ascii="Garamond" w:hAnsi="Garamond" w:cstheme="minorHAnsi"/>
          <w:i/>
          <w:iCs/>
          <w:color w:val="000000" w:themeColor="text1"/>
          <w:kern w:val="0"/>
          <w:sz w:val="24"/>
          <w:szCs w:val="24"/>
          <w:lang w:val="en-US"/>
        </w:rPr>
        <w:t>to-be-with</w:t>
      </w:r>
      <w:r w:rsidRPr="0074369C">
        <w:rPr>
          <w:rFonts w:ascii="Garamond" w:hAnsi="Garamond" w:cstheme="minorHAnsi"/>
          <w:color w:val="000000" w:themeColor="text1"/>
          <w:kern w:val="0"/>
          <w:sz w:val="24"/>
          <w:szCs w:val="24"/>
          <w:lang w:val="en-US"/>
        </w:rPr>
        <w:t xml:space="preserve">, that is, an existential blend of ‘habitation’ (dwelling) and ‘negotiation’ (seeking), to use Robert </w:t>
      </w:r>
      <w:proofErr w:type="spellStart"/>
      <w:r w:rsidRPr="0074369C">
        <w:rPr>
          <w:rFonts w:ascii="Garamond" w:hAnsi="Garamond" w:cstheme="minorHAnsi"/>
          <w:color w:val="000000" w:themeColor="text1"/>
          <w:kern w:val="0"/>
          <w:sz w:val="24"/>
          <w:szCs w:val="24"/>
          <w:lang w:val="en-US"/>
        </w:rPr>
        <w:t>Wuthnow’s</w:t>
      </w:r>
      <w:proofErr w:type="spellEnd"/>
      <w:r w:rsidRPr="0074369C">
        <w:rPr>
          <w:rFonts w:ascii="Garamond" w:hAnsi="Garamond" w:cstheme="minorHAnsi"/>
          <w:color w:val="000000" w:themeColor="text1"/>
          <w:kern w:val="0"/>
          <w:sz w:val="24"/>
          <w:szCs w:val="24"/>
          <w:lang w:val="en-US"/>
        </w:rPr>
        <w:t xml:space="preserve"> concepts.</w:t>
      </w:r>
      <w:r w:rsidRPr="0074369C">
        <w:rPr>
          <w:rStyle w:val="FootnoteReference"/>
          <w:rFonts w:ascii="Garamond" w:hAnsi="Garamond" w:cstheme="minorHAnsi"/>
          <w:color w:val="000000" w:themeColor="text1"/>
          <w:kern w:val="0"/>
          <w:sz w:val="24"/>
          <w:szCs w:val="24"/>
          <w:lang w:val="en-US"/>
        </w:rPr>
        <w:footnoteReference w:id="14"/>
      </w:r>
    </w:p>
    <w:p w14:paraId="663542B7" w14:textId="77777777" w:rsidR="00C33904" w:rsidRPr="0074369C" w:rsidRDefault="00C33904" w:rsidP="00285D18">
      <w:pPr>
        <w:rPr>
          <w:rFonts w:ascii="Garamond" w:hAnsi="Garamond"/>
          <w:sz w:val="24"/>
          <w:szCs w:val="24"/>
          <w:lang w:val="en-US"/>
        </w:rPr>
      </w:pPr>
    </w:p>
    <w:p w14:paraId="1EA6ED7C" w14:textId="4980BDF1" w:rsidR="00C33904" w:rsidRPr="0074369C" w:rsidRDefault="00C33904" w:rsidP="00285D18">
      <w:pPr>
        <w:rPr>
          <w:rFonts w:ascii="Garamond" w:hAnsi="Garamond"/>
          <w:b/>
          <w:bCs/>
          <w:sz w:val="24"/>
          <w:szCs w:val="24"/>
          <w:lang w:val="en-US"/>
        </w:rPr>
      </w:pPr>
      <w:r w:rsidRPr="0074369C">
        <w:rPr>
          <w:rFonts w:ascii="Garamond" w:hAnsi="Garamond"/>
          <w:b/>
          <w:bCs/>
          <w:sz w:val="24"/>
          <w:szCs w:val="24"/>
          <w:lang w:val="en-US"/>
        </w:rPr>
        <w:t xml:space="preserve">African fluid spirituality </w:t>
      </w:r>
      <w:r w:rsidR="002E5342" w:rsidRPr="0074369C">
        <w:rPr>
          <w:rFonts w:ascii="Garamond" w:hAnsi="Garamond"/>
          <w:b/>
          <w:bCs/>
          <w:sz w:val="24"/>
          <w:szCs w:val="24"/>
          <w:lang w:val="en-US"/>
        </w:rPr>
        <w:t>as the foundation of the ‘actual faith’</w:t>
      </w:r>
    </w:p>
    <w:p w14:paraId="124AA81D" w14:textId="3AD4A423" w:rsidR="00EC3686" w:rsidRPr="00EC3686" w:rsidRDefault="0074369C" w:rsidP="00EC3686">
      <w:pPr>
        <w:spacing w:after="0" w:line="240" w:lineRule="auto"/>
        <w:rPr>
          <w:rFonts w:ascii="Garamond" w:hAnsi="Garamond" w:cstheme="minorHAnsi"/>
          <w:color w:val="000000" w:themeColor="text1"/>
          <w:sz w:val="24"/>
          <w:szCs w:val="24"/>
          <w:lang w:val="en-US"/>
        </w:rPr>
      </w:pPr>
      <w:r>
        <w:rPr>
          <w:rFonts w:ascii="Garamond" w:hAnsi="Garamond"/>
          <w:color w:val="000000" w:themeColor="text1"/>
          <w:sz w:val="24"/>
          <w:szCs w:val="24"/>
          <w:lang w:val="en-US"/>
        </w:rPr>
        <w:t xml:space="preserve">Going further, the ‘actual faith’ of an African believer is derived from the fluid spirituality that </w:t>
      </w:r>
      <w:r w:rsidRPr="00EC3686">
        <w:rPr>
          <w:rFonts w:ascii="Garamond" w:hAnsi="Garamond"/>
          <w:color w:val="000000" w:themeColor="text1"/>
          <w:sz w:val="24"/>
          <w:szCs w:val="24"/>
          <w:lang w:val="en-US"/>
        </w:rPr>
        <w:t>defines the African worldview marked by interrelatedness of reality</w:t>
      </w:r>
      <w:r w:rsidR="00EC3686" w:rsidRPr="00EC3686">
        <w:rPr>
          <w:rFonts w:ascii="Garamond" w:hAnsi="Garamond"/>
          <w:color w:val="000000" w:themeColor="text1"/>
          <w:sz w:val="24"/>
          <w:szCs w:val="24"/>
          <w:lang w:val="en-US"/>
        </w:rPr>
        <w:t>,</w:t>
      </w:r>
      <w:r w:rsidRPr="00EC3686">
        <w:rPr>
          <w:rFonts w:ascii="Garamond" w:hAnsi="Garamond"/>
          <w:color w:val="000000" w:themeColor="text1"/>
          <w:sz w:val="24"/>
          <w:szCs w:val="24"/>
          <w:lang w:val="en-US"/>
        </w:rPr>
        <w:t xml:space="preserve"> </w:t>
      </w:r>
      <w:r w:rsidR="00EC3686" w:rsidRPr="00EC3686">
        <w:rPr>
          <w:rFonts w:ascii="Garamond" w:hAnsi="Garamond" w:cstheme="minorHAnsi"/>
          <w:color w:val="000000" w:themeColor="text1"/>
          <w:sz w:val="24"/>
          <w:szCs w:val="24"/>
          <w:lang w:val="en-US"/>
        </w:rPr>
        <w:t xml:space="preserve">which functions within the ambivalence of the African understanding of reality and identity, defining therefore the African particularity. </w:t>
      </w:r>
      <w:r w:rsidR="00E86B2D" w:rsidRPr="009F327D">
        <w:rPr>
          <w:rFonts w:ascii="Garamond" w:hAnsi="Garamond"/>
          <w:b/>
          <w:bCs/>
          <w:sz w:val="24"/>
          <w:szCs w:val="24"/>
          <w:highlight w:val="yellow"/>
          <w:lang w:val="en-US"/>
        </w:rPr>
        <w:t xml:space="preserve">[PPT </w:t>
      </w:r>
      <w:r w:rsidR="001735E7" w:rsidRPr="009F327D">
        <w:rPr>
          <w:rFonts w:ascii="Garamond" w:hAnsi="Garamond"/>
          <w:b/>
          <w:bCs/>
          <w:sz w:val="24"/>
          <w:szCs w:val="24"/>
          <w:highlight w:val="yellow"/>
          <w:lang w:val="en-US"/>
        </w:rPr>
        <w:t>13</w:t>
      </w:r>
      <w:r w:rsidR="00E86B2D" w:rsidRPr="009F327D">
        <w:rPr>
          <w:rFonts w:ascii="Garamond" w:hAnsi="Garamond"/>
          <w:b/>
          <w:bCs/>
          <w:sz w:val="24"/>
          <w:szCs w:val="24"/>
          <w:highlight w:val="yellow"/>
          <w:lang w:val="en-US"/>
        </w:rPr>
        <w:t>]</w:t>
      </w:r>
    </w:p>
    <w:p w14:paraId="1B16F5E6" w14:textId="77777777" w:rsidR="00EC3686" w:rsidRPr="00EC3686" w:rsidRDefault="00EC3686" w:rsidP="00EC3686">
      <w:pPr>
        <w:spacing w:after="0" w:line="240" w:lineRule="auto"/>
        <w:rPr>
          <w:rFonts w:ascii="Garamond" w:hAnsi="Garamond" w:cstheme="minorHAnsi"/>
          <w:color w:val="000000" w:themeColor="text1"/>
          <w:sz w:val="24"/>
          <w:szCs w:val="24"/>
          <w:lang w:val="en-US"/>
        </w:rPr>
      </w:pPr>
    </w:p>
    <w:p w14:paraId="4B05A4C1" w14:textId="274848A0" w:rsidR="00EC3686" w:rsidRPr="00EC3686" w:rsidRDefault="00EC3686" w:rsidP="00EC3686">
      <w:pPr>
        <w:spacing w:after="0" w:line="240" w:lineRule="auto"/>
        <w:rPr>
          <w:rFonts w:ascii="Garamond" w:hAnsi="Garamond" w:cstheme="minorHAnsi"/>
          <w:color w:val="000000" w:themeColor="text1"/>
          <w:sz w:val="24"/>
          <w:szCs w:val="24"/>
          <w:lang w:val="en-US"/>
        </w:rPr>
      </w:pPr>
      <w:r w:rsidRPr="00EC3686">
        <w:rPr>
          <w:rFonts w:ascii="Garamond" w:hAnsi="Garamond" w:cstheme="minorHAnsi"/>
          <w:color w:val="000000" w:themeColor="text1"/>
          <w:sz w:val="24"/>
          <w:szCs w:val="24"/>
          <w:lang w:val="en-US"/>
        </w:rPr>
        <w:t>When applied to African ecclesiological models (e.g., family), the principle of interrelatedness bridges the dialectical separation of identity and difference, characterized by “warmth, solidarity, and intimacy”</w:t>
      </w:r>
      <w:r w:rsidRPr="00EC3686">
        <w:rPr>
          <w:rStyle w:val="FootnoteReference"/>
          <w:rFonts w:ascii="Garamond" w:hAnsi="Garamond" w:cstheme="minorHAnsi"/>
          <w:color w:val="000000" w:themeColor="text1"/>
          <w:sz w:val="24"/>
          <w:szCs w:val="24"/>
          <w:lang w:val="en-US"/>
        </w:rPr>
        <w:footnoteReference w:id="15"/>
      </w:r>
      <w:r w:rsidRPr="00EC3686">
        <w:rPr>
          <w:rFonts w:ascii="Garamond" w:hAnsi="Garamond" w:cstheme="minorHAnsi"/>
          <w:color w:val="000000" w:themeColor="text1"/>
          <w:sz w:val="24"/>
          <w:szCs w:val="24"/>
          <w:lang w:val="en-US"/>
        </w:rPr>
        <w:t xml:space="preserve"> that is not limited to intra-ecclesial life but essentially aimed at transforming the world. </w:t>
      </w:r>
    </w:p>
    <w:p w14:paraId="328E4CD7" w14:textId="77777777" w:rsidR="00EC3686" w:rsidRPr="00EC3686" w:rsidRDefault="00EC3686" w:rsidP="00EC3686">
      <w:pPr>
        <w:spacing w:after="0" w:line="240" w:lineRule="auto"/>
        <w:rPr>
          <w:rFonts w:ascii="Garamond" w:hAnsi="Garamond" w:cstheme="minorHAnsi"/>
          <w:color w:val="000000" w:themeColor="text1"/>
          <w:sz w:val="24"/>
          <w:szCs w:val="24"/>
          <w:lang w:val="en-US"/>
        </w:rPr>
      </w:pPr>
    </w:p>
    <w:p w14:paraId="1562560C" w14:textId="77777777" w:rsidR="00EC3686" w:rsidRDefault="00EC3686" w:rsidP="00EC3686">
      <w:pPr>
        <w:spacing w:after="0" w:line="240" w:lineRule="auto"/>
        <w:rPr>
          <w:rFonts w:ascii="Garamond" w:hAnsi="Garamond" w:cstheme="minorHAnsi"/>
          <w:color w:val="000000" w:themeColor="text1"/>
          <w:sz w:val="24"/>
          <w:szCs w:val="24"/>
          <w:lang w:val="en-US"/>
        </w:rPr>
      </w:pPr>
      <w:r w:rsidRPr="00EC3686">
        <w:rPr>
          <w:rFonts w:ascii="Garamond" w:hAnsi="Garamond" w:cstheme="minorHAnsi"/>
          <w:color w:val="000000" w:themeColor="text1"/>
          <w:sz w:val="24"/>
          <w:szCs w:val="24"/>
          <w:lang w:val="en-US"/>
        </w:rPr>
        <w:t>What this means is that there is no room for Christian exclusivism in this grand vision since the pursuit of wholeness involves a certain level of disinterestedness that is rooted in the African metaphysic of interrelatedness of all reality.</w:t>
      </w:r>
    </w:p>
    <w:p w14:paraId="23F8CCAD" w14:textId="77777777" w:rsidR="00EC3686" w:rsidRDefault="00EC3686" w:rsidP="00EC3686">
      <w:pPr>
        <w:spacing w:after="0" w:line="240" w:lineRule="auto"/>
        <w:rPr>
          <w:rFonts w:ascii="Garamond" w:hAnsi="Garamond" w:cstheme="minorHAnsi"/>
          <w:color w:val="000000" w:themeColor="text1"/>
          <w:sz w:val="24"/>
          <w:szCs w:val="24"/>
          <w:lang w:val="en-US"/>
        </w:rPr>
      </w:pPr>
    </w:p>
    <w:p w14:paraId="33CA1290" w14:textId="1D696E5C" w:rsidR="00EC3686" w:rsidRDefault="0074369C" w:rsidP="00EC3686">
      <w:pPr>
        <w:spacing w:after="0" w:line="240" w:lineRule="auto"/>
        <w:rPr>
          <w:rFonts w:ascii="Garamond" w:hAnsi="Garamond"/>
          <w:color w:val="000000" w:themeColor="text1"/>
          <w:sz w:val="24"/>
          <w:szCs w:val="24"/>
          <w:lang w:val="en-US"/>
        </w:rPr>
      </w:pPr>
      <w:r>
        <w:rPr>
          <w:rFonts w:ascii="Garamond" w:hAnsi="Garamond"/>
          <w:color w:val="000000" w:themeColor="text1"/>
          <w:sz w:val="24"/>
          <w:szCs w:val="24"/>
          <w:lang w:val="en-US"/>
        </w:rPr>
        <w:t xml:space="preserve">This fluidity, which allows </w:t>
      </w:r>
      <w:r w:rsidR="00C33904" w:rsidRPr="0074369C">
        <w:rPr>
          <w:rFonts w:ascii="Garamond" w:hAnsi="Garamond"/>
          <w:color w:val="000000" w:themeColor="text1"/>
          <w:sz w:val="24"/>
          <w:szCs w:val="24"/>
          <w:lang w:val="en-US"/>
        </w:rPr>
        <w:t>the phenomenon of multiple religious identity</w:t>
      </w:r>
      <w:r>
        <w:rPr>
          <w:rFonts w:ascii="Garamond" w:hAnsi="Garamond"/>
          <w:color w:val="000000" w:themeColor="text1"/>
          <w:sz w:val="24"/>
          <w:szCs w:val="24"/>
          <w:lang w:val="en-US"/>
        </w:rPr>
        <w:t>, is a product of the specific</w:t>
      </w:r>
      <w:r w:rsidR="00C33904" w:rsidRPr="0074369C">
        <w:rPr>
          <w:rFonts w:ascii="Garamond" w:hAnsi="Garamond"/>
          <w:color w:val="000000" w:themeColor="text1"/>
          <w:sz w:val="24"/>
          <w:szCs w:val="24"/>
          <w:lang w:val="en-US"/>
        </w:rPr>
        <w:t xml:space="preserve"> African Monotheism </w:t>
      </w:r>
      <w:r>
        <w:rPr>
          <w:rFonts w:ascii="Garamond" w:hAnsi="Garamond"/>
          <w:color w:val="000000" w:themeColor="text1"/>
          <w:sz w:val="24"/>
          <w:szCs w:val="24"/>
          <w:lang w:val="en-US"/>
        </w:rPr>
        <w:t>that is marked by the</w:t>
      </w:r>
      <w:r w:rsidR="00C33904" w:rsidRPr="0074369C">
        <w:rPr>
          <w:rFonts w:ascii="Garamond" w:hAnsi="Garamond"/>
          <w:color w:val="000000" w:themeColor="text1"/>
          <w:sz w:val="24"/>
          <w:szCs w:val="24"/>
          <w:lang w:val="en-US"/>
        </w:rPr>
        <w:t xml:space="preserve"> belie</w:t>
      </w:r>
      <w:r>
        <w:rPr>
          <w:rFonts w:ascii="Garamond" w:hAnsi="Garamond"/>
          <w:color w:val="000000" w:themeColor="text1"/>
          <w:sz w:val="24"/>
          <w:szCs w:val="24"/>
          <w:lang w:val="en-US"/>
        </w:rPr>
        <w:t>f</w:t>
      </w:r>
      <w:r w:rsidR="00C33904" w:rsidRPr="0074369C">
        <w:rPr>
          <w:rFonts w:ascii="Garamond" w:hAnsi="Garamond"/>
          <w:color w:val="000000" w:themeColor="text1"/>
          <w:sz w:val="24"/>
          <w:szCs w:val="24"/>
          <w:lang w:val="en-US"/>
        </w:rPr>
        <w:t xml:space="preserve"> in </w:t>
      </w:r>
      <w:r>
        <w:rPr>
          <w:rFonts w:ascii="Garamond" w:hAnsi="Garamond"/>
          <w:color w:val="000000" w:themeColor="text1"/>
          <w:sz w:val="24"/>
          <w:szCs w:val="24"/>
          <w:lang w:val="en-US"/>
        </w:rPr>
        <w:t>“</w:t>
      </w:r>
      <w:r w:rsidR="00C33904" w:rsidRPr="0074369C">
        <w:rPr>
          <w:rFonts w:ascii="Garamond" w:hAnsi="Garamond"/>
          <w:color w:val="000000" w:themeColor="text1"/>
          <w:sz w:val="24"/>
          <w:szCs w:val="24"/>
          <w:lang w:val="en-US"/>
        </w:rPr>
        <w:t>the Supreme Being under whom subordinate divinities serve</w:t>
      </w:r>
      <w:r>
        <w:rPr>
          <w:rFonts w:ascii="Garamond" w:hAnsi="Garamond"/>
          <w:color w:val="000000" w:themeColor="text1"/>
          <w:sz w:val="24"/>
          <w:szCs w:val="24"/>
          <w:lang w:val="en-US"/>
        </w:rPr>
        <w:t>.</w:t>
      </w:r>
      <w:r w:rsidR="00C33904" w:rsidRPr="0074369C">
        <w:rPr>
          <w:rFonts w:ascii="Garamond" w:hAnsi="Garamond"/>
          <w:color w:val="000000" w:themeColor="text1"/>
          <w:sz w:val="24"/>
          <w:szCs w:val="24"/>
          <w:lang w:val="en-US"/>
        </w:rPr>
        <w:t>”</w:t>
      </w:r>
      <w:r w:rsidR="00C33904" w:rsidRPr="0074369C">
        <w:rPr>
          <w:rStyle w:val="FootnoteReference"/>
          <w:rFonts w:ascii="Garamond" w:hAnsi="Garamond"/>
          <w:color w:val="000000" w:themeColor="text1"/>
          <w:sz w:val="24"/>
          <w:szCs w:val="24"/>
          <w:lang w:val="en-US"/>
        </w:rPr>
        <w:footnoteReference w:id="16"/>
      </w:r>
    </w:p>
    <w:p w14:paraId="11113FFE" w14:textId="77777777" w:rsidR="00E86B2D" w:rsidRPr="00EC3686" w:rsidRDefault="00E86B2D" w:rsidP="00EC3686">
      <w:pPr>
        <w:spacing w:after="0" w:line="240" w:lineRule="auto"/>
        <w:rPr>
          <w:rFonts w:ascii="Garamond" w:hAnsi="Garamond" w:cstheme="minorHAnsi"/>
          <w:color w:val="000000" w:themeColor="text1"/>
          <w:sz w:val="24"/>
          <w:szCs w:val="24"/>
          <w:lang w:val="en-US"/>
        </w:rPr>
      </w:pPr>
    </w:p>
    <w:p w14:paraId="177994FC" w14:textId="391D2452" w:rsidR="00EC3686" w:rsidRDefault="00C33904" w:rsidP="00EC3686">
      <w:pPr>
        <w:rPr>
          <w:rFonts w:ascii="Garamond" w:hAnsi="Garamond"/>
          <w:color w:val="000000" w:themeColor="text1"/>
          <w:sz w:val="24"/>
          <w:szCs w:val="24"/>
          <w:lang w:val="en-US"/>
        </w:rPr>
      </w:pPr>
      <w:r w:rsidRPr="0074369C">
        <w:rPr>
          <w:rFonts w:ascii="Garamond" w:hAnsi="Garamond"/>
          <w:color w:val="000000" w:themeColor="text1"/>
          <w:sz w:val="24"/>
          <w:szCs w:val="24"/>
          <w:lang w:val="en-US"/>
        </w:rPr>
        <w:t>And so</w:t>
      </w:r>
      <w:r w:rsidR="00E86B2D">
        <w:rPr>
          <w:rFonts w:ascii="Garamond" w:hAnsi="Garamond"/>
          <w:color w:val="000000" w:themeColor="text1"/>
          <w:sz w:val="24"/>
          <w:szCs w:val="24"/>
          <w:lang w:val="en-US"/>
        </w:rPr>
        <w:t>,</w:t>
      </w:r>
      <w:r w:rsidRPr="0074369C">
        <w:rPr>
          <w:rFonts w:ascii="Garamond" w:hAnsi="Garamond"/>
          <w:color w:val="000000" w:themeColor="text1"/>
          <w:sz w:val="24"/>
          <w:szCs w:val="24"/>
          <w:lang w:val="en-US"/>
        </w:rPr>
        <w:t xml:space="preserve"> in the context of African religion, “[a]</w:t>
      </w:r>
      <w:proofErr w:type="spellStart"/>
      <w:r w:rsidRPr="0074369C">
        <w:rPr>
          <w:rFonts w:ascii="Garamond" w:hAnsi="Garamond"/>
          <w:color w:val="000000" w:themeColor="text1"/>
          <w:sz w:val="24"/>
          <w:szCs w:val="24"/>
          <w:lang w:val="en-US"/>
        </w:rPr>
        <w:t>sserting</w:t>
      </w:r>
      <w:proofErr w:type="spellEnd"/>
      <w:r w:rsidRPr="0074369C">
        <w:rPr>
          <w:rFonts w:ascii="Garamond" w:hAnsi="Garamond"/>
          <w:color w:val="000000" w:themeColor="text1"/>
          <w:sz w:val="24"/>
          <w:szCs w:val="24"/>
          <w:lang w:val="en-US"/>
        </w:rPr>
        <w:t xml:space="preserve"> that there is only one god may be quite compatible with accepting, and even worshipping, other gods, so long as the relationship between god and gods is understood to be one of subordination, not exclusion. Exclusion is the decisive point, not oneness.”</w:t>
      </w:r>
      <w:r w:rsidRPr="0074369C">
        <w:rPr>
          <w:rStyle w:val="FootnoteReference"/>
          <w:rFonts w:ascii="Garamond" w:hAnsi="Garamond"/>
          <w:color w:val="000000" w:themeColor="text1"/>
          <w:sz w:val="24"/>
          <w:szCs w:val="24"/>
          <w:lang w:val="en-US"/>
        </w:rPr>
        <w:footnoteReference w:id="17"/>
      </w:r>
    </w:p>
    <w:p w14:paraId="1D8BC863" w14:textId="27599746" w:rsidR="00C33904" w:rsidRPr="0074369C" w:rsidRDefault="00C33904" w:rsidP="00EC3686">
      <w:pPr>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The fluidity of African spirituality </w:t>
      </w:r>
      <w:r w:rsidR="0074369C">
        <w:rPr>
          <w:rFonts w:ascii="Garamond" w:hAnsi="Garamond"/>
          <w:color w:val="000000" w:themeColor="text1"/>
          <w:sz w:val="24"/>
          <w:szCs w:val="24"/>
          <w:lang w:val="en-US"/>
        </w:rPr>
        <w:t>exhibit</w:t>
      </w:r>
      <w:r w:rsidR="00E86B2D">
        <w:rPr>
          <w:rFonts w:ascii="Garamond" w:hAnsi="Garamond"/>
          <w:color w:val="000000" w:themeColor="text1"/>
          <w:sz w:val="24"/>
          <w:szCs w:val="24"/>
          <w:lang w:val="en-US"/>
        </w:rPr>
        <w:t>s</w:t>
      </w:r>
      <w:r w:rsidRPr="0074369C">
        <w:rPr>
          <w:rFonts w:ascii="Garamond" w:hAnsi="Garamond"/>
          <w:color w:val="000000" w:themeColor="text1"/>
          <w:sz w:val="24"/>
          <w:szCs w:val="24"/>
          <w:lang w:val="en-US"/>
        </w:rPr>
        <w:t xml:space="preserve"> several values that make up its diffused nature</w:t>
      </w:r>
      <w:r w:rsidR="0074369C">
        <w:rPr>
          <w:rFonts w:ascii="Garamond" w:hAnsi="Garamond"/>
          <w:color w:val="000000" w:themeColor="text1"/>
          <w:sz w:val="24"/>
          <w:szCs w:val="24"/>
          <w:lang w:val="en-US"/>
        </w:rPr>
        <w:t xml:space="preserve">. </w:t>
      </w:r>
      <w:r w:rsidRPr="0074369C">
        <w:rPr>
          <w:rFonts w:ascii="Garamond" w:hAnsi="Garamond"/>
          <w:color w:val="000000" w:themeColor="text1"/>
          <w:sz w:val="24"/>
          <w:szCs w:val="24"/>
          <w:lang w:val="en-US"/>
        </w:rPr>
        <w:t xml:space="preserve">I shall thematize </w:t>
      </w:r>
      <w:r w:rsidR="0074369C">
        <w:rPr>
          <w:rFonts w:ascii="Garamond" w:hAnsi="Garamond"/>
          <w:color w:val="000000" w:themeColor="text1"/>
          <w:sz w:val="24"/>
          <w:szCs w:val="24"/>
          <w:lang w:val="en-US"/>
        </w:rPr>
        <w:t>of these values</w:t>
      </w:r>
      <w:r w:rsidRPr="0074369C">
        <w:rPr>
          <w:rFonts w:ascii="Garamond" w:hAnsi="Garamond"/>
          <w:color w:val="000000" w:themeColor="text1"/>
          <w:sz w:val="24"/>
          <w:szCs w:val="24"/>
          <w:lang w:val="en-US"/>
        </w:rPr>
        <w:t>.</w:t>
      </w:r>
      <w:r w:rsidR="00E86B2D">
        <w:rPr>
          <w:rFonts w:ascii="Garamond" w:hAnsi="Garamond"/>
          <w:color w:val="000000" w:themeColor="text1"/>
          <w:sz w:val="24"/>
          <w:szCs w:val="24"/>
          <w:lang w:val="en-US"/>
        </w:rPr>
        <w:t xml:space="preserve"> </w:t>
      </w:r>
      <w:r w:rsidR="00E86B2D" w:rsidRPr="009F327D">
        <w:rPr>
          <w:rFonts w:ascii="Garamond" w:hAnsi="Garamond"/>
          <w:b/>
          <w:bCs/>
          <w:sz w:val="24"/>
          <w:szCs w:val="24"/>
          <w:highlight w:val="yellow"/>
          <w:lang w:val="en-US"/>
        </w:rPr>
        <w:t xml:space="preserve">[PPT </w:t>
      </w:r>
      <w:r w:rsidR="001735E7" w:rsidRPr="009F327D">
        <w:rPr>
          <w:rFonts w:ascii="Garamond" w:hAnsi="Garamond"/>
          <w:b/>
          <w:bCs/>
          <w:sz w:val="24"/>
          <w:szCs w:val="24"/>
          <w:highlight w:val="yellow"/>
          <w:lang w:val="en-US"/>
        </w:rPr>
        <w:t>14</w:t>
      </w:r>
      <w:r w:rsidR="00E86B2D" w:rsidRPr="009F327D">
        <w:rPr>
          <w:rFonts w:ascii="Garamond" w:hAnsi="Garamond"/>
          <w:b/>
          <w:bCs/>
          <w:sz w:val="24"/>
          <w:szCs w:val="24"/>
          <w:highlight w:val="yellow"/>
          <w:lang w:val="en-US"/>
        </w:rPr>
        <w:t>]</w:t>
      </w:r>
    </w:p>
    <w:p w14:paraId="16934407" w14:textId="77777777" w:rsidR="00C33904" w:rsidRPr="0074369C" w:rsidRDefault="00C33904" w:rsidP="00285D18">
      <w:pPr>
        <w:spacing w:after="0" w:line="240" w:lineRule="auto"/>
        <w:rPr>
          <w:rFonts w:ascii="Garamond" w:hAnsi="Garamond"/>
          <w:color w:val="000000" w:themeColor="text1"/>
          <w:sz w:val="24"/>
          <w:szCs w:val="24"/>
          <w:lang w:val="en-US"/>
        </w:rPr>
      </w:pPr>
    </w:p>
    <w:p w14:paraId="2AA56DA7" w14:textId="77777777"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t>The pluralistic nature of African spirituality</w:t>
      </w:r>
    </w:p>
    <w:p w14:paraId="276C607C" w14:textId="77777777" w:rsidR="00C33904" w:rsidRPr="0074369C" w:rsidRDefault="00C33904" w:rsidP="00285D18">
      <w:pPr>
        <w:spacing w:after="0" w:line="240" w:lineRule="auto"/>
        <w:rPr>
          <w:rFonts w:ascii="Garamond" w:hAnsi="Garamond"/>
          <w:color w:val="000000" w:themeColor="text1"/>
          <w:sz w:val="24"/>
          <w:szCs w:val="24"/>
          <w:lang w:val="en-US"/>
        </w:rPr>
      </w:pPr>
    </w:p>
    <w:p w14:paraId="33567E52" w14:textId="63B73EA4" w:rsidR="00C33904" w:rsidRPr="0074369C" w:rsidRDefault="00C33904" w:rsidP="00285D18">
      <w:pPr>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The multiple divinities in African religion define the pluralistic nature of African spiritual praxis, which makes it possible “to adapt to change and allow itself to absorb the wisdom and views of other religions”, unlike other religions that are resistant to such adaptation. For </w:t>
      </w:r>
      <w:r w:rsidR="0015184D">
        <w:rPr>
          <w:rFonts w:ascii="Garamond" w:hAnsi="Garamond"/>
          <w:color w:val="000000" w:themeColor="text1"/>
          <w:sz w:val="24"/>
          <w:szCs w:val="24"/>
          <w:lang w:val="en-US"/>
        </w:rPr>
        <w:t>a</w:t>
      </w:r>
      <w:r w:rsidRPr="0074369C">
        <w:rPr>
          <w:rFonts w:ascii="Garamond" w:hAnsi="Garamond"/>
          <w:color w:val="000000" w:themeColor="text1"/>
          <w:sz w:val="24"/>
          <w:szCs w:val="24"/>
          <w:lang w:val="en-US"/>
        </w:rPr>
        <w:t xml:space="preserve"> typical practitioner, “there is no conflict in his mind between his traditional African spirituality and another faith. They are not mutually exclusive.</w:t>
      </w:r>
      <w:r w:rsidR="0015184D">
        <w:rPr>
          <w:rFonts w:ascii="Garamond" w:hAnsi="Garamond"/>
          <w:color w:val="000000" w:themeColor="text1"/>
          <w:sz w:val="24"/>
          <w:szCs w:val="24"/>
          <w:lang w:val="en-US"/>
        </w:rPr>
        <w:t>”</w:t>
      </w:r>
    </w:p>
    <w:p w14:paraId="7D016055" w14:textId="5765C209"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t>No exclusive claim to the Truth</w:t>
      </w:r>
    </w:p>
    <w:p w14:paraId="38D99A29" w14:textId="77777777" w:rsidR="00C33904" w:rsidRPr="0074369C" w:rsidRDefault="00C33904" w:rsidP="00285D18">
      <w:pPr>
        <w:spacing w:after="0" w:line="240" w:lineRule="auto"/>
        <w:rPr>
          <w:rFonts w:ascii="Garamond" w:hAnsi="Garamond"/>
          <w:color w:val="000000" w:themeColor="text1"/>
          <w:sz w:val="24"/>
          <w:szCs w:val="24"/>
          <w:lang w:val="en-US"/>
        </w:rPr>
      </w:pPr>
    </w:p>
    <w:p w14:paraId="0EFBE559" w14:textId="77777777" w:rsidR="00C33904" w:rsidRPr="0074369C" w:rsidRDefault="00C33904" w:rsidP="00285D18">
      <w:pPr>
        <w:spacing w:after="0" w:line="240" w:lineRule="auto"/>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African spirituality recognizes the vestiges of truth in many other religions and so does not make exclusive truth claims.  There is therefore no absolutization of any knowledge or experience of the divine, perhaps because of the absence of any unique figure or community as the definitive recipient or embodiment of the revealed truth. </w:t>
      </w:r>
    </w:p>
    <w:p w14:paraId="709A41A0" w14:textId="77777777" w:rsidR="00C33904" w:rsidRPr="0074369C" w:rsidRDefault="00C33904" w:rsidP="00285D18">
      <w:pPr>
        <w:spacing w:after="0" w:line="240" w:lineRule="auto"/>
        <w:rPr>
          <w:rFonts w:ascii="Garamond" w:hAnsi="Garamond"/>
          <w:color w:val="000000" w:themeColor="text1"/>
          <w:sz w:val="24"/>
          <w:szCs w:val="24"/>
          <w:lang w:val="en-US"/>
        </w:rPr>
      </w:pPr>
    </w:p>
    <w:p w14:paraId="68D47D1A" w14:textId="77777777"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t>The Tradition of orality</w:t>
      </w:r>
    </w:p>
    <w:p w14:paraId="3AD03087" w14:textId="77777777" w:rsidR="00C33904" w:rsidRPr="0074369C" w:rsidRDefault="00C33904" w:rsidP="00285D18">
      <w:pPr>
        <w:spacing w:after="0" w:line="240" w:lineRule="auto"/>
        <w:rPr>
          <w:rFonts w:ascii="Garamond" w:hAnsi="Garamond"/>
          <w:color w:val="000000" w:themeColor="text1"/>
          <w:sz w:val="24"/>
          <w:szCs w:val="24"/>
          <w:lang w:val="en-US"/>
        </w:rPr>
      </w:pPr>
    </w:p>
    <w:p w14:paraId="57373BE3" w14:textId="5333936F" w:rsidR="00C33904" w:rsidRPr="0074369C" w:rsidRDefault="00C33904" w:rsidP="00285D18">
      <w:pPr>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African religion is not bound to any written text, unlike Christianity, Islam and Judaism. Its tradition of orality highlights a fluid epistemological approach that opens the space where religious practices can easily shift, change or reinterpreted </w:t>
      </w:r>
      <w:proofErr w:type="gramStart"/>
      <w:r w:rsidRPr="0074369C">
        <w:rPr>
          <w:rFonts w:ascii="Garamond" w:hAnsi="Garamond"/>
          <w:color w:val="000000" w:themeColor="text1"/>
          <w:sz w:val="24"/>
          <w:szCs w:val="24"/>
          <w:lang w:val="en-US"/>
        </w:rPr>
        <w:t>as long as</w:t>
      </w:r>
      <w:proofErr w:type="gramEnd"/>
      <w:r w:rsidRPr="0074369C">
        <w:rPr>
          <w:rFonts w:ascii="Garamond" w:hAnsi="Garamond"/>
          <w:color w:val="000000" w:themeColor="text1"/>
          <w:sz w:val="24"/>
          <w:szCs w:val="24"/>
          <w:lang w:val="en-US"/>
        </w:rPr>
        <w:t xml:space="preserve"> it serves the needs of the adherents.</w:t>
      </w:r>
    </w:p>
    <w:p w14:paraId="4333B2C2" w14:textId="33EB8526"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t>There is no space for evangelization</w:t>
      </w:r>
    </w:p>
    <w:p w14:paraId="315D9977" w14:textId="77777777" w:rsidR="00C33904" w:rsidRPr="0074369C" w:rsidRDefault="00C33904" w:rsidP="00285D18">
      <w:pPr>
        <w:pStyle w:val="ListParagraph"/>
        <w:spacing w:after="0" w:line="240" w:lineRule="auto"/>
        <w:rPr>
          <w:rFonts w:ascii="Garamond" w:hAnsi="Garamond"/>
          <w:color w:val="000000" w:themeColor="text1"/>
          <w:sz w:val="24"/>
          <w:szCs w:val="24"/>
          <w:lang w:val="en-US"/>
        </w:rPr>
      </w:pPr>
    </w:p>
    <w:p w14:paraId="6D41655F" w14:textId="2D00FF36" w:rsidR="00C33904" w:rsidRPr="0074369C" w:rsidRDefault="00C33904" w:rsidP="00285D18">
      <w:pPr>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African spirituality is not based on an evangelical religion, and so does not require preaching, conversion, crusade/jihad with the possible arrogance and intolerance that come with </w:t>
      </w:r>
      <w:r w:rsidR="0015184D">
        <w:rPr>
          <w:rFonts w:ascii="Garamond" w:hAnsi="Garamond"/>
          <w:color w:val="000000" w:themeColor="text1"/>
          <w:sz w:val="24"/>
          <w:szCs w:val="24"/>
          <w:lang w:val="en-US"/>
        </w:rPr>
        <w:t xml:space="preserve">bad </w:t>
      </w:r>
      <w:r w:rsidRPr="0074369C">
        <w:rPr>
          <w:rFonts w:ascii="Garamond" w:hAnsi="Garamond"/>
          <w:color w:val="000000" w:themeColor="text1"/>
          <w:sz w:val="24"/>
          <w:szCs w:val="24"/>
          <w:lang w:val="en-US"/>
        </w:rPr>
        <w:t>evangelism.</w:t>
      </w:r>
    </w:p>
    <w:p w14:paraId="1E6804E4" w14:textId="2E922EA8"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t xml:space="preserve">The priority of the human agency </w:t>
      </w:r>
    </w:p>
    <w:p w14:paraId="17905CA6" w14:textId="77777777" w:rsidR="00C33904" w:rsidRPr="0074369C" w:rsidRDefault="00C33904" w:rsidP="00285D18">
      <w:pPr>
        <w:spacing w:after="0" w:line="240" w:lineRule="auto"/>
        <w:rPr>
          <w:rFonts w:ascii="Garamond" w:hAnsi="Garamond"/>
          <w:color w:val="000000" w:themeColor="text1"/>
          <w:sz w:val="24"/>
          <w:szCs w:val="24"/>
          <w:lang w:val="en-US"/>
        </w:rPr>
      </w:pPr>
    </w:p>
    <w:p w14:paraId="65F0447D" w14:textId="5B5E1CEC" w:rsidR="00C33904" w:rsidRDefault="00C33904" w:rsidP="00285D18">
      <w:pPr>
        <w:spacing w:after="0" w:line="240" w:lineRule="auto"/>
        <w:rPr>
          <w:rFonts w:ascii="Garamond" w:hAnsi="Garamond"/>
          <w:color w:val="000000" w:themeColor="text1"/>
          <w:sz w:val="24"/>
          <w:szCs w:val="24"/>
          <w:lang w:val="en-US"/>
        </w:rPr>
      </w:pPr>
      <w:r w:rsidRPr="0074369C">
        <w:rPr>
          <w:rFonts w:ascii="Garamond" w:hAnsi="Garamond"/>
          <w:color w:val="000000" w:themeColor="text1"/>
          <w:sz w:val="24"/>
          <w:szCs w:val="24"/>
          <w:lang w:val="en-US"/>
        </w:rPr>
        <w:t xml:space="preserve">From an anthropological perspective the traditional African understands the role that the human person plays in the </w:t>
      </w:r>
      <w:r w:rsidR="0015184D">
        <w:rPr>
          <w:rFonts w:ascii="Garamond" w:hAnsi="Garamond"/>
          <w:color w:val="000000" w:themeColor="text1"/>
          <w:sz w:val="24"/>
          <w:szCs w:val="24"/>
          <w:lang w:val="en-US"/>
        </w:rPr>
        <w:t>‘</w:t>
      </w:r>
      <w:r w:rsidRPr="0074369C">
        <w:rPr>
          <w:rFonts w:ascii="Garamond" w:hAnsi="Garamond"/>
          <w:color w:val="000000" w:themeColor="text1"/>
          <w:sz w:val="24"/>
          <w:szCs w:val="24"/>
          <w:lang w:val="en-US"/>
        </w:rPr>
        <w:t>definition</w:t>
      </w:r>
      <w:r w:rsidR="0015184D">
        <w:rPr>
          <w:rFonts w:ascii="Garamond" w:hAnsi="Garamond"/>
          <w:color w:val="000000" w:themeColor="text1"/>
          <w:sz w:val="24"/>
          <w:szCs w:val="24"/>
          <w:lang w:val="en-US"/>
        </w:rPr>
        <w:t>’</w:t>
      </w:r>
      <w:r w:rsidRPr="0074369C">
        <w:rPr>
          <w:rFonts w:ascii="Garamond" w:hAnsi="Garamond"/>
          <w:color w:val="000000" w:themeColor="text1"/>
          <w:sz w:val="24"/>
          <w:szCs w:val="24"/>
          <w:lang w:val="en-US"/>
        </w:rPr>
        <w:t xml:space="preserve"> of God. It is not God who defines Godself but human persons who define God. Faith discernment in this context becomes the responsibility of the individual, who takes ownership of this anthropological, existential mandate. This individual accepts that the </w:t>
      </w:r>
      <w:r w:rsidRPr="0074369C">
        <w:rPr>
          <w:rFonts w:ascii="Garamond" w:hAnsi="Garamond"/>
          <w:i/>
          <w:iCs/>
          <w:color w:val="000000" w:themeColor="text1"/>
          <w:sz w:val="24"/>
          <w:szCs w:val="24"/>
          <w:lang w:val="en-US"/>
        </w:rPr>
        <w:t xml:space="preserve">locus </w:t>
      </w:r>
      <w:proofErr w:type="spellStart"/>
      <w:r w:rsidRPr="0074369C">
        <w:rPr>
          <w:rFonts w:ascii="Garamond" w:hAnsi="Garamond"/>
          <w:i/>
          <w:iCs/>
          <w:color w:val="000000" w:themeColor="text1"/>
          <w:sz w:val="24"/>
          <w:szCs w:val="24"/>
          <w:lang w:val="en-US"/>
        </w:rPr>
        <w:t>credibus</w:t>
      </w:r>
      <w:proofErr w:type="spellEnd"/>
      <w:r w:rsidRPr="0074369C">
        <w:rPr>
          <w:rFonts w:ascii="Garamond" w:hAnsi="Garamond"/>
          <w:color w:val="000000" w:themeColor="text1"/>
          <w:sz w:val="24"/>
          <w:szCs w:val="24"/>
          <w:lang w:val="en-US"/>
        </w:rPr>
        <w:t xml:space="preserve"> is not in the Absolute being but rather in the space between the individual and the many manifestations of the Absolute, in the truths that are accessible to many. </w:t>
      </w:r>
    </w:p>
    <w:p w14:paraId="613F3A77" w14:textId="77777777" w:rsidR="00C85E37" w:rsidRDefault="00C85E37" w:rsidP="00285D18">
      <w:pPr>
        <w:spacing w:after="0" w:line="240" w:lineRule="auto"/>
        <w:rPr>
          <w:rFonts w:ascii="Garamond" w:hAnsi="Garamond"/>
          <w:color w:val="000000" w:themeColor="text1"/>
          <w:sz w:val="24"/>
          <w:szCs w:val="24"/>
          <w:lang w:val="en-US"/>
        </w:rPr>
      </w:pPr>
    </w:p>
    <w:p w14:paraId="54CA7D00" w14:textId="77777777" w:rsidR="00C85E37" w:rsidRDefault="00C85E37" w:rsidP="00285D18">
      <w:pPr>
        <w:spacing w:after="0" w:line="240" w:lineRule="auto"/>
        <w:rPr>
          <w:rFonts w:ascii="Garamond" w:hAnsi="Garamond"/>
          <w:color w:val="000000" w:themeColor="text1"/>
          <w:sz w:val="24"/>
          <w:szCs w:val="24"/>
          <w:lang w:val="en-US"/>
        </w:rPr>
      </w:pPr>
    </w:p>
    <w:p w14:paraId="2ACEC9BA" w14:textId="77777777" w:rsidR="00C85E37" w:rsidRPr="0074369C" w:rsidRDefault="00C85E37" w:rsidP="00285D18">
      <w:pPr>
        <w:spacing w:after="0" w:line="240" w:lineRule="auto"/>
        <w:rPr>
          <w:rFonts w:ascii="Garamond" w:hAnsi="Garamond"/>
          <w:color w:val="000000" w:themeColor="text1"/>
          <w:sz w:val="24"/>
          <w:szCs w:val="24"/>
          <w:lang w:val="en-US"/>
        </w:rPr>
      </w:pPr>
    </w:p>
    <w:p w14:paraId="133E8FB5" w14:textId="77777777" w:rsidR="00631DF4" w:rsidRPr="0074369C" w:rsidRDefault="00631DF4" w:rsidP="00285D18">
      <w:pPr>
        <w:spacing w:after="0" w:line="240" w:lineRule="auto"/>
        <w:rPr>
          <w:rFonts w:ascii="Garamond" w:hAnsi="Garamond"/>
          <w:color w:val="000000" w:themeColor="text1"/>
          <w:sz w:val="24"/>
          <w:szCs w:val="24"/>
          <w:lang w:val="en-US"/>
        </w:rPr>
      </w:pPr>
    </w:p>
    <w:p w14:paraId="41492704" w14:textId="4DCA8762" w:rsidR="00C33904" w:rsidRPr="0074369C" w:rsidRDefault="00C33904" w:rsidP="00285D18">
      <w:pPr>
        <w:pStyle w:val="ListParagraph"/>
        <w:numPr>
          <w:ilvl w:val="0"/>
          <w:numId w:val="1"/>
        </w:numPr>
        <w:spacing w:after="0" w:line="240" w:lineRule="auto"/>
        <w:rPr>
          <w:rFonts w:ascii="Garamond" w:hAnsi="Garamond"/>
          <w:i/>
          <w:iCs/>
          <w:color w:val="000000" w:themeColor="text1"/>
          <w:sz w:val="24"/>
          <w:szCs w:val="24"/>
          <w:lang w:val="en-US"/>
        </w:rPr>
      </w:pPr>
      <w:r w:rsidRPr="0074369C">
        <w:rPr>
          <w:rFonts w:ascii="Garamond" w:hAnsi="Garamond"/>
          <w:i/>
          <w:iCs/>
          <w:color w:val="000000" w:themeColor="text1"/>
          <w:sz w:val="24"/>
          <w:szCs w:val="24"/>
          <w:lang w:val="en-US"/>
        </w:rPr>
        <w:lastRenderedPageBreak/>
        <w:t>The consequent ‘</w:t>
      </w:r>
      <w:proofErr w:type="spellStart"/>
      <w:r w:rsidRPr="0074369C">
        <w:rPr>
          <w:rFonts w:ascii="Garamond" w:hAnsi="Garamond"/>
          <w:i/>
          <w:iCs/>
          <w:color w:val="000000" w:themeColor="text1"/>
          <w:sz w:val="24"/>
          <w:szCs w:val="24"/>
          <w:lang w:val="en-US"/>
        </w:rPr>
        <w:t>utilitization</w:t>
      </w:r>
      <w:proofErr w:type="spellEnd"/>
      <w:r w:rsidRPr="0074369C">
        <w:rPr>
          <w:rFonts w:ascii="Garamond" w:hAnsi="Garamond"/>
          <w:i/>
          <w:iCs/>
          <w:color w:val="000000" w:themeColor="text1"/>
          <w:sz w:val="24"/>
          <w:szCs w:val="24"/>
          <w:lang w:val="en-US"/>
        </w:rPr>
        <w:t>’ of faith</w:t>
      </w:r>
    </w:p>
    <w:p w14:paraId="2E6AA8DC" w14:textId="77777777" w:rsidR="00C33904" w:rsidRPr="0074369C" w:rsidRDefault="00C33904" w:rsidP="00285D18">
      <w:pPr>
        <w:spacing w:after="0" w:line="240" w:lineRule="auto"/>
        <w:rPr>
          <w:rFonts w:ascii="Garamond" w:hAnsi="Garamond"/>
          <w:color w:val="000000" w:themeColor="text1"/>
          <w:sz w:val="24"/>
          <w:szCs w:val="24"/>
          <w:lang w:val="en-US"/>
        </w:rPr>
      </w:pPr>
    </w:p>
    <w:p w14:paraId="25EBE299" w14:textId="5A8D646B" w:rsidR="00C33904" w:rsidRPr="0074369C" w:rsidRDefault="00C33904" w:rsidP="00285D18">
      <w:pPr>
        <w:rPr>
          <w:rFonts w:ascii="Garamond" w:hAnsi="Garamond"/>
          <w:sz w:val="24"/>
          <w:szCs w:val="24"/>
          <w:lang w:val="en-US"/>
        </w:rPr>
      </w:pPr>
      <w:r w:rsidRPr="0074369C">
        <w:rPr>
          <w:rFonts w:ascii="Garamond" w:hAnsi="Garamond"/>
          <w:color w:val="000000" w:themeColor="text1"/>
          <w:sz w:val="24"/>
          <w:szCs w:val="24"/>
          <w:lang w:val="en-US"/>
        </w:rPr>
        <w:t xml:space="preserve">In African spirituality, faith is </w:t>
      </w:r>
      <w:r w:rsidR="0015184D">
        <w:rPr>
          <w:rFonts w:ascii="Garamond" w:hAnsi="Garamond"/>
          <w:color w:val="000000" w:themeColor="text1"/>
          <w:sz w:val="24"/>
          <w:szCs w:val="24"/>
          <w:lang w:val="en-US"/>
        </w:rPr>
        <w:t xml:space="preserve">largely </w:t>
      </w:r>
      <w:r w:rsidRPr="0074369C">
        <w:rPr>
          <w:rFonts w:ascii="Garamond" w:hAnsi="Garamond"/>
          <w:color w:val="000000" w:themeColor="text1"/>
          <w:sz w:val="24"/>
          <w:szCs w:val="24"/>
          <w:lang w:val="en-US"/>
        </w:rPr>
        <w:t>utilitarian, always oriented to producing tangible results. Its prayer formulars are pragmatic, and the praxis of faith is oriented towards two factors, among many.</w:t>
      </w:r>
    </w:p>
    <w:p w14:paraId="652319C6" w14:textId="77777777" w:rsidR="00C33904" w:rsidRPr="0074369C" w:rsidRDefault="00C33904" w:rsidP="00285D18">
      <w:pPr>
        <w:rPr>
          <w:rFonts w:ascii="Garamond" w:hAnsi="Garamond"/>
          <w:sz w:val="24"/>
          <w:szCs w:val="24"/>
          <w:lang w:val="en-US"/>
        </w:rPr>
      </w:pPr>
    </w:p>
    <w:p w14:paraId="40990EC9" w14:textId="17F0250C" w:rsidR="00C33904" w:rsidRPr="0074369C" w:rsidRDefault="0015184D" w:rsidP="00285D18">
      <w:pPr>
        <w:rPr>
          <w:rFonts w:ascii="Garamond" w:hAnsi="Garamond"/>
          <w:b/>
          <w:bCs/>
          <w:sz w:val="24"/>
          <w:szCs w:val="24"/>
          <w:lang w:val="en-US"/>
        </w:rPr>
      </w:pPr>
      <w:r>
        <w:rPr>
          <w:rFonts w:ascii="Garamond" w:hAnsi="Garamond"/>
          <w:b/>
          <w:bCs/>
          <w:sz w:val="24"/>
          <w:szCs w:val="24"/>
          <w:lang w:val="en-US"/>
        </w:rPr>
        <w:t xml:space="preserve">Conclusion: </w:t>
      </w:r>
      <w:r w:rsidR="00C33904" w:rsidRPr="0074369C">
        <w:rPr>
          <w:rFonts w:ascii="Garamond" w:hAnsi="Garamond"/>
          <w:b/>
          <w:bCs/>
          <w:sz w:val="24"/>
          <w:szCs w:val="24"/>
          <w:lang w:val="en-US"/>
        </w:rPr>
        <w:t xml:space="preserve">On the possibilities </w:t>
      </w:r>
      <w:r>
        <w:rPr>
          <w:rFonts w:ascii="Garamond" w:hAnsi="Garamond"/>
          <w:b/>
          <w:bCs/>
          <w:sz w:val="24"/>
          <w:szCs w:val="24"/>
          <w:lang w:val="en-US"/>
        </w:rPr>
        <w:t>of</w:t>
      </w:r>
      <w:r w:rsidR="00C33904" w:rsidRPr="0074369C">
        <w:rPr>
          <w:rFonts w:ascii="Garamond" w:hAnsi="Garamond"/>
          <w:b/>
          <w:bCs/>
          <w:sz w:val="24"/>
          <w:szCs w:val="24"/>
          <w:lang w:val="en-US"/>
        </w:rPr>
        <w:t xml:space="preserve"> ecumenism’s future</w:t>
      </w:r>
      <w:r w:rsidR="00CD4194">
        <w:rPr>
          <w:rFonts w:ascii="Garamond" w:hAnsi="Garamond"/>
          <w:b/>
          <w:bCs/>
          <w:sz w:val="24"/>
          <w:szCs w:val="24"/>
          <w:lang w:val="en-US"/>
        </w:rPr>
        <w:t xml:space="preserve"> </w:t>
      </w:r>
      <w:r w:rsidR="00CD4194" w:rsidRPr="009F327D">
        <w:rPr>
          <w:rFonts w:ascii="Garamond" w:hAnsi="Garamond"/>
          <w:b/>
          <w:bCs/>
          <w:sz w:val="24"/>
          <w:szCs w:val="24"/>
          <w:highlight w:val="yellow"/>
          <w:lang w:val="en-US"/>
        </w:rPr>
        <w:t>[PPT 1</w:t>
      </w:r>
      <w:r w:rsidR="001735E7" w:rsidRPr="009F327D">
        <w:rPr>
          <w:rFonts w:ascii="Garamond" w:hAnsi="Garamond"/>
          <w:b/>
          <w:bCs/>
          <w:sz w:val="24"/>
          <w:szCs w:val="24"/>
          <w:highlight w:val="yellow"/>
          <w:lang w:val="en-US"/>
        </w:rPr>
        <w:t>5</w:t>
      </w:r>
      <w:r w:rsidR="00CD4194" w:rsidRPr="009F327D">
        <w:rPr>
          <w:rFonts w:ascii="Garamond" w:hAnsi="Garamond"/>
          <w:b/>
          <w:bCs/>
          <w:sz w:val="24"/>
          <w:szCs w:val="24"/>
          <w:highlight w:val="yellow"/>
          <w:lang w:val="en-US"/>
        </w:rPr>
        <w:t>]</w:t>
      </w:r>
    </w:p>
    <w:p w14:paraId="077AF4C3" w14:textId="77777777" w:rsidR="00285D18" w:rsidRDefault="00C33904" w:rsidP="00285D18">
      <w:pPr>
        <w:pStyle w:val="NormalWeb"/>
        <w:spacing w:before="0" w:beforeAutospacing="0" w:after="0" w:afterAutospacing="0"/>
        <w:rPr>
          <w:rFonts w:ascii="Garamond" w:hAnsi="Garamond" w:cstheme="minorHAnsi"/>
          <w:color w:val="000000" w:themeColor="text1"/>
          <w:lang w:val="en-US"/>
        </w:rPr>
      </w:pPr>
      <w:r w:rsidRPr="0074369C">
        <w:rPr>
          <w:rFonts w:ascii="Garamond" w:hAnsi="Garamond" w:cstheme="minorHAnsi"/>
          <w:color w:val="000000" w:themeColor="text1"/>
          <w:lang w:val="en-US"/>
        </w:rPr>
        <w:t xml:space="preserve">At the level of praxis, </w:t>
      </w:r>
      <w:proofErr w:type="spellStart"/>
      <w:r w:rsidRPr="0074369C">
        <w:rPr>
          <w:rFonts w:ascii="Garamond" w:hAnsi="Garamond" w:cstheme="minorHAnsi"/>
          <w:color w:val="000000" w:themeColor="text1"/>
          <w:lang w:val="en-US"/>
        </w:rPr>
        <w:t>transdenominationality</w:t>
      </w:r>
      <w:proofErr w:type="spellEnd"/>
      <w:r w:rsidRPr="0074369C">
        <w:rPr>
          <w:rFonts w:ascii="Garamond" w:hAnsi="Garamond" w:cstheme="minorHAnsi"/>
          <w:color w:val="000000" w:themeColor="text1"/>
          <w:lang w:val="en-US"/>
        </w:rPr>
        <w:t xml:space="preserve"> in African Christianity transcends any conceptualization of an aggregation of diverse churches that share a single identity. It also goes beyond the ecumenical commonality of Roger Haight as well as Tommy Davidsson’s unfinished project on Pentecostal spirituality that seeks confine </w:t>
      </w:r>
      <w:proofErr w:type="spellStart"/>
      <w:r w:rsidRPr="0074369C">
        <w:rPr>
          <w:rFonts w:ascii="Garamond" w:hAnsi="Garamond" w:cstheme="minorHAnsi"/>
          <w:color w:val="000000" w:themeColor="text1"/>
          <w:lang w:val="en-US"/>
        </w:rPr>
        <w:t>transdenominationality</w:t>
      </w:r>
      <w:proofErr w:type="spellEnd"/>
      <w:r w:rsidRPr="0074369C">
        <w:rPr>
          <w:rFonts w:ascii="Garamond" w:hAnsi="Garamond" w:cstheme="minorHAnsi"/>
          <w:color w:val="000000" w:themeColor="text1"/>
          <w:lang w:val="en-US"/>
        </w:rPr>
        <w:t xml:space="preserve"> to the Pentecostal ecclesiology. </w:t>
      </w:r>
    </w:p>
    <w:p w14:paraId="66146D8F"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44248C44" w14:textId="0D3C7E7B" w:rsidR="00285D18" w:rsidRDefault="00C33904" w:rsidP="00285D18">
      <w:pPr>
        <w:pStyle w:val="NormalWeb"/>
        <w:spacing w:before="0" w:beforeAutospacing="0" w:after="0" w:afterAutospacing="0"/>
        <w:rPr>
          <w:rFonts w:ascii="Garamond" w:hAnsi="Garamond" w:cstheme="minorHAnsi"/>
          <w:color w:val="000000" w:themeColor="text1"/>
          <w:lang w:val="en-US"/>
        </w:rPr>
      </w:pPr>
      <w:r w:rsidRPr="0074369C">
        <w:rPr>
          <w:rFonts w:ascii="Garamond" w:hAnsi="Garamond" w:cstheme="minorHAnsi"/>
          <w:color w:val="000000" w:themeColor="text1"/>
          <w:lang w:val="en-US"/>
        </w:rPr>
        <w:t xml:space="preserve">African Christianity with its traditional religious resources, namely, the fluid African spirituality, crosses the boundaries of denominational normativity to create fluid spaces for </w:t>
      </w:r>
      <w:r w:rsidR="0015184D">
        <w:rPr>
          <w:rFonts w:ascii="Garamond" w:hAnsi="Garamond" w:cstheme="minorHAnsi"/>
          <w:color w:val="000000" w:themeColor="text1"/>
          <w:lang w:val="en-US"/>
        </w:rPr>
        <w:t xml:space="preserve">multiple belonging that is expressed in </w:t>
      </w:r>
      <w:r w:rsidRPr="0074369C">
        <w:rPr>
          <w:rFonts w:ascii="Garamond" w:hAnsi="Garamond" w:cstheme="minorHAnsi"/>
          <w:color w:val="000000" w:themeColor="text1"/>
          <w:lang w:val="en-US"/>
        </w:rPr>
        <w:t xml:space="preserve">the </w:t>
      </w:r>
      <w:proofErr w:type="spellStart"/>
      <w:r w:rsidRPr="0074369C">
        <w:rPr>
          <w:rFonts w:ascii="Garamond" w:hAnsi="Garamond" w:cstheme="minorHAnsi"/>
          <w:color w:val="000000" w:themeColor="text1"/>
          <w:lang w:val="en-US"/>
        </w:rPr>
        <w:t>transdenominational</w:t>
      </w:r>
      <w:proofErr w:type="spellEnd"/>
      <w:r w:rsidRPr="0074369C">
        <w:rPr>
          <w:rFonts w:ascii="Garamond" w:hAnsi="Garamond" w:cstheme="minorHAnsi"/>
          <w:color w:val="000000" w:themeColor="text1"/>
          <w:lang w:val="en-US"/>
        </w:rPr>
        <w:t xml:space="preserve"> </w:t>
      </w:r>
      <w:r w:rsidR="0015184D">
        <w:rPr>
          <w:rFonts w:ascii="Garamond" w:hAnsi="Garamond" w:cstheme="minorHAnsi"/>
          <w:color w:val="000000" w:themeColor="text1"/>
          <w:lang w:val="en-US"/>
        </w:rPr>
        <w:t>Christianity</w:t>
      </w:r>
      <w:r w:rsidRPr="0074369C">
        <w:rPr>
          <w:rFonts w:ascii="Garamond" w:hAnsi="Garamond" w:cstheme="minorHAnsi"/>
          <w:color w:val="000000" w:themeColor="text1"/>
          <w:lang w:val="en-US"/>
        </w:rPr>
        <w:t>.</w:t>
      </w:r>
    </w:p>
    <w:p w14:paraId="4FEA3E92"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2A4F6A15" w14:textId="77777777" w:rsidR="00285D18" w:rsidRDefault="00C33904" w:rsidP="00285D18">
      <w:pPr>
        <w:pStyle w:val="NormalWeb"/>
        <w:spacing w:before="0" w:beforeAutospacing="0" w:after="0" w:afterAutospacing="0"/>
        <w:rPr>
          <w:rFonts w:ascii="Garamond" w:hAnsi="Garamond" w:cstheme="minorHAnsi"/>
          <w:color w:val="000000" w:themeColor="text1"/>
          <w:lang w:val="en-US"/>
        </w:rPr>
      </w:pPr>
      <w:r w:rsidRPr="0074369C">
        <w:rPr>
          <w:rFonts w:ascii="Garamond" w:hAnsi="Garamond" w:cstheme="minorHAnsi"/>
          <w:color w:val="000000" w:themeColor="text1"/>
          <w:lang w:val="en-US"/>
        </w:rPr>
        <w:t xml:space="preserve">In constructing fluid spaces, the praxis of </w:t>
      </w:r>
      <w:proofErr w:type="spellStart"/>
      <w:r w:rsidRPr="0074369C">
        <w:rPr>
          <w:rFonts w:ascii="Garamond" w:hAnsi="Garamond" w:cstheme="minorHAnsi"/>
          <w:color w:val="000000" w:themeColor="text1"/>
          <w:lang w:val="en-US"/>
        </w:rPr>
        <w:t>transdenominationality</w:t>
      </w:r>
      <w:proofErr w:type="spellEnd"/>
      <w:r w:rsidRPr="0074369C">
        <w:rPr>
          <w:rFonts w:ascii="Garamond" w:hAnsi="Garamond" w:cstheme="minorHAnsi"/>
          <w:color w:val="000000" w:themeColor="text1"/>
          <w:lang w:val="en-US"/>
        </w:rPr>
        <w:t xml:space="preserve"> in African Christianity </w:t>
      </w:r>
      <w:r w:rsidR="00285D18">
        <w:rPr>
          <w:rFonts w:ascii="Garamond" w:hAnsi="Garamond" w:cstheme="minorHAnsi"/>
          <w:color w:val="000000" w:themeColor="text1"/>
          <w:lang w:val="en-US"/>
        </w:rPr>
        <w:t>has the prospect of shaping the ecumenical future of the church, at least in Africa.</w:t>
      </w:r>
    </w:p>
    <w:p w14:paraId="3A572477"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6AC46405" w14:textId="104EBD3F" w:rsidR="00285D18" w:rsidRDefault="00C33904" w:rsidP="00285D18">
      <w:pPr>
        <w:pStyle w:val="NormalWeb"/>
        <w:spacing w:before="0" w:beforeAutospacing="0" w:after="0" w:afterAutospacing="0"/>
        <w:rPr>
          <w:rFonts w:ascii="Garamond" w:hAnsi="Garamond" w:cstheme="minorHAnsi"/>
          <w:color w:val="000000" w:themeColor="text1"/>
          <w:lang w:val="en-US"/>
        </w:rPr>
      </w:pPr>
      <w:r w:rsidRPr="0074369C">
        <w:rPr>
          <w:rFonts w:ascii="Garamond" w:hAnsi="Garamond" w:cstheme="minorHAnsi"/>
          <w:color w:val="000000" w:themeColor="text1"/>
          <w:lang w:val="en-US"/>
        </w:rPr>
        <w:t>As a ground rule, participation in such events remains non-discriminatory</w:t>
      </w:r>
      <w:r w:rsidR="0015184D">
        <w:rPr>
          <w:rFonts w:ascii="Garamond" w:hAnsi="Garamond" w:cstheme="minorHAnsi"/>
          <w:color w:val="000000" w:themeColor="text1"/>
          <w:lang w:val="en-US"/>
        </w:rPr>
        <w:t xml:space="preserve"> and</w:t>
      </w:r>
      <w:r w:rsidR="00285D18">
        <w:rPr>
          <w:rFonts w:ascii="Garamond" w:hAnsi="Garamond" w:cstheme="minorHAnsi"/>
          <w:color w:val="000000" w:themeColor="text1"/>
          <w:lang w:val="en-US"/>
        </w:rPr>
        <w:t xml:space="preserve"> </w:t>
      </w:r>
      <w:r w:rsidR="0015184D" w:rsidRPr="001735E7">
        <w:rPr>
          <w:rFonts w:ascii="Garamond" w:hAnsi="Garamond" w:cstheme="minorHAnsi"/>
          <w:i/>
          <w:iCs/>
          <w:color w:val="000000" w:themeColor="text1"/>
          <w:lang w:val="en-US"/>
        </w:rPr>
        <w:t>an individual</w:t>
      </w:r>
      <w:r w:rsidR="00285D18" w:rsidRPr="001735E7">
        <w:rPr>
          <w:rFonts w:ascii="Garamond" w:hAnsi="Garamond" w:cstheme="minorHAnsi"/>
          <w:i/>
          <w:iCs/>
          <w:color w:val="000000" w:themeColor="text1"/>
          <w:lang w:val="en-US"/>
        </w:rPr>
        <w:t>’s primary ecclesial identity is n</w:t>
      </w:r>
      <w:r w:rsidR="0015184D" w:rsidRPr="001735E7">
        <w:rPr>
          <w:rFonts w:ascii="Garamond" w:hAnsi="Garamond" w:cstheme="minorHAnsi"/>
          <w:i/>
          <w:iCs/>
          <w:color w:val="000000" w:themeColor="text1"/>
          <w:lang w:val="en-US"/>
        </w:rPr>
        <w:t>either</w:t>
      </w:r>
      <w:r w:rsidR="00285D18" w:rsidRPr="001735E7">
        <w:rPr>
          <w:rFonts w:ascii="Garamond" w:hAnsi="Garamond" w:cstheme="minorHAnsi"/>
          <w:i/>
          <w:iCs/>
          <w:color w:val="000000" w:themeColor="text1"/>
          <w:lang w:val="en-US"/>
        </w:rPr>
        <w:t xml:space="preserve"> denied </w:t>
      </w:r>
      <w:r w:rsidR="0015184D" w:rsidRPr="001735E7">
        <w:rPr>
          <w:rFonts w:ascii="Garamond" w:hAnsi="Garamond" w:cstheme="minorHAnsi"/>
          <w:i/>
          <w:iCs/>
          <w:color w:val="000000" w:themeColor="text1"/>
          <w:lang w:val="en-US"/>
        </w:rPr>
        <w:t>n</w:t>
      </w:r>
      <w:r w:rsidR="00285D18" w:rsidRPr="001735E7">
        <w:rPr>
          <w:rFonts w:ascii="Garamond" w:hAnsi="Garamond" w:cstheme="minorHAnsi"/>
          <w:i/>
          <w:iCs/>
          <w:color w:val="000000" w:themeColor="text1"/>
          <w:lang w:val="en-US"/>
        </w:rPr>
        <w:t>or suppressed</w:t>
      </w:r>
      <w:r w:rsidR="00285D18">
        <w:rPr>
          <w:rFonts w:ascii="Garamond" w:hAnsi="Garamond" w:cstheme="minorHAnsi"/>
          <w:color w:val="000000" w:themeColor="text1"/>
          <w:lang w:val="en-US"/>
        </w:rPr>
        <w:t>.</w:t>
      </w:r>
    </w:p>
    <w:p w14:paraId="163892EB"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3F77189F" w14:textId="41310169" w:rsidR="00285D18" w:rsidRDefault="00285D18" w:rsidP="00285D18">
      <w:pPr>
        <w:pStyle w:val="NormalWeb"/>
        <w:spacing w:before="0" w:beforeAutospacing="0" w:after="0" w:afterAutospacing="0"/>
        <w:rPr>
          <w:rFonts w:ascii="Garamond" w:hAnsi="Garamond" w:cstheme="minorHAnsi"/>
          <w:color w:val="000000" w:themeColor="text1"/>
          <w:lang w:val="en-US"/>
        </w:rPr>
      </w:pPr>
      <w:r>
        <w:rPr>
          <w:rFonts w:ascii="Garamond" w:hAnsi="Garamond" w:cstheme="minorHAnsi"/>
          <w:color w:val="000000" w:themeColor="text1"/>
          <w:lang w:val="en-US"/>
        </w:rPr>
        <w:t xml:space="preserve">The realization of the common nature of the ‘actual faith’ of believers could, at the subjective level, inspire greater tolerance and </w:t>
      </w:r>
      <w:r w:rsidRPr="001735E7">
        <w:rPr>
          <w:rFonts w:ascii="Garamond" w:hAnsi="Garamond" w:cstheme="minorHAnsi"/>
          <w:i/>
          <w:iCs/>
          <w:color w:val="000000" w:themeColor="text1"/>
          <w:lang w:val="en-US"/>
        </w:rPr>
        <w:t>a re-reading of ecclesial division within the historical context of African Christianity</w:t>
      </w:r>
      <w:r>
        <w:rPr>
          <w:rFonts w:ascii="Garamond" w:hAnsi="Garamond" w:cstheme="minorHAnsi"/>
          <w:color w:val="000000" w:themeColor="text1"/>
          <w:lang w:val="en-US"/>
        </w:rPr>
        <w:t>. This means recognizing that ecclesial division in Africa was introduced by the missionaries who came to the mission fields in their already divided states.</w:t>
      </w:r>
    </w:p>
    <w:p w14:paraId="4DB02D51"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4A87B46C" w14:textId="5EE5BFC5" w:rsidR="00285D18" w:rsidRDefault="00285D18" w:rsidP="00285D18">
      <w:pPr>
        <w:pStyle w:val="NormalWeb"/>
        <w:spacing w:before="0" w:beforeAutospacing="0" w:after="0" w:afterAutospacing="0"/>
        <w:rPr>
          <w:rFonts w:ascii="Garamond" w:hAnsi="Garamond" w:cstheme="minorHAnsi"/>
          <w:color w:val="000000" w:themeColor="text1"/>
          <w:lang w:val="en-US"/>
        </w:rPr>
      </w:pPr>
      <w:r>
        <w:rPr>
          <w:rFonts w:ascii="Garamond" w:hAnsi="Garamond" w:cstheme="minorHAnsi"/>
          <w:color w:val="000000" w:themeColor="text1"/>
          <w:lang w:val="en-US"/>
        </w:rPr>
        <w:t xml:space="preserve">Another implication for ecumenical dialogue is that it would serve </w:t>
      </w:r>
      <w:r w:rsidRPr="001735E7">
        <w:rPr>
          <w:rFonts w:ascii="Garamond" w:hAnsi="Garamond" w:cstheme="minorHAnsi"/>
          <w:i/>
          <w:iCs/>
          <w:color w:val="000000" w:themeColor="text1"/>
          <w:lang w:val="en-US"/>
        </w:rPr>
        <w:t xml:space="preserve">to refocus dialogue on the areas of everydayness </w:t>
      </w:r>
      <w:r w:rsidR="001735E7" w:rsidRPr="001735E7">
        <w:rPr>
          <w:rFonts w:ascii="Garamond" w:hAnsi="Garamond" w:cstheme="minorHAnsi"/>
          <w:i/>
          <w:iCs/>
          <w:color w:val="000000" w:themeColor="text1"/>
          <w:lang w:val="en-US"/>
        </w:rPr>
        <w:t>(‘dialogue of life’)</w:t>
      </w:r>
      <w:r w:rsidR="001735E7">
        <w:rPr>
          <w:rFonts w:ascii="Garamond" w:hAnsi="Garamond" w:cstheme="minorHAnsi"/>
          <w:color w:val="000000" w:themeColor="text1"/>
          <w:lang w:val="en-US"/>
        </w:rPr>
        <w:t xml:space="preserve"> </w:t>
      </w:r>
      <w:r>
        <w:rPr>
          <w:rFonts w:ascii="Garamond" w:hAnsi="Garamond" w:cstheme="minorHAnsi"/>
          <w:color w:val="000000" w:themeColor="text1"/>
          <w:lang w:val="en-US"/>
        </w:rPr>
        <w:t>as well as the socio-political questions rather than on the often church-dividing doctrinal debates.</w:t>
      </w:r>
    </w:p>
    <w:p w14:paraId="7E606122" w14:textId="77777777" w:rsidR="00285D18" w:rsidRDefault="00285D18" w:rsidP="00285D18">
      <w:pPr>
        <w:pStyle w:val="NormalWeb"/>
        <w:spacing w:before="0" w:beforeAutospacing="0" w:after="0" w:afterAutospacing="0"/>
        <w:rPr>
          <w:rFonts w:ascii="Garamond" w:hAnsi="Garamond" w:cstheme="minorHAnsi"/>
          <w:color w:val="000000" w:themeColor="text1"/>
          <w:lang w:val="en-US"/>
        </w:rPr>
      </w:pPr>
    </w:p>
    <w:p w14:paraId="5E3AF507" w14:textId="78D371A0" w:rsidR="00285D18" w:rsidRDefault="00285D18" w:rsidP="00285D18">
      <w:pPr>
        <w:pStyle w:val="NormalWeb"/>
        <w:spacing w:before="0" w:beforeAutospacing="0" w:after="0" w:afterAutospacing="0"/>
        <w:rPr>
          <w:rFonts w:ascii="Garamond" w:hAnsi="Garamond" w:cstheme="minorHAnsi"/>
          <w:color w:val="000000" w:themeColor="text1"/>
          <w:lang w:val="en-US"/>
        </w:rPr>
      </w:pPr>
      <w:r>
        <w:rPr>
          <w:rFonts w:ascii="Garamond" w:hAnsi="Garamond" w:cstheme="minorHAnsi"/>
          <w:color w:val="000000" w:themeColor="text1"/>
          <w:lang w:val="en-US"/>
        </w:rPr>
        <w:t xml:space="preserve">The ‘actual faith’ of believers has a way of downplaying division while recognizing difference. </w:t>
      </w:r>
      <w:r w:rsidRPr="001735E7">
        <w:rPr>
          <w:rFonts w:ascii="Garamond" w:hAnsi="Garamond" w:cstheme="minorHAnsi"/>
          <w:i/>
          <w:iCs/>
          <w:color w:val="000000" w:themeColor="text1"/>
          <w:lang w:val="en-US"/>
        </w:rPr>
        <w:t>It operates on an alternative logic</w:t>
      </w:r>
      <w:r>
        <w:rPr>
          <w:rFonts w:ascii="Garamond" w:hAnsi="Garamond" w:cstheme="minorHAnsi"/>
          <w:color w:val="000000" w:themeColor="text1"/>
          <w:lang w:val="en-US"/>
        </w:rPr>
        <w:t>, namely the logic of efficient pragmatism (what works for me) rather than the principle of consistency. This could feed into the already existing ecumenical method of differentiated consensus in advancing ecumenical dialogue/encounter.</w:t>
      </w:r>
    </w:p>
    <w:p w14:paraId="490F4767" w14:textId="77777777" w:rsidR="00285D18" w:rsidRPr="0074369C" w:rsidRDefault="00285D18" w:rsidP="00285D18">
      <w:pPr>
        <w:pStyle w:val="NormalWeb"/>
        <w:spacing w:before="0" w:beforeAutospacing="0" w:after="0" w:afterAutospacing="0"/>
        <w:rPr>
          <w:rFonts w:ascii="Garamond" w:hAnsi="Garamond" w:cstheme="minorHAnsi"/>
          <w:color w:val="000000" w:themeColor="text1"/>
          <w:lang w:val="en-US"/>
        </w:rPr>
      </w:pPr>
    </w:p>
    <w:p w14:paraId="47AD5CF1" w14:textId="4C9E4012" w:rsidR="00285D18" w:rsidRPr="00285D18" w:rsidRDefault="00285D18" w:rsidP="00285D18">
      <w:pPr>
        <w:spacing w:after="0" w:line="240" w:lineRule="auto"/>
        <w:rPr>
          <w:rFonts w:ascii="Garamond" w:hAnsi="Garamond" w:cstheme="minorHAnsi"/>
          <w:b/>
          <w:bCs/>
          <w:color w:val="000000" w:themeColor="text1"/>
          <w:sz w:val="24"/>
          <w:szCs w:val="24"/>
          <w:lang w:val="en-US"/>
        </w:rPr>
      </w:pPr>
      <w:r w:rsidRPr="00285D18">
        <w:rPr>
          <w:rFonts w:ascii="Garamond" w:hAnsi="Garamond" w:cstheme="minorHAnsi"/>
          <w:b/>
          <w:bCs/>
          <w:color w:val="000000" w:themeColor="text1"/>
          <w:sz w:val="24"/>
          <w:szCs w:val="24"/>
          <w:lang w:val="en-US"/>
        </w:rPr>
        <w:t>To conclude</w:t>
      </w:r>
      <w:r w:rsidR="00EC3686">
        <w:rPr>
          <w:rFonts w:ascii="Garamond" w:hAnsi="Garamond" w:cstheme="minorHAnsi"/>
          <w:b/>
          <w:bCs/>
          <w:color w:val="000000" w:themeColor="text1"/>
          <w:sz w:val="24"/>
          <w:szCs w:val="24"/>
          <w:lang w:val="en-US"/>
        </w:rPr>
        <w:t>…</w:t>
      </w:r>
      <w:r w:rsidR="001735E7">
        <w:rPr>
          <w:rFonts w:ascii="Garamond" w:hAnsi="Garamond" w:cstheme="minorHAnsi"/>
          <w:b/>
          <w:bCs/>
          <w:color w:val="000000" w:themeColor="text1"/>
          <w:sz w:val="24"/>
          <w:szCs w:val="24"/>
          <w:lang w:val="en-US"/>
        </w:rPr>
        <w:t xml:space="preserve"> </w:t>
      </w:r>
      <w:r w:rsidR="001735E7" w:rsidRPr="009F327D">
        <w:rPr>
          <w:rFonts w:ascii="Garamond" w:hAnsi="Garamond" w:cstheme="minorHAnsi"/>
          <w:b/>
          <w:bCs/>
          <w:color w:val="000000" w:themeColor="text1"/>
          <w:sz w:val="24"/>
          <w:szCs w:val="24"/>
          <w:highlight w:val="yellow"/>
          <w:lang w:val="en-US"/>
        </w:rPr>
        <w:t>[PPT 16]</w:t>
      </w:r>
    </w:p>
    <w:p w14:paraId="280ECB36" w14:textId="77777777" w:rsidR="00285D18" w:rsidRDefault="00285D18" w:rsidP="00285D18">
      <w:pPr>
        <w:spacing w:after="0" w:line="240" w:lineRule="auto"/>
        <w:rPr>
          <w:rFonts w:ascii="Garamond" w:hAnsi="Garamond" w:cstheme="minorHAnsi"/>
          <w:color w:val="000000" w:themeColor="text1"/>
          <w:sz w:val="24"/>
          <w:szCs w:val="24"/>
          <w:lang w:val="en-US"/>
        </w:rPr>
      </w:pPr>
    </w:p>
    <w:p w14:paraId="648E7122" w14:textId="49CEA440" w:rsidR="00285D18" w:rsidRDefault="00285D18" w:rsidP="00285D18">
      <w:pPr>
        <w:spacing w:after="0" w:line="240" w:lineRule="auto"/>
        <w:rPr>
          <w:rFonts w:ascii="Garamond" w:hAnsi="Garamond" w:cstheme="minorHAnsi"/>
          <w:color w:val="000000" w:themeColor="text1"/>
          <w:sz w:val="24"/>
          <w:szCs w:val="24"/>
          <w:lang w:val="en-US"/>
        </w:rPr>
      </w:pPr>
      <w:proofErr w:type="spellStart"/>
      <w:r>
        <w:rPr>
          <w:rFonts w:ascii="Garamond" w:hAnsi="Garamond" w:cstheme="minorHAnsi"/>
          <w:color w:val="000000" w:themeColor="text1"/>
          <w:sz w:val="24"/>
          <w:szCs w:val="24"/>
          <w:lang w:val="en-US"/>
        </w:rPr>
        <w:t>Transdenominational</w:t>
      </w:r>
      <w:proofErr w:type="spellEnd"/>
      <w:r>
        <w:rPr>
          <w:rFonts w:ascii="Garamond" w:hAnsi="Garamond" w:cstheme="minorHAnsi"/>
          <w:color w:val="000000" w:themeColor="text1"/>
          <w:sz w:val="24"/>
          <w:szCs w:val="24"/>
          <w:lang w:val="en-US"/>
        </w:rPr>
        <w:t xml:space="preserve"> ecclesiology emerges in today’s plural and liquid society to challenge ecclesial rigid boundaries that have frustrated harmonious co-existence among Christians and stagnated ecumenical dialogue over the years.</w:t>
      </w:r>
    </w:p>
    <w:p w14:paraId="51DCB221" w14:textId="77777777" w:rsidR="00285D18" w:rsidRDefault="00285D18" w:rsidP="00285D18">
      <w:pPr>
        <w:spacing w:after="0" w:line="240" w:lineRule="auto"/>
        <w:rPr>
          <w:rFonts w:ascii="Garamond" w:hAnsi="Garamond" w:cstheme="minorHAnsi"/>
          <w:color w:val="000000" w:themeColor="text1"/>
          <w:sz w:val="24"/>
          <w:szCs w:val="24"/>
          <w:lang w:val="en-US"/>
        </w:rPr>
      </w:pPr>
    </w:p>
    <w:p w14:paraId="2D2C9498" w14:textId="3D2F4071" w:rsidR="00C33904" w:rsidRPr="0074369C" w:rsidRDefault="0015184D" w:rsidP="00285D18">
      <w:pPr>
        <w:spacing w:after="0" w:line="240" w:lineRule="auto"/>
        <w:rPr>
          <w:rFonts w:ascii="Garamond" w:hAnsi="Garamond" w:cstheme="minorHAnsi"/>
          <w:color w:val="000000" w:themeColor="text1"/>
          <w:sz w:val="24"/>
          <w:szCs w:val="24"/>
          <w:lang w:val="en-US"/>
        </w:rPr>
      </w:pPr>
      <w:r>
        <w:rPr>
          <w:rFonts w:ascii="Garamond" w:hAnsi="Garamond" w:cstheme="minorHAnsi"/>
          <w:color w:val="000000" w:themeColor="text1"/>
          <w:sz w:val="24"/>
          <w:szCs w:val="24"/>
          <w:lang w:val="en-US"/>
        </w:rPr>
        <w:t xml:space="preserve">At the same time </w:t>
      </w:r>
      <w:r w:rsidR="00C33904" w:rsidRPr="0074369C">
        <w:rPr>
          <w:rFonts w:ascii="Garamond" w:hAnsi="Garamond" w:cstheme="minorHAnsi"/>
          <w:color w:val="000000" w:themeColor="text1"/>
          <w:sz w:val="24"/>
          <w:szCs w:val="24"/>
          <w:lang w:val="en-US"/>
        </w:rPr>
        <w:t xml:space="preserve">there are still unanswered questions of </w:t>
      </w:r>
      <w:r w:rsidR="001735E7">
        <w:rPr>
          <w:rFonts w:ascii="Garamond" w:hAnsi="Garamond" w:cstheme="minorHAnsi"/>
          <w:color w:val="000000" w:themeColor="text1"/>
          <w:sz w:val="24"/>
          <w:szCs w:val="24"/>
          <w:lang w:val="en-US"/>
        </w:rPr>
        <w:t>whether this is the best mean</w:t>
      </w:r>
      <w:r w:rsidR="00177C60">
        <w:rPr>
          <w:rFonts w:ascii="Garamond" w:hAnsi="Garamond" w:cstheme="minorHAnsi"/>
          <w:color w:val="000000" w:themeColor="text1"/>
          <w:sz w:val="24"/>
          <w:szCs w:val="24"/>
          <w:lang w:val="en-US"/>
        </w:rPr>
        <w:t>s</w:t>
      </w:r>
      <w:r w:rsidR="001735E7">
        <w:rPr>
          <w:rFonts w:ascii="Garamond" w:hAnsi="Garamond" w:cstheme="minorHAnsi"/>
          <w:color w:val="000000" w:themeColor="text1"/>
          <w:sz w:val="24"/>
          <w:szCs w:val="24"/>
          <w:lang w:val="en-US"/>
        </w:rPr>
        <w:t xml:space="preserve"> of seeking ‘wholeness’ through ‘relationality’ – some sort of catholicity. We are </w:t>
      </w:r>
      <w:r w:rsidR="00177C60">
        <w:rPr>
          <w:rFonts w:ascii="Garamond" w:hAnsi="Garamond" w:cstheme="minorHAnsi"/>
          <w:color w:val="000000" w:themeColor="text1"/>
          <w:sz w:val="24"/>
          <w:szCs w:val="24"/>
          <w:lang w:val="en-US"/>
        </w:rPr>
        <w:t xml:space="preserve">equally </w:t>
      </w:r>
      <w:r w:rsidR="001735E7">
        <w:rPr>
          <w:rFonts w:ascii="Garamond" w:hAnsi="Garamond" w:cstheme="minorHAnsi"/>
          <w:color w:val="000000" w:themeColor="text1"/>
          <w:sz w:val="24"/>
          <w:szCs w:val="24"/>
          <w:lang w:val="en-US"/>
        </w:rPr>
        <w:t xml:space="preserve">confronted by issues relating to the practice of </w:t>
      </w:r>
      <w:r>
        <w:rPr>
          <w:rFonts w:ascii="Garamond" w:hAnsi="Garamond" w:cstheme="minorHAnsi"/>
          <w:color w:val="000000" w:themeColor="text1"/>
          <w:sz w:val="24"/>
          <w:szCs w:val="24"/>
          <w:lang w:val="en-US"/>
        </w:rPr>
        <w:t xml:space="preserve">subjective </w:t>
      </w:r>
      <w:proofErr w:type="spellStart"/>
      <w:r>
        <w:rPr>
          <w:rFonts w:ascii="Garamond" w:hAnsi="Garamond" w:cstheme="minorHAnsi"/>
          <w:color w:val="000000" w:themeColor="text1"/>
          <w:sz w:val="24"/>
          <w:szCs w:val="24"/>
          <w:lang w:val="en-US"/>
        </w:rPr>
        <w:t>syncreticism</w:t>
      </w:r>
      <w:proofErr w:type="spellEnd"/>
      <w:r>
        <w:rPr>
          <w:rFonts w:ascii="Garamond" w:hAnsi="Garamond" w:cstheme="minorHAnsi"/>
          <w:color w:val="000000" w:themeColor="text1"/>
          <w:sz w:val="24"/>
          <w:szCs w:val="24"/>
          <w:lang w:val="en-US"/>
        </w:rPr>
        <w:t xml:space="preserve">, </w:t>
      </w:r>
      <w:r w:rsidR="001735E7">
        <w:rPr>
          <w:rFonts w:ascii="Garamond" w:hAnsi="Garamond" w:cstheme="minorHAnsi"/>
          <w:color w:val="000000" w:themeColor="text1"/>
          <w:sz w:val="24"/>
          <w:szCs w:val="24"/>
          <w:lang w:val="en-US"/>
        </w:rPr>
        <w:t xml:space="preserve">‘cafeteria Christianity’ as well as the unclarity about </w:t>
      </w:r>
      <w:r w:rsidR="00C33904" w:rsidRPr="0074369C">
        <w:rPr>
          <w:rFonts w:ascii="Garamond" w:hAnsi="Garamond" w:cstheme="minorHAnsi"/>
          <w:color w:val="000000" w:themeColor="text1"/>
          <w:sz w:val="24"/>
          <w:szCs w:val="24"/>
          <w:lang w:val="en-US"/>
        </w:rPr>
        <w:t xml:space="preserve">the pneumatology that grounds </w:t>
      </w:r>
      <w:r w:rsidR="001735E7">
        <w:rPr>
          <w:rFonts w:ascii="Garamond" w:hAnsi="Garamond" w:cstheme="minorHAnsi"/>
          <w:color w:val="000000" w:themeColor="text1"/>
          <w:sz w:val="24"/>
          <w:szCs w:val="24"/>
          <w:lang w:val="en-US"/>
        </w:rPr>
        <w:t>this practice</w:t>
      </w:r>
      <w:r w:rsidR="00C33904" w:rsidRPr="0074369C">
        <w:rPr>
          <w:rFonts w:ascii="Garamond" w:hAnsi="Garamond" w:cstheme="minorHAnsi"/>
          <w:color w:val="000000" w:themeColor="text1"/>
          <w:sz w:val="24"/>
          <w:szCs w:val="24"/>
          <w:lang w:val="en-US"/>
        </w:rPr>
        <w:t xml:space="preserve">. </w:t>
      </w:r>
    </w:p>
    <w:p w14:paraId="6393839A" w14:textId="77777777" w:rsidR="00C33904" w:rsidRPr="0074369C" w:rsidRDefault="00C33904" w:rsidP="00285D18">
      <w:pPr>
        <w:rPr>
          <w:rFonts w:ascii="Garamond" w:hAnsi="Garamond"/>
          <w:sz w:val="24"/>
          <w:szCs w:val="24"/>
          <w:lang w:val="en-US"/>
        </w:rPr>
      </w:pPr>
    </w:p>
    <w:sectPr w:rsidR="00C33904" w:rsidRPr="0074369C" w:rsidSect="002E5342">
      <w:footerReference w:type="even" r:id="rId13"/>
      <w:footerReference w:type="defaul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BCCAD4" w14:textId="77777777" w:rsidR="00D514D2" w:rsidRDefault="00D514D2" w:rsidP="00C33904">
      <w:pPr>
        <w:spacing w:after="0" w:line="240" w:lineRule="auto"/>
      </w:pPr>
      <w:r>
        <w:separator/>
      </w:r>
    </w:p>
  </w:endnote>
  <w:endnote w:type="continuationSeparator" w:id="0">
    <w:p w14:paraId="3A607098" w14:textId="77777777" w:rsidR="00D514D2" w:rsidRDefault="00D514D2" w:rsidP="00C339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7659515"/>
      <w:docPartObj>
        <w:docPartGallery w:val="Page Numbers (Bottom of Page)"/>
        <w:docPartUnique/>
      </w:docPartObj>
    </w:sdtPr>
    <w:sdtContent>
      <w:p w14:paraId="5FA3E096" w14:textId="695533D8" w:rsidR="002E5342" w:rsidRDefault="002E5342" w:rsidP="001D214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9738435" w14:textId="77777777" w:rsidR="002E5342" w:rsidRDefault="002E5342" w:rsidP="002E534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aramond" w:hAnsi="Garamond"/>
        <w:sz w:val="20"/>
        <w:szCs w:val="20"/>
      </w:rPr>
      <w:id w:val="741451238"/>
      <w:docPartObj>
        <w:docPartGallery w:val="Page Numbers (Bottom of Page)"/>
        <w:docPartUnique/>
      </w:docPartObj>
    </w:sdtPr>
    <w:sdtContent>
      <w:p w14:paraId="2EB63301" w14:textId="6BDEDF6F" w:rsidR="002E5342" w:rsidRPr="00C85E37" w:rsidRDefault="002E5342" w:rsidP="001D214F">
        <w:pPr>
          <w:pStyle w:val="Footer"/>
          <w:framePr w:wrap="none" w:vAnchor="text" w:hAnchor="margin" w:xAlign="right" w:y="1"/>
          <w:rPr>
            <w:rStyle w:val="PageNumber"/>
            <w:rFonts w:ascii="Garamond" w:hAnsi="Garamond"/>
            <w:sz w:val="20"/>
            <w:szCs w:val="20"/>
          </w:rPr>
        </w:pPr>
        <w:r w:rsidRPr="00C85E37">
          <w:rPr>
            <w:rStyle w:val="PageNumber"/>
            <w:rFonts w:ascii="Garamond" w:hAnsi="Garamond"/>
            <w:sz w:val="20"/>
            <w:szCs w:val="20"/>
          </w:rPr>
          <w:fldChar w:fldCharType="begin"/>
        </w:r>
        <w:r w:rsidRPr="00C85E37">
          <w:rPr>
            <w:rStyle w:val="PageNumber"/>
            <w:rFonts w:ascii="Garamond" w:hAnsi="Garamond"/>
            <w:sz w:val="20"/>
            <w:szCs w:val="20"/>
          </w:rPr>
          <w:instrText xml:space="preserve"> PAGE </w:instrText>
        </w:r>
        <w:r w:rsidRPr="00C85E37">
          <w:rPr>
            <w:rStyle w:val="PageNumber"/>
            <w:rFonts w:ascii="Garamond" w:hAnsi="Garamond"/>
            <w:sz w:val="20"/>
            <w:szCs w:val="20"/>
          </w:rPr>
          <w:fldChar w:fldCharType="separate"/>
        </w:r>
        <w:r w:rsidRPr="00C85E37">
          <w:rPr>
            <w:rStyle w:val="PageNumber"/>
            <w:rFonts w:ascii="Garamond" w:hAnsi="Garamond"/>
            <w:noProof/>
            <w:sz w:val="20"/>
            <w:szCs w:val="20"/>
          </w:rPr>
          <w:t>2</w:t>
        </w:r>
        <w:r w:rsidRPr="00C85E37">
          <w:rPr>
            <w:rStyle w:val="PageNumber"/>
            <w:rFonts w:ascii="Garamond" w:hAnsi="Garamond"/>
            <w:sz w:val="20"/>
            <w:szCs w:val="20"/>
          </w:rPr>
          <w:fldChar w:fldCharType="end"/>
        </w:r>
      </w:p>
    </w:sdtContent>
  </w:sdt>
  <w:p w14:paraId="5EC7B6A1" w14:textId="77777777" w:rsidR="002E5342" w:rsidRPr="00C85E37" w:rsidRDefault="002E5342" w:rsidP="002E5342">
    <w:pPr>
      <w:pStyle w:val="Footer"/>
      <w:ind w:right="360"/>
      <w:rPr>
        <w:rFonts w:ascii="Garamond" w:hAnsi="Garamond"/>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A89FB" w14:textId="77777777" w:rsidR="00D514D2" w:rsidRDefault="00D514D2" w:rsidP="00C33904">
      <w:pPr>
        <w:spacing w:after="0" w:line="240" w:lineRule="auto"/>
      </w:pPr>
      <w:r>
        <w:separator/>
      </w:r>
    </w:p>
  </w:footnote>
  <w:footnote w:type="continuationSeparator" w:id="0">
    <w:p w14:paraId="0A6EF90C" w14:textId="77777777" w:rsidR="00D514D2" w:rsidRDefault="00D514D2" w:rsidP="00C33904">
      <w:pPr>
        <w:spacing w:after="0" w:line="240" w:lineRule="auto"/>
      </w:pPr>
      <w:r>
        <w:continuationSeparator/>
      </w:r>
    </w:p>
  </w:footnote>
  <w:footnote w:id="1">
    <w:p w14:paraId="7EA887FC" w14:textId="4B095926" w:rsidR="00417EA6" w:rsidRPr="00417EA6" w:rsidRDefault="00417EA6" w:rsidP="00417EA6">
      <w:pPr>
        <w:pStyle w:val="FootnoteText"/>
        <w:rPr>
          <w:rFonts w:ascii="Garamond" w:hAnsi="Garamond" w:cstheme="minorHAnsi"/>
          <w:color w:val="000000" w:themeColor="text1"/>
          <w:lang w:val="en-US"/>
        </w:rPr>
      </w:pPr>
      <w:r w:rsidRPr="00417EA6">
        <w:rPr>
          <w:rStyle w:val="FootnoteReference"/>
          <w:rFonts w:ascii="Garamond" w:hAnsi="Garamond" w:cstheme="minorHAnsi"/>
          <w:color w:val="000000" w:themeColor="text1"/>
        </w:rPr>
        <w:footnoteRef/>
      </w:r>
      <w:r w:rsidRPr="00417EA6">
        <w:rPr>
          <w:rFonts w:ascii="Garamond" w:hAnsi="Garamond" w:cstheme="minorHAnsi"/>
          <w:color w:val="000000" w:themeColor="text1"/>
        </w:rPr>
        <w:t xml:space="preserve"> </w:t>
      </w:r>
      <w:r w:rsidRPr="00417EA6">
        <w:rPr>
          <w:rFonts w:ascii="Garamond" w:hAnsi="Garamond" w:cstheme="minorHAnsi"/>
          <w:color w:val="000000" w:themeColor="text1"/>
          <w:lang w:val="en-US"/>
        </w:rPr>
        <w:t xml:space="preserve">Roger Haight, </w:t>
      </w:r>
      <w:r w:rsidRPr="00417EA6">
        <w:rPr>
          <w:rFonts w:ascii="Garamond" w:hAnsi="Garamond" w:cstheme="minorHAnsi"/>
          <w:i/>
          <w:iCs/>
          <w:color w:val="000000" w:themeColor="text1"/>
          <w:lang w:val="en-US"/>
        </w:rPr>
        <w:t>Ecclesial Existence: Christian Community in History</w:t>
      </w:r>
      <w:r w:rsidRPr="00417EA6">
        <w:rPr>
          <w:rFonts w:ascii="Garamond" w:hAnsi="Garamond" w:cstheme="minorHAnsi"/>
          <w:color w:val="000000" w:themeColor="text1"/>
          <w:lang w:val="en-US"/>
        </w:rPr>
        <w:t xml:space="preserve">, vol.3 (New York: Continuum, 2008), 13. Haight’s attempt at a </w:t>
      </w:r>
      <w:proofErr w:type="spellStart"/>
      <w:r w:rsidRPr="00417EA6">
        <w:rPr>
          <w:rFonts w:ascii="Garamond" w:hAnsi="Garamond" w:cstheme="minorHAnsi"/>
          <w:color w:val="000000" w:themeColor="text1"/>
          <w:lang w:val="en-US"/>
        </w:rPr>
        <w:t>transdenominational</w:t>
      </w:r>
      <w:proofErr w:type="spellEnd"/>
      <w:r w:rsidRPr="00417EA6">
        <w:rPr>
          <w:rFonts w:ascii="Garamond" w:hAnsi="Garamond" w:cstheme="minorHAnsi"/>
          <w:color w:val="000000" w:themeColor="text1"/>
          <w:lang w:val="en-US"/>
        </w:rPr>
        <w:t xml:space="preserve"> ecclesiological project is founded on ecumenical interests that are present in WCC’s Faith and Order with its attempt to articulate a common ecclesiology for all churches. We find examples both in the 1982 Lima document </w:t>
      </w:r>
      <w:r w:rsidRPr="00417EA6">
        <w:rPr>
          <w:rFonts w:ascii="Garamond" w:hAnsi="Garamond" w:cstheme="minorHAnsi"/>
          <w:i/>
          <w:iCs/>
          <w:color w:val="000000" w:themeColor="text1"/>
          <w:lang w:val="en-US"/>
        </w:rPr>
        <w:t>Baptism, Eucharist, and Ministry</w:t>
      </w:r>
      <w:r w:rsidRPr="00417EA6">
        <w:rPr>
          <w:rFonts w:ascii="Garamond" w:hAnsi="Garamond" w:cstheme="minorHAnsi"/>
          <w:color w:val="000000" w:themeColor="text1"/>
          <w:lang w:val="en-US"/>
        </w:rPr>
        <w:t xml:space="preserve"> as well as the 2013 </w:t>
      </w:r>
      <w:r w:rsidRPr="00417EA6">
        <w:rPr>
          <w:rFonts w:ascii="Garamond" w:hAnsi="Garamond" w:cstheme="minorHAnsi"/>
          <w:i/>
          <w:iCs/>
          <w:color w:val="000000" w:themeColor="text1"/>
          <w:lang w:val="en-US"/>
        </w:rPr>
        <w:t>The Church Towards a Common Vision</w:t>
      </w:r>
      <w:r w:rsidRPr="00417EA6">
        <w:rPr>
          <w:rFonts w:ascii="Garamond" w:hAnsi="Garamond" w:cstheme="minorHAnsi"/>
          <w:color w:val="000000" w:themeColor="text1"/>
          <w:lang w:val="en-US"/>
        </w:rPr>
        <w:t xml:space="preserve">. The search for commonalities in the understanding of the church and constructing an ecumenical relationship on that basis has at most remained experimental and never improved the reception of a common identity among churches or denominations. See also, </w:t>
      </w:r>
      <w:r w:rsidRPr="00417EA6">
        <w:rPr>
          <w:rFonts w:ascii="Garamond" w:hAnsi="Garamond" w:cstheme="minorHAnsi"/>
          <w:color w:val="000000" w:themeColor="text1"/>
          <w:shd w:val="clear" w:color="auto" w:fill="FFFFFF"/>
        </w:rPr>
        <w:t>Tommy</w:t>
      </w:r>
      <w:r w:rsidRPr="00417EA6">
        <w:rPr>
          <w:rStyle w:val="apple-converted-space"/>
          <w:rFonts w:ascii="Garamond" w:hAnsi="Garamond" w:cstheme="minorHAnsi"/>
          <w:color w:val="000000" w:themeColor="text1"/>
          <w:shd w:val="clear" w:color="auto" w:fill="FFFFFF"/>
        </w:rPr>
        <w:t> </w:t>
      </w:r>
      <w:r w:rsidRPr="00417EA6">
        <w:rPr>
          <w:rFonts w:ascii="Garamond" w:hAnsi="Garamond" w:cstheme="minorHAnsi"/>
          <w:color w:val="000000" w:themeColor="text1"/>
          <w:shd w:val="clear" w:color="auto" w:fill="FFFFFF"/>
        </w:rPr>
        <w:t xml:space="preserve">Davidsson, </w:t>
      </w:r>
      <w:r w:rsidRPr="00417EA6">
        <w:rPr>
          <w:rFonts w:ascii="Garamond" w:hAnsi="Garamond" w:cstheme="minorHAnsi"/>
          <w:i/>
          <w:iCs/>
          <w:color w:val="000000" w:themeColor="text1"/>
        </w:rPr>
        <w:t xml:space="preserve">Lewi Pethrus’ </w:t>
      </w:r>
      <w:r w:rsidRPr="00417EA6">
        <w:rPr>
          <w:rFonts w:ascii="Garamond" w:hAnsi="Garamond" w:cstheme="minorHAnsi"/>
          <w:i/>
          <w:iCs/>
          <w:color w:val="000000" w:themeColor="text1"/>
          <w:lang w:val="en-US"/>
        </w:rPr>
        <w:t>E</w:t>
      </w:r>
      <w:r w:rsidRPr="00417EA6">
        <w:rPr>
          <w:rFonts w:ascii="Garamond" w:hAnsi="Garamond" w:cstheme="minorHAnsi"/>
          <w:i/>
          <w:iCs/>
          <w:color w:val="000000" w:themeColor="text1"/>
        </w:rPr>
        <w:t xml:space="preserve">cclesiological </w:t>
      </w:r>
      <w:r w:rsidRPr="00417EA6">
        <w:rPr>
          <w:rFonts w:ascii="Garamond" w:hAnsi="Garamond" w:cstheme="minorHAnsi"/>
          <w:i/>
          <w:iCs/>
          <w:color w:val="000000" w:themeColor="text1"/>
          <w:lang w:val="en-US"/>
        </w:rPr>
        <w:t>T</w:t>
      </w:r>
      <w:r w:rsidRPr="00417EA6">
        <w:rPr>
          <w:rFonts w:ascii="Garamond" w:hAnsi="Garamond" w:cstheme="minorHAnsi"/>
          <w:i/>
          <w:iCs/>
          <w:color w:val="000000" w:themeColor="text1"/>
        </w:rPr>
        <w:t xml:space="preserve">hought 1911-1974: A </w:t>
      </w:r>
      <w:r w:rsidRPr="00417EA6">
        <w:rPr>
          <w:rFonts w:ascii="Garamond" w:hAnsi="Garamond" w:cstheme="minorHAnsi"/>
          <w:i/>
          <w:iCs/>
          <w:color w:val="000000" w:themeColor="text1"/>
          <w:lang w:val="en-US"/>
        </w:rPr>
        <w:t>T</w:t>
      </w:r>
      <w:r w:rsidRPr="00417EA6">
        <w:rPr>
          <w:rFonts w:ascii="Garamond" w:hAnsi="Garamond" w:cstheme="minorHAnsi"/>
          <w:i/>
          <w:iCs/>
          <w:color w:val="000000" w:themeColor="text1"/>
        </w:rPr>
        <w:t>ransdenominational Pentecostal Ecclesiology</w:t>
      </w:r>
      <w:r w:rsidRPr="00417EA6">
        <w:rPr>
          <w:rFonts w:ascii="Garamond" w:hAnsi="Garamond" w:cstheme="minorHAnsi"/>
          <w:color w:val="000000" w:themeColor="text1"/>
          <w:shd w:val="clear" w:color="auto" w:fill="FFFFFF"/>
        </w:rPr>
        <w:t xml:space="preserve"> </w:t>
      </w:r>
      <w:r w:rsidRPr="00417EA6">
        <w:rPr>
          <w:rFonts w:ascii="Garamond" w:hAnsi="Garamond" w:cstheme="minorHAnsi"/>
          <w:color w:val="000000" w:themeColor="text1"/>
          <w:shd w:val="clear" w:color="auto" w:fill="FFFFFF"/>
          <w:lang w:val="en-US"/>
        </w:rPr>
        <w:t xml:space="preserve">(Leiden: </w:t>
      </w:r>
      <w:r w:rsidRPr="00417EA6">
        <w:rPr>
          <w:rFonts w:ascii="Garamond" w:hAnsi="Garamond" w:cstheme="minorHAnsi"/>
          <w:color w:val="000000" w:themeColor="text1"/>
          <w:shd w:val="clear" w:color="auto" w:fill="FFFFFF"/>
        </w:rPr>
        <w:t>Brill, 2015</w:t>
      </w:r>
      <w:r w:rsidRPr="00417EA6">
        <w:rPr>
          <w:rFonts w:ascii="Garamond" w:hAnsi="Garamond" w:cstheme="minorHAnsi"/>
          <w:color w:val="000000" w:themeColor="text1"/>
          <w:shd w:val="clear" w:color="auto" w:fill="FFFFFF"/>
          <w:lang w:val="en-US"/>
        </w:rPr>
        <w:t xml:space="preserve">), </w:t>
      </w:r>
      <w:r w:rsidRPr="00417EA6">
        <w:rPr>
          <w:rFonts w:ascii="Garamond" w:hAnsi="Garamond" w:cstheme="minorHAnsi"/>
          <w:color w:val="000000" w:themeColor="text1"/>
          <w:lang w:val="en-US"/>
        </w:rPr>
        <w:t>12.</w:t>
      </w:r>
    </w:p>
  </w:footnote>
  <w:footnote w:id="2">
    <w:p w14:paraId="1C0E69C1" w14:textId="77777777" w:rsidR="00C33904" w:rsidRPr="00417EA6" w:rsidRDefault="00C33904" w:rsidP="00285D18">
      <w:pPr>
        <w:pStyle w:val="FootnoteText"/>
        <w:rPr>
          <w:rFonts w:ascii="Garamond" w:hAnsi="Garamond"/>
          <w:lang w:val="en-US"/>
        </w:rPr>
      </w:pPr>
      <w:r w:rsidRPr="00417EA6">
        <w:rPr>
          <w:rStyle w:val="FootnoteReference"/>
          <w:rFonts w:ascii="Garamond" w:hAnsi="Garamond"/>
        </w:rPr>
        <w:footnoteRef/>
      </w:r>
      <w:r w:rsidRPr="00417EA6">
        <w:rPr>
          <w:rFonts w:ascii="Garamond" w:hAnsi="Garamond"/>
        </w:rPr>
        <w:t xml:space="preserve"> Paul Avis, “Denomination: An Anglican Appraisal,” in Paul M. Collins and Barry Ensign-George, eds., </w:t>
      </w:r>
      <w:r w:rsidRPr="00417EA6">
        <w:rPr>
          <w:rFonts w:ascii="Garamond" w:hAnsi="Garamond"/>
          <w:i/>
          <w:iCs/>
        </w:rPr>
        <w:t>Denomination: Assessing an Ecclesiological Category</w:t>
      </w:r>
      <w:r w:rsidRPr="00417EA6">
        <w:rPr>
          <w:rFonts w:ascii="Garamond" w:hAnsi="Garamond"/>
        </w:rPr>
        <w:t xml:space="preserve"> (London: T&amp;T Clark, 2011), 23.</w:t>
      </w:r>
    </w:p>
  </w:footnote>
  <w:footnote w:id="3">
    <w:p w14:paraId="65702D93"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 xml:space="preserve">Catherine Cornille, “Introduction,” 1-6 in Catherine Cornille, ed., </w:t>
      </w:r>
      <w:r w:rsidRPr="00417EA6">
        <w:rPr>
          <w:rFonts w:ascii="Garamond" w:hAnsi="Garamond"/>
          <w:i/>
          <w:iCs/>
          <w:color w:val="000000" w:themeColor="text1"/>
        </w:rPr>
        <w:t>Many Mansions? Multiple Religious Belonging and Christian Identity</w:t>
      </w:r>
      <w:r w:rsidRPr="00417EA6">
        <w:rPr>
          <w:rFonts w:ascii="Garamond" w:hAnsi="Garamond"/>
          <w:color w:val="000000" w:themeColor="text1"/>
        </w:rPr>
        <w:t xml:space="preserve"> (Mayknoll: Orbis Books, 2002), 5.</w:t>
      </w:r>
    </w:p>
  </w:footnote>
  <w:footnote w:id="4">
    <w:p w14:paraId="1B9153CB"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“Introduction,” 5.</w:t>
      </w:r>
    </w:p>
  </w:footnote>
  <w:footnote w:id="5">
    <w:p w14:paraId="31486219"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“Introduction,” 6.</w:t>
      </w:r>
    </w:p>
  </w:footnote>
  <w:footnote w:id="6">
    <w:p w14:paraId="56F1AF17"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“Multiple Religious Belonging,” 327.</w:t>
      </w:r>
    </w:p>
  </w:footnote>
  <w:footnote w:id="7">
    <w:p w14:paraId="10D6FBBF"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“Multiple Religious Belonging,” 327.</w:t>
      </w:r>
    </w:p>
  </w:footnote>
  <w:footnote w:id="8">
    <w:p w14:paraId="22848191"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“Multiple Religious Belonging,” 327.</w:t>
      </w:r>
    </w:p>
  </w:footnote>
  <w:footnote w:id="9">
    <w:p w14:paraId="506B4D79"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Francis X. Clooney, “Hyphenated Christians: Towards a Better Understanding of Dual Religious Belonging,” </w:t>
      </w:r>
      <w:r w:rsidRPr="00417EA6">
        <w:rPr>
          <w:rFonts w:ascii="Garamond" w:hAnsi="Garamond"/>
          <w:i/>
          <w:iCs/>
          <w:color w:val="000000" w:themeColor="text1"/>
        </w:rPr>
        <w:t>Theological Studies</w:t>
      </w:r>
      <w:r w:rsidRPr="00417EA6">
        <w:rPr>
          <w:rFonts w:ascii="Garamond" w:hAnsi="Garamond"/>
          <w:color w:val="000000" w:themeColor="text1"/>
        </w:rPr>
        <w:t xml:space="preserve"> 75, no.1 (2014): 191-193; 192.</w:t>
      </w:r>
    </w:p>
  </w:footnote>
  <w:footnote w:id="10">
    <w:p w14:paraId="5A600893"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 xml:space="preserve">Catherine Cornille, “Religious Hybridity and Christian Identity: Promise and Problem”, </w:t>
      </w:r>
      <w:r w:rsidRPr="00417EA6">
        <w:rPr>
          <w:rFonts w:ascii="Garamond" w:hAnsi="Garamond"/>
          <w:i/>
          <w:iCs/>
          <w:color w:val="000000" w:themeColor="text1"/>
          <w:lang w:val="en-US"/>
        </w:rPr>
        <w:t>Currents in Theology and Mission</w:t>
      </w:r>
      <w:r w:rsidRPr="00417EA6">
        <w:rPr>
          <w:rFonts w:ascii="Garamond" w:hAnsi="Garamond"/>
          <w:color w:val="000000" w:themeColor="text1"/>
          <w:lang w:val="en-US"/>
        </w:rPr>
        <w:t xml:space="preserve"> 48, no.1 (2021): 8-13; 9.</w:t>
      </w:r>
    </w:p>
  </w:footnote>
  <w:footnote w:id="11">
    <w:p w14:paraId="2CFDC840" w14:textId="77777777" w:rsidR="005C321D" w:rsidRPr="00417EA6" w:rsidRDefault="005C321D" w:rsidP="005C321D">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Cornille, “Religious Hybridity and Christian Identity,” 10.</w:t>
      </w:r>
    </w:p>
  </w:footnote>
  <w:footnote w:id="12">
    <w:p w14:paraId="2A2ADE73" w14:textId="77777777" w:rsidR="00C33904" w:rsidRPr="00417EA6" w:rsidRDefault="00C33904" w:rsidP="00285D18">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 xml:space="preserve">Stan Chu Ilo, “Receptive Ecumenism in Africa: Lessons Learned from the Actual Faith of Everyday Christians,” 65-84 in Virginia Miller, David Moxon, and Stephen Pickard, eds., </w:t>
      </w:r>
      <w:r w:rsidRPr="00417EA6">
        <w:rPr>
          <w:rFonts w:ascii="Garamond" w:hAnsi="Garamond"/>
          <w:i/>
          <w:iCs/>
          <w:color w:val="000000" w:themeColor="text1"/>
          <w:lang w:val="en-US"/>
        </w:rPr>
        <w:t>Leaning into the Spirit:</w:t>
      </w:r>
      <w:r w:rsidRPr="00417EA6">
        <w:rPr>
          <w:rFonts w:ascii="Garamond" w:hAnsi="Garamond"/>
          <w:i/>
          <w:iCs/>
          <w:color w:val="000000" w:themeColor="text1"/>
        </w:rPr>
        <w:t xml:space="preserve"> </w:t>
      </w:r>
      <w:r w:rsidRPr="00417EA6">
        <w:rPr>
          <w:rFonts w:ascii="Garamond" w:hAnsi="Garamond"/>
          <w:i/>
          <w:iCs/>
          <w:color w:val="000000" w:themeColor="text1"/>
          <w:lang w:val="en-US"/>
        </w:rPr>
        <w:t xml:space="preserve">Ecumenical Perspectives on Discernment and Decision-making in the Church </w:t>
      </w:r>
      <w:r w:rsidRPr="00417EA6">
        <w:rPr>
          <w:rFonts w:ascii="Garamond" w:hAnsi="Garamond"/>
          <w:color w:val="000000" w:themeColor="text1"/>
          <w:lang w:val="en-US"/>
        </w:rPr>
        <w:t>(Cham: Palgrave Macmillan, 2019), 72-73.</w:t>
      </w:r>
    </w:p>
  </w:footnote>
  <w:footnote w:id="13">
    <w:p w14:paraId="4C549563" w14:textId="77777777" w:rsidR="00C33904" w:rsidRPr="00417EA6" w:rsidRDefault="00C33904" w:rsidP="00285D18">
      <w:pPr>
        <w:pStyle w:val="FootnoteText"/>
        <w:rPr>
          <w:rFonts w:ascii="Garamond" w:hAnsi="Garamond"/>
          <w:color w:val="000000" w:themeColor="text1"/>
          <w:lang w:val="en-US"/>
        </w:rPr>
      </w:pPr>
      <w:r w:rsidRPr="00417EA6">
        <w:rPr>
          <w:rStyle w:val="FootnoteReference"/>
          <w:rFonts w:ascii="Garamond" w:hAnsi="Garamond"/>
          <w:color w:val="000000" w:themeColor="text1"/>
        </w:rPr>
        <w:footnoteRef/>
      </w:r>
      <w:r w:rsidRPr="00417EA6">
        <w:rPr>
          <w:rFonts w:ascii="Garamond" w:hAnsi="Garamond"/>
          <w:color w:val="000000" w:themeColor="text1"/>
        </w:rPr>
        <w:t xml:space="preserve"> </w:t>
      </w:r>
      <w:r w:rsidRPr="00417EA6">
        <w:rPr>
          <w:rFonts w:ascii="Garamond" w:hAnsi="Garamond"/>
          <w:color w:val="000000" w:themeColor="text1"/>
          <w:lang w:val="en-US"/>
        </w:rPr>
        <w:t>Ilo, “Receptive Ecumenism in Africa,” 70.</w:t>
      </w:r>
    </w:p>
  </w:footnote>
  <w:footnote w:id="14">
    <w:p w14:paraId="42709B70" w14:textId="77777777" w:rsidR="00C33904" w:rsidRPr="00417EA6" w:rsidRDefault="00C33904" w:rsidP="00285D18">
      <w:pPr>
        <w:pStyle w:val="FootnoteText"/>
        <w:rPr>
          <w:rFonts w:ascii="Garamond" w:hAnsi="Garamond"/>
          <w:lang w:val="en-US"/>
        </w:rPr>
      </w:pPr>
      <w:r w:rsidRPr="00417EA6">
        <w:rPr>
          <w:rStyle w:val="FootnoteReference"/>
          <w:rFonts w:ascii="Garamond" w:hAnsi="Garamond"/>
        </w:rPr>
        <w:footnoteRef/>
      </w:r>
      <w:r w:rsidRPr="00417EA6">
        <w:rPr>
          <w:rFonts w:ascii="Garamond" w:hAnsi="Garamond"/>
        </w:rPr>
        <w:t xml:space="preserve"> </w:t>
      </w:r>
      <w:r w:rsidRPr="00417EA6">
        <w:rPr>
          <w:rFonts w:ascii="Garamond" w:hAnsi="Garamond"/>
          <w:lang w:val="en-US"/>
        </w:rPr>
        <w:t xml:space="preserve">Cf. Robert </w:t>
      </w:r>
      <w:proofErr w:type="spellStart"/>
      <w:r w:rsidRPr="00417EA6">
        <w:rPr>
          <w:rFonts w:ascii="Garamond" w:hAnsi="Garamond"/>
          <w:lang w:val="en-US"/>
        </w:rPr>
        <w:t>Wuthnow</w:t>
      </w:r>
      <w:proofErr w:type="spellEnd"/>
      <w:r w:rsidRPr="00417EA6">
        <w:rPr>
          <w:rFonts w:ascii="Garamond" w:hAnsi="Garamond"/>
          <w:lang w:val="en-US"/>
        </w:rPr>
        <w:t xml:space="preserve">, </w:t>
      </w:r>
      <w:r w:rsidRPr="00417EA6">
        <w:rPr>
          <w:rFonts w:ascii="Garamond" w:hAnsi="Garamond"/>
          <w:i/>
          <w:iCs/>
          <w:lang w:val="en-US"/>
        </w:rPr>
        <w:t>After Heaven: Spirituality in America Since the 1950s</w:t>
      </w:r>
      <w:r w:rsidRPr="00417EA6">
        <w:rPr>
          <w:rFonts w:ascii="Garamond" w:hAnsi="Garamond"/>
          <w:lang w:val="en-US"/>
        </w:rPr>
        <w:t xml:space="preserve"> (Berkeley and Los Angeles: University of California Press, 1998).</w:t>
      </w:r>
    </w:p>
  </w:footnote>
  <w:footnote w:id="15">
    <w:p w14:paraId="3D49B154" w14:textId="77777777" w:rsidR="00EC3686" w:rsidRPr="00417EA6" w:rsidRDefault="00EC3686" w:rsidP="00EC3686">
      <w:pPr>
        <w:pStyle w:val="FootnoteText"/>
        <w:rPr>
          <w:rFonts w:ascii="Garamond" w:hAnsi="Garamond" w:cstheme="minorHAnsi"/>
          <w:color w:val="000000" w:themeColor="text1"/>
        </w:rPr>
      </w:pPr>
      <w:r w:rsidRPr="00417EA6">
        <w:rPr>
          <w:rStyle w:val="FootnoteReference"/>
          <w:rFonts w:ascii="Garamond" w:hAnsi="Garamond" w:cstheme="minorHAnsi"/>
          <w:color w:val="000000" w:themeColor="text1"/>
        </w:rPr>
        <w:footnoteRef/>
      </w:r>
      <w:r w:rsidRPr="00417EA6">
        <w:rPr>
          <w:rFonts w:ascii="Garamond" w:hAnsi="Garamond" w:cstheme="minorHAnsi"/>
          <w:color w:val="000000" w:themeColor="text1"/>
        </w:rPr>
        <w:t xml:space="preserve"> Elochukwu E. Uzukwu, </w:t>
      </w:r>
      <w:r w:rsidRPr="00417EA6">
        <w:rPr>
          <w:rFonts w:ascii="Garamond" w:hAnsi="Garamond" w:cstheme="minorHAnsi"/>
          <w:i/>
          <w:color w:val="000000" w:themeColor="text1"/>
        </w:rPr>
        <w:t>A Listening Church: Autonomy and Communion in African Churches</w:t>
      </w:r>
      <w:r w:rsidRPr="00417EA6">
        <w:rPr>
          <w:rFonts w:ascii="Garamond" w:hAnsi="Garamond" w:cstheme="minorHAnsi"/>
          <w:color w:val="000000" w:themeColor="text1"/>
        </w:rPr>
        <w:t xml:space="preserve"> (Maryknoll: Orbis Books, 1996), 109.</w:t>
      </w:r>
    </w:p>
  </w:footnote>
  <w:footnote w:id="16">
    <w:p w14:paraId="3E2DA9C0" w14:textId="6A71ECB2" w:rsidR="00C33904" w:rsidRPr="00417EA6" w:rsidRDefault="00C33904" w:rsidP="00285D18">
      <w:pPr>
        <w:pStyle w:val="FootnoteText"/>
        <w:rPr>
          <w:rFonts w:ascii="Garamond" w:hAnsi="Garamond"/>
          <w:lang w:val="en-US"/>
        </w:rPr>
      </w:pPr>
      <w:r w:rsidRPr="00417EA6">
        <w:rPr>
          <w:rStyle w:val="FootnoteReference"/>
          <w:rFonts w:ascii="Garamond" w:hAnsi="Garamond"/>
        </w:rPr>
        <w:footnoteRef/>
      </w:r>
      <w:r w:rsidRPr="00417EA6">
        <w:rPr>
          <w:rFonts w:ascii="Garamond" w:hAnsi="Garamond"/>
        </w:rPr>
        <w:t xml:space="preserve"> </w:t>
      </w:r>
      <w:r w:rsidRPr="00417EA6">
        <w:rPr>
          <w:rFonts w:ascii="Garamond" w:hAnsi="Garamond"/>
          <w:lang w:val="pt-BR"/>
        </w:rPr>
        <w:t xml:space="preserve">Joseph O. </w:t>
      </w:r>
      <w:proofErr w:type="spellStart"/>
      <w:r w:rsidRPr="00417EA6">
        <w:rPr>
          <w:rFonts w:ascii="Garamond" w:hAnsi="Garamond"/>
          <w:lang w:val="pt-BR"/>
        </w:rPr>
        <w:t>Awolalu</w:t>
      </w:r>
      <w:proofErr w:type="spellEnd"/>
      <w:r w:rsidRPr="00417EA6">
        <w:rPr>
          <w:rFonts w:ascii="Garamond" w:hAnsi="Garamond"/>
          <w:lang w:val="pt-BR"/>
        </w:rPr>
        <w:t>, “</w:t>
      </w:r>
      <w:proofErr w:type="spellStart"/>
      <w:r w:rsidRPr="00417EA6">
        <w:rPr>
          <w:rFonts w:ascii="Garamond" w:hAnsi="Garamond"/>
          <w:lang w:val="pt-BR"/>
        </w:rPr>
        <w:t>What</w:t>
      </w:r>
      <w:proofErr w:type="spellEnd"/>
      <w:r w:rsidRPr="00417EA6">
        <w:rPr>
          <w:rFonts w:ascii="Garamond" w:hAnsi="Garamond"/>
          <w:lang w:val="pt-BR"/>
        </w:rPr>
        <w:t xml:space="preserve"> </w:t>
      </w:r>
      <w:proofErr w:type="spellStart"/>
      <w:r w:rsidRPr="00417EA6">
        <w:rPr>
          <w:rFonts w:ascii="Garamond" w:hAnsi="Garamond"/>
          <w:lang w:val="pt-BR"/>
        </w:rPr>
        <w:t>is</w:t>
      </w:r>
      <w:proofErr w:type="spellEnd"/>
      <w:r w:rsidRPr="00417EA6">
        <w:rPr>
          <w:rFonts w:ascii="Garamond" w:hAnsi="Garamond"/>
          <w:lang w:val="pt-BR"/>
        </w:rPr>
        <w:t xml:space="preserve"> African </w:t>
      </w:r>
      <w:proofErr w:type="spellStart"/>
      <w:r w:rsidRPr="00417EA6">
        <w:rPr>
          <w:rFonts w:ascii="Garamond" w:hAnsi="Garamond"/>
          <w:lang w:val="pt-BR"/>
        </w:rPr>
        <w:t>Traditional</w:t>
      </w:r>
      <w:proofErr w:type="spellEnd"/>
      <w:r w:rsidRPr="00417EA6">
        <w:rPr>
          <w:rFonts w:ascii="Garamond" w:hAnsi="Garamond"/>
          <w:lang w:val="pt-BR"/>
        </w:rPr>
        <w:t xml:space="preserve"> </w:t>
      </w:r>
      <w:proofErr w:type="spellStart"/>
      <w:r w:rsidRPr="00417EA6">
        <w:rPr>
          <w:rFonts w:ascii="Garamond" w:hAnsi="Garamond"/>
          <w:lang w:val="pt-BR"/>
        </w:rPr>
        <w:t>Religion</w:t>
      </w:r>
      <w:proofErr w:type="spellEnd"/>
      <w:r w:rsidRPr="00417EA6">
        <w:rPr>
          <w:rFonts w:ascii="Garamond" w:hAnsi="Garamond"/>
          <w:lang w:val="pt-BR"/>
        </w:rPr>
        <w:t>,” </w:t>
      </w:r>
      <w:proofErr w:type="spellStart"/>
      <w:r w:rsidRPr="00417EA6">
        <w:rPr>
          <w:rFonts w:ascii="Garamond" w:hAnsi="Garamond"/>
          <w:i/>
          <w:iCs/>
          <w:lang w:val="pt-BR"/>
        </w:rPr>
        <w:t>Studies</w:t>
      </w:r>
      <w:proofErr w:type="spellEnd"/>
      <w:r w:rsidRPr="00417EA6">
        <w:rPr>
          <w:rFonts w:ascii="Garamond" w:hAnsi="Garamond"/>
          <w:i/>
          <w:iCs/>
          <w:lang w:val="pt-BR"/>
        </w:rPr>
        <w:t xml:space="preserve"> in </w:t>
      </w:r>
      <w:proofErr w:type="spellStart"/>
      <w:r w:rsidRPr="00417EA6">
        <w:rPr>
          <w:rFonts w:ascii="Garamond" w:hAnsi="Garamond"/>
          <w:i/>
          <w:iCs/>
          <w:lang w:val="pt-BR"/>
        </w:rPr>
        <w:t>Comparative</w:t>
      </w:r>
      <w:proofErr w:type="spellEnd"/>
      <w:r w:rsidRPr="00417EA6">
        <w:rPr>
          <w:rFonts w:ascii="Garamond" w:hAnsi="Garamond"/>
          <w:i/>
          <w:iCs/>
          <w:lang w:val="pt-BR"/>
        </w:rPr>
        <w:t xml:space="preserve"> </w:t>
      </w:r>
      <w:proofErr w:type="spellStart"/>
      <w:r w:rsidRPr="00417EA6">
        <w:rPr>
          <w:rFonts w:ascii="Garamond" w:hAnsi="Garamond"/>
          <w:i/>
          <w:iCs/>
          <w:lang w:val="pt-BR"/>
        </w:rPr>
        <w:t>Religion</w:t>
      </w:r>
      <w:proofErr w:type="spellEnd"/>
      <w:r w:rsidRPr="00417EA6">
        <w:rPr>
          <w:rFonts w:ascii="Garamond" w:hAnsi="Garamond"/>
          <w:lang w:val="pt-BR"/>
        </w:rPr>
        <w:t> 10, no. 2 (1976): 1-10; 9.</w:t>
      </w:r>
      <w:r w:rsidR="00417EA6" w:rsidRPr="00417EA6">
        <w:rPr>
          <w:rFonts w:ascii="Garamond" w:hAnsi="Garamond"/>
          <w:lang w:val="pt-BR"/>
        </w:rPr>
        <w:t xml:space="preserve"> </w:t>
      </w:r>
      <w:r w:rsidR="00417EA6" w:rsidRPr="00417EA6">
        <w:rPr>
          <w:rFonts w:ascii="Garamond" w:hAnsi="Garamond"/>
          <w:color w:val="000000" w:themeColor="text1"/>
          <w:lang w:val="en-US"/>
        </w:rPr>
        <w:t xml:space="preserve">Bolaji Idowu calls this pervasive recognition of the ‘One and the many’ in the African religious consciousness regarding the being of God as either ‘diffused monotheism’ or ‘implicit monotheism’. According to Bolaji Idowu, “here we have a monotheism in which there exist other powers which derive from Deity such being and authority that they can be treated, for practical purposes, almost as ends in themselves.” </w:t>
      </w:r>
      <w:r w:rsidR="00417EA6" w:rsidRPr="00417EA6">
        <w:rPr>
          <w:rFonts w:ascii="Garamond" w:hAnsi="Garamond"/>
        </w:rPr>
        <w:t xml:space="preserve">Bolaji E. Idowu, </w:t>
      </w:r>
      <w:r w:rsidR="00417EA6" w:rsidRPr="00417EA6">
        <w:rPr>
          <w:rFonts w:ascii="Garamond" w:hAnsi="Garamond"/>
          <w:i/>
          <w:iCs/>
        </w:rPr>
        <w:t>African Traditional Religion: A Definition</w:t>
      </w:r>
      <w:r w:rsidR="00417EA6" w:rsidRPr="00417EA6">
        <w:rPr>
          <w:rFonts w:ascii="Garamond" w:hAnsi="Garamond"/>
        </w:rPr>
        <w:t xml:space="preserve"> (London: SCM Press, 1973), 135. The sociological studies that precede Idowu’s would include R.S. Rattray’s study among the Ashantis, Geoffrey E. Parrinder’s study of the notion of God in West African languages, as well as the works of Noel Baudin, Diedrich Westermann, and T.A Talbot.</w:t>
      </w:r>
    </w:p>
  </w:footnote>
  <w:footnote w:id="17">
    <w:p w14:paraId="473B525A" w14:textId="77777777" w:rsidR="00C33904" w:rsidRPr="00417EA6" w:rsidRDefault="00C33904" w:rsidP="00285D18">
      <w:pPr>
        <w:pStyle w:val="FootnoteText"/>
        <w:rPr>
          <w:rFonts w:ascii="Garamond" w:hAnsi="Garamond"/>
          <w:lang w:val="en-US"/>
        </w:rPr>
      </w:pPr>
      <w:r w:rsidRPr="00417EA6">
        <w:rPr>
          <w:rStyle w:val="FootnoteReference"/>
          <w:rFonts w:ascii="Garamond" w:hAnsi="Garamond"/>
        </w:rPr>
        <w:footnoteRef/>
      </w:r>
      <w:r w:rsidRPr="00417EA6">
        <w:rPr>
          <w:rFonts w:ascii="Garamond" w:hAnsi="Garamond"/>
        </w:rPr>
        <w:t xml:space="preserve"> </w:t>
      </w:r>
      <w:r w:rsidRPr="00417EA6">
        <w:rPr>
          <w:rFonts w:ascii="Garamond" w:hAnsi="Garamond"/>
          <w:lang w:val="en-US"/>
        </w:rPr>
        <w:t xml:space="preserve">Assmann, </w:t>
      </w:r>
      <w:r w:rsidRPr="00417EA6">
        <w:rPr>
          <w:rFonts w:ascii="Garamond" w:hAnsi="Garamond"/>
          <w:i/>
          <w:iCs/>
          <w:lang w:val="en-US"/>
        </w:rPr>
        <w:t>The Price of Monotheism</w:t>
      </w:r>
      <w:r w:rsidRPr="00417EA6">
        <w:rPr>
          <w:rFonts w:ascii="Garamond" w:hAnsi="Garamond"/>
          <w:lang w:val="en-US"/>
        </w:rPr>
        <w:t>, 34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777B7"/>
    <w:multiLevelType w:val="hybridMultilevel"/>
    <w:tmpl w:val="CC544A2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30586ADE"/>
    <w:multiLevelType w:val="hybridMultilevel"/>
    <w:tmpl w:val="CC544A2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41C30FE1"/>
    <w:multiLevelType w:val="hybridMultilevel"/>
    <w:tmpl w:val="CC544A2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60417133"/>
    <w:multiLevelType w:val="hybridMultilevel"/>
    <w:tmpl w:val="CC544A2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61635877"/>
    <w:multiLevelType w:val="hybridMultilevel"/>
    <w:tmpl w:val="CC544A2A"/>
    <w:lvl w:ilvl="0" w:tplc="6DC0EA0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9286882">
    <w:abstractNumId w:val="4"/>
  </w:num>
  <w:num w:numId="2" w16cid:durableId="2056464328">
    <w:abstractNumId w:val="3"/>
  </w:num>
  <w:num w:numId="3" w16cid:durableId="1642344215">
    <w:abstractNumId w:val="2"/>
  </w:num>
  <w:num w:numId="4" w16cid:durableId="1869180764">
    <w:abstractNumId w:val="0"/>
  </w:num>
  <w:num w:numId="5" w16cid:durableId="1142515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904"/>
    <w:rsid w:val="0009565C"/>
    <w:rsid w:val="000A0F74"/>
    <w:rsid w:val="0015184D"/>
    <w:rsid w:val="001735E7"/>
    <w:rsid w:val="00177C60"/>
    <w:rsid w:val="001A53D3"/>
    <w:rsid w:val="00285D18"/>
    <w:rsid w:val="002E5342"/>
    <w:rsid w:val="00302008"/>
    <w:rsid w:val="00332D0A"/>
    <w:rsid w:val="003435B2"/>
    <w:rsid w:val="003E7B28"/>
    <w:rsid w:val="00417EA6"/>
    <w:rsid w:val="004B328A"/>
    <w:rsid w:val="004C2B9A"/>
    <w:rsid w:val="00553D8F"/>
    <w:rsid w:val="005C321D"/>
    <w:rsid w:val="005D3F74"/>
    <w:rsid w:val="00631DF4"/>
    <w:rsid w:val="006C6FBD"/>
    <w:rsid w:val="006D0B3C"/>
    <w:rsid w:val="0074369C"/>
    <w:rsid w:val="00803626"/>
    <w:rsid w:val="008A5E46"/>
    <w:rsid w:val="008D7A2A"/>
    <w:rsid w:val="0090312B"/>
    <w:rsid w:val="009612C4"/>
    <w:rsid w:val="009F327D"/>
    <w:rsid w:val="00B60638"/>
    <w:rsid w:val="00B934CC"/>
    <w:rsid w:val="00C33904"/>
    <w:rsid w:val="00C85E37"/>
    <w:rsid w:val="00C97A25"/>
    <w:rsid w:val="00CA2F6E"/>
    <w:rsid w:val="00CD4194"/>
    <w:rsid w:val="00D514D2"/>
    <w:rsid w:val="00DD5AA0"/>
    <w:rsid w:val="00E86B2D"/>
    <w:rsid w:val="00EC3686"/>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19A3938D"/>
  <w15:chartTrackingRefBased/>
  <w15:docId w15:val="{43A33096-9C27-0548-BA7E-1798B093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904"/>
    <w:pPr>
      <w:spacing w:after="160" w:line="259" w:lineRule="auto"/>
    </w:pPr>
    <w:rPr>
      <w:sz w:val="22"/>
      <w:szCs w:val="22"/>
      <w:lang w:val="pt-BR"/>
    </w:rPr>
  </w:style>
  <w:style w:type="paragraph" w:styleId="Heading1">
    <w:name w:val="heading 1"/>
    <w:basedOn w:val="Normal"/>
    <w:next w:val="Normal"/>
    <w:link w:val="Heading1Char"/>
    <w:uiPriority w:val="9"/>
    <w:qFormat/>
    <w:rsid w:val="00C3390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3390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3390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3390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3390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3390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390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390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390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390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3390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3390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3390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3390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339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39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39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3904"/>
    <w:rPr>
      <w:rFonts w:eastAsiaTheme="majorEastAsia" w:cstheme="majorBidi"/>
      <w:color w:val="272727" w:themeColor="text1" w:themeTint="D8"/>
    </w:rPr>
  </w:style>
  <w:style w:type="paragraph" w:styleId="Title">
    <w:name w:val="Title"/>
    <w:basedOn w:val="Normal"/>
    <w:next w:val="Normal"/>
    <w:link w:val="TitleChar"/>
    <w:uiPriority w:val="10"/>
    <w:qFormat/>
    <w:rsid w:val="00C3390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39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39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39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3904"/>
    <w:pPr>
      <w:spacing w:before="160"/>
      <w:jc w:val="center"/>
    </w:pPr>
    <w:rPr>
      <w:i/>
      <w:iCs/>
      <w:color w:val="404040" w:themeColor="text1" w:themeTint="BF"/>
    </w:rPr>
  </w:style>
  <w:style w:type="character" w:customStyle="1" w:styleId="QuoteChar">
    <w:name w:val="Quote Char"/>
    <w:basedOn w:val="DefaultParagraphFont"/>
    <w:link w:val="Quote"/>
    <w:uiPriority w:val="29"/>
    <w:rsid w:val="00C33904"/>
    <w:rPr>
      <w:i/>
      <w:iCs/>
      <w:color w:val="404040" w:themeColor="text1" w:themeTint="BF"/>
    </w:rPr>
  </w:style>
  <w:style w:type="paragraph" w:styleId="ListParagraph">
    <w:name w:val="List Paragraph"/>
    <w:basedOn w:val="Normal"/>
    <w:uiPriority w:val="34"/>
    <w:qFormat/>
    <w:rsid w:val="00C33904"/>
    <w:pPr>
      <w:ind w:left="720"/>
      <w:contextualSpacing/>
    </w:pPr>
  </w:style>
  <w:style w:type="character" w:styleId="IntenseEmphasis">
    <w:name w:val="Intense Emphasis"/>
    <w:basedOn w:val="DefaultParagraphFont"/>
    <w:uiPriority w:val="21"/>
    <w:qFormat/>
    <w:rsid w:val="00C33904"/>
    <w:rPr>
      <w:i/>
      <w:iCs/>
      <w:color w:val="2F5496" w:themeColor="accent1" w:themeShade="BF"/>
    </w:rPr>
  </w:style>
  <w:style w:type="paragraph" w:styleId="IntenseQuote">
    <w:name w:val="Intense Quote"/>
    <w:basedOn w:val="Normal"/>
    <w:next w:val="Normal"/>
    <w:link w:val="IntenseQuoteChar"/>
    <w:uiPriority w:val="30"/>
    <w:qFormat/>
    <w:rsid w:val="00C3390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33904"/>
    <w:rPr>
      <w:i/>
      <w:iCs/>
      <w:color w:val="2F5496" w:themeColor="accent1" w:themeShade="BF"/>
    </w:rPr>
  </w:style>
  <w:style w:type="character" w:styleId="IntenseReference">
    <w:name w:val="Intense Reference"/>
    <w:basedOn w:val="DefaultParagraphFont"/>
    <w:uiPriority w:val="32"/>
    <w:qFormat/>
    <w:rsid w:val="00C33904"/>
    <w:rPr>
      <w:b/>
      <w:bCs/>
      <w:smallCaps/>
      <w:color w:val="2F5496" w:themeColor="accent1" w:themeShade="BF"/>
      <w:spacing w:val="5"/>
    </w:rPr>
  </w:style>
  <w:style w:type="paragraph" w:styleId="FootnoteText">
    <w:name w:val="footnote text"/>
    <w:aliases w:val="Footnote Text Char Char"/>
    <w:basedOn w:val="Normal"/>
    <w:link w:val="FootnoteTextChar"/>
    <w:uiPriority w:val="99"/>
    <w:unhideWhenUsed/>
    <w:rsid w:val="00C33904"/>
    <w:pPr>
      <w:spacing w:after="0" w:line="240" w:lineRule="auto"/>
    </w:pPr>
    <w:rPr>
      <w:sz w:val="20"/>
      <w:szCs w:val="20"/>
      <w:lang w:val="en-BE"/>
    </w:rPr>
  </w:style>
  <w:style w:type="character" w:customStyle="1" w:styleId="FootnoteTextChar">
    <w:name w:val="Footnote Text Char"/>
    <w:aliases w:val="Footnote Text Char Char Char"/>
    <w:basedOn w:val="DefaultParagraphFont"/>
    <w:link w:val="FootnoteText"/>
    <w:uiPriority w:val="99"/>
    <w:qFormat/>
    <w:rsid w:val="00C33904"/>
    <w:rPr>
      <w:sz w:val="20"/>
      <w:szCs w:val="20"/>
    </w:rPr>
  </w:style>
  <w:style w:type="character" w:styleId="FootnoteReference">
    <w:name w:val="footnote reference"/>
    <w:basedOn w:val="DefaultParagraphFont"/>
    <w:uiPriority w:val="99"/>
    <w:unhideWhenUsed/>
    <w:qFormat/>
    <w:rsid w:val="00C33904"/>
    <w:rPr>
      <w:vertAlign w:val="superscript"/>
    </w:rPr>
  </w:style>
  <w:style w:type="paragraph" w:styleId="NormalWeb">
    <w:name w:val="Normal (Web)"/>
    <w:basedOn w:val="Normal"/>
    <w:uiPriority w:val="99"/>
    <w:unhideWhenUsed/>
    <w:rsid w:val="00C33904"/>
    <w:pPr>
      <w:spacing w:before="100" w:beforeAutospacing="1" w:after="100" w:afterAutospacing="1" w:line="240" w:lineRule="auto"/>
    </w:pPr>
    <w:rPr>
      <w:rFonts w:ascii="Times New Roman" w:eastAsia="Times New Roman" w:hAnsi="Times New Roman" w:cs="Times New Roman"/>
      <w:kern w:val="0"/>
      <w:sz w:val="24"/>
      <w:szCs w:val="24"/>
      <w:lang w:val="en-BE" w:eastAsia="en-GB"/>
      <w14:ligatures w14:val="none"/>
    </w:rPr>
  </w:style>
  <w:style w:type="character" w:customStyle="1" w:styleId="apple-converted-space">
    <w:name w:val="apple-converted-space"/>
    <w:basedOn w:val="DefaultParagraphFont"/>
    <w:rsid w:val="00C33904"/>
  </w:style>
  <w:style w:type="paragraph" w:styleId="Footer">
    <w:name w:val="footer"/>
    <w:basedOn w:val="Normal"/>
    <w:link w:val="FooterChar"/>
    <w:uiPriority w:val="99"/>
    <w:unhideWhenUsed/>
    <w:rsid w:val="002E53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5342"/>
    <w:rPr>
      <w:sz w:val="22"/>
      <w:szCs w:val="22"/>
      <w:lang w:val="pt-BR"/>
    </w:rPr>
  </w:style>
  <w:style w:type="character" w:styleId="PageNumber">
    <w:name w:val="page number"/>
    <w:basedOn w:val="DefaultParagraphFont"/>
    <w:uiPriority w:val="99"/>
    <w:semiHidden/>
    <w:unhideWhenUsed/>
    <w:rsid w:val="002E5342"/>
  </w:style>
  <w:style w:type="character" w:styleId="Hyperlink">
    <w:name w:val="Hyperlink"/>
    <w:basedOn w:val="DefaultParagraphFont"/>
    <w:uiPriority w:val="99"/>
    <w:unhideWhenUsed/>
    <w:rsid w:val="00C85E37"/>
    <w:rPr>
      <w:color w:val="0563C1" w:themeColor="hyperlink"/>
      <w:u w:val="single"/>
    </w:rPr>
  </w:style>
  <w:style w:type="character" w:styleId="UnresolvedMention">
    <w:name w:val="Unresolved Mention"/>
    <w:basedOn w:val="DefaultParagraphFont"/>
    <w:uiPriority w:val="99"/>
    <w:semiHidden/>
    <w:unhideWhenUsed/>
    <w:rsid w:val="00C85E37"/>
    <w:rPr>
      <w:color w:val="605E5C"/>
      <w:shd w:val="clear" w:color="auto" w:fill="E1DFDD"/>
    </w:rPr>
  </w:style>
  <w:style w:type="paragraph" w:styleId="Header">
    <w:name w:val="header"/>
    <w:basedOn w:val="Normal"/>
    <w:link w:val="HeaderChar"/>
    <w:uiPriority w:val="99"/>
    <w:unhideWhenUsed/>
    <w:rsid w:val="00C85E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5E37"/>
    <w:rPr>
      <w:sz w:val="22"/>
      <w:szCs w:val="22"/>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2527207">
      <w:bodyDiv w:val="1"/>
      <w:marLeft w:val="0"/>
      <w:marRight w:val="0"/>
      <w:marTop w:val="0"/>
      <w:marBottom w:val="0"/>
      <w:divBdr>
        <w:top w:val="none" w:sz="0" w:space="0" w:color="auto"/>
        <w:left w:val="none" w:sz="0" w:space="0" w:color="auto"/>
        <w:bottom w:val="none" w:sz="0" w:space="0" w:color="auto"/>
        <w:right w:val="none" w:sz="0" w:space="0" w:color="auto"/>
      </w:divBdr>
      <w:divsChild>
        <w:div w:id="1197040924">
          <w:marLeft w:val="-60"/>
          <w:marRight w:val="0"/>
          <w:marTop w:val="0"/>
          <w:marBottom w:val="0"/>
          <w:divBdr>
            <w:top w:val="none" w:sz="0" w:space="0" w:color="auto"/>
            <w:left w:val="none" w:sz="0" w:space="0" w:color="auto"/>
            <w:bottom w:val="none" w:sz="0" w:space="0" w:color="auto"/>
            <w:right w:val="none" w:sz="0" w:space="0" w:color="auto"/>
          </w:divBdr>
          <w:divsChild>
            <w:div w:id="795221753">
              <w:marLeft w:val="0"/>
              <w:marRight w:val="0"/>
              <w:marTop w:val="0"/>
              <w:marBottom w:val="0"/>
              <w:divBdr>
                <w:top w:val="none" w:sz="0" w:space="0" w:color="auto"/>
                <w:left w:val="none" w:sz="0" w:space="0" w:color="auto"/>
                <w:bottom w:val="none" w:sz="0" w:space="0" w:color="auto"/>
                <w:right w:val="none" w:sz="0" w:space="0" w:color="auto"/>
              </w:divBdr>
              <w:divsChild>
                <w:div w:id="435373652">
                  <w:marLeft w:val="0"/>
                  <w:marRight w:val="0"/>
                  <w:marTop w:val="0"/>
                  <w:marBottom w:val="0"/>
                  <w:divBdr>
                    <w:top w:val="none" w:sz="0" w:space="0" w:color="auto"/>
                    <w:left w:val="none" w:sz="0" w:space="0" w:color="auto"/>
                    <w:bottom w:val="none" w:sz="0" w:space="0" w:color="auto"/>
                    <w:right w:val="none" w:sz="0" w:space="0" w:color="auto"/>
                  </w:divBdr>
                  <w:divsChild>
                    <w:div w:id="169029012">
                      <w:marLeft w:val="0"/>
                      <w:marRight w:val="0"/>
                      <w:marTop w:val="0"/>
                      <w:marBottom w:val="0"/>
                      <w:divBdr>
                        <w:top w:val="none" w:sz="0" w:space="0" w:color="auto"/>
                        <w:left w:val="none" w:sz="0" w:space="0" w:color="auto"/>
                        <w:bottom w:val="none" w:sz="0" w:space="0" w:color="auto"/>
                        <w:right w:val="none" w:sz="0" w:space="0" w:color="auto"/>
                      </w:divBdr>
                      <w:divsChild>
                        <w:div w:id="1664428455">
                          <w:marLeft w:val="0"/>
                          <w:marRight w:val="0"/>
                          <w:marTop w:val="0"/>
                          <w:marBottom w:val="0"/>
                          <w:divBdr>
                            <w:top w:val="none" w:sz="0" w:space="0" w:color="auto"/>
                            <w:left w:val="none" w:sz="0" w:space="0" w:color="auto"/>
                            <w:bottom w:val="none" w:sz="0" w:space="0" w:color="auto"/>
                            <w:right w:val="none" w:sz="0" w:space="0" w:color="auto"/>
                          </w:divBdr>
                          <w:divsChild>
                            <w:div w:id="109591208">
                              <w:marLeft w:val="0"/>
                              <w:marRight w:val="0"/>
                              <w:marTop w:val="0"/>
                              <w:marBottom w:val="0"/>
                              <w:divBdr>
                                <w:top w:val="none" w:sz="0" w:space="0" w:color="auto"/>
                                <w:left w:val="none" w:sz="0" w:space="0" w:color="auto"/>
                                <w:bottom w:val="none" w:sz="0" w:space="0" w:color="auto"/>
                                <w:right w:val="none" w:sz="0" w:space="0" w:color="auto"/>
                              </w:divBdr>
                              <w:divsChild>
                                <w:div w:id="96026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5927940">
          <w:marLeft w:val="-30"/>
          <w:marRight w:val="0"/>
          <w:marTop w:val="120"/>
          <w:marBottom w:val="0"/>
          <w:divBdr>
            <w:top w:val="none" w:sz="0" w:space="0" w:color="auto"/>
            <w:left w:val="none" w:sz="0" w:space="0" w:color="auto"/>
            <w:bottom w:val="none" w:sz="0" w:space="0" w:color="auto"/>
            <w:right w:val="none" w:sz="0" w:space="0" w:color="auto"/>
          </w:divBdr>
          <w:divsChild>
            <w:div w:id="1606958746">
              <w:marLeft w:val="0"/>
              <w:marRight w:val="0"/>
              <w:marTop w:val="0"/>
              <w:marBottom w:val="0"/>
              <w:divBdr>
                <w:top w:val="none" w:sz="0" w:space="0" w:color="auto"/>
                <w:left w:val="none" w:sz="0" w:space="0" w:color="auto"/>
                <w:bottom w:val="none" w:sz="0" w:space="0" w:color="auto"/>
                <w:right w:val="none" w:sz="0" w:space="0" w:color="auto"/>
              </w:divBdr>
              <w:divsChild>
                <w:div w:id="1453475817">
                  <w:marLeft w:val="0"/>
                  <w:marRight w:val="0"/>
                  <w:marTop w:val="336"/>
                  <w:marBottom w:val="15"/>
                  <w:divBdr>
                    <w:top w:val="none" w:sz="0" w:space="0" w:color="auto"/>
                    <w:left w:val="none" w:sz="0" w:space="0" w:color="auto"/>
                    <w:bottom w:val="none" w:sz="0" w:space="0" w:color="auto"/>
                    <w:right w:val="none" w:sz="0" w:space="0" w:color="auto"/>
                  </w:divBdr>
                  <w:divsChild>
                    <w:div w:id="111362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ikenna.okpaleke@uclouvain.be" TargetMode="External"/><Relationship Id="rId12" Type="http://schemas.microsoft.com/office/2007/relationships/diagramDrawing" Target="diagrams/drawing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A5445FD-5180-4246-A9A8-D2C09A13AFB2}" type="doc">
      <dgm:prSet loTypeId="urn:microsoft.com/office/officeart/2005/8/layout/hierarchy2" loCatId="" qsTypeId="urn:microsoft.com/office/officeart/2005/8/quickstyle/simple1" qsCatId="simple" csTypeId="urn:microsoft.com/office/officeart/2005/8/colors/accent1_1" csCatId="accent1" phldr="1"/>
      <dgm:spPr/>
      <dgm:t>
        <a:bodyPr/>
        <a:lstStyle/>
        <a:p>
          <a:endParaRPr lang="en-GB"/>
        </a:p>
      </dgm:t>
    </dgm:pt>
    <dgm:pt modelId="{F2AE1970-22EF-D246-AC63-AEEF096CCC98}">
      <dgm:prSet phldrT="[Text]"/>
      <dgm:spPr/>
      <dgm:t>
        <a:bodyPr/>
        <a:lstStyle/>
        <a:p>
          <a:r>
            <a:rPr lang="en-GB">
              <a:latin typeface="Garamond" panose="02020404030301010803" pitchFamily="18" charset="0"/>
            </a:rPr>
            <a:t>Multiple Religious Belonging</a:t>
          </a:r>
        </a:p>
      </dgm:t>
    </dgm:pt>
    <dgm:pt modelId="{751F9E06-3076-6648-AC35-E8CBF7D1D24F}" type="parTrans" cxnId="{D7765989-1CCF-FE49-8930-6C5F2BD55789}">
      <dgm:prSet/>
      <dgm:spPr/>
      <dgm:t>
        <a:bodyPr/>
        <a:lstStyle/>
        <a:p>
          <a:endParaRPr lang="en-GB"/>
        </a:p>
      </dgm:t>
    </dgm:pt>
    <dgm:pt modelId="{C61E965C-3742-FF48-9F29-6E704B175B69}" type="sibTrans" cxnId="{D7765989-1CCF-FE49-8930-6C5F2BD55789}">
      <dgm:prSet/>
      <dgm:spPr/>
      <dgm:t>
        <a:bodyPr/>
        <a:lstStyle/>
        <a:p>
          <a:endParaRPr lang="en-GB"/>
        </a:p>
      </dgm:t>
    </dgm:pt>
    <dgm:pt modelId="{33354FE6-6914-C44A-8FF1-F5CFC9D8AB70}">
      <dgm:prSet phldrT="[Text]"/>
      <dgm:spPr/>
      <dgm:t>
        <a:bodyPr/>
        <a:lstStyle/>
        <a:p>
          <a:r>
            <a:rPr lang="en-GB">
              <a:latin typeface="Garamond" panose="02020404030301010803" pitchFamily="18" charset="0"/>
            </a:rPr>
            <a:t>Involuntary</a:t>
          </a:r>
        </a:p>
      </dgm:t>
    </dgm:pt>
    <dgm:pt modelId="{0ED75E82-6FDA-764F-9279-185B433604B1}" type="parTrans" cxnId="{821843C1-FDA8-4C47-9894-93BF6FBF61F2}">
      <dgm:prSet/>
      <dgm:spPr/>
      <dgm:t>
        <a:bodyPr/>
        <a:lstStyle/>
        <a:p>
          <a:endParaRPr lang="en-GB"/>
        </a:p>
      </dgm:t>
    </dgm:pt>
    <dgm:pt modelId="{74AD81C0-8D0E-9744-ADCF-E9437D630367}" type="sibTrans" cxnId="{821843C1-FDA8-4C47-9894-93BF6FBF61F2}">
      <dgm:prSet/>
      <dgm:spPr/>
      <dgm:t>
        <a:bodyPr/>
        <a:lstStyle/>
        <a:p>
          <a:endParaRPr lang="en-GB"/>
        </a:p>
      </dgm:t>
    </dgm:pt>
    <dgm:pt modelId="{8BA1743A-D5FD-0042-AD8F-91EF5BE3BF7D}">
      <dgm:prSet phldrT="[Text]"/>
      <dgm:spPr/>
      <dgm:t>
        <a:bodyPr/>
        <a:lstStyle/>
        <a:p>
          <a:r>
            <a:rPr lang="en-GB">
              <a:latin typeface="Garamond" panose="02020404030301010803" pitchFamily="18" charset="0"/>
            </a:rPr>
            <a:t>Cultural Belonging</a:t>
          </a:r>
        </a:p>
      </dgm:t>
    </dgm:pt>
    <dgm:pt modelId="{8DBA035E-50F4-5244-93D0-E90E705CA526}" type="parTrans" cxnId="{A40D8316-9305-3049-A1E2-731BD4625A7F}">
      <dgm:prSet/>
      <dgm:spPr/>
      <dgm:t>
        <a:bodyPr/>
        <a:lstStyle/>
        <a:p>
          <a:endParaRPr lang="en-GB"/>
        </a:p>
      </dgm:t>
    </dgm:pt>
    <dgm:pt modelId="{87674400-D45A-D345-ADBC-A3EA22EED0A7}" type="sibTrans" cxnId="{A40D8316-9305-3049-A1E2-731BD4625A7F}">
      <dgm:prSet/>
      <dgm:spPr/>
      <dgm:t>
        <a:bodyPr/>
        <a:lstStyle/>
        <a:p>
          <a:endParaRPr lang="en-GB"/>
        </a:p>
      </dgm:t>
    </dgm:pt>
    <dgm:pt modelId="{A45E55D5-C9F6-214D-B707-AE71E0A4E59E}">
      <dgm:prSet phldrT="[Text]"/>
      <dgm:spPr/>
      <dgm:t>
        <a:bodyPr/>
        <a:lstStyle/>
        <a:p>
          <a:r>
            <a:rPr lang="en-GB">
              <a:latin typeface="Garamond" panose="02020404030301010803" pitchFamily="18" charset="0"/>
            </a:rPr>
            <a:t>Family Belonging</a:t>
          </a:r>
        </a:p>
      </dgm:t>
    </dgm:pt>
    <dgm:pt modelId="{460CFD3F-A775-6B43-9242-101EDF3B28C4}" type="parTrans" cxnId="{1792A00E-0B8A-E546-ADBE-1073DF1D7DE6}">
      <dgm:prSet/>
      <dgm:spPr/>
      <dgm:t>
        <a:bodyPr/>
        <a:lstStyle/>
        <a:p>
          <a:endParaRPr lang="en-GB"/>
        </a:p>
      </dgm:t>
    </dgm:pt>
    <dgm:pt modelId="{744D42E3-3024-0944-B5BB-8C03DB7B56DD}" type="sibTrans" cxnId="{1792A00E-0B8A-E546-ADBE-1073DF1D7DE6}">
      <dgm:prSet/>
      <dgm:spPr/>
      <dgm:t>
        <a:bodyPr/>
        <a:lstStyle/>
        <a:p>
          <a:endParaRPr lang="en-GB"/>
        </a:p>
      </dgm:t>
    </dgm:pt>
    <dgm:pt modelId="{F2DD74BC-241E-F849-AE62-E7D6AEDFD2D4}">
      <dgm:prSet phldrT="[Text]"/>
      <dgm:spPr/>
      <dgm:t>
        <a:bodyPr/>
        <a:lstStyle/>
        <a:p>
          <a:r>
            <a:rPr lang="en-GB">
              <a:latin typeface="Garamond" panose="02020404030301010803" pitchFamily="18" charset="0"/>
            </a:rPr>
            <a:t>Voluntary</a:t>
          </a:r>
        </a:p>
      </dgm:t>
    </dgm:pt>
    <dgm:pt modelId="{EB381112-8C25-8241-9025-B8C37A525D2D}" type="parTrans" cxnId="{8A6AAAA3-B795-094C-B92A-C4F4CA0014F5}">
      <dgm:prSet/>
      <dgm:spPr/>
      <dgm:t>
        <a:bodyPr/>
        <a:lstStyle/>
        <a:p>
          <a:endParaRPr lang="en-GB"/>
        </a:p>
      </dgm:t>
    </dgm:pt>
    <dgm:pt modelId="{2198B1A4-BBEE-6843-80D1-1B68E2882F10}" type="sibTrans" cxnId="{8A6AAAA3-B795-094C-B92A-C4F4CA0014F5}">
      <dgm:prSet/>
      <dgm:spPr/>
      <dgm:t>
        <a:bodyPr/>
        <a:lstStyle/>
        <a:p>
          <a:endParaRPr lang="en-GB"/>
        </a:p>
      </dgm:t>
    </dgm:pt>
    <dgm:pt modelId="{5AA2A786-3875-C948-8359-624DDEAA8395}">
      <dgm:prSet phldrT="[Text]"/>
      <dgm:spPr/>
      <dgm:t>
        <a:bodyPr/>
        <a:lstStyle/>
        <a:p>
          <a:r>
            <a:rPr lang="en-GB">
              <a:latin typeface="Garamond" panose="02020404030301010803" pitchFamily="18" charset="0"/>
            </a:rPr>
            <a:t>Occasional Belonging</a:t>
          </a:r>
        </a:p>
      </dgm:t>
    </dgm:pt>
    <dgm:pt modelId="{5D188CC1-2C9B-3347-A92A-929927081FCB}" type="parTrans" cxnId="{13AD8BD7-06D2-BC45-85CE-A6D1C68A4233}">
      <dgm:prSet/>
      <dgm:spPr/>
      <dgm:t>
        <a:bodyPr/>
        <a:lstStyle/>
        <a:p>
          <a:endParaRPr lang="en-GB"/>
        </a:p>
      </dgm:t>
    </dgm:pt>
    <dgm:pt modelId="{8DB83E06-0205-9C49-86FD-B1FE38ECB4E0}" type="sibTrans" cxnId="{13AD8BD7-06D2-BC45-85CE-A6D1C68A4233}">
      <dgm:prSet/>
      <dgm:spPr/>
      <dgm:t>
        <a:bodyPr/>
        <a:lstStyle/>
        <a:p>
          <a:endParaRPr lang="en-GB"/>
        </a:p>
      </dgm:t>
    </dgm:pt>
    <dgm:pt modelId="{8483FD61-0898-B34A-B793-A447D4B85E27}">
      <dgm:prSet/>
      <dgm:spPr/>
      <dgm:t>
        <a:bodyPr/>
        <a:lstStyle/>
        <a:p>
          <a:r>
            <a:rPr lang="en-GB">
              <a:latin typeface="Garamond" panose="02020404030301010803" pitchFamily="18" charset="0"/>
            </a:rPr>
            <a:t>Believing without Belonging</a:t>
          </a:r>
        </a:p>
      </dgm:t>
    </dgm:pt>
    <dgm:pt modelId="{6D36C314-9266-F74B-8DA9-8CB4C61E7716}" type="parTrans" cxnId="{BF021CD7-179E-A94E-BDCE-1BA74802018D}">
      <dgm:prSet/>
      <dgm:spPr/>
      <dgm:t>
        <a:bodyPr/>
        <a:lstStyle/>
        <a:p>
          <a:endParaRPr lang="en-GB"/>
        </a:p>
      </dgm:t>
    </dgm:pt>
    <dgm:pt modelId="{1436038E-9F6F-7C47-A8AE-BCC0B4830914}" type="sibTrans" cxnId="{BF021CD7-179E-A94E-BDCE-1BA74802018D}">
      <dgm:prSet/>
      <dgm:spPr/>
      <dgm:t>
        <a:bodyPr/>
        <a:lstStyle/>
        <a:p>
          <a:endParaRPr lang="en-GB"/>
        </a:p>
      </dgm:t>
    </dgm:pt>
    <dgm:pt modelId="{F78DB449-8688-7540-838A-F177631688D2}">
      <dgm:prSet/>
      <dgm:spPr/>
      <dgm:t>
        <a:bodyPr/>
        <a:lstStyle/>
        <a:p>
          <a:r>
            <a:rPr lang="en-GB">
              <a:latin typeface="Garamond" panose="02020404030301010803" pitchFamily="18" charset="0"/>
            </a:rPr>
            <a:t>Asymmetrical Belonging</a:t>
          </a:r>
        </a:p>
      </dgm:t>
    </dgm:pt>
    <dgm:pt modelId="{B515D888-8963-C44A-BD74-2EF1108D9E83}" type="parTrans" cxnId="{D87F3924-7E43-2B4A-B723-DC7DD0FA0221}">
      <dgm:prSet/>
      <dgm:spPr/>
      <dgm:t>
        <a:bodyPr/>
        <a:lstStyle/>
        <a:p>
          <a:endParaRPr lang="en-GB"/>
        </a:p>
      </dgm:t>
    </dgm:pt>
    <dgm:pt modelId="{8F960D23-1D2A-654B-A0B7-A7B5B52997A1}" type="sibTrans" cxnId="{D87F3924-7E43-2B4A-B723-DC7DD0FA0221}">
      <dgm:prSet/>
      <dgm:spPr/>
      <dgm:t>
        <a:bodyPr/>
        <a:lstStyle/>
        <a:p>
          <a:endParaRPr lang="en-GB"/>
        </a:p>
      </dgm:t>
    </dgm:pt>
    <dgm:pt modelId="{3B9C4B36-DC59-C44B-AAA5-1D9D8E3662FE}" type="pres">
      <dgm:prSet presAssocID="{4A5445FD-5180-4246-A9A8-D2C09A13AFB2}" presName="diagram" presStyleCnt="0">
        <dgm:presLayoutVars>
          <dgm:chPref val="1"/>
          <dgm:dir/>
          <dgm:animOne val="branch"/>
          <dgm:animLvl val="lvl"/>
          <dgm:resizeHandles val="exact"/>
        </dgm:presLayoutVars>
      </dgm:prSet>
      <dgm:spPr/>
    </dgm:pt>
    <dgm:pt modelId="{9B40E7F9-ADF0-2642-9A18-E916AC4CD2D0}" type="pres">
      <dgm:prSet presAssocID="{F2AE1970-22EF-D246-AC63-AEEF096CCC98}" presName="root1" presStyleCnt="0"/>
      <dgm:spPr/>
    </dgm:pt>
    <dgm:pt modelId="{762A9EC1-BEEF-8D4B-822E-19400738E5D7}" type="pres">
      <dgm:prSet presAssocID="{F2AE1970-22EF-D246-AC63-AEEF096CCC98}" presName="LevelOneTextNode" presStyleLbl="node0" presStyleIdx="0" presStyleCnt="1" custLinFactX="-15972" custLinFactNeighborX="-100000" custLinFactNeighborY="-3662">
        <dgm:presLayoutVars>
          <dgm:chPref val="3"/>
        </dgm:presLayoutVars>
      </dgm:prSet>
      <dgm:spPr/>
    </dgm:pt>
    <dgm:pt modelId="{CE413D8D-3B7F-114E-819D-C3AB82E3BC55}" type="pres">
      <dgm:prSet presAssocID="{F2AE1970-22EF-D246-AC63-AEEF096CCC98}" presName="level2hierChild" presStyleCnt="0"/>
      <dgm:spPr/>
    </dgm:pt>
    <dgm:pt modelId="{B7B721C7-C974-1945-8634-76B5BF424BDB}" type="pres">
      <dgm:prSet presAssocID="{0ED75E82-6FDA-764F-9279-185B433604B1}" presName="conn2-1" presStyleLbl="parChTrans1D2" presStyleIdx="0" presStyleCnt="2"/>
      <dgm:spPr/>
    </dgm:pt>
    <dgm:pt modelId="{5BDF64A9-4635-504D-B50F-B2AE1C44B7AC}" type="pres">
      <dgm:prSet presAssocID="{0ED75E82-6FDA-764F-9279-185B433604B1}" presName="connTx" presStyleLbl="parChTrans1D2" presStyleIdx="0" presStyleCnt="2"/>
      <dgm:spPr/>
    </dgm:pt>
    <dgm:pt modelId="{656016D5-AF91-3241-8B9F-9E85B7E35DBB}" type="pres">
      <dgm:prSet presAssocID="{33354FE6-6914-C44A-8FF1-F5CFC9D8AB70}" presName="root2" presStyleCnt="0"/>
      <dgm:spPr/>
    </dgm:pt>
    <dgm:pt modelId="{53AED497-00F3-4149-ACEB-A791CF72154E}" type="pres">
      <dgm:prSet presAssocID="{33354FE6-6914-C44A-8FF1-F5CFC9D8AB70}" presName="LevelTwoTextNode" presStyleLbl="node2" presStyleIdx="0" presStyleCnt="2" custScaleY="72131" custLinFactNeighborX="-27085" custLinFactNeighborY="-2284">
        <dgm:presLayoutVars>
          <dgm:chPref val="3"/>
        </dgm:presLayoutVars>
      </dgm:prSet>
      <dgm:spPr/>
    </dgm:pt>
    <dgm:pt modelId="{B62A7D18-F149-0141-9294-83F29089C38B}" type="pres">
      <dgm:prSet presAssocID="{33354FE6-6914-C44A-8FF1-F5CFC9D8AB70}" presName="level3hierChild" presStyleCnt="0"/>
      <dgm:spPr/>
    </dgm:pt>
    <dgm:pt modelId="{FD81B191-64E3-244B-AE88-4A386F95C2EA}" type="pres">
      <dgm:prSet presAssocID="{8DBA035E-50F4-5244-93D0-E90E705CA526}" presName="conn2-1" presStyleLbl="parChTrans1D3" presStyleIdx="0" presStyleCnt="5"/>
      <dgm:spPr/>
    </dgm:pt>
    <dgm:pt modelId="{025CA47B-8BD5-F345-81B5-4E052CCAA1AD}" type="pres">
      <dgm:prSet presAssocID="{8DBA035E-50F4-5244-93D0-E90E705CA526}" presName="connTx" presStyleLbl="parChTrans1D3" presStyleIdx="0" presStyleCnt="5"/>
      <dgm:spPr/>
    </dgm:pt>
    <dgm:pt modelId="{93BA6AE6-9404-1043-892B-5514F327FC1A}" type="pres">
      <dgm:prSet presAssocID="{8BA1743A-D5FD-0042-AD8F-91EF5BE3BF7D}" presName="root2" presStyleCnt="0"/>
      <dgm:spPr/>
    </dgm:pt>
    <dgm:pt modelId="{8AEE42AF-B214-1548-8693-E4FF66FE31A9}" type="pres">
      <dgm:prSet presAssocID="{8BA1743A-D5FD-0042-AD8F-91EF5BE3BF7D}" presName="LevelTwoTextNode" presStyleLbl="node3" presStyleIdx="0" presStyleCnt="5" custScaleY="65155" custLinFactNeighborX="45402" custLinFactNeighborY="-14256">
        <dgm:presLayoutVars>
          <dgm:chPref val="3"/>
        </dgm:presLayoutVars>
      </dgm:prSet>
      <dgm:spPr/>
    </dgm:pt>
    <dgm:pt modelId="{FC16E9E4-1C10-9643-A74A-79D75020A0BC}" type="pres">
      <dgm:prSet presAssocID="{8BA1743A-D5FD-0042-AD8F-91EF5BE3BF7D}" presName="level3hierChild" presStyleCnt="0"/>
      <dgm:spPr/>
    </dgm:pt>
    <dgm:pt modelId="{80454DC7-D19A-CD47-8AA9-6DFC594F5B82}" type="pres">
      <dgm:prSet presAssocID="{460CFD3F-A775-6B43-9242-101EDF3B28C4}" presName="conn2-1" presStyleLbl="parChTrans1D3" presStyleIdx="1" presStyleCnt="5"/>
      <dgm:spPr/>
    </dgm:pt>
    <dgm:pt modelId="{19C5F157-088E-184E-BAE7-F3A1F07D3E32}" type="pres">
      <dgm:prSet presAssocID="{460CFD3F-A775-6B43-9242-101EDF3B28C4}" presName="connTx" presStyleLbl="parChTrans1D3" presStyleIdx="1" presStyleCnt="5"/>
      <dgm:spPr/>
    </dgm:pt>
    <dgm:pt modelId="{08AEC638-5349-9C4F-B0A2-0599A7624AC4}" type="pres">
      <dgm:prSet presAssocID="{A45E55D5-C9F6-214D-B707-AE71E0A4E59E}" presName="root2" presStyleCnt="0"/>
      <dgm:spPr/>
    </dgm:pt>
    <dgm:pt modelId="{6BFCFC90-8A2A-C345-979D-D6887A57DD6D}" type="pres">
      <dgm:prSet presAssocID="{A45E55D5-C9F6-214D-B707-AE71E0A4E59E}" presName="LevelTwoTextNode" presStyleLbl="node3" presStyleIdx="1" presStyleCnt="5" custScaleY="59558" custLinFactNeighborX="45402" custLinFactNeighborY="-8113">
        <dgm:presLayoutVars>
          <dgm:chPref val="3"/>
        </dgm:presLayoutVars>
      </dgm:prSet>
      <dgm:spPr/>
    </dgm:pt>
    <dgm:pt modelId="{DABE2188-8735-A74C-B735-19F998FD49AA}" type="pres">
      <dgm:prSet presAssocID="{A45E55D5-C9F6-214D-B707-AE71E0A4E59E}" presName="level3hierChild" presStyleCnt="0"/>
      <dgm:spPr/>
    </dgm:pt>
    <dgm:pt modelId="{22DE39FE-E4DA-3B4B-9666-B4DE51169CCF}" type="pres">
      <dgm:prSet presAssocID="{EB381112-8C25-8241-9025-B8C37A525D2D}" presName="conn2-1" presStyleLbl="parChTrans1D2" presStyleIdx="1" presStyleCnt="2"/>
      <dgm:spPr/>
    </dgm:pt>
    <dgm:pt modelId="{99809735-F52C-8849-8538-F90C9CA538DE}" type="pres">
      <dgm:prSet presAssocID="{EB381112-8C25-8241-9025-B8C37A525D2D}" presName="connTx" presStyleLbl="parChTrans1D2" presStyleIdx="1" presStyleCnt="2"/>
      <dgm:spPr/>
    </dgm:pt>
    <dgm:pt modelId="{D1E09DA4-C383-8F4F-BA0C-F59E2A0F3D0D}" type="pres">
      <dgm:prSet presAssocID="{F2DD74BC-241E-F849-AE62-E7D6AEDFD2D4}" presName="root2" presStyleCnt="0"/>
      <dgm:spPr/>
    </dgm:pt>
    <dgm:pt modelId="{2AC21067-E648-6E44-A6FA-488000EC59D0}" type="pres">
      <dgm:prSet presAssocID="{F2DD74BC-241E-F849-AE62-E7D6AEDFD2D4}" presName="LevelTwoTextNode" presStyleLbl="node2" presStyleIdx="1" presStyleCnt="2" custScaleY="67149" custLinFactNeighborX="-45273" custLinFactNeighborY="20667">
        <dgm:presLayoutVars>
          <dgm:chPref val="3"/>
        </dgm:presLayoutVars>
      </dgm:prSet>
      <dgm:spPr/>
    </dgm:pt>
    <dgm:pt modelId="{E3ABD290-7069-474D-A0BE-63273A56ED81}" type="pres">
      <dgm:prSet presAssocID="{F2DD74BC-241E-F849-AE62-E7D6AEDFD2D4}" presName="level3hierChild" presStyleCnt="0"/>
      <dgm:spPr/>
    </dgm:pt>
    <dgm:pt modelId="{323699B9-2F6C-9B41-A4E2-077F985D0007}" type="pres">
      <dgm:prSet presAssocID="{5D188CC1-2C9B-3347-A92A-929927081FCB}" presName="conn2-1" presStyleLbl="parChTrans1D3" presStyleIdx="2" presStyleCnt="5"/>
      <dgm:spPr/>
    </dgm:pt>
    <dgm:pt modelId="{B129F267-C0DB-A94B-B1BF-04C181A97A9E}" type="pres">
      <dgm:prSet presAssocID="{5D188CC1-2C9B-3347-A92A-929927081FCB}" presName="connTx" presStyleLbl="parChTrans1D3" presStyleIdx="2" presStyleCnt="5"/>
      <dgm:spPr/>
    </dgm:pt>
    <dgm:pt modelId="{D979853F-920C-CB46-9D8F-A31F3C5B72EA}" type="pres">
      <dgm:prSet presAssocID="{5AA2A786-3875-C948-8359-624DDEAA8395}" presName="root2" presStyleCnt="0"/>
      <dgm:spPr/>
    </dgm:pt>
    <dgm:pt modelId="{2C3F295E-9118-C44C-89F5-5043FF1C06BD}" type="pres">
      <dgm:prSet presAssocID="{5AA2A786-3875-C948-8359-624DDEAA8395}" presName="LevelTwoTextNode" presStyleLbl="node3" presStyleIdx="2" presStyleCnt="5" custScaleY="72853" custLinFactNeighborX="66531" custLinFactNeighborY="3662">
        <dgm:presLayoutVars>
          <dgm:chPref val="3"/>
        </dgm:presLayoutVars>
      </dgm:prSet>
      <dgm:spPr/>
    </dgm:pt>
    <dgm:pt modelId="{ED0573D1-937E-514E-869F-400FCBFA0726}" type="pres">
      <dgm:prSet presAssocID="{5AA2A786-3875-C948-8359-624DDEAA8395}" presName="level3hierChild" presStyleCnt="0"/>
      <dgm:spPr/>
    </dgm:pt>
    <dgm:pt modelId="{22664B64-C979-5849-BE80-542AFC4F61C7}" type="pres">
      <dgm:prSet presAssocID="{6D36C314-9266-F74B-8DA9-8CB4C61E7716}" presName="conn2-1" presStyleLbl="parChTrans1D3" presStyleIdx="3" presStyleCnt="5"/>
      <dgm:spPr/>
    </dgm:pt>
    <dgm:pt modelId="{98FB1998-9EA5-5640-99F3-0E03E5C9B48C}" type="pres">
      <dgm:prSet presAssocID="{6D36C314-9266-F74B-8DA9-8CB4C61E7716}" presName="connTx" presStyleLbl="parChTrans1D3" presStyleIdx="3" presStyleCnt="5"/>
      <dgm:spPr/>
    </dgm:pt>
    <dgm:pt modelId="{31C21888-1DEE-5A4A-9216-325C38D08C93}" type="pres">
      <dgm:prSet presAssocID="{8483FD61-0898-B34A-B793-A447D4B85E27}" presName="root2" presStyleCnt="0"/>
      <dgm:spPr/>
    </dgm:pt>
    <dgm:pt modelId="{5589C399-C9E2-CD4A-A923-359C5D3428B0}" type="pres">
      <dgm:prSet presAssocID="{8483FD61-0898-B34A-B793-A447D4B85E27}" presName="LevelTwoTextNode" presStyleLbl="node3" presStyleIdx="3" presStyleCnt="5" custScaleY="76185" custLinFactNeighborX="73856" custLinFactNeighborY="1221">
        <dgm:presLayoutVars>
          <dgm:chPref val="3"/>
        </dgm:presLayoutVars>
      </dgm:prSet>
      <dgm:spPr/>
    </dgm:pt>
    <dgm:pt modelId="{59620340-3E5B-F649-8335-F5FA1F1E183B}" type="pres">
      <dgm:prSet presAssocID="{8483FD61-0898-B34A-B793-A447D4B85E27}" presName="level3hierChild" presStyleCnt="0"/>
      <dgm:spPr/>
    </dgm:pt>
    <dgm:pt modelId="{372C807D-672A-5544-B952-0CD310C3C742}" type="pres">
      <dgm:prSet presAssocID="{B515D888-8963-C44A-BD74-2EF1108D9E83}" presName="conn2-1" presStyleLbl="parChTrans1D3" presStyleIdx="4" presStyleCnt="5"/>
      <dgm:spPr/>
    </dgm:pt>
    <dgm:pt modelId="{734B4AAF-D304-A845-974A-B8C5523728A6}" type="pres">
      <dgm:prSet presAssocID="{B515D888-8963-C44A-BD74-2EF1108D9E83}" presName="connTx" presStyleLbl="parChTrans1D3" presStyleIdx="4" presStyleCnt="5"/>
      <dgm:spPr/>
    </dgm:pt>
    <dgm:pt modelId="{524B54BC-18DE-B341-B736-69244DD5215F}" type="pres">
      <dgm:prSet presAssocID="{F78DB449-8688-7540-838A-F177631688D2}" presName="root2" presStyleCnt="0"/>
      <dgm:spPr/>
    </dgm:pt>
    <dgm:pt modelId="{629CD19E-4516-0F4B-A336-8DDF69C5AEF0}" type="pres">
      <dgm:prSet presAssocID="{F78DB449-8688-7540-838A-F177631688D2}" presName="LevelTwoTextNode" presStyleLbl="node3" presStyleIdx="4" presStyleCnt="5" custScaleY="66483" custLinFactNeighborX="72025" custLinFactNeighborY="164">
        <dgm:presLayoutVars>
          <dgm:chPref val="3"/>
        </dgm:presLayoutVars>
      </dgm:prSet>
      <dgm:spPr/>
    </dgm:pt>
    <dgm:pt modelId="{3279235E-75D3-5643-9B0B-F69A40BFEF71}" type="pres">
      <dgm:prSet presAssocID="{F78DB449-8688-7540-838A-F177631688D2}" presName="level3hierChild" presStyleCnt="0"/>
      <dgm:spPr/>
    </dgm:pt>
  </dgm:ptLst>
  <dgm:cxnLst>
    <dgm:cxn modelId="{1792A00E-0B8A-E546-ADBE-1073DF1D7DE6}" srcId="{33354FE6-6914-C44A-8FF1-F5CFC9D8AB70}" destId="{A45E55D5-C9F6-214D-B707-AE71E0A4E59E}" srcOrd="1" destOrd="0" parTransId="{460CFD3F-A775-6B43-9242-101EDF3B28C4}" sibTransId="{744D42E3-3024-0944-B5BB-8C03DB7B56DD}"/>
    <dgm:cxn modelId="{A40D8316-9305-3049-A1E2-731BD4625A7F}" srcId="{33354FE6-6914-C44A-8FF1-F5CFC9D8AB70}" destId="{8BA1743A-D5FD-0042-AD8F-91EF5BE3BF7D}" srcOrd="0" destOrd="0" parTransId="{8DBA035E-50F4-5244-93D0-E90E705CA526}" sibTransId="{87674400-D45A-D345-ADBC-A3EA22EED0A7}"/>
    <dgm:cxn modelId="{D87F3924-7E43-2B4A-B723-DC7DD0FA0221}" srcId="{F2DD74BC-241E-F849-AE62-E7D6AEDFD2D4}" destId="{F78DB449-8688-7540-838A-F177631688D2}" srcOrd="2" destOrd="0" parTransId="{B515D888-8963-C44A-BD74-2EF1108D9E83}" sibTransId="{8F960D23-1D2A-654B-A0B7-A7B5B52997A1}"/>
    <dgm:cxn modelId="{887AAA24-3791-5048-9DEE-2E74341EE9A9}" type="presOf" srcId="{4A5445FD-5180-4246-A9A8-D2C09A13AFB2}" destId="{3B9C4B36-DC59-C44B-AAA5-1D9D8E3662FE}" srcOrd="0" destOrd="0" presId="urn:microsoft.com/office/officeart/2005/8/layout/hierarchy2"/>
    <dgm:cxn modelId="{7BED1B33-D9EA-834E-9932-9C52FA669D69}" type="presOf" srcId="{F2AE1970-22EF-D246-AC63-AEEF096CCC98}" destId="{762A9EC1-BEEF-8D4B-822E-19400738E5D7}" srcOrd="0" destOrd="0" presId="urn:microsoft.com/office/officeart/2005/8/layout/hierarchy2"/>
    <dgm:cxn modelId="{BF272033-EC63-D849-AE24-1CC6140C228C}" type="presOf" srcId="{8BA1743A-D5FD-0042-AD8F-91EF5BE3BF7D}" destId="{8AEE42AF-B214-1548-8693-E4FF66FE31A9}" srcOrd="0" destOrd="0" presId="urn:microsoft.com/office/officeart/2005/8/layout/hierarchy2"/>
    <dgm:cxn modelId="{EFCD5A3A-147D-5D48-A88A-F58D8679433B}" type="presOf" srcId="{EB381112-8C25-8241-9025-B8C37A525D2D}" destId="{22DE39FE-E4DA-3B4B-9666-B4DE51169CCF}" srcOrd="0" destOrd="0" presId="urn:microsoft.com/office/officeart/2005/8/layout/hierarchy2"/>
    <dgm:cxn modelId="{C3608449-3708-0745-AF6F-D023756E47B4}" type="presOf" srcId="{5D188CC1-2C9B-3347-A92A-929927081FCB}" destId="{323699B9-2F6C-9B41-A4E2-077F985D0007}" srcOrd="0" destOrd="0" presId="urn:microsoft.com/office/officeart/2005/8/layout/hierarchy2"/>
    <dgm:cxn modelId="{F993E35B-C7BB-2B40-9C88-E0E9A48A57B1}" type="presOf" srcId="{A45E55D5-C9F6-214D-B707-AE71E0A4E59E}" destId="{6BFCFC90-8A2A-C345-979D-D6887A57DD6D}" srcOrd="0" destOrd="0" presId="urn:microsoft.com/office/officeart/2005/8/layout/hierarchy2"/>
    <dgm:cxn modelId="{DCB32D66-E4FD-1341-AF93-AFCDEDF68F2A}" type="presOf" srcId="{F2DD74BC-241E-F849-AE62-E7D6AEDFD2D4}" destId="{2AC21067-E648-6E44-A6FA-488000EC59D0}" srcOrd="0" destOrd="0" presId="urn:microsoft.com/office/officeart/2005/8/layout/hierarchy2"/>
    <dgm:cxn modelId="{08B8276A-DA98-7B4C-ACE9-5179D19903A9}" type="presOf" srcId="{5D188CC1-2C9B-3347-A92A-929927081FCB}" destId="{B129F267-C0DB-A94B-B1BF-04C181A97A9E}" srcOrd="1" destOrd="0" presId="urn:microsoft.com/office/officeart/2005/8/layout/hierarchy2"/>
    <dgm:cxn modelId="{FD3AA56F-FC86-E540-83D8-99E051D85164}" type="presOf" srcId="{460CFD3F-A775-6B43-9242-101EDF3B28C4}" destId="{19C5F157-088E-184E-BAE7-F3A1F07D3E32}" srcOrd="1" destOrd="0" presId="urn:microsoft.com/office/officeart/2005/8/layout/hierarchy2"/>
    <dgm:cxn modelId="{77041A89-EBCB-E444-92F2-9D7A8ADBA258}" type="presOf" srcId="{6D36C314-9266-F74B-8DA9-8CB4C61E7716}" destId="{98FB1998-9EA5-5640-99F3-0E03E5C9B48C}" srcOrd="1" destOrd="0" presId="urn:microsoft.com/office/officeart/2005/8/layout/hierarchy2"/>
    <dgm:cxn modelId="{D7765989-1CCF-FE49-8930-6C5F2BD55789}" srcId="{4A5445FD-5180-4246-A9A8-D2C09A13AFB2}" destId="{F2AE1970-22EF-D246-AC63-AEEF096CCC98}" srcOrd="0" destOrd="0" parTransId="{751F9E06-3076-6648-AC35-E8CBF7D1D24F}" sibTransId="{C61E965C-3742-FF48-9F29-6E704B175B69}"/>
    <dgm:cxn modelId="{8810B090-D2CB-D54D-8A9B-4E76B50C9680}" type="presOf" srcId="{0ED75E82-6FDA-764F-9279-185B433604B1}" destId="{B7B721C7-C974-1945-8634-76B5BF424BDB}" srcOrd="0" destOrd="0" presId="urn:microsoft.com/office/officeart/2005/8/layout/hierarchy2"/>
    <dgm:cxn modelId="{7456EC9A-6A2D-334B-803B-6F266123D582}" type="presOf" srcId="{B515D888-8963-C44A-BD74-2EF1108D9E83}" destId="{372C807D-672A-5544-B952-0CD310C3C742}" srcOrd="0" destOrd="0" presId="urn:microsoft.com/office/officeart/2005/8/layout/hierarchy2"/>
    <dgm:cxn modelId="{9B47959D-4C10-4D40-89CE-DD6B840E8E68}" type="presOf" srcId="{EB381112-8C25-8241-9025-B8C37A525D2D}" destId="{99809735-F52C-8849-8538-F90C9CA538DE}" srcOrd="1" destOrd="0" presId="urn:microsoft.com/office/officeart/2005/8/layout/hierarchy2"/>
    <dgm:cxn modelId="{8A6AAAA3-B795-094C-B92A-C4F4CA0014F5}" srcId="{F2AE1970-22EF-D246-AC63-AEEF096CCC98}" destId="{F2DD74BC-241E-F849-AE62-E7D6AEDFD2D4}" srcOrd="1" destOrd="0" parTransId="{EB381112-8C25-8241-9025-B8C37A525D2D}" sibTransId="{2198B1A4-BBEE-6843-80D1-1B68E2882F10}"/>
    <dgm:cxn modelId="{5F9489A9-5CE3-8D4A-90C3-D80A5BF14B1B}" type="presOf" srcId="{8DBA035E-50F4-5244-93D0-E90E705CA526}" destId="{025CA47B-8BD5-F345-81B5-4E052CCAA1AD}" srcOrd="1" destOrd="0" presId="urn:microsoft.com/office/officeart/2005/8/layout/hierarchy2"/>
    <dgm:cxn modelId="{EF3A4CAF-3835-9C41-B23E-18B7C89A98F3}" type="presOf" srcId="{B515D888-8963-C44A-BD74-2EF1108D9E83}" destId="{734B4AAF-D304-A845-974A-B8C5523728A6}" srcOrd="1" destOrd="0" presId="urn:microsoft.com/office/officeart/2005/8/layout/hierarchy2"/>
    <dgm:cxn modelId="{7782BEBF-395C-2047-8E6F-8D7551730186}" type="presOf" srcId="{8483FD61-0898-B34A-B793-A447D4B85E27}" destId="{5589C399-C9E2-CD4A-A923-359C5D3428B0}" srcOrd="0" destOrd="0" presId="urn:microsoft.com/office/officeart/2005/8/layout/hierarchy2"/>
    <dgm:cxn modelId="{821843C1-FDA8-4C47-9894-93BF6FBF61F2}" srcId="{F2AE1970-22EF-D246-AC63-AEEF096CCC98}" destId="{33354FE6-6914-C44A-8FF1-F5CFC9D8AB70}" srcOrd="0" destOrd="0" parTransId="{0ED75E82-6FDA-764F-9279-185B433604B1}" sibTransId="{74AD81C0-8D0E-9744-ADCF-E9437D630367}"/>
    <dgm:cxn modelId="{CD0CC4C4-AB92-2F46-993F-65CCDB72865D}" type="presOf" srcId="{5AA2A786-3875-C948-8359-624DDEAA8395}" destId="{2C3F295E-9118-C44C-89F5-5043FF1C06BD}" srcOrd="0" destOrd="0" presId="urn:microsoft.com/office/officeart/2005/8/layout/hierarchy2"/>
    <dgm:cxn modelId="{DE5F9DCE-4843-D84F-9A1C-86117411485B}" type="presOf" srcId="{33354FE6-6914-C44A-8FF1-F5CFC9D8AB70}" destId="{53AED497-00F3-4149-ACEB-A791CF72154E}" srcOrd="0" destOrd="0" presId="urn:microsoft.com/office/officeart/2005/8/layout/hierarchy2"/>
    <dgm:cxn modelId="{B817ACD4-D31B-2A48-B146-055978F7DD1C}" type="presOf" srcId="{F78DB449-8688-7540-838A-F177631688D2}" destId="{629CD19E-4516-0F4B-A336-8DDF69C5AEF0}" srcOrd="0" destOrd="0" presId="urn:microsoft.com/office/officeart/2005/8/layout/hierarchy2"/>
    <dgm:cxn modelId="{BF021CD7-179E-A94E-BDCE-1BA74802018D}" srcId="{F2DD74BC-241E-F849-AE62-E7D6AEDFD2D4}" destId="{8483FD61-0898-B34A-B793-A447D4B85E27}" srcOrd="1" destOrd="0" parTransId="{6D36C314-9266-F74B-8DA9-8CB4C61E7716}" sibTransId="{1436038E-9F6F-7C47-A8AE-BCC0B4830914}"/>
    <dgm:cxn modelId="{13AD8BD7-06D2-BC45-85CE-A6D1C68A4233}" srcId="{F2DD74BC-241E-F849-AE62-E7D6AEDFD2D4}" destId="{5AA2A786-3875-C948-8359-624DDEAA8395}" srcOrd="0" destOrd="0" parTransId="{5D188CC1-2C9B-3347-A92A-929927081FCB}" sibTransId="{8DB83E06-0205-9C49-86FD-B1FE38ECB4E0}"/>
    <dgm:cxn modelId="{6458BAD9-3F81-EE4D-8CFE-54ADC41635BD}" type="presOf" srcId="{460CFD3F-A775-6B43-9242-101EDF3B28C4}" destId="{80454DC7-D19A-CD47-8AA9-6DFC594F5B82}" srcOrd="0" destOrd="0" presId="urn:microsoft.com/office/officeart/2005/8/layout/hierarchy2"/>
    <dgm:cxn modelId="{228546E2-B778-EB4A-A765-9ED74CE5409C}" type="presOf" srcId="{8DBA035E-50F4-5244-93D0-E90E705CA526}" destId="{FD81B191-64E3-244B-AE88-4A386F95C2EA}" srcOrd="0" destOrd="0" presId="urn:microsoft.com/office/officeart/2005/8/layout/hierarchy2"/>
    <dgm:cxn modelId="{E938F7F3-B568-C34A-ADE1-8EB7CEFB9598}" type="presOf" srcId="{6D36C314-9266-F74B-8DA9-8CB4C61E7716}" destId="{22664B64-C979-5849-BE80-542AFC4F61C7}" srcOrd="0" destOrd="0" presId="urn:microsoft.com/office/officeart/2005/8/layout/hierarchy2"/>
    <dgm:cxn modelId="{4C406BFE-3D2B-C543-BF13-998AB8B632B4}" type="presOf" srcId="{0ED75E82-6FDA-764F-9279-185B433604B1}" destId="{5BDF64A9-4635-504D-B50F-B2AE1C44B7AC}" srcOrd="1" destOrd="0" presId="urn:microsoft.com/office/officeart/2005/8/layout/hierarchy2"/>
    <dgm:cxn modelId="{871DB0C2-661E-0D47-8F07-2B87C437FDC5}" type="presParOf" srcId="{3B9C4B36-DC59-C44B-AAA5-1D9D8E3662FE}" destId="{9B40E7F9-ADF0-2642-9A18-E916AC4CD2D0}" srcOrd="0" destOrd="0" presId="urn:microsoft.com/office/officeart/2005/8/layout/hierarchy2"/>
    <dgm:cxn modelId="{5B7E053C-9C3F-8847-9B93-55896C21DAFA}" type="presParOf" srcId="{9B40E7F9-ADF0-2642-9A18-E916AC4CD2D0}" destId="{762A9EC1-BEEF-8D4B-822E-19400738E5D7}" srcOrd="0" destOrd="0" presId="urn:microsoft.com/office/officeart/2005/8/layout/hierarchy2"/>
    <dgm:cxn modelId="{892BF185-F072-0645-A9F2-C2A8ADDD51A8}" type="presParOf" srcId="{9B40E7F9-ADF0-2642-9A18-E916AC4CD2D0}" destId="{CE413D8D-3B7F-114E-819D-C3AB82E3BC55}" srcOrd="1" destOrd="0" presId="urn:microsoft.com/office/officeart/2005/8/layout/hierarchy2"/>
    <dgm:cxn modelId="{DE61EBB0-9EF6-724D-8678-14DFC86792F3}" type="presParOf" srcId="{CE413D8D-3B7F-114E-819D-C3AB82E3BC55}" destId="{B7B721C7-C974-1945-8634-76B5BF424BDB}" srcOrd="0" destOrd="0" presId="urn:microsoft.com/office/officeart/2005/8/layout/hierarchy2"/>
    <dgm:cxn modelId="{4E56BF6C-E3C3-1543-8314-F15DD6C8B0F3}" type="presParOf" srcId="{B7B721C7-C974-1945-8634-76B5BF424BDB}" destId="{5BDF64A9-4635-504D-B50F-B2AE1C44B7AC}" srcOrd="0" destOrd="0" presId="urn:microsoft.com/office/officeart/2005/8/layout/hierarchy2"/>
    <dgm:cxn modelId="{0FC98497-A0E8-0141-86BA-FA7340011AE6}" type="presParOf" srcId="{CE413D8D-3B7F-114E-819D-C3AB82E3BC55}" destId="{656016D5-AF91-3241-8B9F-9E85B7E35DBB}" srcOrd="1" destOrd="0" presId="urn:microsoft.com/office/officeart/2005/8/layout/hierarchy2"/>
    <dgm:cxn modelId="{48E403B3-1DCF-8542-A3DD-1FC8A52BFDFF}" type="presParOf" srcId="{656016D5-AF91-3241-8B9F-9E85B7E35DBB}" destId="{53AED497-00F3-4149-ACEB-A791CF72154E}" srcOrd="0" destOrd="0" presId="urn:microsoft.com/office/officeart/2005/8/layout/hierarchy2"/>
    <dgm:cxn modelId="{E82F94AA-6CBD-814E-ABA0-334E9CDE7AB9}" type="presParOf" srcId="{656016D5-AF91-3241-8B9F-9E85B7E35DBB}" destId="{B62A7D18-F149-0141-9294-83F29089C38B}" srcOrd="1" destOrd="0" presId="urn:microsoft.com/office/officeart/2005/8/layout/hierarchy2"/>
    <dgm:cxn modelId="{CC6DB48C-89B8-D046-8DE1-8AFD26A989B4}" type="presParOf" srcId="{B62A7D18-F149-0141-9294-83F29089C38B}" destId="{FD81B191-64E3-244B-AE88-4A386F95C2EA}" srcOrd="0" destOrd="0" presId="urn:microsoft.com/office/officeart/2005/8/layout/hierarchy2"/>
    <dgm:cxn modelId="{757C1F54-FE15-FE4B-B7AA-3DEB692600D6}" type="presParOf" srcId="{FD81B191-64E3-244B-AE88-4A386F95C2EA}" destId="{025CA47B-8BD5-F345-81B5-4E052CCAA1AD}" srcOrd="0" destOrd="0" presId="urn:microsoft.com/office/officeart/2005/8/layout/hierarchy2"/>
    <dgm:cxn modelId="{D67247B9-BB57-EB41-92F9-7AE0186009B8}" type="presParOf" srcId="{B62A7D18-F149-0141-9294-83F29089C38B}" destId="{93BA6AE6-9404-1043-892B-5514F327FC1A}" srcOrd="1" destOrd="0" presId="urn:microsoft.com/office/officeart/2005/8/layout/hierarchy2"/>
    <dgm:cxn modelId="{5C786637-E30F-A24F-A2D3-C107C67E8EF2}" type="presParOf" srcId="{93BA6AE6-9404-1043-892B-5514F327FC1A}" destId="{8AEE42AF-B214-1548-8693-E4FF66FE31A9}" srcOrd="0" destOrd="0" presId="urn:microsoft.com/office/officeart/2005/8/layout/hierarchy2"/>
    <dgm:cxn modelId="{325C5D87-2AA5-784C-BD9E-95F4800AF58A}" type="presParOf" srcId="{93BA6AE6-9404-1043-892B-5514F327FC1A}" destId="{FC16E9E4-1C10-9643-A74A-79D75020A0BC}" srcOrd="1" destOrd="0" presId="urn:microsoft.com/office/officeart/2005/8/layout/hierarchy2"/>
    <dgm:cxn modelId="{1220A84E-C4AF-7340-B798-2F3CFEA0D0D7}" type="presParOf" srcId="{B62A7D18-F149-0141-9294-83F29089C38B}" destId="{80454DC7-D19A-CD47-8AA9-6DFC594F5B82}" srcOrd="2" destOrd="0" presId="urn:microsoft.com/office/officeart/2005/8/layout/hierarchy2"/>
    <dgm:cxn modelId="{DFC8F82A-7558-6A49-8505-DBF442D15748}" type="presParOf" srcId="{80454DC7-D19A-CD47-8AA9-6DFC594F5B82}" destId="{19C5F157-088E-184E-BAE7-F3A1F07D3E32}" srcOrd="0" destOrd="0" presId="urn:microsoft.com/office/officeart/2005/8/layout/hierarchy2"/>
    <dgm:cxn modelId="{817F2D91-C2A5-9B44-9A79-2832CCA6CD64}" type="presParOf" srcId="{B62A7D18-F149-0141-9294-83F29089C38B}" destId="{08AEC638-5349-9C4F-B0A2-0599A7624AC4}" srcOrd="3" destOrd="0" presId="urn:microsoft.com/office/officeart/2005/8/layout/hierarchy2"/>
    <dgm:cxn modelId="{58D8DA09-1A57-E644-9374-016EAACD863C}" type="presParOf" srcId="{08AEC638-5349-9C4F-B0A2-0599A7624AC4}" destId="{6BFCFC90-8A2A-C345-979D-D6887A57DD6D}" srcOrd="0" destOrd="0" presId="urn:microsoft.com/office/officeart/2005/8/layout/hierarchy2"/>
    <dgm:cxn modelId="{DBF918F7-94AC-E941-B9C6-D74C58837B19}" type="presParOf" srcId="{08AEC638-5349-9C4F-B0A2-0599A7624AC4}" destId="{DABE2188-8735-A74C-B735-19F998FD49AA}" srcOrd="1" destOrd="0" presId="urn:microsoft.com/office/officeart/2005/8/layout/hierarchy2"/>
    <dgm:cxn modelId="{32340434-FE36-4043-BD3F-41C3F5DF8E81}" type="presParOf" srcId="{CE413D8D-3B7F-114E-819D-C3AB82E3BC55}" destId="{22DE39FE-E4DA-3B4B-9666-B4DE51169CCF}" srcOrd="2" destOrd="0" presId="urn:microsoft.com/office/officeart/2005/8/layout/hierarchy2"/>
    <dgm:cxn modelId="{886F2CD0-F85B-C64E-A66F-1C241213E94A}" type="presParOf" srcId="{22DE39FE-E4DA-3B4B-9666-B4DE51169CCF}" destId="{99809735-F52C-8849-8538-F90C9CA538DE}" srcOrd="0" destOrd="0" presId="urn:microsoft.com/office/officeart/2005/8/layout/hierarchy2"/>
    <dgm:cxn modelId="{BB8655F1-75A3-A642-8BCF-8880C61706B1}" type="presParOf" srcId="{CE413D8D-3B7F-114E-819D-C3AB82E3BC55}" destId="{D1E09DA4-C383-8F4F-BA0C-F59E2A0F3D0D}" srcOrd="3" destOrd="0" presId="urn:microsoft.com/office/officeart/2005/8/layout/hierarchy2"/>
    <dgm:cxn modelId="{7E668C5C-8912-0644-A63E-AE1CD4AB49D0}" type="presParOf" srcId="{D1E09DA4-C383-8F4F-BA0C-F59E2A0F3D0D}" destId="{2AC21067-E648-6E44-A6FA-488000EC59D0}" srcOrd="0" destOrd="0" presId="urn:microsoft.com/office/officeart/2005/8/layout/hierarchy2"/>
    <dgm:cxn modelId="{3A036E43-B90B-E54F-84E2-E5C3E1BAAE6D}" type="presParOf" srcId="{D1E09DA4-C383-8F4F-BA0C-F59E2A0F3D0D}" destId="{E3ABD290-7069-474D-A0BE-63273A56ED81}" srcOrd="1" destOrd="0" presId="urn:microsoft.com/office/officeart/2005/8/layout/hierarchy2"/>
    <dgm:cxn modelId="{34970D7E-560B-3A49-85D0-DECBA112560F}" type="presParOf" srcId="{E3ABD290-7069-474D-A0BE-63273A56ED81}" destId="{323699B9-2F6C-9B41-A4E2-077F985D0007}" srcOrd="0" destOrd="0" presId="urn:microsoft.com/office/officeart/2005/8/layout/hierarchy2"/>
    <dgm:cxn modelId="{8A1F8B84-A54E-984F-AEA5-A2D4D112E9F4}" type="presParOf" srcId="{323699B9-2F6C-9B41-A4E2-077F985D0007}" destId="{B129F267-C0DB-A94B-B1BF-04C181A97A9E}" srcOrd="0" destOrd="0" presId="urn:microsoft.com/office/officeart/2005/8/layout/hierarchy2"/>
    <dgm:cxn modelId="{CD9C5D74-1E3D-1444-B4FE-066E8DC1F278}" type="presParOf" srcId="{E3ABD290-7069-474D-A0BE-63273A56ED81}" destId="{D979853F-920C-CB46-9D8F-A31F3C5B72EA}" srcOrd="1" destOrd="0" presId="urn:microsoft.com/office/officeart/2005/8/layout/hierarchy2"/>
    <dgm:cxn modelId="{6D6F8FF0-8430-DB40-8C39-049362A77AC8}" type="presParOf" srcId="{D979853F-920C-CB46-9D8F-A31F3C5B72EA}" destId="{2C3F295E-9118-C44C-89F5-5043FF1C06BD}" srcOrd="0" destOrd="0" presId="urn:microsoft.com/office/officeart/2005/8/layout/hierarchy2"/>
    <dgm:cxn modelId="{511420A2-EB0E-1644-8DF3-56617EF23F35}" type="presParOf" srcId="{D979853F-920C-CB46-9D8F-A31F3C5B72EA}" destId="{ED0573D1-937E-514E-869F-400FCBFA0726}" srcOrd="1" destOrd="0" presId="urn:microsoft.com/office/officeart/2005/8/layout/hierarchy2"/>
    <dgm:cxn modelId="{9923EC79-FEED-0D43-81E2-D64B3FC9A754}" type="presParOf" srcId="{E3ABD290-7069-474D-A0BE-63273A56ED81}" destId="{22664B64-C979-5849-BE80-542AFC4F61C7}" srcOrd="2" destOrd="0" presId="urn:microsoft.com/office/officeart/2005/8/layout/hierarchy2"/>
    <dgm:cxn modelId="{6B672486-316C-1F40-91E7-8F1C2026462F}" type="presParOf" srcId="{22664B64-C979-5849-BE80-542AFC4F61C7}" destId="{98FB1998-9EA5-5640-99F3-0E03E5C9B48C}" srcOrd="0" destOrd="0" presId="urn:microsoft.com/office/officeart/2005/8/layout/hierarchy2"/>
    <dgm:cxn modelId="{C6077634-BB96-D44C-95EF-5070C8693770}" type="presParOf" srcId="{E3ABD290-7069-474D-A0BE-63273A56ED81}" destId="{31C21888-1DEE-5A4A-9216-325C38D08C93}" srcOrd="3" destOrd="0" presId="urn:microsoft.com/office/officeart/2005/8/layout/hierarchy2"/>
    <dgm:cxn modelId="{77B9367F-BE6C-7C45-9FE4-958243F0BEB2}" type="presParOf" srcId="{31C21888-1DEE-5A4A-9216-325C38D08C93}" destId="{5589C399-C9E2-CD4A-A923-359C5D3428B0}" srcOrd="0" destOrd="0" presId="urn:microsoft.com/office/officeart/2005/8/layout/hierarchy2"/>
    <dgm:cxn modelId="{601D7ACC-2C75-4C44-B021-0E0DAA54DA9F}" type="presParOf" srcId="{31C21888-1DEE-5A4A-9216-325C38D08C93}" destId="{59620340-3E5B-F649-8335-F5FA1F1E183B}" srcOrd="1" destOrd="0" presId="urn:microsoft.com/office/officeart/2005/8/layout/hierarchy2"/>
    <dgm:cxn modelId="{B9B83EFA-C000-894F-8435-E5CE3FDCA193}" type="presParOf" srcId="{E3ABD290-7069-474D-A0BE-63273A56ED81}" destId="{372C807D-672A-5544-B952-0CD310C3C742}" srcOrd="4" destOrd="0" presId="urn:microsoft.com/office/officeart/2005/8/layout/hierarchy2"/>
    <dgm:cxn modelId="{EF4C48C5-3379-914A-AA3A-C5AAA951D3F3}" type="presParOf" srcId="{372C807D-672A-5544-B952-0CD310C3C742}" destId="{734B4AAF-D304-A845-974A-B8C5523728A6}" srcOrd="0" destOrd="0" presId="urn:microsoft.com/office/officeart/2005/8/layout/hierarchy2"/>
    <dgm:cxn modelId="{AF2F47CB-5E89-F742-9CD4-6576EC98BDD5}" type="presParOf" srcId="{E3ABD290-7069-474D-A0BE-63273A56ED81}" destId="{524B54BC-18DE-B341-B736-69244DD5215F}" srcOrd="5" destOrd="0" presId="urn:microsoft.com/office/officeart/2005/8/layout/hierarchy2"/>
    <dgm:cxn modelId="{73F77919-D218-BB4A-94BE-2356A8204B1A}" type="presParOf" srcId="{524B54BC-18DE-B341-B736-69244DD5215F}" destId="{629CD19E-4516-0F4B-A336-8DDF69C5AEF0}" srcOrd="0" destOrd="0" presId="urn:microsoft.com/office/officeart/2005/8/layout/hierarchy2"/>
    <dgm:cxn modelId="{042D20A5-205A-0B46-B809-12A1B3EEBD09}" type="presParOf" srcId="{524B54BC-18DE-B341-B736-69244DD5215F}" destId="{3279235E-75D3-5643-9B0B-F69A40BFEF71}" srcOrd="1" destOrd="0" presId="urn:microsoft.com/office/officeart/2005/8/layout/hierarchy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2A9EC1-BEEF-8D4B-822E-19400738E5D7}">
      <dsp:nvSpPr>
        <dsp:cNvPr id="0" name=""/>
        <dsp:cNvSpPr/>
      </dsp:nvSpPr>
      <dsp:spPr>
        <a:xfrm>
          <a:off x="0" y="620420"/>
          <a:ext cx="1044162" cy="522081"/>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Multiple Religious Belonging</a:t>
          </a:r>
        </a:p>
      </dsp:txBody>
      <dsp:txXfrm>
        <a:off x="15291" y="635711"/>
        <a:ext cx="1013580" cy="491499"/>
      </dsp:txXfrm>
    </dsp:sp>
    <dsp:sp modelId="{B7B721C7-C974-1945-8634-76B5BF424BDB}">
      <dsp:nvSpPr>
        <dsp:cNvPr id="0" name=""/>
        <dsp:cNvSpPr/>
      </dsp:nvSpPr>
      <dsp:spPr>
        <a:xfrm rot="18839375">
          <a:off x="932015" y="594849"/>
          <a:ext cx="734249" cy="44956"/>
        </a:xfrm>
        <a:custGeom>
          <a:avLst/>
          <a:gdLst/>
          <a:ahLst/>
          <a:cxnLst/>
          <a:rect l="0" t="0" r="0" b="0"/>
          <a:pathLst>
            <a:path>
              <a:moveTo>
                <a:pt x="0" y="22478"/>
              </a:moveTo>
              <a:lnTo>
                <a:pt x="734249" y="2247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280784" y="598970"/>
        <a:ext cx="36712" cy="36712"/>
      </dsp:txXfrm>
    </dsp:sp>
    <dsp:sp modelId="{53AED497-00F3-4149-ACEB-A791CF72154E}">
      <dsp:nvSpPr>
        <dsp:cNvPr id="0" name=""/>
        <dsp:cNvSpPr/>
      </dsp:nvSpPr>
      <dsp:spPr>
        <a:xfrm>
          <a:off x="1554118" y="164901"/>
          <a:ext cx="1044162" cy="37658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Involuntary</a:t>
          </a:r>
        </a:p>
      </dsp:txBody>
      <dsp:txXfrm>
        <a:off x="1565148" y="175931"/>
        <a:ext cx="1022102" cy="354522"/>
      </dsp:txXfrm>
    </dsp:sp>
    <dsp:sp modelId="{FD81B191-64E3-244B-AE88-4A386F95C2EA}">
      <dsp:nvSpPr>
        <dsp:cNvPr id="0" name=""/>
        <dsp:cNvSpPr/>
      </dsp:nvSpPr>
      <dsp:spPr>
        <a:xfrm rot="21020298">
          <a:off x="2590543" y="239159"/>
          <a:ext cx="1091055" cy="44956"/>
        </a:xfrm>
        <a:custGeom>
          <a:avLst/>
          <a:gdLst/>
          <a:ahLst/>
          <a:cxnLst/>
          <a:rect l="0" t="0" r="0" b="0"/>
          <a:pathLst>
            <a:path>
              <a:moveTo>
                <a:pt x="0" y="22478"/>
              </a:moveTo>
              <a:lnTo>
                <a:pt x="1091055" y="224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108794" y="234360"/>
        <a:ext cx="54552" cy="54552"/>
      </dsp:txXfrm>
    </dsp:sp>
    <dsp:sp modelId="{8AEE42AF-B214-1548-8693-E4FF66FE31A9}">
      <dsp:nvSpPr>
        <dsp:cNvPr id="0" name=""/>
        <dsp:cNvSpPr/>
      </dsp:nvSpPr>
      <dsp:spPr>
        <a:xfrm>
          <a:off x="3673860" y="0"/>
          <a:ext cx="1044162" cy="340161"/>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Cultural Belonging</a:t>
          </a:r>
        </a:p>
      </dsp:txBody>
      <dsp:txXfrm>
        <a:off x="3683823" y="9963"/>
        <a:ext cx="1024236" cy="320235"/>
      </dsp:txXfrm>
    </dsp:sp>
    <dsp:sp modelId="{80454DC7-D19A-CD47-8AA9-6DFC594F5B82}">
      <dsp:nvSpPr>
        <dsp:cNvPr id="0" name=""/>
        <dsp:cNvSpPr/>
      </dsp:nvSpPr>
      <dsp:spPr>
        <a:xfrm rot="566314">
          <a:off x="2590900" y="420117"/>
          <a:ext cx="1090340" cy="44956"/>
        </a:xfrm>
        <a:custGeom>
          <a:avLst/>
          <a:gdLst/>
          <a:ahLst/>
          <a:cxnLst/>
          <a:rect l="0" t="0" r="0" b="0"/>
          <a:pathLst>
            <a:path>
              <a:moveTo>
                <a:pt x="0" y="22478"/>
              </a:moveTo>
              <a:lnTo>
                <a:pt x="1090340" y="224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108812" y="415337"/>
        <a:ext cx="54517" cy="54517"/>
      </dsp:txXfrm>
    </dsp:sp>
    <dsp:sp modelId="{6BFCFC90-8A2A-C345-979D-D6887A57DD6D}">
      <dsp:nvSpPr>
        <dsp:cNvPr id="0" name=""/>
        <dsp:cNvSpPr/>
      </dsp:nvSpPr>
      <dsp:spPr>
        <a:xfrm>
          <a:off x="3673860" y="376527"/>
          <a:ext cx="1044162" cy="310941"/>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Family Belonging</a:t>
          </a:r>
        </a:p>
      </dsp:txBody>
      <dsp:txXfrm>
        <a:off x="3682967" y="385634"/>
        <a:ext cx="1025948" cy="292727"/>
      </dsp:txXfrm>
    </dsp:sp>
    <dsp:sp modelId="{22DE39FE-E4DA-3B4B-9666-B4DE51169CCF}">
      <dsp:nvSpPr>
        <dsp:cNvPr id="0" name=""/>
        <dsp:cNvSpPr/>
      </dsp:nvSpPr>
      <dsp:spPr>
        <a:xfrm rot="3878904">
          <a:off x="830450" y="1196725"/>
          <a:ext cx="747467" cy="44956"/>
        </a:xfrm>
        <a:custGeom>
          <a:avLst/>
          <a:gdLst/>
          <a:ahLst/>
          <a:cxnLst/>
          <a:rect l="0" t="0" r="0" b="0"/>
          <a:pathLst>
            <a:path>
              <a:moveTo>
                <a:pt x="0" y="22478"/>
              </a:moveTo>
              <a:lnTo>
                <a:pt x="747467" y="2247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1185497" y="1200516"/>
        <a:ext cx="37373" cy="37373"/>
      </dsp:txXfrm>
    </dsp:sp>
    <dsp:sp modelId="{2AC21067-E648-6E44-A6FA-488000EC59D0}">
      <dsp:nvSpPr>
        <dsp:cNvPr id="0" name=""/>
        <dsp:cNvSpPr/>
      </dsp:nvSpPr>
      <dsp:spPr>
        <a:xfrm>
          <a:off x="1364206" y="1381659"/>
          <a:ext cx="1044162" cy="350572"/>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Voluntary</a:t>
          </a:r>
        </a:p>
      </dsp:txBody>
      <dsp:txXfrm>
        <a:off x="1374474" y="1391927"/>
        <a:ext cx="1023626" cy="330036"/>
      </dsp:txXfrm>
    </dsp:sp>
    <dsp:sp modelId="{323699B9-2F6C-9B41-A4E2-077F985D0007}">
      <dsp:nvSpPr>
        <dsp:cNvPr id="0" name=""/>
        <dsp:cNvSpPr/>
      </dsp:nvSpPr>
      <dsp:spPr>
        <a:xfrm rot="20214608">
          <a:off x="2353266" y="1264710"/>
          <a:ext cx="1375697" cy="44956"/>
        </a:xfrm>
        <a:custGeom>
          <a:avLst/>
          <a:gdLst/>
          <a:ahLst/>
          <a:cxnLst/>
          <a:rect l="0" t="0" r="0" b="0"/>
          <a:pathLst>
            <a:path>
              <a:moveTo>
                <a:pt x="0" y="22478"/>
              </a:moveTo>
              <a:lnTo>
                <a:pt x="1375697" y="224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006722" y="1252796"/>
        <a:ext cx="68784" cy="68784"/>
      </dsp:txXfrm>
    </dsp:sp>
    <dsp:sp modelId="{2C3F295E-9118-C44C-89F5-5043FF1C06BD}">
      <dsp:nvSpPr>
        <dsp:cNvPr id="0" name=""/>
        <dsp:cNvSpPr/>
      </dsp:nvSpPr>
      <dsp:spPr>
        <a:xfrm>
          <a:off x="3673860" y="827255"/>
          <a:ext cx="1044162" cy="380351"/>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Occasional Belonging</a:t>
          </a:r>
        </a:p>
      </dsp:txBody>
      <dsp:txXfrm>
        <a:off x="3685000" y="838395"/>
        <a:ext cx="1021882" cy="358071"/>
      </dsp:txXfrm>
    </dsp:sp>
    <dsp:sp modelId="{22664B64-C979-5849-BE80-542AFC4F61C7}">
      <dsp:nvSpPr>
        <dsp:cNvPr id="0" name=""/>
        <dsp:cNvSpPr/>
      </dsp:nvSpPr>
      <dsp:spPr>
        <a:xfrm rot="21369723">
          <a:off x="2406946" y="1492019"/>
          <a:ext cx="1268336" cy="44956"/>
        </a:xfrm>
        <a:custGeom>
          <a:avLst/>
          <a:gdLst/>
          <a:ahLst/>
          <a:cxnLst/>
          <a:rect l="0" t="0" r="0" b="0"/>
          <a:pathLst>
            <a:path>
              <a:moveTo>
                <a:pt x="0" y="22478"/>
              </a:moveTo>
              <a:lnTo>
                <a:pt x="1268336" y="224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009406" y="1482789"/>
        <a:ext cx="63416" cy="63416"/>
      </dsp:txXfrm>
    </dsp:sp>
    <dsp:sp modelId="{5589C399-C9E2-CD4A-A923-359C5D3428B0}">
      <dsp:nvSpPr>
        <dsp:cNvPr id="0" name=""/>
        <dsp:cNvSpPr/>
      </dsp:nvSpPr>
      <dsp:spPr>
        <a:xfrm>
          <a:off x="3673860" y="1273175"/>
          <a:ext cx="1044162" cy="397747"/>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Believing without Belonging</a:t>
          </a:r>
        </a:p>
      </dsp:txBody>
      <dsp:txXfrm>
        <a:off x="3685510" y="1284825"/>
        <a:ext cx="1020862" cy="374447"/>
      </dsp:txXfrm>
    </dsp:sp>
    <dsp:sp modelId="{372C807D-672A-5544-B952-0CD310C3C742}">
      <dsp:nvSpPr>
        <dsp:cNvPr id="0" name=""/>
        <dsp:cNvSpPr/>
      </dsp:nvSpPr>
      <dsp:spPr>
        <a:xfrm rot="952463">
          <a:off x="2383281" y="1714403"/>
          <a:ext cx="1315666" cy="44956"/>
        </a:xfrm>
        <a:custGeom>
          <a:avLst/>
          <a:gdLst/>
          <a:ahLst/>
          <a:cxnLst/>
          <a:rect l="0" t="0" r="0" b="0"/>
          <a:pathLst>
            <a:path>
              <a:moveTo>
                <a:pt x="0" y="22478"/>
              </a:moveTo>
              <a:lnTo>
                <a:pt x="1315666" y="2247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GB" sz="500" kern="1200"/>
        </a:p>
      </dsp:txBody>
      <dsp:txXfrm>
        <a:off x="3008223" y="1703990"/>
        <a:ext cx="65783" cy="65783"/>
      </dsp:txXfrm>
    </dsp:sp>
    <dsp:sp modelId="{629CD19E-4516-0F4B-A336-8DDF69C5AEF0}">
      <dsp:nvSpPr>
        <dsp:cNvPr id="0" name=""/>
        <dsp:cNvSpPr/>
      </dsp:nvSpPr>
      <dsp:spPr>
        <a:xfrm>
          <a:off x="3673860" y="1743270"/>
          <a:ext cx="1044162" cy="347095"/>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GB" sz="1100" kern="1200">
              <a:latin typeface="Garamond" panose="02020404030301010803" pitchFamily="18" charset="0"/>
            </a:rPr>
            <a:t>Asymmetrical Belonging</a:t>
          </a:r>
        </a:p>
      </dsp:txBody>
      <dsp:txXfrm>
        <a:off x="3684026" y="1753436"/>
        <a:ext cx="1023830" cy="3267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194</TotalTime>
  <Pages>7</Pages>
  <Words>2683</Words>
  <Characters>15299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22</cp:revision>
  <dcterms:created xsi:type="dcterms:W3CDTF">2025-04-01T09:55:00Z</dcterms:created>
  <dcterms:modified xsi:type="dcterms:W3CDTF">2025-05-19T14:33:00Z</dcterms:modified>
</cp:coreProperties>
</file>