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E1EE65" w14:textId="7B12C1E5" w:rsidR="00DD549D" w:rsidRPr="00361DDC" w:rsidRDefault="00DB0CE8" w:rsidP="001B5814">
      <w:pPr>
        <w:pStyle w:val="Titre"/>
        <w:rPr>
          <w:rFonts w:cs="Times New Roman (Headings CS)"/>
          <w:b/>
          <w:bCs/>
          <w:spacing w:val="0"/>
          <w:sz w:val="26"/>
          <w:szCs w:val="26"/>
        </w:rPr>
      </w:pPr>
      <w:r w:rsidRPr="00361DDC">
        <w:rPr>
          <w:rFonts w:cs="Times New Roman (Headings CS)"/>
          <w:b/>
          <w:bCs/>
          <w:spacing w:val="0"/>
          <w:sz w:val="26"/>
          <w:szCs w:val="26"/>
        </w:rPr>
        <w:t>H</w:t>
      </w:r>
      <w:r w:rsidR="00324A52" w:rsidRPr="00361DDC">
        <w:rPr>
          <w:rFonts w:cs="Times New Roman (Headings CS)"/>
          <w:b/>
          <w:bCs/>
          <w:spacing w:val="0"/>
          <w:sz w:val="26"/>
          <w:szCs w:val="26"/>
        </w:rPr>
        <w:t>uman</w:t>
      </w:r>
      <w:r w:rsidRPr="00361DDC">
        <w:rPr>
          <w:rFonts w:cs="Times New Roman (Headings CS)"/>
          <w:b/>
          <w:bCs/>
          <w:spacing w:val="0"/>
          <w:sz w:val="26"/>
          <w:szCs w:val="26"/>
        </w:rPr>
        <w:t xml:space="preserve"> and economic impacts of natural disasters: </w:t>
      </w:r>
      <w:r w:rsidR="006251ED">
        <w:rPr>
          <w:rFonts w:cs="Times New Roman (Headings CS)"/>
          <w:b/>
          <w:bCs/>
          <w:spacing w:val="0"/>
          <w:sz w:val="26"/>
          <w:szCs w:val="26"/>
        </w:rPr>
        <w:t>c</w:t>
      </w:r>
      <w:r w:rsidRPr="00361DDC">
        <w:rPr>
          <w:rFonts w:cs="Times New Roman (Headings CS)"/>
          <w:b/>
          <w:bCs/>
          <w:spacing w:val="0"/>
          <w:sz w:val="26"/>
          <w:szCs w:val="26"/>
        </w:rPr>
        <w:t>an we trust the global data?</w:t>
      </w:r>
    </w:p>
    <w:p w14:paraId="731DCE5E" w14:textId="2F0390E8" w:rsidR="001B5814" w:rsidRPr="00FB50C6" w:rsidRDefault="001B5814" w:rsidP="001B5814"/>
    <w:p w14:paraId="769B9EC4" w14:textId="77777777" w:rsidR="001B5814" w:rsidRPr="00FB50C6" w:rsidRDefault="001B5814" w:rsidP="001B5814">
      <w:r w:rsidRPr="00FB50C6">
        <w:t>Authors</w:t>
      </w:r>
    </w:p>
    <w:p w14:paraId="4B26B299" w14:textId="4EDDBC88" w:rsidR="001B5814" w:rsidRPr="00FB50C6" w:rsidRDefault="001B5814" w:rsidP="001B5814">
      <w:r w:rsidRPr="00FB50C6">
        <w:t xml:space="preserve">Rebecca </w:t>
      </w:r>
      <w:r w:rsidR="00364249" w:rsidRPr="00FB50C6">
        <w:t xml:space="preserve">Louise </w:t>
      </w:r>
      <w:r w:rsidRPr="00FB50C6">
        <w:t>Jones</w:t>
      </w:r>
      <w:r w:rsidR="00FB50C6" w:rsidRPr="00FB50C6">
        <w:rPr>
          <w:vertAlign w:val="superscript"/>
        </w:rPr>
        <w:t>1</w:t>
      </w:r>
      <w:r w:rsidRPr="00FB50C6">
        <w:t xml:space="preserve">, </w:t>
      </w:r>
      <w:proofErr w:type="spellStart"/>
      <w:r w:rsidRPr="00FB50C6">
        <w:t>Debarati</w:t>
      </w:r>
      <w:proofErr w:type="spellEnd"/>
      <w:r w:rsidRPr="00FB50C6">
        <w:t xml:space="preserve"> Guha-Sapir</w:t>
      </w:r>
      <w:r w:rsidR="00FB50C6">
        <w:t xml:space="preserve"> </w:t>
      </w:r>
      <w:r w:rsidR="00FB50C6" w:rsidRPr="00FB50C6">
        <w:rPr>
          <w:vertAlign w:val="superscript"/>
        </w:rPr>
        <w:t>2</w:t>
      </w:r>
      <w:r w:rsidR="00A25981" w:rsidRPr="00FB50C6">
        <w:t xml:space="preserve">, Sandy </w:t>
      </w:r>
      <w:proofErr w:type="spellStart"/>
      <w:r w:rsidR="00A25981" w:rsidRPr="00FB50C6">
        <w:t>Tubeuf</w:t>
      </w:r>
      <w:proofErr w:type="spellEnd"/>
      <w:r w:rsidR="00FB50C6">
        <w:t xml:space="preserve"> </w:t>
      </w:r>
      <w:r w:rsidR="00FB50C6" w:rsidRPr="00FB50C6">
        <w:rPr>
          <w:vertAlign w:val="superscript"/>
        </w:rPr>
        <w:t>3</w:t>
      </w:r>
    </w:p>
    <w:p w14:paraId="269E78EA" w14:textId="77777777" w:rsidR="001B5814" w:rsidRPr="00FB50C6" w:rsidRDefault="001B5814" w:rsidP="001B5814"/>
    <w:p w14:paraId="289180FA" w14:textId="23B7FAB7" w:rsidR="001B5814" w:rsidRPr="00FB50C6" w:rsidRDefault="00FB50C6" w:rsidP="001B5814">
      <w:r w:rsidRPr="00FB50C6">
        <w:t>Author a</w:t>
      </w:r>
      <w:r w:rsidR="001B5814" w:rsidRPr="00FB50C6">
        <w:t>ffiliations</w:t>
      </w:r>
    </w:p>
    <w:p w14:paraId="1DB9B9BD" w14:textId="53C52E0B" w:rsidR="00D4268A" w:rsidRDefault="00A25981" w:rsidP="00D4268A">
      <w:pPr>
        <w:pStyle w:val="Paragraphedeliste"/>
        <w:numPr>
          <w:ilvl w:val="0"/>
          <w:numId w:val="18"/>
        </w:numPr>
        <w:rPr>
          <w:lang w:val="fr-FR"/>
        </w:rPr>
      </w:pPr>
      <w:r w:rsidRPr="00D4268A">
        <w:rPr>
          <w:lang w:val="fr-FR"/>
        </w:rPr>
        <w:t xml:space="preserve">Institut de Recherches Santé Société (IRSS), </w:t>
      </w:r>
      <w:r w:rsidR="00D55909">
        <w:rPr>
          <w:lang w:val="fr-FR"/>
        </w:rPr>
        <w:t>Faculté</w:t>
      </w:r>
      <w:r w:rsidR="00D4268A" w:rsidRPr="00D4268A">
        <w:rPr>
          <w:lang w:val="fr-FR"/>
        </w:rPr>
        <w:t xml:space="preserve"> de Santé Publique, </w:t>
      </w:r>
      <w:r w:rsidRPr="00D4268A">
        <w:rPr>
          <w:lang w:val="fr-FR"/>
        </w:rPr>
        <w:t>Université catholique de Louvain</w:t>
      </w:r>
      <w:r w:rsidR="00866DD6" w:rsidRPr="00D4268A">
        <w:rPr>
          <w:lang w:val="fr-FR"/>
        </w:rPr>
        <w:t xml:space="preserve">, </w:t>
      </w:r>
      <w:r w:rsidR="00D55909">
        <w:rPr>
          <w:lang w:val="fr-FR"/>
        </w:rPr>
        <w:t xml:space="preserve">1200 </w:t>
      </w:r>
      <w:r w:rsidR="00D4268A">
        <w:rPr>
          <w:lang w:val="fr-FR"/>
        </w:rPr>
        <w:t>Woluwe-Saint-Lambert</w:t>
      </w:r>
      <w:r w:rsidR="00D55909">
        <w:rPr>
          <w:lang w:val="fr-FR"/>
        </w:rPr>
        <w:t xml:space="preserve">, </w:t>
      </w:r>
      <w:proofErr w:type="spellStart"/>
      <w:r w:rsidR="00D55909">
        <w:rPr>
          <w:lang w:val="fr-FR"/>
        </w:rPr>
        <w:t>Belgium</w:t>
      </w:r>
      <w:proofErr w:type="spellEnd"/>
    </w:p>
    <w:p w14:paraId="7E6FC466" w14:textId="4C97BF7A" w:rsidR="00D55909" w:rsidRPr="00D55909" w:rsidRDefault="00A25981" w:rsidP="00D4268A">
      <w:pPr>
        <w:pStyle w:val="Paragraphedeliste"/>
        <w:numPr>
          <w:ilvl w:val="0"/>
          <w:numId w:val="18"/>
        </w:numPr>
      </w:pPr>
      <w:r w:rsidRPr="00D55909">
        <w:t xml:space="preserve">John Hopkins </w:t>
      </w:r>
      <w:r w:rsidR="00D55909">
        <w:t>Bloomberg School of Public Health, Baltimore, Maryland</w:t>
      </w:r>
      <w:r w:rsidR="008F772A">
        <w:t xml:space="preserve">, </w:t>
      </w:r>
      <w:r w:rsidR="00D55909">
        <w:t>21205</w:t>
      </w:r>
      <w:r w:rsidR="008F772A">
        <w:t>,</w:t>
      </w:r>
      <w:r w:rsidR="00D55909">
        <w:t xml:space="preserve"> United States</w:t>
      </w:r>
    </w:p>
    <w:p w14:paraId="212F618F" w14:textId="7A4B2EA8" w:rsidR="00361DDC" w:rsidRDefault="00D55909" w:rsidP="00361DDC">
      <w:pPr>
        <w:pStyle w:val="Paragraphedeliste"/>
        <w:numPr>
          <w:ilvl w:val="0"/>
          <w:numId w:val="18"/>
        </w:numPr>
        <w:rPr>
          <w:lang w:val="fr-FR"/>
        </w:rPr>
      </w:pPr>
      <w:r w:rsidRPr="00D4268A">
        <w:rPr>
          <w:lang w:val="fr-FR"/>
        </w:rPr>
        <w:t xml:space="preserve">Institut de Recherches Santé Société (IRSS), </w:t>
      </w:r>
      <w:r>
        <w:rPr>
          <w:lang w:val="fr-FR"/>
        </w:rPr>
        <w:t>Faculté</w:t>
      </w:r>
      <w:r w:rsidRPr="00D4268A">
        <w:rPr>
          <w:lang w:val="fr-FR"/>
        </w:rPr>
        <w:t xml:space="preserve"> de Santé Publique, Université catholique de Louvain, </w:t>
      </w:r>
      <w:r>
        <w:rPr>
          <w:lang w:val="fr-FR"/>
        </w:rPr>
        <w:t xml:space="preserve">1200 Woluwe-Saint-Lambert, </w:t>
      </w:r>
      <w:proofErr w:type="spellStart"/>
      <w:r>
        <w:rPr>
          <w:lang w:val="fr-FR"/>
        </w:rPr>
        <w:t>Belgium</w:t>
      </w:r>
      <w:proofErr w:type="spellEnd"/>
    </w:p>
    <w:p w14:paraId="3149D393" w14:textId="77777777" w:rsidR="00361DDC" w:rsidRPr="00361DDC" w:rsidRDefault="00361DDC" w:rsidP="00361DDC">
      <w:pPr>
        <w:rPr>
          <w:lang w:val="fr-FR"/>
        </w:rPr>
      </w:pPr>
    </w:p>
    <w:p w14:paraId="05AB8BE8" w14:textId="67A0BF10" w:rsidR="007A5207" w:rsidRPr="00B23BFA" w:rsidRDefault="007A5207" w:rsidP="003B25DB">
      <w:pPr>
        <w:pStyle w:val="Titre1"/>
        <w:rPr>
          <w:b/>
          <w:bCs/>
        </w:rPr>
      </w:pPr>
      <w:r w:rsidRPr="00B23BFA">
        <w:rPr>
          <w:b/>
          <w:bCs/>
        </w:rPr>
        <w:t>Abstract</w:t>
      </w:r>
    </w:p>
    <w:p w14:paraId="66D69A1F" w14:textId="4503101A" w:rsidR="006F1D46" w:rsidRDefault="006F1D46" w:rsidP="00E17BFC">
      <w:r>
        <w:t>Reliable and complete data held in disaster databases are imperative to inform effective disaster preparedness and mitigation policies.</w:t>
      </w:r>
      <w:r w:rsidR="00182B1B">
        <w:t xml:space="preserve"> Nonetheless, disaster databases are highly prone to missingness. </w:t>
      </w:r>
      <w:r w:rsidR="009A7718">
        <w:t>This article conducts a missing data diagnosis of</w:t>
      </w:r>
      <w:r w:rsidR="000D7A0B">
        <w:t xml:space="preserve"> the widely</w:t>
      </w:r>
      <w:r w:rsidR="009A7718">
        <w:t>-</w:t>
      </w:r>
      <w:r w:rsidR="000D7A0B">
        <w:t>cited</w:t>
      </w:r>
      <w:r w:rsidR="009A7718">
        <w:t>,</w:t>
      </w:r>
      <w:r w:rsidR="000D7A0B">
        <w:t xml:space="preserve"> global disaster database</w:t>
      </w:r>
      <w:r w:rsidR="004C2F48">
        <w:t>, the</w:t>
      </w:r>
      <w:r w:rsidR="000D7A0B">
        <w:t xml:space="preserve"> Emergency Events Database (EM-DAT)</w:t>
      </w:r>
      <w:r w:rsidR="009A7718">
        <w:t xml:space="preserve"> to i</w:t>
      </w:r>
      <w:r w:rsidR="0034393C">
        <w:t>dentify</w:t>
      </w:r>
      <w:r w:rsidR="009A7718">
        <w:t xml:space="preserve"> </w:t>
      </w:r>
      <w:r w:rsidR="000D7A0B">
        <w:t xml:space="preserve">the </w:t>
      </w:r>
      <w:r w:rsidR="009A7718">
        <w:t xml:space="preserve">extent and potential determinants </w:t>
      </w:r>
      <w:r w:rsidR="000D7A0B">
        <w:t xml:space="preserve">of missing data </w:t>
      </w:r>
      <w:r w:rsidR="009A7718">
        <w:t>with</w:t>
      </w:r>
      <w:r w:rsidR="004C2F48">
        <w:t>in EM-DAT</w:t>
      </w:r>
      <w:r w:rsidR="009A7718">
        <w:t xml:space="preserve">. In addition, through a review of prominent empirical literature, we contextualise </w:t>
      </w:r>
      <w:r w:rsidR="000D7A0B">
        <w:t xml:space="preserve">how </w:t>
      </w:r>
      <w:r w:rsidR="009A7718">
        <w:t xml:space="preserve">missing data within EM-DAT </w:t>
      </w:r>
      <w:r w:rsidR="004C2F48">
        <w:t>has been</w:t>
      </w:r>
      <w:r w:rsidR="000D7A0B">
        <w:t xml:space="preserve"> handled </w:t>
      </w:r>
      <w:r w:rsidR="00175662">
        <w:t>previously</w:t>
      </w:r>
      <w:r w:rsidR="009A7718">
        <w:t xml:space="preserve">. A </w:t>
      </w:r>
      <w:r>
        <w:t>large proportion of missing data</w:t>
      </w:r>
      <w:r w:rsidR="00C83446">
        <w:t xml:space="preserve"> </w:t>
      </w:r>
      <w:r w:rsidR="009A7718">
        <w:t xml:space="preserve">was identified </w:t>
      </w:r>
      <w:r w:rsidR="00C83446">
        <w:t xml:space="preserve">for disasters </w:t>
      </w:r>
      <w:r w:rsidR="008A2341">
        <w:t xml:space="preserve">attributed </w:t>
      </w:r>
      <w:r w:rsidR="006B05B4">
        <w:t>to natural</w:t>
      </w:r>
      <w:r w:rsidR="008A2341">
        <w:t xml:space="preserve"> hazards </w:t>
      </w:r>
      <w:r w:rsidR="00C83446">
        <w:t xml:space="preserve">occurring between 1990 and 2020, </w:t>
      </w:r>
      <w:r>
        <w:t>particularly</w:t>
      </w:r>
      <w:r w:rsidR="009A7718">
        <w:t xml:space="preserve"> on the economic losses.</w:t>
      </w:r>
      <w:r>
        <w:t xml:space="preserve"> </w:t>
      </w:r>
      <w:r w:rsidR="00E17748">
        <w:t xml:space="preserve">The year the disaster occurred, income-classification of the </w:t>
      </w:r>
      <w:r w:rsidR="00722F47">
        <w:t xml:space="preserve">affected </w:t>
      </w:r>
      <w:r w:rsidR="00E17748">
        <w:t>country</w:t>
      </w:r>
      <w:r w:rsidR="00175662">
        <w:t xml:space="preserve"> </w:t>
      </w:r>
      <w:r w:rsidR="00E17748" w:rsidRPr="00C76C62">
        <w:t>and</w:t>
      </w:r>
      <w:r w:rsidR="00E17748">
        <w:t xml:space="preserve"> disaster type were all significant predictors of </w:t>
      </w:r>
      <w:r w:rsidR="00C536EE">
        <w:t xml:space="preserve">missingness </w:t>
      </w:r>
      <w:r w:rsidR="009A7718">
        <w:t xml:space="preserve">for key </w:t>
      </w:r>
      <w:r w:rsidR="00C536EE">
        <w:t>human and economic loss</w:t>
      </w:r>
      <w:r w:rsidR="0009255D">
        <w:t xml:space="preserve"> variables</w:t>
      </w:r>
      <w:r w:rsidR="00C536EE">
        <w:t xml:space="preserve">. </w:t>
      </w:r>
      <w:r w:rsidR="00E17748">
        <w:t xml:space="preserve">Accordingly, data </w:t>
      </w:r>
      <w:r w:rsidR="00E63CF0">
        <w:t>are</w:t>
      </w:r>
      <w:r w:rsidR="00E17BFC">
        <w:t xml:space="preserve"> unlikely to be missing completely at random</w:t>
      </w:r>
      <w:r w:rsidR="001B5814">
        <w:t>. A</w:t>
      </w:r>
      <w:r w:rsidR="00576D6C">
        <w:t>dvanced</w:t>
      </w:r>
      <w:r w:rsidR="00FD463D">
        <w:t xml:space="preserve"> </w:t>
      </w:r>
      <w:r w:rsidR="001F3E7D">
        <w:t xml:space="preserve">statistical methods </w:t>
      </w:r>
      <w:r w:rsidR="009A4153">
        <w:t>to handle missing</w:t>
      </w:r>
      <w:r w:rsidR="0009255D">
        <w:t xml:space="preserve"> data</w:t>
      </w:r>
      <w:r w:rsidR="009A4153">
        <w:t xml:space="preserve"> </w:t>
      </w:r>
      <w:r w:rsidR="00E17BFC">
        <w:t xml:space="preserve">are </w:t>
      </w:r>
      <w:r w:rsidR="001B5814">
        <w:t xml:space="preserve">thus </w:t>
      </w:r>
      <w:r w:rsidR="00E17BFC">
        <w:t xml:space="preserve">warranted </w:t>
      </w:r>
      <w:r w:rsidR="00F82224">
        <w:t xml:space="preserve">when analysing disaster data </w:t>
      </w:r>
      <w:r w:rsidR="001F3E7D">
        <w:t xml:space="preserve">to </w:t>
      </w:r>
      <w:r w:rsidR="00F82224">
        <w:t xml:space="preserve">minimise the risk of biasing </w:t>
      </w:r>
      <w:r w:rsidR="004C2F48">
        <w:t xml:space="preserve">statistical </w:t>
      </w:r>
      <w:r w:rsidR="001B5814">
        <w:t>inference</w:t>
      </w:r>
      <w:r w:rsidR="00F82224">
        <w:t>s</w:t>
      </w:r>
      <w:r w:rsidR="0098249F">
        <w:t xml:space="preserve"> and to ensure</w:t>
      </w:r>
      <w:r w:rsidR="00004A5E">
        <w:t xml:space="preserve"> </w:t>
      </w:r>
      <w:r w:rsidR="0098249F">
        <w:t>global disaster data can be trusted.</w:t>
      </w:r>
    </w:p>
    <w:p w14:paraId="19899E87" w14:textId="77777777" w:rsidR="00A14F04" w:rsidRDefault="00A14F04" w:rsidP="007A5207">
      <w:pPr>
        <w:pStyle w:val="Titre1"/>
      </w:pPr>
    </w:p>
    <w:p w14:paraId="5DCE3F33" w14:textId="5EFFE1E3" w:rsidR="007359E3" w:rsidRPr="00B23BFA" w:rsidRDefault="007A5207" w:rsidP="007A5207">
      <w:pPr>
        <w:pStyle w:val="Titre1"/>
        <w:rPr>
          <w:b/>
          <w:bCs/>
        </w:rPr>
      </w:pPr>
      <w:r w:rsidRPr="00B23BFA">
        <w:rPr>
          <w:b/>
          <w:bCs/>
        </w:rPr>
        <w:t>Introduction</w:t>
      </w:r>
    </w:p>
    <w:p w14:paraId="39828FD1" w14:textId="556387E9" w:rsidR="005D243C" w:rsidRDefault="001B3053" w:rsidP="00C337EB">
      <w:r>
        <w:t xml:space="preserve">As the </w:t>
      </w:r>
      <w:r w:rsidR="008B1718">
        <w:t xml:space="preserve">global effects of climate change are felt more intensively, so too are the human and economic </w:t>
      </w:r>
      <w:r w:rsidR="005543F1">
        <w:t>consequences</w:t>
      </w:r>
      <w:r w:rsidR="008B1718">
        <w:t xml:space="preserve"> of</w:t>
      </w:r>
      <w:r w:rsidR="00785B96">
        <w:t xml:space="preserve"> catastrophic disaster events</w:t>
      </w:r>
      <w:r w:rsidR="008E1647">
        <w:t xml:space="preserve">. </w:t>
      </w:r>
      <w:r w:rsidR="009A17B1">
        <w:t xml:space="preserve">In 2020 </w:t>
      </w:r>
      <w:r w:rsidR="00F61E66">
        <w:t>alone, disaster events attributed to natural hazard</w:t>
      </w:r>
      <w:r w:rsidR="00BD2486">
        <w:t xml:space="preserve">s </w:t>
      </w:r>
      <w:r w:rsidR="009C19D7">
        <w:t xml:space="preserve">affected approximately 100 million people, </w:t>
      </w:r>
      <w:r w:rsidR="00C337EB">
        <w:t>a</w:t>
      </w:r>
      <w:r w:rsidR="009A17B1">
        <w:t>ccounted</w:t>
      </w:r>
      <w:r w:rsidR="009C19D7">
        <w:t xml:space="preserve"> for</w:t>
      </w:r>
      <w:r w:rsidR="00C337EB">
        <w:t xml:space="preserve"> </w:t>
      </w:r>
      <w:r w:rsidR="00937F72">
        <w:t>an estimated 190 billion US$ of global economic losses</w:t>
      </w:r>
      <w:r w:rsidR="009C19D7">
        <w:t xml:space="preserve"> and </w:t>
      </w:r>
      <w:r w:rsidR="00C337EB">
        <w:t xml:space="preserve">resulted in </w:t>
      </w:r>
      <w:r w:rsidR="00937F72">
        <w:t>15,082 deaths</w:t>
      </w:r>
      <w:r w:rsidR="00937F72">
        <w:fldChar w:fldCharType="begin" w:fldLock="1"/>
      </w:r>
      <w:r w:rsidR="005F7340">
        <w:instrText>ADDIN CSL_CITATION {"citationItems":[{"id":"ITEM-1","itemData":{"abstract":"Compared to the average over the last 30 years (1990-2019), the occurrence and intensity of global natural disasters were generally at a lower level in 2020. Major natural disasters in 2020 were 4% less in frequency, 73% lower in deaths, 50% less in the population affected and 29% more in direct economic losses. In 2020, the frequency of extreme temperatures around the world was low, but the number of deaths from such events was the most, reaching 6343; flood disasters were the most frequent, 43% more than historic levels and causing 6171 deaths, but the flood-related deaths were 7% less than the historical average; the direct economic losses caused by storm disasters were large, reaching USD 93.2 billion and 64% more than historic levels; there were fewer strong earthquakes, with relatively small disaster losses; the number of deaths from wildfires decreased, but the direct economic losses were 172% higher than those in history. Regionally, Asia has seen the highest frequency of natural disasters in 2020, followed by Africa; among all continents, Europe has had the largest number of deaths due to disasters, followed by Asia; North America has seen the highest economic losses due to disasters, followed by Asia; compared with developed countries , developing countries were more severely affected by disasters, mostly floods and storms. In 2020, deaths from natural disasters in China were at a lower level in the world, and the proportion of direct economic losses in GDP was in the upper middle level, which were basically consistent with the level of its economic development. The flood losses in China were higher than those from other disasters, which accounted for a large proportion of the global flood losses. Flood disasters were the major natural disasters affecting the world in 2020. The results of analysis of historical disaster losses show that in addition to single loss, we should also pay attention to cumulative loss in research and practice of flood risk management; in the future, while strengthening the prevention and control of flood events of medium intensity and above, we shall also pay closer attention to small and frequent flood disaster events so as to reduce flood-related fatalities. By sorting out the flood disaster losses in China from 2009 to 2018, focusing on the flood disasters in southern China that occurred in the summer of 2020, and comparing them with typical flood events in history, the report finds that China has successfully mit…","author":[{"dropping-particle":"","family":"Academy of Disaster Reduction and Emergency Management","given":"","non-dropping-particle":"","parse-names":false,"suffix":""},{"dropping-particle":"","family":"Ministry of Emergency Management","given":"","non-dropping-particle":"","parse-names":false,"suffix":""},{"dropping-particle":"","family":"Ministry of Education","given":"","non-dropping-particle":"","parse-names":false,"suffix":""},{"dropping-particle":"","family":"National Disaster Reduction Center of China","given":"","non-dropping-particle":"","parse-names":false,"suffix":""},{"dropping-particle":"","family":"Ministry of Emergency Management","given":"","non-dropping-particle":"","parse-names":false,"suffix":""},{"dropping-particle":"","family":"International Federation of Red Cross and Red Crescent Societies","given":"","non-dropping-particle":"","parse-names":false,"suffix":""}],"id":"ITEM-1","issued":{"date-parts":[["2021"]]},"title":"Global Natural Disaster Assessment Report","type":"report"},"uris":["http://www.mendeley.com/documents/?uuid=8ba5ee06-ce6c-305e-a16a-366e60fc6fcd"]},{"id":"ITEM-2","itemData":{"author":[{"dropping-particle":"","family":"Bevere","given":"Lucia","non-dropping-particle":"","parse-names":false,"suffix":""}],"container-title":"Swiss RE sigma","id":"ITEM-2","issued":{"date-parts":[["2021"]]},"title":"Natural catastrophes in 2020","type":"report"},"uris":["http://www.mendeley.com/documents/?uuid=663d9760-9687-34f5-9036-1dad654d543e"]}],"mendeley":{"formattedCitation":"&lt;sup&gt;1,2&lt;/sup&gt;","plainTextFormattedCitation":"1,2","previouslyFormattedCitation":"&lt;sup&gt;1,2&lt;/sup&gt;"},"properties":{"noteIndex":0},"schema":"https://github.com/citation-style-language/schema/raw/master/csl-citation.json"}</w:instrText>
      </w:r>
      <w:r w:rsidR="00937F72">
        <w:fldChar w:fldCharType="separate"/>
      </w:r>
      <w:r w:rsidR="001755A0" w:rsidRPr="001755A0">
        <w:rPr>
          <w:noProof/>
          <w:vertAlign w:val="superscript"/>
        </w:rPr>
        <w:t>1,2</w:t>
      </w:r>
      <w:r w:rsidR="00937F72">
        <w:fldChar w:fldCharType="end"/>
      </w:r>
      <w:r w:rsidR="00937F72">
        <w:t>.</w:t>
      </w:r>
      <w:r w:rsidR="00C337EB">
        <w:t xml:space="preserve"> </w:t>
      </w:r>
      <w:r>
        <w:t xml:space="preserve">In light </w:t>
      </w:r>
      <w:r>
        <w:lastRenderedPageBreak/>
        <w:t>of COP-26</w:t>
      </w:r>
      <w:r w:rsidR="005543F1">
        <w:t xml:space="preserve"> and recent topical events </w:t>
      </w:r>
      <w:r w:rsidR="005D243C">
        <w:t>including, but certainly not limited to, the Haitian Earthquake</w:t>
      </w:r>
      <w:r w:rsidR="00396946">
        <w:t xml:space="preserve"> (2021)</w:t>
      </w:r>
      <w:r w:rsidR="005D243C">
        <w:t>, Central European Floods</w:t>
      </w:r>
      <w:r w:rsidR="00396946">
        <w:t xml:space="preserve"> (2020)</w:t>
      </w:r>
      <w:r w:rsidR="005D243C">
        <w:t xml:space="preserve"> and Australian Bushfires</w:t>
      </w:r>
      <w:r w:rsidR="00396946">
        <w:t xml:space="preserve"> (2020)</w:t>
      </w:r>
      <w:r w:rsidR="005D243C">
        <w:t xml:space="preserve">, </w:t>
      </w:r>
      <w:r>
        <w:t xml:space="preserve">a renewed urgency has been granted to the </w:t>
      </w:r>
      <w:r w:rsidR="005543F1">
        <w:t>research</w:t>
      </w:r>
      <w:r w:rsidR="00911ECC">
        <w:t xml:space="preserve"> of</w:t>
      </w:r>
      <w:r w:rsidR="005543F1">
        <w:t xml:space="preserve">, </w:t>
      </w:r>
      <w:r>
        <w:t>preparedness to and mitigation of disasters attributed to natural hazards.</w:t>
      </w:r>
    </w:p>
    <w:p w14:paraId="50E26BAB" w14:textId="77777777" w:rsidR="005543F1" w:rsidRDefault="005543F1" w:rsidP="007B58E1"/>
    <w:p w14:paraId="68430A58" w14:textId="3A361A9D" w:rsidR="00C337EB" w:rsidRDefault="00DB0CE8" w:rsidP="00C337EB">
      <w:r>
        <w:t xml:space="preserve">Comprehensive historical data held in disaster databases </w:t>
      </w:r>
      <w:r w:rsidR="00E5365C">
        <w:t xml:space="preserve">are </w:t>
      </w:r>
      <w:r w:rsidR="004C6DBA">
        <w:t xml:space="preserve">central </w:t>
      </w:r>
      <w:r w:rsidR="00BC72A0">
        <w:t>for</w:t>
      </w:r>
      <w:r>
        <w:t xml:space="preserve"> </w:t>
      </w:r>
      <w:r w:rsidR="009C19D7">
        <w:t xml:space="preserve">numerous </w:t>
      </w:r>
      <w:r>
        <w:t xml:space="preserve">purposes across </w:t>
      </w:r>
      <w:r w:rsidR="005543F1">
        <w:t xml:space="preserve">both </w:t>
      </w:r>
      <w:r>
        <w:t>the public and private</w:t>
      </w:r>
      <w:r w:rsidR="005543F1">
        <w:t xml:space="preserve"> domain</w:t>
      </w:r>
      <w:r w:rsidR="00E72FE0">
        <w:t xml:space="preserve"> </w:t>
      </w:r>
      <w:r w:rsidR="00256A9E">
        <w:t xml:space="preserve">to inform </w:t>
      </w:r>
      <w:r w:rsidR="005D243C">
        <w:t>emergency disaster</w:t>
      </w:r>
      <w:r w:rsidR="00256A9E">
        <w:t xml:space="preserve"> </w:t>
      </w:r>
      <w:r w:rsidR="00665CC4">
        <w:t xml:space="preserve">relief </w:t>
      </w:r>
      <w:r w:rsidR="00256A9E">
        <w:t xml:space="preserve">management; configure </w:t>
      </w:r>
      <w:r w:rsidR="005D243C">
        <w:t>catastroph</w:t>
      </w:r>
      <w:r w:rsidR="00665CC4">
        <w:t xml:space="preserve">e </w:t>
      </w:r>
      <w:r w:rsidR="000463A6">
        <w:t xml:space="preserve">risk </w:t>
      </w:r>
      <w:r w:rsidR="00FC0824">
        <w:t xml:space="preserve">assessment </w:t>
      </w:r>
      <w:r w:rsidR="005D243C">
        <w:t>model</w:t>
      </w:r>
      <w:r w:rsidR="00665CC4">
        <w:t>s</w:t>
      </w:r>
      <w:r w:rsidR="00256A9E">
        <w:t>;</w:t>
      </w:r>
      <w:r w:rsidR="00665CC4">
        <w:t xml:space="preserve"> </w:t>
      </w:r>
      <w:r w:rsidR="00BC72A0">
        <w:t xml:space="preserve">and </w:t>
      </w:r>
      <w:r w:rsidR="00665CC4">
        <w:t xml:space="preserve">conduct cost-benefit analyses of </w:t>
      </w:r>
      <w:r w:rsidR="00100000">
        <w:t xml:space="preserve">disaster </w:t>
      </w:r>
      <w:r w:rsidR="00665CC4">
        <w:t>risk reduction policies</w:t>
      </w:r>
      <w:r w:rsidR="00347596">
        <w:fldChar w:fldCharType="begin" w:fldLock="1"/>
      </w:r>
      <w:r w:rsidR="005F7340">
        <w:instrText>ADDIN CSL_CITATION {"citationItems":[{"id":"ITEM-1","itemData":{"DOI":"10.1007/S11069-012-0312-4","ISSN":"1573-0840","abstract":"Hundreds of natural catastrophes occur worldwide every year—there were 780 loss events per year on average over the last 10 years. Since 1980, these disasters have claimed over two million lives and caused losses worth US$ 3,000 billion. The deadliest disasters were caused by earthquakes: the tsunami following the Sumatra quake (2004) and the Haiti earthquake (2010) claimed more than 220,000 lives each. The Great East Japan Earthquake of 11 March 2011 was the costliest natural disaster of all times, with total losses of US$ 210 billion. Hurricane Katrina, in 2005, was the second costliest disaster, with total losses of US$ 140 billion (in 2010 values). To ensure that high-quality natural disaster analyses can be performed, the data have to be collected, checked and managed with a high degree of expertise and professionality. Scientists, governmental and non-governmental organisations and the finance industry make use of global databases that contain losses attributable to natural catastrophes. At present, there are three global and multi-peril loss databases: NatCatSERVICE (Munich Re), Sigma (Swiss Re) and EM-Dat (Centre for Research on the Epidemiology of Disasters). They are supplemented by numerous databases focusing on national or regional issues, certain hazards and specific sectors. This paper outlines the criteria and definitions relating to how global and multi-peril databases are operated, and the efforts being made to ensure consistent and internationally recognised standards of data management. In addition, it presents the concept and methodology underlying the NatCatSERVICE database, and points out the many challenges associated with data acquisition and data management.","author":[{"dropping-particle":"","family":"Wirtz","given":"Angelika","non-dropping-particle":"","parse-names":false,"suffix":""},{"dropping-particle":"","family":"Kron","given":"Wolfgang","non-dropping-particle":"","parse-names":false,"suffix":""},{"dropping-particle":"","family":"Löw","given":"Petra","non-dropping-particle":"","parse-names":false,"suffix":""},{"dropping-particle":"","family":"Steuer","given":"Markus","non-dropping-particle":"","parse-names":false,"suffix":""}],"container-title":"Natural Hazards","id":"ITEM-1","issue":"1","issued":{"date-parts":[["2012","8","28"]]},"page":"135-157","publisher":"Springer","title":"The need for data: natural disasters and the challenges of database management","type":"article-journal","volume":"70"},"uris":["http://www.mendeley.com/documents/?uuid=bfcb6732-7349-3f82-8134-b23346758826"]}],"mendeley":{"formattedCitation":"&lt;sup&gt;3&lt;/sup&gt;","plainTextFormattedCitation":"3","previouslyFormattedCitation":"&lt;sup&gt;3&lt;/sup&gt;"},"properties":{"noteIndex":0},"schema":"https://github.com/citation-style-language/schema/raw/master/csl-citation.json"}</w:instrText>
      </w:r>
      <w:r w:rsidR="00347596">
        <w:fldChar w:fldCharType="separate"/>
      </w:r>
      <w:r w:rsidR="001755A0" w:rsidRPr="001755A0">
        <w:rPr>
          <w:noProof/>
          <w:vertAlign w:val="superscript"/>
        </w:rPr>
        <w:t>3</w:t>
      </w:r>
      <w:r w:rsidR="00347596">
        <w:fldChar w:fldCharType="end"/>
      </w:r>
      <w:r w:rsidR="00347596">
        <w:t>.</w:t>
      </w:r>
      <w:r w:rsidR="00C337EB">
        <w:t xml:space="preserve"> </w:t>
      </w:r>
      <w:r w:rsidR="00D04798">
        <w:t>However</w:t>
      </w:r>
      <w:r w:rsidR="00665CC4">
        <w:t xml:space="preserve">, </w:t>
      </w:r>
      <w:r w:rsidR="006759FA">
        <w:t>inconsistencies in the reporting of disaster events</w:t>
      </w:r>
      <w:r w:rsidR="002C5BF9">
        <w:t xml:space="preserve"> and</w:t>
      </w:r>
      <w:r w:rsidR="006759FA">
        <w:t xml:space="preserve"> </w:t>
      </w:r>
      <w:r w:rsidR="00D04798">
        <w:t>metho</w:t>
      </w:r>
      <w:r w:rsidR="00364FA9">
        <w:t>do</w:t>
      </w:r>
      <w:r w:rsidR="00D04798">
        <w:t xml:space="preserve">logical difficulties </w:t>
      </w:r>
      <w:r w:rsidR="002C5BF9">
        <w:t>quant</w:t>
      </w:r>
      <w:r w:rsidR="00D04798">
        <w:t>ifying</w:t>
      </w:r>
      <w:r w:rsidR="002C5BF9">
        <w:t xml:space="preserve"> their impacts</w:t>
      </w:r>
      <w:r w:rsidR="006759FA">
        <w:t xml:space="preserve">, </w:t>
      </w:r>
      <w:r w:rsidR="0062696A">
        <w:t xml:space="preserve">mean that </w:t>
      </w:r>
      <w:r>
        <w:t xml:space="preserve">disaster databases are </w:t>
      </w:r>
      <w:r w:rsidR="00665CC4">
        <w:t>prone to gaps in data availability</w:t>
      </w:r>
      <w:r w:rsidR="00347596" w:rsidRPr="00E17748">
        <w:fldChar w:fldCharType="begin" w:fldLock="1"/>
      </w:r>
      <w:r w:rsidR="005F7340">
        <w:instrText>ADDIN CSL_CITATION {"citationItems":[{"id":"ITEM-1","itemData":{"abstract":"Working paper prepared for the Disaster Management facility, World Bank, Brussels","author":[{"dropping-particle":"","family":"Guha-Sapir","given":"Debarati","non-dropping-particle":"","parse-names":false,"suffix":""},{"dropping-particle":"","family":"Below","given":"Regina","non-dropping-particle":"","parse-names":false,"suffix":""}],"container-title":"CRED Working Paper","id":"ITEM-1","issued":{"date-parts":[["2002"]]},"page":"1-18","title":"Quality and accuracy of disaster data: A comparative analyse of 3 global data sets","type":"article-journal"},"uris":["http://www.mendeley.com/documents/?uuid=c8911794-f90d-3c7e-9c91-ff2eb52d8caa"]},{"id":"ITEM-2","itemData":{"DOI":"10.1007/S11069-012-0312-4","ISSN":"1573-0840","abstract":"Hundreds of natural catastrophes occur worldwide every year—there were 780 loss events per year on average over the last 10 years. Since 1980, these disasters have claimed over two million lives and caused losses worth US$ 3,000 billion. The deadliest disasters were caused by earthquakes: the tsunami following the Sumatra quake (2004) and the Haiti earthquake (2010) claimed more than 220,000 lives each. The Great East Japan Earthquake of 11 March 2011 was the costliest natural disaster of all times, with total losses of US$ 210 billion. Hurricane Katrina, in 2005, was the second costliest disaster, with total losses of US$ 140 billion (in 2010 values). To ensure that high-quality natural disaster analyses can be performed, the data have to be collected, checked and managed with a high degree of expertise and professionality. Scientists, governmental and non-governmental organisations and the finance industry make use of global databases that contain losses attributable to natural catastrophes. At present, there are three global and multi-peril loss databases: NatCatSERVICE (Munich Re), Sigma (Swiss Re) and EM-Dat (Centre for Research on the Epidemiology of Disasters). They are supplemented by numerous databases focusing on national or regional issues, certain hazards and specific sectors. This paper outlines the criteria and definitions relating to how global and multi-peril databases are operated, and the efforts being made to ensure consistent and internationally recognised standards of data management. In addition, it presents the concept and methodology underlying the NatCatSERVICE database, and points out the many challenges associated with data acquisition and data management.","author":[{"dropping-particle":"","family":"Wirtz","given":"Angelika","non-dropping-particle":"","parse-names":false,"suffix":""},{"dropping-particle":"","family":"Kron","given":"Wolfgang","non-dropping-particle":"","parse-names":false,"suffix":""},{"dropping-particle":"","family":"Löw","given":"Petra","non-dropping-particle":"","parse-names":false,"suffix":""},{"dropping-particle":"","family":"Steuer","given":"Markus","non-dropping-particle":"","parse-names":false,"suffix":""}],"container-title":"Natural Hazards","id":"ITEM-2","issue":"1","issued":{"date-parts":[["2012","8","28"]]},"page":"135-157","publisher":"Springer","title":"The need for data: natural disasters and the challenges of database management","type":"article-journal","volume":"70"},"uris":["http://www.mendeley.com/documents/?uuid=bfcb6732-7349-3f82-8134-b23346758826"]}],"mendeley":{"formattedCitation":"&lt;sup&gt;3,4&lt;/sup&gt;","plainTextFormattedCitation":"3,4","previouslyFormattedCitation":"&lt;sup&gt;3,4&lt;/sup&gt;"},"properties":{"noteIndex":0},"schema":"https://github.com/citation-style-language/schema/raw/master/csl-citation.json"}</w:instrText>
      </w:r>
      <w:r w:rsidR="00347596" w:rsidRPr="00E17748">
        <w:fldChar w:fldCharType="separate"/>
      </w:r>
      <w:r w:rsidR="001755A0" w:rsidRPr="001755A0">
        <w:rPr>
          <w:noProof/>
          <w:vertAlign w:val="superscript"/>
        </w:rPr>
        <w:t>3,4</w:t>
      </w:r>
      <w:r w:rsidR="00347596" w:rsidRPr="00E17748">
        <w:fldChar w:fldCharType="end"/>
      </w:r>
      <w:r w:rsidR="00E16B3E">
        <w:t>.</w:t>
      </w:r>
      <w:r w:rsidR="0062696A">
        <w:t xml:space="preserve"> </w:t>
      </w:r>
      <w:r w:rsidR="0035163A">
        <w:t xml:space="preserve">As a result, the </w:t>
      </w:r>
      <w:r w:rsidR="00AD36F5">
        <w:t xml:space="preserve">scope and reliability of </w:t>
      </w:r>
      <w:r w:rsidR="0035163A">
        <w:t xml:space="preserve">statistical inferences which can be made from disaster data </w:t>
      </w:r>
      <w:r w:rsidR="00AD36F5">
        <w:t>are reduced</w:t>
      </w:r>
      <w:r w:rsidR="008D219E">
        <w:fldChar w:fldCharType="begin" w:fldLock="1"/>
      </w:r>
      <w:r w:rsidR="005F7340">
        <w:instrText>ADDIN CSL_CITATION {"citationItems":[{"id":"ITEM-1","itemData":{"author":[{"dropping-particle":"","family":"Rubin","given":"Donald B","non-dropping-particle":"","parse-names":false,"suffix":""}],"container-title":"Oxford University Press","id":"ITEM-1","issue":"3","issued":{"date-parts":[["1976"]]},"page":"581-592","title":"Inference and Missing Data","type":"article-journal","volume":"63"},"uris":["http://www.mendeley.com/documents/?uuid=5427fd04-0710-388d-8cfe-abf0140b53ac"]}],"mendeley":{"formattedCitation":"&lt;sup&gt;5&lt;/sup&gt;","plainTextFormattedCitation":"5","previouslyFormattedCitation":"&lt;sup&gt;5&lt;/sup&gt;"},"properties":{"noteIndex":0},"schema":"https://github.com/citation-style-language/schema/raw/master/csl-citation.json"}</w:instrText>
      </w:r>
      <w:r w:rsidR="008D219E">
        <w:fldChar w:fldCharType="separate"/>
      </w:r>
      <w:r w:rsidR="001755A0" w:rsidRPr="001755A0">
        <w:rPr>
          <w:noProof/>
          <w:vertAlign w:val="superscript"/>
        </w:rPr>
        <w:t>5</w:t>
      </w:r>
      <w:r w:rsidR="008D219E">
        <w:fldChar w:fldCharType="end"/>
      </w:r>
      <w:r w:rsidR="008D219E">
        <w:t>.</w:t>
      </w:r>
      <w:r w:rsidR="00AD36F5">
        <w:t xml:space="preserve"> </w:t>
      </w:r>
      <w:r w:rsidR="008D219E">
        <w:t>S</w:t>
      </w:r>
      <w:r w:rsidR="00605987">
        <w:t xml:space="preserve">ystematic reporting of disaster </w:t>
      </w:r>
      <w:r w:rsidR="00576D6C">
        <w:t>events</w:t>
      </w:r>
      <w:r w:rsidR="00E72FE0">
        <w:t xml:space="preserve"> </w:t>
      </w:r>
      <w:r w:rsidR="0062696A">
        <w:t xml:space="preserve">is </w:t>
      </w:r>
      <w:r w:rsidR="00605987">
        <w:t>required to minimise missing data</w:t>
      </w:r>
      <w:r w:rsidR="008A73F2">
        <w:t xml:space="preserve">. However, </w:t>
      </w:r>
      <w:r w:rsidR="0016099F">
        <w:t xml:space="preserve">to </w:t>
      </w:r>
      <w:r w:rsidR="008A73F2">
        <w:t>achiev</w:t>
      </w:r>
      <w:r w:rsidR="0016099F">
        <w:t>e</w:t>
      </w:r>
      <w:r w:rsidR="00605987">
        <w:t xml:space="preserve"> </w:t>
      </w:r>
      <w:r w:rsidR="008A73F2">
        <w:t xml:space="preserve">this </w:t>
      </w:r>
      <w:r w:rsidR="00104D94">
        <w:t xml:space="preserve">is </w:t>
      </w:r>
      <w:r w:rsidR="00733E31">
        <w:t>a major challenge.</w:t>
      </w:r>
      <w:r w:rsidR="006759FA">
        <w:t xml:space="preserve"> </w:t>
      </w:r>
      <w:r w:rsidR="008A73F2">
        <w:t>Instead</w:t>
      </w:r>
      <w:r w:rsidR="00733E31">
        <w:t xml:space="preserve">, </w:t>
      </w:r>
      <w:r w:rsidR="00605987">
        <w:t xml:space="preserve">the use of valid and often complex statistical </w:t>
      </w:r>
      <w:r w:rsidR="00733E31">
        <w:t xml:space="preserve">methods to </w:t>
      </w:r>
      <w:r w:rsidR="00C03CA8">
        <w:t xml:space="preserve">account for </w:t>
      </w:r>
      <w:r w:rsidR="00733E31">
        <w:t>missing data are required</w:t>
      </w:r>
      <w:r w:rsidR="00347596">
        <w:fldChar w:fldCharType="begin" w:fldLock="1"/>
      </w:r>
      <w:r w:rsidR="005F7340">
        <w:instrText>ADDIN CSL_CITATION {"citationItems":[{"id":"ITEM-1","itemData":{"DOI":"10.1007/978-3-319-19425-7","author":[{"dropping-particle":"","family":"Harrell","given":"Frank E.","non-dropping-particle":"","parse-names":false,"suffix":""}],"collection-title":"Springer Series in Statistics","edition":"2nd","id":"ITEM-1","issued":{"date-parts":[["2015"]]},"number-of-pages":"45-61","publisher":"Springer International Publishing","publisher-place":"New York","title":"Regression Modeling Strategies","type":"book"},"uris":["http://www.mendeley.com/documents/?uuid=114e7e0e-814a-3df9-8972-f10eb8d1fdb9"]},{"id":"ITEM-2","itemData":{"DOI":"10.1037/1082-989X.7.2.147","author":[{"dropping-particle":"","family":"Schafer","given":"Joseph L","non-dropping-particle":"","parse-names":false,"suffix":""},{"dropping-particle":"","family":"Graham","given":"John W","non-dropping-particle":"","parse-names":false,"suffix":""}],"container-title":"Psychological Methods","id":"ITEM-2","issue":"2","issued":{"date-parts":[["2002"]]},"page":"147-177","title":"Missing Data: Our View of the State of the Art","type":"article-journal","volume":"7"},"uris":["http://www.mendeley.com/documents/?uuid=43e19c1a-c92d-34a7-9ac6-e14ced4dfc4f"]}],"mendeley":{"formattedCitation":"&lt;sup&gt;6,7&lt;/sup&gt;","plainTextFormattedCitation":"6,7","previouslyFormattedCitation":"&lt;sup&gt;6,7&lt;/sup&gt;"},"properties":{"noteIndex":0},"schema":"https://github.com/citation-style-language/schema/raw/master/csl-citation.json"}</w:instrText>
      </w:r>
      <w:r w:rsidR="00347596">
        <w:fldChar w:fldCharType="separate"/>
      </w:r>
      <w:r w:rsidR="001755A0" w:rsidRPr="001755A0">
        <w:rPr>
          <w:noProof/>
          <w:vertAlign w:val="superscript"/>
        </w:rPr>
        <w:t>6,7</w:t>
      </w:r>
      <w:r w:rsidR="00347596">
        <w:fldChar w:fldCharType="end"/>
      </w:r>
      <w:r w:rsidR="00347596">
        <w:t>.</w:t>
      </w:r>
    </w:p>
    <w:p w14:paraId="6F9407C3" w14:textId="77777777" w:rsidR="00A45C1D" w:rsidRDefault="00A45C1D" w:rsidP="00C337EB"/>
    <w:p w14:paraId="1CBF855F" w14:textId="227AC591" w:rsidR="00DB0CE8" w:rsidRDefault="00A4369E" w:rsidP="00C337EB">
      <w:r>
        <w:t xml:space="preserve">Missing data </w:t>
      </w:r>
      <w:r w:rsidR="00E2570E">
        <w:t xml:space="preserve">is </w:t>
      </w:r>
      <w:r w:rsidR="00E92F2B">
        <w:t>common</w:t>
      </w:r>
      <w:r>
        <w:t xml:space="preserve"> </w:t>
      </w:r>
      <w:r w:rsidR="00E2570E">
        <w:t>across all research areas</w:t>
      </w:r>
      <w:r w:rsidR="00FF5825">
        <w:t>. S</w:t>
      </w:r>
      <w:r w:rsidR="00E2570E">
        <w:t xml:space="preserve">tandard practices are adopted </w:t>
      </w:r>
      <w:r w:rsidR="003D4F54">
        <w:t>in</w:t>
      </w:r>
      <w:r w:rsidR="00E2570E">
        <w:t xml:space="preserve"> randomised clinical trials</w:t>
      </w:r>
      <w:r w:rsidR="003D4F54">
        <w:t xml:space="preserve"> to combat </w:t>
      </w:r>
      <w:r w:rsidR="00733E31">
        <w:t xml:space="preserve">patient </w:t>
      </w:r>
      <w:r w:rsidR="003D4F54">
        <w:t>attrition</w:t>
      </w:r>
      <w:r w:rsidR="00347596">
        <w:fldChar w:fldCharType="begin" w:fldLock="1"/>
      </w:r>
      <w:r w:rsidR="005F7340">
        <w:instrText>ADDIN CSL_CITATION {"citationItems":[{"id":"ITEM-1","itemData":{"DOI":"10.1371/JOURNAL.PMED.1000251","ISSN":"1549-1676","PMID":"20352064","author":[{"dropping-particle":"","family":"Schulz","given":"Kenneth F","non-dropping-particle":"","parse-names":false,"suffix":""},{"dropping-particle":"","family":"Altman","given":"Douglas G","non-dropping-particle":"","parse-names":false,"suffix":""},{"dropping-particle":"","family":"Moher","given":"David","non-dropping-particle":"","parse-names":false,"suffix":""}],"container-title":"PLoS medicine","id":"ITEM-1","issue":"3","issued":{"date-parts":[["2010","3"]]},"page":"1-7","publisher":"PLoS Med","title":"CONSORT 2010 statement: updated guidelines for reporting parallel group randomised trials","type":"article-journal","volume":"7"},"uris":["http://www.mendeley.com/documents/?uuid=897c5f3c-afe6-3ecb-8001-b448a8aa4634"]},{"id":"ITEM-2","itemData":{"DOI":"10.1056/NEJMSR1203730","abstract":"Missing data in clinical trials can have a major effect on the validity of the inferences that can be drawn from the trial. This article reviews methods for preventing missing data and, failing tha...","author":[{"dropping-particle":"","family":"Little","given":"Roderick J.","non-dropping-particle":"","parse-names":false,"suffix":""},{"dropping-particle":"","family":"D'Agostino","given":"Ralph","non-dropping-particle":"","parse-names":false,"suffix":""},{"dropping-particle":"","family":"Cohen","given":"Michael L.","non-dropping-particle":"","parse-names":false,"suffix":""},{"dropping-particle":"","family":"Dickersin","given":"Kay","non-dropping-particle":"","parse-names":false,"suffix":""},{"dropping-particle":"","family":"Emerson","given":"Scott S.","non-dropping-particle":"","parse-names":false,"suffix":""},{"dropping-particle":"","family":"Farrar","given":"John T.","non-dropping-particle":"","parse-names":false,"suffix":""},{"dropping-particle":"","family":"Frangakis","given":"Constantine","non-dropping-particle":"","parse-names":false,"suffix":""},{"dropping-particle":"","family":"Hogan","given":"Joseph W.","non-dropping-particle":"","parse-names":false,"suffix":""},{"dropping-particle":"","family":"Molenberghs","given":"Geert","non-dropping-particle":"","parse-names":false,"suffix":""},{"dropping-particle":"","family":"Murphy","given":"Susan A.","non-dropping-particle":"","parse-names":false,"suffix":""},{"dropping-particle":"","family":"Neaton","given":"James D.","non-dropping-particle":"","parse-names":false,"suffix":""},{"dropping-particle":"","family":"Rotnitzky","given":"Andrea","non-dropping-particle":"","parse-names":false,"suffix":""},{"dropping-particle":"","family":"Scharfstein","given":"Daniel","non-dropping-particle":"","parse-names":false,"suffix":""},{"dropping-particle":"","family":"Shih","given":"Weichung J.","non-dropping-particle":"","parse-names":false,"suffix":""},{"dropping-particle":"","family":"Siegel","given":"Jay P.","non-dropping-particle":"","parse-names":false,"suffix":""},{"dropping-particle":"","family":"Stern","given":"Hal","non-dropping-particle":"","parse-names":false,"suffix":""}],"container-title":"New England Journal of Medicine","id":"ITEM-2","issue":"14","issued":{"date-parts":[["2012","10","3"]]},"page":"1355-1360","publisher":"Massachusetts Medical Society","title":"The Prevention and Treatment of Missing Data in Clinical Trials","type":"article-journal","volume":"367"},"uris":["http://www.mendeley.com/documents/?uuid=442bf193-f6a9-3895-b26d-8b82d80715a1"]}],"mendeley":{"formattedCitation":"&lt;sup&gt;8,9&lt;/sup&gt;","plainTextFormattedCitation":"8,9","previouslyFormattedCitation":"&lt;sup&gt;8,9&lt;/sup&gt;"},"properties":{"noteIndex":0},"schema":"https://github.com/citation-style-language/schema/raw/master/csl-citation.json"}</w:instrText>
      </w:r>
      <w:r w:rsidR="00347596">
        <w:fldChar w:fldCharType="separate"/>
      </w:r>
      <w:r w:rsidR="001755A0" w:rsidRPr="001755A0">
        <w:rPr>
          <w:noProof/>
          <w:vertAlign w:val="superscript"/>
        </w:rPr>
        <w:t>8,9</w:t>
      </w:r>
      <w:r w:rsidR="00347596">
        <w:fldChar w:fldCharType="end"/>
      </w:r>
      <w:r w:rsidR="003D4F54">
        <w:t xml:space="preserve"> </w:t>
      </w:r>
      <w:r w:rsidR="00A20C76">
        <w:t xml:space="preserve">and in </w:t>
      </w:r>
      <w:r w:rsidR="004552E9">
        <w:t>survey-based observational studies</w:t>
      </w:r>
      <w:r w:rsidR="00A20C76">
        <w:t xml:space="preserve"> to deal with unit- and item-non</w:t>
      </w:r>
      <w:r w:rsidR="004F586D">
        <w:t xml:space="preserve"> </w:t>
      </w:r>
      <w:r w:rsidR="00A20C76">
        <w:t>response</w:t>
      </w:r>
      <w:r w:rsidR="00347596">
        <w:fldChar w:fldCharType="begin" w:fldLock="1"/>
      </w:r>
      <w:r w:rsidR="001755A0">
        <w:instrText>ADDIN CSL_CITATION {"citationItems":[{"id":"ITEM-1","itemData":{"DOI":"10.1111/JOMF.12144","PMID":"26113748","abstract":"This article offers an applied review of key issues and methods for the analysis of longitudinal panel data in the presence of missing values. The authors consider the unique challenges associated with attrition (survey dropout), incomplete repeated measures, and unknown observations of time. Using simulated data based on 4 waves of the Marital Instability Over the Life Course Study (n=2,034), they applied a fixed effect regression model and an event-history analysis with time-varying covariates. They then compared results for analyses with nonimputed missing data and with imputed data both in long and in wide structures. Imputation produced improved estimates in the event-history analysis but only modest improvements in the estimates and standard errors of the fixed effects analysis. Factors responsible for differences in the value of imputation are examined, and recommendations for handling missing values in panel data are presented.","author":[{"dropping-particle":"","family":"Young","given":"Rebekah","non-dropping-particle":"","parse-names":false,"suffix":""},{"dropping-particle":"","family":"Johnson","given":"David R.","non-dropping-particle":"","parse-names":false,"suffix":""}],"container-title":"Journal of marriage and the family","id":"ITEM-1","issue":"1","issued":{"date-parts":[["2015","2","1"]]},"page":"277","publisher":"NIH Public Access","title":"Handling Missing Values in Longitudinal Panel Data With Multiple Imputation","type":"article-journal","volume":"77"},"uris":["http://www.mendeley.com/documents/?uuid=cdc81781-bf16-376d-84cc-67b8b0ce7df3"]},{"id":"ITEM-2","itemData":{"DOI":"10.1371/JOURNAL.PMED.0040297","ISSN":"1549-1676","abstract":"Much medical research is observational. The reporting of observational studies is often of insufficient quality. Poor reporting hampers the assessment of the strengths and weaknesses of a study and the generalisability of its results. Taking into account empirical evidence and theoretical considerations, a group of methodologists, researchers, and editors developed the Strengthening the Reporting of Observational Studies in Epidemiology (STROBE) recommendations to improve the quality of reporting of observational studies. The STROBE Statement consists of a checklist of 22 items, which relate to the title, abstract, introduction, methods, results and discussion sections of articles. Eighteen items are common to cohort studies, case-control studies and cross-sectional studies and four are specific to each of the three study designs. The STROBE Statement provides guidance to authors about how to improve the reporting of observational studies and facilitates critical appraisal and interpretation of studies by reviewers, journal editors and readers. This explanatory and elaboration document is intended to enhance the use, understanding, and dissemination of the STROBE Statement. The meaning and rationale for each checklist item are presented. For each item, one or several published examples and, where possible, references to relevant empirical studies and methodological literature are provided. Examples of useful flow diagrams are also included. The STROBE Statement, this document, and the associated Web site (http://www.strobe-statement.org/) should be helpful resources to improve reporting of observational research.","author":[{"dropping-particle":"","family":"Vandenbroucke","given":"Jan P","non-dropping-particle":"","parse-names":false,"suffix":""},{"dropping-particle":"von","family":"Elm","given":"Erik","non-dropping-particle":"","parse-names":false,"suffix":""},{"dropping-particle":"","family":"Altman","given":"Douglas G","non-dropping-particle":"","parse-names":false,"suffix":""},{"dropping-particle":"","family":"Gøtzsche","given":"Peter C","non-dropping-particle":"","parse-names":false,"suffix":""},{"dropping-particle":"","family":"Mulrow","given":"Cynthia D","non-dropping-particle":"","parse-names":false,"suffix":""},{"dropping-particle":"","family":"Pocock","given":"Stuart J","non-dropping-particle":"","parse-names":false,"suffix":""},{"dropping-particle":"","family":"Poole","given":"Charles","non-dropping-particle":"","parse-names":false,"suffix":""},{"dropping-particle":"","family":"Schlesselman","given":"James J","non-dropping-particle":"","parse-names":false,"suffix":""},{"dropping-particle":"","family":"Egger","given":"Matthias","non-dropping-particle":"","parse-names":false,"suffix":""},{"dropping-particle":"","family":"Initiative","given":"for the STROBE","non-dropping-particle":"","parse-names":false,"suffix":""}],"container-title":"PLOS Medicine","id":"ITEM-2","issue":"10","issued":{"date-parts":[["2007","10"]]},"page":"e297","publisher":"Public Library of Science","title":"Strengthening the Reporting of Observational Studies in Epidemiology (STROBE): Explanation and Elaboration","type":"article-journal","volume":"4"},"uris":["http://www.mendeley.com/documents/?uuid=f6a20257-b484-3101-b436-c6418d6e1ea2"]}],"mendeley":{"formattedCitation":"&lt;sup&gt;10,11&lt;/sup&gt;","plainTextFormattedCitation":"10,11","previouslyFormattedCitation":"&lt;sup&gt;10,11&lt;/sup&gt;"},"properties":{"noteIndex":0},"schema":"https://github.com/citation-style-language/schema/raw/master/csl-citation.json"}</w:instrText>
      </w:r>
      <w:r w:rsidR="00347596">
        <w:fldChar w:fldCharType="separate"/>
      </w:r>
      <w:r w:rsidR="001755A0" w:rsidRPr="001755A0">
        <w:rPr>
          <w:noProof/>
          <w:vertAlign w:val="superscript"/>
        </w:rPr>
        <w:t>10,11</w:t>
      </w:r>
      <w:r w:rsidR="00347596">
        <w:fldChar w:fldCharType="end"/>
      </w:r>
      <w:r w:rsidR="00347596">
        <w:t>.</w:t>
      </w:r>
      <w:r w:rsidR="00C337EB">
        <w:t xml:space="preserve"> </w:t>
      </w:r>
      <w:r w:rsidR="00BC72A0">
        <w:t>However,</w:t>
      </w:r>
      <w:r w:rsidR="004552E9">
        <w:t xml:space="preserve"> within the disaster literature, </w:t>
      </w:r>
      <w:r w:rsidR="00E2570E">
        <w:t>there is</w:t>
      </w:r>
      <w:r w:rsidR="00FF5825">
        <w:t xml:space="preserve"> little </w:t>
      </w:r>
      <w:r w:rsidR="00911ECC">
        <w:t>insight as</w:t>
      </w:r>
      <w:r w:rsidR="004552E9">
        <w:t xml:space="preserve"> to how missing data </w:t>
      </w:r>
      <w:r w:rsidR="00733E31">
        <w:t>sh</w:t>
      </w:r>
      <w:r w:rsidR="004C6DBA">
        <w:t xml:space="preserve">ould </w:t>
      </w:r>
      <w:r w:rsidR="004552E9">
        <w:t>be handled</w:t>
      </w:r>
      <w:r w:rsidR="00733E31">
        <w:t>.</w:t>
      </w:r>
    </w:p>
    <w:p w14:paraId="0FF42B92" w14:textId="77777777" w:rsidR="00911ECC" w:rsidRDefault="00911ECC" w:rsidP="007B415E"/>
    <w:p w14:paraId="15C82022" w14:textId="569FBCDC" w:rsidR="00C94E5B" w:rsidRDefault="00296C93" w:rsidP="00C337EB">
      <w:r>
        <w:t xml:space="preserve">To date, there are </w:t>
      </w:r>
      <w:r w:rsidR="002156F4">
        <w:t>six</w:t>
      </w:r>
      <w:r>
        <w:t xml:space="preserve"> disaster databases which have global coverage: t</w:t>
      </w:r>
      <w:r w:rsidR="00E5365C">
        <w:t>he Emergency Events Database (EM-DAT)</w:t>
      </w:r>
      <w:r>
        <w:t xml:space="preserve">; </w:t>
      </w:r>
      <w:proofErr w:type="spellStart"/>
      <w:r>
        <w:t>NatCatSERVICE</w:t>
      </w:r>
      <w:proofErr w:type="spellEnd"/>
      <w:r>
        <w:t>;</w:t>
      </w:r>
      <w:r w:rsidR="002156F4">
        <w:t xml:space="preserve"> </w:t>
      </w:r>
      <w:r>
        <w:t>Sigma</w:t>
      </w:r>
      <w:r w:rsidR="002156F4">
        <w:t>; GLIDE</w:t>
      </w:r>
      <w:r w:rsidR="001A437A">
        <w:t>; GFDRR; and BD CATNAT Global</w:t>
      </w:r>
      <w:r w:rsidR="001A437A">
        <w:fldChar w:fldCharType="begin" w:fldLock="1"/>
      </w:r>
      <w:r w:rsidR="00560CE0">
        <w:instrText>ADDIN CSL_CITATION {"citationItems":[{"id":"ITEM-1","itemData":{"DOI":"10.4103/JEHP.JEHP_1525_20","ISSN":"23196440","PMID":"34761015","abstract":"Nowadays, disaster databases have become a valuable tool for disaster risk management and health promotion and serve various purposes. The purpose of this study is to provide a systematic review of disaster databases in the world and to identify the objectives, information sources, criteria, and variables of disaster data registration in the world's reputable databases. To conduct review, all English-language articles published without a time limit until the end of September 2020 were extracted from the databases of Web of Science, PubMed, Scopus, Cochrane Library, Science Direct, Google Scholar, and Embase. Necessary information in the papers including study time, type of disasters, related databases, dimensions and indicators of global and regional databases were extracted by using a researcher-made questionnaire. A total of 22 studies have been reviewed to identify the dimensions and indicators of disaster databases worldwide. The main focus was on global and regional databases, mostly used at the level of scientific societies and disaster experts. After explanation, researchers highlighted each of the disaster databases, along with the main differences available among the existing databases. Some databases have well-defined data collection methods. Their knowledge is high quality and they can be used to create and improve a disaster database at other levels. Disaster database limitations include risk bias, time bias, accounting bias, threshold bias, and geographical bias. To support the right decisions to reduce disaster risk, it is necessary to complement existing global, regional, and national databases. Countries need to take action to set up national databases.","author":[{"dropping-particle":"","family":"Mazhin","given":"Sadegh","non-dropping-particle":"","parse-names":false,"suffix":""},{"dropping-particle":"","family":"Farrokhi","given":"Mehrdad","non-dropping-particle":"","parse-names":false,"suffix":""},{"dropping-particle":"","family":"Noroozi","given":"Mehdi","non-dropping-particle":"","parse-names":false,"suffix":""},{"dropping-particle":"","family":"Roudini","given":"Juliet","non-dropping-particle":"","parse-names":false,"suffix":""},{"dropping-particle":"","family":"Hosseini","given":"Seyed","non-dropping-particle":"","parse-names":false,"suffix":""},{"dropping-particle":"","family":"Motlagh","given":"Mohammad","non-dropping-particle":"","parse-names":false,"suffix":""},{"dropping-particle":"","family":"Kolivand","given":"Pirhossein","non-dropping-particle":"","parse-names":false,"suffix":""},{"dropping-particle":"","family":"Khankeh","given":"Hamidreza","non-dropping-particle":"","parse-names":false,"suffix":""}],"container-title":"Journal of Education and Health Promotion","id":"ITEM-1","issue":"1","issued":{"date-parts":[["2021","9","1"]]},"publisher":"Wolters Kluwer -- Medknow Publications","title":"Worldwide disaster loss and damage databases: A systematic review","type":"article-journal","volume":"10"},"uris":["http://www.mendeley.com/documents/?uuid=b9a9e9a5-e4cb-3966-96fa-aa98e942080f"]}],"mendeley":{"formattedCitation":"&lt;sup&gt;12&lt;/sup&gt;","plainTextFormattedCitation":"12","previouslyFormattedCitation":"&lt;sup&gt;12&lt;/sup&gt;"},"properties":{"noteIndex":0},"schema":"https://github.com/citation-style-language/schema/raw/master/csl-citation.json"}</w:instrText>
      </w:r>
      <w:r w:rsidR="001A437A">
        <w:fldChar w:fldCharType="separate"/>
      </w:r>
      <w:r w:rsidR="001A437A" w:rsidRPr="001A437A">
        <w:rPr>
          <w:noProof/>
          <w:vertAlign w:val="superscript"/>
        </w:rPr>
        <w:t>12</w:t>
      </w:r>
      <w:r w:rsidR="001A437A">
        <w:fldChar w:fldCharType="end"/>
      </w:r>
      <w:r>
        <w:t xml:space="preserve">. This analysis </w:t>
      </w:r>
      <w:r w:rsidR="0038260D">
        <w:t>utilises</w:t>
      </w:r>
      <w:r>
        <w:t xml:space="preserve"> EM-DAT </w:t>
      </w:r>
      <w:r w:rsidR="0038260D">
        <w:t>data alone</w:t>
      </w:r>
      <w:r w:rsidR="00BA3FA1">
        <w:t xml:space="preserve">, </w:t>
      </w:r>
      <w:r w:rsidR="006B44F4">
        <w:t>as</w:t>
      </w:r>
      <w:r w:rsidR="00BA3FA1">
        <w:t xml:space="preserve"> it </w:t>
      </w:r>
      <w:r w:rsidR="000C7B82">
        <w:t>is the only publicly available</w:t>
      </w:r>
      <w:r w:rsidR="00146493">
        <w:t>,</w:t>
      </w:r>
      <w:r w:rsidR="000C7B82">
        <w:t xml:space="preserve"> global disaster database and is widely cited</w:t>
      </w:r>
      <w:r w:rsidR="00BC2D8A">
        <w:t>; a</w:t>
      </w:r>
      <w:r w:rsidR="00E63CF0">
        <w:t xml:space="preserve">n </w:t>
      </w:r>
      <w:r w:rsidR="00004A5E">
        <w:t>initial</w:t>
      </w:r>
      <w:r w:rsidR="00DE5ECE">
        <w:t xml:space="preserve"> search of ‘</w:t>
      </w:r>
      <w:r w:rsidR="00DE5ECE" w:rsidRPr="00040B60">
        <w:t>EM-DAT</w:t>
      </w:r>
      <w:r w:rsidR="00DE5ECE">
        <w:t>’, ‘</w:t>
      </w:r>
      <w:r w:rsidR="00DE5ECE" w:rsidRPr="00040B60">
        <w:t>CRED</w:t>
      </w:r>
      <w:r w:rsidR="00DE5ECE">
        <w:t>’,</w:t>
      </w:r>
      <w:r w:rsidR="00DE5ECE" w:rsidRPr="00040B60">
        <w:t xml:space="preserve"> </w:t>
      </w:r>
      <w:r w:rsidR="00DE5ECE">
        <w:t>‘</w:t>
      </w:r>
      <w:r w:rsidR="00DE5ECE" w:rsidRPr="00040B60">
        <w:t>Emergency Events Database</w:t>
      </w:r>
      <w:r w:rsidR="00DE5ECE">
        <w:t>’ and ‘</w:t>
      </w:r>
      <w:r w:rsidR="00DE5ECE" w:rsidRPr="00040B60">
        <w:t>International Disaster Database</w:t>
      </w:r>
      <w:r w:rsidR="00DE5ECE">
        <w:t xml:space="preserve">’ in Google Scholar returned 21,000 search results spanning numerous disciplines. </w:t>
      </w:r>
      <w:r w:rsidR="00BA3FA1">
        <w:t>EM-DAT</w:t>
      </w:r>
      <w:r w:rsidR="000C7B82">
        <w:t xml:space="preserve"> </w:t>
      </w:r>
      <w:r w:rsidR="00104D94">
        <w:t xml:space="preserve">was </w:t>
      </w:r>
      <w:r w:rsidR="00911ECC">
        <w:t xml:space="preserve">founded in 1988 by the </w:t>
      </w:r>
      <w:proofErr w:type="spellStart"/>
      <w:r w:rsidR="00911ECC" w:rsidRPr="00364FA9">
        <w:rPr>
          <w:i/>
          <w:iCs/>
        </w:rPr>
        <w:t>Université</w:t>
      </w:r>
      <w:proofErr w:type="spellEnd"/>
      <w:r w:rsidR="00911ECC" w:rsidRPr="00364FA9">
        <w:rPr>
          <w:i/>
          <w:iCs/>
        </w:rPr>
        <w:t xml:space="preserve"> </w:t>
      </w:r>
      <w:proofErr w:type="spellStart"/>
      <w:r w:rsidR="00911ECC" w:rsidRPr="00364FA9">
        <w:rPr>
          <w:i/>
          <w:iCs/>
        </w:rPr>
        <w:t>catholique</w:t>
      </w:r>
      <w:proofErr w:type="spellEnd"/>
      <w:r w:rsidR="00911ECC" w:rsidRPr="00364FA9">
        <w:rPr>
          <w:i/>
          <w:iCs/>
        </w:rPr>
        <w:t xml:space="preserve"> de Louvain</w:t>
      </w:r>
      <w:r w:rsidR="00911ECC">
        <w:t xml:space="preserve"> </w:t>
      </w:r>
      <w:r w:rsidR="00B24042">
        <w:t xml:space="preserve">(Belgium) </w:t>
      </w:r>
      <w:r w:rsidR="00A256D8">
        <w:t xml:space="preserve">with support from </w:t>
      </w:r>
      <w:r w:rsidR="00E92F2B">
        <w:t xml:space="preserve">the United States Agency for International Development (USAID), </w:t>
      </w:r>
      <w:r w:rsidR="00A256D8">
        <w:t xml:space="preserve">the World Health Organisation (WHO) and </w:t>
      </w:r>
      <w:r w:rsidR="00E47FB1">
        <w:t xml:space="preserve">the </w:t>
      </w:r>
      <w:r w:rsidR="00A256D8">
        <w:t>Belgium Government</w:t>
      </w:r>
      <w:r w:rsidR="00347596">
        <w:fldChar w:fldCharType="begin" w:fldLock="1"/>
      </w:r>
      <w:r w:rsidR="00D35505">
        <w:instrText>ADDIN CSL_CITATION {"citationItems":[{"id":"ITEM-1","itemData":{"DOI":"10.1016/B978-0-12-817465-4.00001-7","author":[{"dropping-particle":"","family":"Cummings","given":"W.S. (Bill)","non-dropping-particle":"","parse-names":false,"suffix":""}],"chapter-number":"1","container-title":"Economic Effects of Natural Disasters","edition":"1st","editor":[{"dropping-particle":"","family":"Chaiechi","given":"Taha","non-dropping-particle":"","parse-names":false,"suffix":""}],"id":"ITEM-1","issued":{"date-parts":[["2021","1","1"]]},"page":"1-9","publisher":"Elsevier","publisher-place":"Cambridge, MA","title":"The Economic Impact of National Disaster Relief and Recovery Funding for Local Government Infrastructure in Tropical North Queensland","type":"chapter"},"uris":["http://www.mendeley.com/documents/?uuid=81022d9a-fab5-39d5-9d62-3790dd159436"]}],"mendeley":{"formattedCitation":"&lt;sup&gt;13&lt;/sup&gt;","plainTextFormattedCitation":"13","previouslyFormattedCitation":"&lt;sup&gt;13&lt;/sup&gt;"},"properties":{"noteIndex":0},"schema":"https://github.com/citation-style-language/schema/raw/master/csl-citation.json"}</w:instrText>
      </w:r>
      <w:r w:rsidR="00347596">
        <w:fldChar w:fldCharType="separate"/>
      </w:r>
      <w:r w:rsidR="001A437A" w:rsidRPr="001A437A">
        <w:rPr>
          <w:noProof/>
          <w:vertAlign w:val="superscript"/>
        </w:rPr>
        <w:t>13</w:t>
      </w:r>
      <w:r w:rsidR="00347596">
        <w:fldChar w:fldCharType="end"/>
      </w:r>
      <w:r w:rsidR="00347596">
        <w:t>.</w:t>
      </w:r>
      <w:r w:rsidR="00C337EB">
        <w:t xml:space="preserve"> </w:t>
      </w:r>
      <w:r w:rsidR="003772A3">
        <w:t xml:space="preserve">Data </w:t>
      </w:r>
      <w:r w:rsidR="006B05B4">
        <w:t>are</w:t>
      </w:r>
      <w:r w:rsidR="003772A3">
        <w:t xml:space="preserve"> collated from sources including the United Nations, </w:t>
      </w:r>
      <w:r w:rsidR="008978A3">
        <w:t>reinsurance firms</w:t>
      </w:r>
      <w:r w:rsidR="003772A3">
        <w:t xml:space="preserve">, research institutions and the press. </w:t>
      </w:r>
      <w:r w:rsidR="006B44F4">
        <w:t>As well as reporting the occurrence of major disastrous events</w:t>
      </w:r>
      <w:r w:rsidR="00645A8E">
        <w:t xml:space="preserve"> attributed to natural, technological and complex hazards</w:t>
      </w:r>
      <w:r w:rsidR="006B44F4">
        <w:t>, i</w:t>
      </w:r>
      <w:r w:rsidR="003772A3">
        <w:t xml:space="preserve">ts </w:t>
      </w:r>
      <w:r w:rsidR="00100000">
        <w:t>m</w:t>
      </w:r>
      <w:r w:rsidR="002E79F6">
        <w:t>eta-data captures</w:t>
      </w:r>
      <w:r w:rsidR="006A0D7E">
        <w:t xml:space="preserve"> </w:t>
      </w:r>
      <w:r w:rsidR="003772A3">
        <w:t xml:space="preserve">the </w:t>
      </w:r>
      <w:r w:rsidR="002E79F6">
        <w:t xml:space="preserve">human and economic </w:t>
      </w:r>
      <w:r w:rsidR="00602EE5">
        <w:t>impacts</w:t>
      </w:r>
      <w:r w:rsidR="006B44F4">
        <w:t xml:space="preserve"> </w:t>
      </w:r>
      <w:r w:rsidR="006A0D7E">
        <w:t xml:space="preserve">to </w:t>
      </w:r>
      <w:r w:rsidR="00C94E5B">
        <w:t xml:space="preserve">assist </w:t>
      </w:r>
      <w:r w:rsidR="006A0D7E">
        <w:t>national and international humanitarian action.</w:t>
      </w:r>
      <w:r w:rsidR="00911ECC">
        <w:t xml:space="preserve"> </w:t>
      </w:r>
    </w:p>
    <w:p w14:paraId="51A8719B" w14:textId="77777777" w:rsidR="00C94E5B" w:rsidRDefault="00C94E5B" w:rsidP="00C337EB"/>
    <w:p w14:paraId="2EDB4E9A" w14:textId="5988B3DB" w:rsidR="002410E0" w:rsidRDefault="00C94E5B" w:rsidP="003F5353">
      <w:r w:rsidRPr="00B27C6A">
        <w:t xml:space="preserve">In this </w:t>
      </w:r>
      <w:r w:rsidR="005B58FC">
        <w:t>study</w:t>
      </w:r>
      <w:r w:rsidRPr="00B27C6A">
        <w:t xml:space="preserve">, we </w:t>
      </w:r>
      <w:r w:rsidR="001D06EB" w:rsidRPr="00B27C6A">
        <w:t>conduct a missing data diagnosis</w:t>
      </w:r>
      <w:r w:rsidR="003F0B5B">
        <w:t xml:space="preserve"> </w:t>
      </w:r>
      <w:r w:rsidR="00254ABA" w:rsidRPr="00B27C6A">
        <w:t xml:space="preserve">to </w:t>
      </w:r>
      <w:r w:rsidR="008A2341">
        <w:t>assess</w:t>
      </w:r>
      <w:r w:rsidR="00B27C6A">
        <w:t xml:space="preserve"> the extent of </w:t>
      </w:r>
      <w:r w:rsidR="00254ABA" w:rsidRPr="00B27C6A">
        <w:t xml:space="preserve">missing data </w:t>
      </w:r>
      <w:r w:rsidR="00B27C6A">
        <w:t>in EM-DAT</w:t>
      </w:r>
      <w:r w:rsidR="006D1069">
        <w:t xml:space="preserve"> and</w:t>
      </w:r>
      <w:r w:rsidR="008A2341">
        <w:t xml:space="preserve"> to</w:t>
      </w:r>
      <w:r w:rsidR="006D1069">
        <w:t xml:space="preserve"> </w:t>
      </w:r>
      <w:r w:rsidR="008A2341">
        <w:t xml:space="preserve">identify </w:t>
      </w:r>
      <w:r w:rsidR="00CB3855">
        <w:t xml:space="preserve">observable </w:t>
      </w:r>
      <w:r w:rsidR="006D1069">
        <w:t>factors</w:t>
      </w:r>
      <w:r w:rsidR="00CB3855">
        <w:t xml:space="preserve"> associated with missingness</w:t>
      </w:r>
      <w:r w:rsidR="00B27C6A">
        <w:t xml:space="preserve">. </w:t>
      </w:r>
      <w:r w:rsidR="003F0B5B">
        <w:t xml:space="preserve">We restrict our </w:t>
      </w:r>
      <w:r w:rsidR="003F0B5B">
        <w:lastRenderedPageBreak/>
        <w:t>analysis to disaster</w:t>
      </w:r>
      <w:r w:rsidR="007B0DDC">
        <w:t xml:space="preserve"> events</w:t>
      </w:r>
      <w:r w:rsidR="003F0B5B">
        <w:t xml:space="preserve"> attributed to natural hazard</w:t>
      </w:r>
      <w:r w:rsidR="008A2341">
        <w:t>s</w:t>
      </w:r>
      <w:r w:rsidR="003F0B5B">
        <w:t xml:space="preserve"> occurring between the years 1990 and 2020. </w:t>
      </w:r>
      <w:r w:rsidR="00B27C6A">
        <w:t>In addition, through a review of highly</w:t>
      </w:r>
      <w:r w:rsidR="00172B12">
        <w:t>-</w:t>
      </w:r>
      <w:r w:rsidR="00B27C6A">
        <w:t xml:space="preserve">cited </w:t>
      </w:r>
      <w:r w:rsidR="00962F6C">
        <w:t>empirical</w:t>
      </w:r>
      <w:r w:rsidR="00B27C6A">
        <w:t xml:space="preserve"> literature utilising EM-DAT data, we </w:t>
      </w:r>
      <w:r w:rsidR="00EE2499">
        <w:t xml:space="preserve">illustrate </w:t>
      </w:r>
      <w:r w:rsidR="00AD36F5">
        <w:t xml:space="preserve">how </w:t>
      </w:r>
      <w:r w:rsidR="00B27C6A">
        <w:t xml:space="preserve">missing </w:t>
      </w:r>
      <w:r w:rsidR="00172B12">
        <w:t>data</w:t>
      </w:r>
      <w:r w:rsidR="00AD36F5">
        <w:t xml:space="preserve"> </w:t>
      </w:r>
      <w:r w:rsidR="00EE2499">
        <w:t>has previously been</w:t>
      </w:r>
      <w:r w:rsidR="009C019E">
        <w:t xml:space="preserve"> </w:t>
      </w:r>
      <w:r w:rsidR="003E45C1" w:rsidRPr="001737B5">
        <w:t>dealt wi</w:t>
      </w:r>
      <w:r w:rsidR="00B24042">
        <w:t>th</w:t>
      </w:r>
      <w:r w:rsidR="00962F6C">
        <w:t xml:space="preserve">. </w:t>
      </w:r>
      <w:r w:rsidR="00EE2499">
        <w:t>We conclude by</w:t>
      </w:r>
      <w:r w:rsidR="007B0DDC">
        <w:t xml:space="preserve"> providing</w:t>
      </w:r>
      <w:r w:rsidR="00DE5ECE" w:rsidRPr="0039150F">
        <w:t xml:space="preserve"> a</w:t>
      </w:r>
      <w:r w:rsidR="001A06D0">
        <w:t xml:space="preserve"> </w:t>
      </w:r>
      <w:r w:rsidR="00DE5ECE" w:rsidRPr="0039150F">
        <w:t>discussion</w:t>
      </w:r>
      <w:r w:rsidR="00DE5ECE">
        <w:t xml:space="preserve"> on</w:t>
      </w:r>
      <w:r w:rsidR="00FD7A18">
        <w:t xml:space="preserve"> the</w:t>
      </w:r>
      <w:r w:rsidR="00DE5ECE">
        <w:t xml:space="preserve"> potential </w:t>
      </w:r>
      <w:r w:rsidR="003E1892">
        <w:t>methods</w:t>
      </w:r>
      <w:r w:rsidR="00FD7A18">
        <w:t xml:space="preserve"> </w:t>
      </w:r>
      <w:r w:rsidR="00DE5ECE">
        <w:t>to handle missing data</w:t>
      </w:r>
      <w:r w:rsidR="00004A5E">
        <w:t xml:space="preserve"> within disaster databases</w:t>
      </w:r>
      <w:r w:rsidR="00DE5ECE">
        <w:t xml:space="preserve">. </w:t>
      </w:r>
    </w:p>
    <w:p w14:paraId="39519F76" w14:textId="77777777" w:rsidR="00FC69E7" w:rsidRDefault="00FC69E7" w:rsidP="003F5353"/>
    <w:p w14:paraId="1C746E58" w14:textId="605BB673" w:rsidR="008E1647" w:rsidRPr="00B23BFA" w:rsidRDefault="008E1647" w:rsidP="008E1647">
      <w:pPr>
        <w:pStyle w:val="Titre1"/>
        <w:rPr>
          <w:b/>
          <w:bCs/>
        </w:rPr>
      </w:pPr>
      <w:r w:rsidRPr="00B23BFA">
        <w:rPr>
          <w:b/>
          <w:bCs/>
        </w:rPr>
        <w:t>Results</w:t>
      </w:r>
    </w:p>
    <w:p w14:paraId="549D94E3" w14:textId="397339C3" w:rsidR="00DB0CE8" w:rsidRPr="00B23BFA" w:rsidRDefault="00DB0CE8" w:rsidP="008E1647">
      <w:pPr>
        <w:pStyle w:val="Titre2"/>
        <w:rPr>
          <w:i w:val="0"/>
          <w:iCs/>
        </w:rPr>
      </w:pPr>
      <w:r w:rsidRPr="00B23BFA">
        <w:rPr>
          <w:i w:val="0"/>
          <w:iCs/>
        </w:rPr>
        <w:t xml:space="preserve">The </w:t>
      </w:r>
      <w:r w:rsidR="00275226" w:rsidRPr="00B23BFA">
        <w:rPr>
          <w:i w:val="0"/>
          <w:iCs/>
        </w:rPr>
        <w:t>state</w:t>
      </w:r>
      <w:r w:rsidR="00E8355D" w:rsidRPr="00B23BFA">
        <w:rPr>
          <w:i w:val="0"/>
          <w:iCs/>
        </w:rPr>
        <w:t xml:space="preserve"> </w:t>
      </w:r>
      <w:r w:rsidRPr="00B23BFA">
        <w:rPr>
          <w:i w:val="0"/>
          <w:iCs/>
        </w:rPr>
        <w:t>of missing data in</w:t>
      </w:r>
      <w:r w:rsidR="00275226" w:rsidRPr="00B23BFA">
        <w:rPr>
          <w:i w:val="0"/>
          <w:iCs/>
        </w:rPr>
        <w:t xml:space="preserve"> </w:t>
      </w:r>
      <w:r w:rsidRPr="00B23BFA">
        <w:rPr>
          <w:i w:val="0"/>
          <w:iCs/>
        </w:rPr>
        <w:t>EM-DAT</w:t>
      </w:r>
    </w:p>
    <w:p w14:paraId="2B515BC8" w14:textId="0D0C112B" w:rsidR="00B23BFA" w:rsidRPr="00B23BFA" w:rsidRDefault="00C474FD" w:rsidP="00B23BFA">
      <w:r>
        <w:t>The advent of</w:t>
      </w:r>
      <w:r w:rsidR="006829A7">
        <w:t xml:space="preserve"> digital technolog</w:t>
      </w:r>
      <w:r w:rsidR="00275226">
        <w:t>ies</w:t>
      </w:r>
      <w:r>
        <w:t xml:space="preserve"> in academia and research</w:t>
      </w:r>
      <w:r w:rsidR="006829A7">
        <w:t xml:space="preserve"> from the</w:t>
      </w:r>
      <w:r>
        <w:t xml:space="preserve"> </w:t>
      </w:r>
      <w:r w:rsidR="006829A7">
        <w:t>1980s</w:t>
      </w:r>
      <w:r>
        <w:t xml:space="preserve"> </w:t>
      </w:r>
      <w:r w:rsidR="006829A7">
        <w:t xml:space="preserve">initiated </w:t>
      </w:r>
      <w:r w:rsidR="0059029C">
        <w:t>a</w:t>
      </w:r>
      <w:r>
        <w:t xml:space="preserve"> proliferation</w:t>
      </w:r>
      <w:r w:rsidR="006541D8">
        <w:t xml:space="preserve"> in </w:t>
      </w:r>
      <w:r w:rsidR="006541D8" w:rsidRPr="007B0DDC">
        <w:t>the collection of data</w:t>
      </w:r>
      <w:r w:rsidR="006B44F4">
        <w:t xml:space="preserve"> and subsequently, </w:t>
      </w:r>
      <w:r w:rsidR="000D4377">
        <w:t xml:space="preserve">the </w:t>
      </w:r>
      <w:r>
        <w:t>adoption of data governance and data quality tools to ensure its reliability</w:t>
      </w:r>
      <w:r>
        <w:fldChar w:fldCharType="begin" w:fldLock="1"/>
      </w:r>
      <w:r w:rsidR="00560CE0">
        <w:instrText>ADDIN CSL_CITATION {"citationItems":[{"id":"ITEM-1","itemData":{"URL":"https://www.dataversity.net/a-brief-history-of-data-quality/#","accessed":{"date-parts":[["2022","1","25"]]},"author":[{"dropping-particle":"","family":"Foote","given":"Keith","non-dropping-particle":"","parse-names":false,"suffix":""}],"container-title":"DATAVERSITY","id":"ITEM-1","issued":{"date-parts":[["2021","7","29"]]},"title":"A Brief History of Data Quality","type":"webpage"},"uris":["http://www.mendeley.com/documents/?uuid=5b9d7763-859e-3918-8f21-c3bdedca616c"]}],"mendeley":{"formattedCitation":"&lt;sup&gt;14&lt;/sup&gt;","plainTextFormattedCitation":"14","previouslyFormattedCitation":"&lt;sup&gt;14&lt;/sup&gt;"},"properties":{"noteIndex":0},"schema":"https://github.com/citation-style-language/schema/raw/master/csl-citation.json"}</w:instrText>
      </w:r>
      <w:r>
        <w:fldChar w:fldCharType="separate"/>
      </w:r>
      <w:r w:rsidR="001A437A" w:rsidRPr="001A437A">
        <w:rPr>
          <w:noProof/>
          <w:vertAlign w:val="superscript"/>
        </w:rPr>
        <w:t>14</w:t>
      </w:r>
      <w:r>
        <w:fldChar w:fldCharType="end"/>
      </w:r>
      <w:r>
        <w:t>.</w:t>
      </w:r>
      <w:r w:rsidR="004871EC">
        <w:t xml:space="preserve"> I</w:t>
      </w:r>
      <w:r w:rsidR="00275226">
        <w:t xml:space="preserve">n the disaster space, </w:t>
      </w:r>
      <w:r w:rsidR="008D219E">
        <w:t>technological</w:t>
      </w:r>
      <w:r w:rsidR="007B28AF">
        <w:t xml:space="preserve"> </w:t>
      </w:r>
      <w:r w:rsidR="000D4377">
        <w:t xml:space="preserve">advances </w:t>
      </w:r>
      <w:r w:rsidR="006829A7">
        <w:t>in disaster surveillance</w:t>
      </w:r>
      <w:r w:rsidR="006541D8">
        <w:t xml:space="preserve"> and </w:t>
      </w:r>
      <w:r w:rsidR="007B28AF">
        <w:t>a</w:t>
      </w:r>
      <w:r w:rsidR="003E45C1">
        <w:t xml:space="preserve"> progressive global</w:t>
      </w:r>
      <w:r w:rsidR="004871EC">
        <w:t xml:space="preserve"> </w:t>
      </w:r>
      <w:r w:rsidR="006541D8">
        <w:t xml:space="preserve">agenda towards standardising </w:t>
      </w:r>
      <w:r>
        <w:t>disaster reporting</w:t>
      </w:r>
      <w:r w:rsidR="005448DE">
        <w:t>,</w:t>
      </w:r>
      <w:r w:rsidR="006541D8">
        <w:t xml:space="preserve"> </w:t>
      </w:r>
      <w:r w:rsidR="006541D8" w:rsidRPr="004871EC">
        <w:t xml:space="preserve">embedded </w:t>
      </w:r>
      <w:r w:rsidRPr="004871EC">
        <w:t>in the 2015 – 2030 Sendai framework</w:t>
      </w:r>
      <w:r>
        <w:fldChar w:fldCharType="begin" w:fldLock="1"/>
      </w:r>
      <w:r w:rsidR="00560CE0">
        <w:instrText>ADDIN CSL_CITATION {"citationItems":[{"id":"ITEM-1","itemData":{"author":[{"dropping-particle":"","family":"United Nations Office for Disaster Risk Reduction (UNDRR)","given":"","non-dropping-particle":"","parse-names":false,"suffix":""}],"container-title":"United Nations","id":"ITEM-1","issued":{"date-parts":[["2015"]]},"number-of-pages":"1-32","title":"Sendai Framework for Disaster Risk Reduction 2015 - 2030","type":"report"},"uris":["http://www.mendeley.com/documents/?uuid=98bdddb1-adc6-325a-aee7-e0bdcfdb4004"]}],"mendeley":{"formattedCitation":"&lt;sup&gt;15&lt;/sup&gt;","plainTextFormattedCitation":"15","previouslyFormattedCitation":"&lt;sup&gt;15&lt;/sup&gt;"},"properties":{"noteIndex":0},"schema":"https://github.com/citation-style-language/schema/raw/master/csl-citation.json"}</w:instrText>
      </w:r>
      <w:r>
        <w:fldChar w:fldCharType="separate"/>
      </w:r>
      <w:r w:rsidR="001A437A" w:rsidRPr="001A437A">
        <w:rPr>
          <w:noProof/>
          <w:vertAlign w:val="superscript"/>
        </w:rPr>
        <w:t>15</w:t>
      </w:r>
      <w:r>
        <w:fldChar w:fldCharType="end"/>
      </w:r>
      <w:r w:rsidR="005448DE">
        <w:t xml:space="preserve">, </w:t>
      </w:r>
      <w:r w:rsidR="00275226">
        <w:t>favour</w:t>
      </w:r>
      <w:r w:rsidR="00E2447A">
        <w:t xml:space="preserve"> </w:t>
      </w:r>
      <w:r w:rsidR="00275226">
        <w:t xml:space="preserve">a climate </w:t>
      </w:r>
      <w:r w:rsidR="008E0913">
        <w:t xml:space="preserve">for </w:t>
      </w:r>
      <w:r>
        <w:t xml:space="preserve">complete </w:t>
      </w:r>
      <w:r w:rsidR="005448DE">
        <w:t xml:space="preserve">data </w:t>
      </w:r>
      <w:r w:rsidR="00275226">
        <w:t>reporting.</w:t>
      </w:r>
      <w:r>
        <w:t xml:space="preserve"> </w:t>
      </w:r>
      <w:r w:rsidR="000B5908" w:rsidRPr="005448DE">
        <w:t xml:space="preserve">Despite this, </w:t>
      </w:r>
      <w:r w:rsidR="005448DE">
        <w:t>there was a high proportion of missing data in EM-DAT for</w:t>
      </w:r>
      <w:r w:rsidR="000B5908" w:rsidRPr="005448DE">
        <w:t xml:space="preserve"> </w:t>
      </w:r>
      <w:r w:rsidR="008E0913" w:rsidRPr="005448DE">
        <w:t>disaster</w:t>
      </w:r>
      <w:r w:rsidR="003E45C1" w:rsidRPr="005448DE">
        <w:t xml:space="preserve"> events attributed to natural hazards</w:t>
      </w:r>
      <w:r w:rsidR="008E0913" w:rsidRPr="005448DE">
        <w:t xml:space="preserve"> </w:t>
      </w:r>
      <w:r w:rsidR="00DF4934">
        <w:t xml:space="preserve">occurring </w:t>
      </w:r>
      <w:r w:rsidR="008E0913" w:rsidRPr="005448DE">
        <w:t>between 1990</w:t>
      </w:r>
      <w:r w:rsidR="008E0913">
        <w:t xml:space="preserve"> and 2020 </w:t>
      </w:r>
      <w:r w:rsidR="009513AC">
        <w:t>(Fig</w:t>
      </w:r>
      <w:r w:rsidR="00A14F04">
        <w:t>ure</w:t>
      </w:r>
      <w:r w:rsidR="009513AC">
        <w:t xml:space="preserve"> 1)</w:t>
      </w:r>
      <w:r w:rsidR="006829A7">
        <w:t xml:space="preserve">. This </w:t>
      </w:r>
      <w:r w:rsidR="003F230D">
        <w:t>was</w:t>
      </w:r>
      <w:r w:rsidR="006829A7">
        <w:t xml:space="preserve"> particularly evident for</w:t>
      </w:r>
      <w:r w:rsidR="00E2447A">
        <w:t xml:space="preserve"> reporting of</w:t>
      </w:r>
      <w:r w:rsidR="006829A7">
        <w:t xml:space="preserve"> economic</w:t>
      </w:r>
      <w:r w:rsidR="001B3F7D">
        <w:t xml:space="preserve"> </w:t>
      </w:r>
      <w:r w:rsidR="003F230D">
        <w:t>loss</w:t>
      </w:r>
      <w:r w:rsidR="00E2447A">
        <w:t>es;</w:t>
      </w:r>
      <w:r w:rsidR="00B273F2">
        <w:t xml:space="preserve"> </w:t>
      </w:r>
      <w:r w:rsidR="00EE0C0B">
        <w:rPr>
          <w:rFonts w:cs="Arial"/>
          <w:szCs w:val="22"/>
        </w:rPr>
        <w:t xml:space="preserve">data were missing for </w:t>
      </w:r>
      <w:r w:rsidR="00BC470B">
        <w:rPr>
          <w:rFonts w:cs="Arial"/>
          <w:szCs w:val="22"/>
        </w:rPr>
        <w:t>96.2%</w:t>
      </w:r>
      <w:r w:rsidR="00E2447A">
        <w:rPr>
          <w:rFonts w:cs="Arial"/>
          <w:szCs w:val="22"/>
        </w:rPr>
        <w:t xml:space="preserve"> of disaster event</w:t>
      </w:r>
      <w:r w:rsidR="00EE0C0B">
        <w:rPr>
          <w:rFonts w:cs="Arial"/>
          <w:szCs w:val="22"/>
        </w:rPr>
        <w:t>s</w:t>
      </w:r>
      <w:r w:rsidR="00E2447A">
        <w:rPr>
          <w:rFonts w:cs="Arial"/>
          <w:szCs w:val="22"/>
        </w:rPr>
        <w:t xml:space="preserve"> on</w:t>
      </w:r>
      <w:r w:rsidR="00955FDD">
        <w:rPr>
          <w:rFonts w:cs="Arial"/>
          <w:szCs w:val="22"/>
        </w:rPr>
        <w:t xml:space="preserve"> reconstruction costs;</w:t>
      </w:r>
      <w:r w:rsidR="00E2447A">
        <w:rPr>
          <w:rFonts w:cs="Arial"/>
          <w:szCs w:val="22"/>
        </w:rPr>
        <w:t xml:space="preserve"> </w:t>
      </w:r>
      <w:r w:rsidR="00E2447A" w:rsidRPr="00F231A4">
        <w:rPr>
          <w:rFonts w:cs="Arial"/>
          <w:szCs w:val="22"/>
        </w:rPr>
        <w:t>for</w:t>
      </w:r>
      <w:r w:rsidR="00E2447A">
        <w:rPr>
          <w:rFonts w:cs="Arial"/>
          <w:szCs w:val="22"/>
        </w:rPr>
        <w:t xml:space="preserve"> </w:t>
      </w:r>
      <w:r w:rsidR="00E2447A" w:rsidRPr="00921CFD">
        <w:rPr>
          <w:rFonts w:cs="Arial"/>
          <w:szCs w:val="22"/>
        </w:rPr>
        <w:t>88.</w:t>
      </w:r>
      <w:r w:rsidR="00A215BA">
        <w:rPr>
          <w:rFonts w:cs="Arial"/>
          <w:szCs w:val="22"/>
        </w:rPr>
        <w:t>1</w:t>
      </w:r>
      <w:r w:rsidR="00E2447A" w:rsidRPr="00921CFD">
        <w:rPr>
          <w:rFonts w:cs="Arial"/>
          <w:szCs w:val="22"/>
        </w:rPr>
        <w:t xml:space="preserve">% </w:t>
      </w:r>
      <w:r w:rsidR="00E2447A">
        <w:rPr>
          <w:rFonts w:cs="Arial"/>
          <w:szCs w:val="22"/>
        </w:rPr>
        <w:t xml:space="preserve">on insured damages; </w:t>
      </w:r>
      <w:r w:rsidR="00E2447A" w:rsidRPr="00921CFD">
        <w:rPr>
          <w:rFonts w:cs="Arial"/>
          <w:szCs w:val="22"/>
        </w:rPr>
        <w:t xml:space="preserve">and </w:t>
      </w:r>
      <w:r w:rsidR="00955FDD">
        <w:rPr>
          <w:rFonts w:cs="Arial"/>
          <w:szCs w:val="22"/>
        </w:rPr>
        <w:t>41.5</w:t>
      </w:r>
      <w:r w:rsidR="00E2447A">
        <w:rPr>
          <w:rFonts w:cs="Arial"/>
          <w:szCs w:val="22"/>
        </w:rPr>
        <w:t>% on</w:t>
      </w:r>
      <w:r w:rsidR="00955FDD">
        <w:rPr>
          <w:rFonts w:cs="Arial"/>
          <w:szCs w:val="22"/>
        </w:rPr>
        <w:t xml:space="preserve"> total estimated damages</w:t>
      </w:r>
      <w:r w:rsidR="00B273F2">
        <w:t>.</w:t>
      </w:r>
      <w:r w:rsidR="003E1892">
        <w:t xml:space="preserve"> </w:t>
      </w:r>
      <w:r w:rsidR="009434A4">
        <w:t xml:space="preserve">In the three months following a disaster event, when </w:t>
      </w:r>
      <w:r w:rsidR="003E1892">
        <w:t xml:space="preserve">EM-DAT collates the majority of its data, </w:t>
      </w:r>
      <w:r w:rsidR="009434A4">
        <w:t xml:space="preserve">precise </w:t>
      </w:r>
      <w:r w:rsidR="00F231A4">
        <w:t xml:space="preserve">information </w:t>
      </w:r>
      <w:r w:rsidR="009434A4">
        <w:t xml:space="preserve">on reconstruction costs and insured damages </w:t>
      </w:r>
      <w:r w:rsidR="00F231A4" w:rsidRPr="001D7918">
        <w:t>is</w:t>
      </w:r>
      <w:r w:rsidR="009434A4" w:rsidRPr="00F231A4">
        <w:t xml:space="preserve"> </w:t>
      </w:r>
      <w:r w:rsidR="00BE035B" w:rsidRPr="00F231A4">
        <w:t xml:space="preserve">likely </w:t>
      </w:r>
      <w:r w:rsidR="0096792C" w:rsidRPr="00F231A4">
        <w:t xml:space="preserve">to be </w:t>
      </w:r>
      <w:r w:rsidR="009434A4" w:rsidRPr="00F231A4">
        <w:t>sparse</w:t>
      </w:r>
      <w:r w:rsidR="009E721F">
        <w:t xml:space="preserve">. </w:t>
      </w:r>
      <w:r w:rsidR="00006322">
        <w:t>R</w:t>
      </w:r>
      <w:r w:rsidR="00B273F2">
        <w:t xml:space="preserve">eporting of human </w:t>
      </w:r>
      <w:r w:rsidR="006954A1">
        <w:t>loss</w:t>
      </w:r>
      <w:r w:rsidR="00E2447A">
        <w:t xml:space="preserve">es were </w:t>
      </w:r>
      <w:r w:rsidR="008A4291">
        <w:t>more complete</w:t>
      </w:r>
      <w:r w:rsidR="00911ECC">
        <w:t xml:space="preserve">, </w:t>
      </w:r>
      <w:r w:rsidR="00006322">
        <w:t xml:space="preserve">with proportions of missing data </w:t>
      </w:r>
      <w:r w:rsidR="00911ECC">
        <w:t xml:space="preserve">ranging from </w:t>
      </w:r>
      <w:r w:rsidR="00A215BA">
        <w:t>1</w:t>
      </w:r>
      <w:r w:rsidR="00911ECC">
        <w:t>.</w:t>
      </w:r>
      <w:r w:rsidR="00A215BA">
        <w:t>3</w:t>
      </w:r>
      <w:r w:rsidR="00911ECC">
        <w:t>% to 22.3%</w:t>
      </w:r>
      <w:r w:rsidR="00153DD8">
        <w:t xml:space="preserve">. </w:t>
      </w:r>
      <w:r w:rsidR="00EE0C0B">
        <w:t>G</w:t>
      </w:r>
      <w:r w:rsidR="00FC0824">
        <w:t>iven</w:t>
      </w:r>
      <w:r w:rsidR="00A219D8">
        <w:t xml:space="preserve"> that</w:t>
      </w:r>
      <w:r w:rsidR="00FC0824">
        <w:t xml:space="preserve"> </w:t>
      </w:r>
      <w:r w:rsidR="00006322">
        <w:t xml:space="preserve">the </w:t>
      </w:r>
      <w:r w:rsidR="00DC5F3A">
        <w:t xml:space="preserve">volume </w:t>
      </w:r>
      <w:r w:rsidR="00911ECC">
        <w:t xml:space="preserve">of </w:t>
      </w:r>
      <w:r w:rsidR="00006322">
        <w:t xml:space="preserve">external </w:t>
      </w:r>
      <w:r w:rsidR="00911ECC">
        <w:t>disaster aid hing</w:t>
      </w:r>
      <w:r w:rsidR="00006322">
        <w:t>es</w:t>
      </w:r>
      <w:r w:rsidR="00911ECC">
        <w:t xml:space="preserve"> </w:t>
      </w:r>
      <w:r w:rsidR="00A239A2">
        <w:t xml:space="preserve">predominantly </w:t>
      </w:r>
      <w:r w:rsidR="00911ECC">
        <w:t>on death toll</w:t>
      </w:r>
      <w:r w:rsidR="00006322">
        <w:t>s and injury counts</w:t>
      </w:r>
      <w:r w:rsidR="00EE0C0B">
        <w:t>, this finding is unsurprising</w:t>
      </w:r>
      <w:r w:rsidR="00006322">
        <w:t>.</w:t>
      </w:r>
      <w:r w:rsidR="00EE0C0B">
        <w:t xml:space="preserve"> Of note, </w:t>
      </w:r>
      <w:r w:rsidR="003F230D">
        <w:t>there were</w:t>
      </w:r>
      <w:r w:rsidR="00A024C2">
        <w:t xml:space="preserve"> substantial </w:t>
      </w:r>
      <w:r w:rsidR="003F230D">
        <w:t>inconsistencies in the reporting of both human and economic loss</w:t>
      </w:r>
      <w:r w:rsidR="00EE0C0B">
        <w:t>es</w:t>
      </w:r>
      <w:r w:rsidR="003F230D">
        <w:t xml:space="preserve">, </w:t>
      </w:r>
      <w:r w:rsidR="0009685D">
        <w:t xml:space="preserve">where in both cases, </w:t>
      </w:r>
      <w:r w:rsidR="003F230D">
        <w:t>aggregate variables</w:t>
      </w:r>
      <w:r w:rsidR="0009685D">
        <w:t xml:space="preserve"> (total deaths and total estimated damages)</w:t>
      </w:r>
      <w:r w:rsidR="00A219D8">
        <w:t xml:space="preserve"> were </w:t>
      </w:r>
      <w:r w:rsidR="00A024C2">
        <w:t xml:space="preserve">better </w:t>
      </w:r>
      <w:r w:rsidR="00A219D8">
        <w:t>informed</w:t>
      </w:r>
      <w:r w:rsidR="0009685D">
        <w:t xml:space="preserve">. </w:t>
      </w:r>
      <w:r w:rsidR="00EC1F3D">
        <w:t>In particular, missing data on total deaths w</w:t>
      </w:r>
      <w:r w:rsidR="002E247A">
        <w:t>ere</w:t>
      </w:r>
      <w:r w:rsidR="00EC1F3D">
        <w:t xml:space="preserve"> negligible (1.3%) and thus, in this case, there is little risk of </w:t>
      </w:r>
      <w:r w:rsidR="00627344">
        <w:t xml:space="preserve">missing data </w:t>
      </w:r>
      <w:r w:rsidR="00EC1F3D">
        <w:t>bias</w:t>
      </w:r>
      <w:r w:rsidR="00627344">
        <w:t>ing</w:t>
      </w:r>
      <w:r w:rsidR="00EC1F3D">
        <w:t xml:space="preserve"> statistical inference</w:t>
      </w:r>
      <w:r w:rsidR="00627344">
        <w:t>s</w:t>
      </w:r>
      <w:r w:rsidR="00EC1F3D">
        <w:t>.</w:t>
      </w:r>
    </w:p>
    <w:p w14:paraId="4CA779C8" w14:textId="77777777" w:rsidR="00B23BFA" w:rsidRDefault="00B23BFA" w:rsidP="00B23BFA">
      <w:pPr>
        <w:spacing w:line="240" w:lineRule="auto"/>
        <w:rPr>
          <w:b/>
          <w:bCs/>
          <w:sz w:val="20"/>
          <w:szCs w:val="20"/>
        </w:rPr>
      </w:pPr>
    </w:p>
    <w:p w14:paraId="4F3ED416" w14:textId="1CF872D7" w:rsidR="00B23BFA" w:rsidRPr="00590B16" w:rsidRDefault="00590B16" w:rsidP="00590B16">
      <w:pPr>
        <w:spacing w:line="240" w:lineRule="auto"/>
        <w:jc w:val="center"/>
        <w:rPr>
          <w:sz w:val="20"/>
          <w:szCs w:val="20"/>
        </w:rPr>
      </w:pPr>
      <w:r>
        <w:rPr>
          <w:sz w:val="20"/>
          <w:szCs w:val="20"/>
        </w:rPr>
        <w:t>(</w:t>
      </w:r>
      <w:proofErr w:type="gramStart"/>
      <w:r w:rsidRPr="00590B16">
        <w:rPr>
          <w:i/>
          <w:iCs/>
          <w:sz w:val="20"/>
          <w:szCs w:val="20"/>
        </w:rPr>
        <w:t>insert</w:t>
      </w:r>
      <w:proofErr w:type="gramEnd"/>
      <w:r w:rsidRPr="00590B16">
        <w:rPr>
          <w:i/>
          <w:iCs/>
          <w:sz w:val="20"/>
          <w:szCs w:val="20"/>
        </w:rPr>
        <w:t xml:space="preserve"> Figure 1</w:t>
      </w:r>
      <w:r>
        <w:rPr>
          <w:sz w:val="20"/>
          <w:szCs w:val="20"/>
        </w:rPr>
        <w:t>)</w:t>
      </w:r>
    </w:p>
    <w:p w14:paraId="27BE5773" w14:textId="77777777" w:rsidR="00361DDC" w:rsidRDefault="00361DDC" w:rsidP="00590B16">
      <w:pPr>
        <w:jc w:val="center"/>
        <w:rPr>
          <w:b/>
          <w:bCs/>
          <w:sz w:val="20"/>
          <w:szCs w:val="20"/>
        </w:rPr>
      </w:pPr>
    </w:p>
    <w:p w14:paraId="0724AB5C" w14:textId="28EA5A00" w:rsidR="00B23BFA" w:rsidRPr="009D73D6" w:rsidRDefault="00B23BFA" w:rsidP="006A7FE4">
      <w:pPr>
        <w:rPr>
          <w:sz w:val="20"/>
          <w:szCs w:val="20"/>
        </w:rPr>
      </w:pPr>
      <w:r w:rsidRPr="006F1D46">
        <w:rPr>
          <w:b/>
          <w:bCs/>
          <w:sz w:val="20"/>
          <w:szCs w:val="20"/>
        </w:rPr>
        <w:t>Fig</w:t>
      </w:r>
      <w:r>
        <w:rPr>
          <w:b/>
          <w:bCs/>
          <w:sz w:val="20"/>
          <w:szCs w:val="20"/>
        </w:rPr>
        <w:t>ure</w:t>
      </w:r>
      <w:r w:rsidRPr="006F1D46">
        <w:rPr>
          <w:b/>
          <w:bCs/>
          <w:sz w:val="20"/>
          <w:szCs w:val="20"/>
        </w:rPr>
        <w:t xml:space="preserve"> 1</w:t>
      </w:r>
      <w:r>
        <w:rPr>
          <w:b/>
          <w:bCs/>
          <w:sz w:val="20"/>
          <w:szCs w:val="20"/>
        </w:rPr>
        <w:t>.</w:t>
      </w:r>
      <w:r w:rsidRPr="00C474FD">
        <w:rPr>
          <w:sz w:val="20"/>
          <w:szCs w:val="20"/>
        </w:rPr>
        <w:t xml:space="preserve"> </w:t>
      </w:r>
      <w:r w:rsidRPr="003E1892">
        <w:rPr>
          <w:sz w:val="20"/>
          <w:szCs w:val="20"/>
        </w:rPr>
        <w:t>Missing data patterns and</w:t>
      </w:r>
      <w:r>
        <w:rPr>
          <w:sz w:val="20"/>
          <w:szCs w:val="20"/>
        </w:rPr>
        <w:t xml:space="preserve"> </w:t>
      </w:r>
      <w:r w:rsidRPr="003E1892">
        <w:rPr>
          <w:sz w:val="20"/>
          <w:szCs w:val="20"/>
        </w:rPr>
        <w:t>proportions of missing</w:t>
      </w:r>
      <w:r>
        <w:rPr>
          <w:sz w:val="20"/>
          <w:szCs w:val="20"/>
        </w:rPr>
        <w:t xml:space="preserve"> data </w:t>
      </w:r>
      <w:r w:rsidRPr="003E1892">
        <w:rPr>
          <w:sz w:val="20"/>
          <w:szCs w:val="20"/>
        </w:rPr>
        <w:t xml:space="preserve">for key human and economic loss variables </w:t>
      </w:r>
      <w:r w:rsidR="00FD7A18">
        <w:rPr>
          <w:sz w:val="20"/>
          <w:szCs w:val="20"/>
        </w:rPr>
        <w:t xml:space="preserve">in EM-DAT </w:t>
      </w:r>
      <w:r w:rsidRPr="003E1892">
        <w:rPr>
          <w:sz w:val="20"/>
          <w:szCs w:val="20"/>
        </w:rPr>
        <w:t xml:space="preserve">across all disaster events </w:t>
      </w:r>
      <w:r w:rsidR="00FD7A18">
        <w:rPr>
          <w:sz w:val="20"/>
          <w:szCs w:val="20"/>
        </w:rPr>
        <w:t xml:space="preserve">attributed to natural hazards and </w:t>
      </w:r>
      <w:r w:rsidRPr="003E1892">
        <w:rPr>
          <w:sz w:val="20"/>
          <w:szCs w:val="20"/>
        </w:rPr>
        <w:t xml:space="preserve">occurring between 1990 and 2020. </w:t>
      </w:r>
      <w:r w:rsidRPr="00C474FD">
        <w:rPr>
          <w:sz w:val="20"/>
          <w:szCs w:val="20"/>
        </w:rPr>
        <w:t>Black shading denotes missing data for one or more disaster event</w:t>
      </w:r>
      <w:r>
        <w:rPr>
          <w:sz w:val="20"/>
          <w:szCs w:val="20"/>
        </w:rPr>
        <w:t>s</w:t>
      </w:r>
      <w:r w:rsidR="001D7918">
        <w:rPr>
          <w:sz w:val="20"/>
          <w:szCs w:val="20"/>
        </w:rPr>
        <w:t xml:space="preserve">; </w:t>
      </w:r>
      <w:r w:rsidRPr="00C474FD">
        <w:rPr>
          <w:sz w:val="20"/>
          <w:szCs w:val="20"/>
        </w:rPr>
        <w:t xml:space="preserve">grey shading </w:t>
      </w:r>
      <w:r>
        <w:rPr>
          <w:sz w:val="20"/>
          <w:szCs w:val="20"/>
        </w:rPr>
        <w:t>denotes</w:t>
      </w:r>
      <w:r w:rsidRPr="00C474FD">
        <w:rPr>
          <w:sz w:val="20"/>
          <w:szCs w:val="20"/>
        </w:rPr>
        <w:t xml:space="preserve"> </w:t>
      </w:r>
      <w:r w:rsidR="00F231A4">
        <w:rPr>
          <w:sz w:val="20"/>
          <w:szCs w:val="20"/>
        </w:rPr>
        <w:t xml:space="preserve">observed </w:t>
      </w:r>
      <w:r w:rsidRPr="00C474FD">
        <w:rPr>
          <w:sz w:val="20"/>
          <w:szCs w:val="20"/>
        </w:rPr>
        <w:t>data.</w:t>
      </w:r>
      <w:r>
        <w:rPr>
          <w:sz w:val="20"/>
          <w:szCs w:val="20"/>
        </w:rPr>
        <w:t xml:space="preserve"> </w:t>
      </w:r>
      <w:r w:rsidRPr="003E1892">
        <w:rPr>
          <w:sz w:val="20"/>
          <w:szCs w:val="20"/>
        </w:rPr>
        <w:t>Disaster</w:t>
      </w:r>
      <w:r>
        <w:rPr>
          <w:sz w:val="20"/>
          <w:szCs w:val="20"/>
        </w:rPr>
        <w:t xml:space="preserve"> events</w:t>
      </w:r>
      <w:r w:rsidRPr="003E1892">
        <w:rPr>
          <w:sz w:val="20"/>
          <w:szCs w:val="20"/>
        </w:rPr>
        <w:t xml:space="preserve"> are ordered </w:t>
      </w:r>
      <w:r>
        <w:rPr>
          <w:sz w:val="20"/>
          <w:szCs w:val="20"/>
        </w:rPr>
        <w:t xml:space="preserve">along the x-axis </w:t>
      </w:r>
      <w:r w:rsidR="001D7918">
        <w:rPr>
          <w:sz w:val="20"/>
          <w:szCs w:val="20"/>
        </w:rPr>
        <w:t xml:space="preserve">by the STATA default: </w:t>
      </w:r>
      <w:r w:rsidRPr="003E1892">
        <w:rPr>
          <w:sz w:val="20"/>
          <w:szCs w:val="20"/>
        </w:rPr>
        <w:t xml:space="preserve">from the least to </w:t>
      </w:r>
      <w:r w:rsidR="00F231A4">
        <w:rPr>
          <w:sz w:val="20"/>
          <w:szCs w:val="20"/>
        </w:rPr>
        <w:t xml:space="preserve">the </w:t>
      </w:r>
      <w:r w:rsidRPr="003E1892">
        <w:rPr>
          <w:sz w:val="20"/>
          <w:szCs w:val="20"/>
        </w:rPr>
        <w:t xml:space="preserve">most missing </w:t>
      </w:r>
      <w:r w:rsidRPr="001D7918">
        <w:rPr>
          <w:sz w:val="20"/>
          <w:szCs w:val="20"/>
        </w:rPr>
        <w:t>across the variables analysed.</w:t>
      </w:r>
      <w:r w:rsidRPr="003E1892">
        <w:rPr>
          <w:sz w:val="20"/>
          <w:szCs w:val="20"/>
        </w:rPr>
        <w:t xml:space="preserve"> </w:t>
      </w:r>
      <w:r>
        <w:rPr>
          <w:sz w:val="20"/>
          <w:szCs w:val="20"/>
        </w:rPr>
        <w:t>The proportion of missing data</w:t>
      </w:r>
      <w:r w:rsidR="001D7918">
        <w:rPr>
          <w:sz w:val="20"/>
          <w:szCs w:val="20"/>
        </w:rPr>
        <w:t xml:space="preserve"> for each variable</w:t>
      </w:r>
      <w:r w:rsidR="00253F45">
        <w:rPr>
          <w:sz w:val="20"/>
          <w:szCs w:val="20"/>
        </w:rPr>
        <w:t>,</w:t>
      </w:r>
      <w:r>
        <w:rPr>
          <w:sz w:val="20"/>
          <w:szCs w:val="20"/>
        </w:rPr>
        <w:t xml:space="preserve"> given as a percentage of the total data</w:t>
      </w:r>
      <w:r w:rsidR="00253F45">
        <w:rPr>
          <w:sz w:val="20"/>
          <w:szCs w:val="20"/>
        </w:rPr>
        <w:t>,</w:t>
      </w:r>
      <w:r>
        <w:rPr>
          <w:sz w:val="20"/>
          <w:szCs w:val="20"/>
        </w:rPr>
        <w:t xml:space="preserve"> is shown to the right-hand side of the figure.</w:t>
      </w:r>
      <w:r w:rsidRPr="002960D4">
        <w:rPr>
          <w:sz w:val="20"/>
          <w:szCs w:val="20"/>
        </w:rPr>
        <w:t xml:space="preserve"> </w:t>
      </w:r>
      <w:r w:rsidR="001D7918">
        <w:rPr>
          <w:sz w:val="20"/>
          <w:szCs w:val="20"/>
        </w:rPr>
        <w:t xml:space="preserve">Variables are presented in descending order of missingness. </w:t>
      </w:r>
      <w:r>
        <w:rPr>
          <w:sz w:val="20"/>
          <w:szCs w:val="20"/>
        </w:rPr>
        <w:t>Human loss variables include</w:t>
      </w:r>
      <w:r w:rsidR="001D7918">
        <w:rPr>
          <w:sz w:val="20"/>
          <w:szCs w:val="20"/>
        </w:rPr>
        <w:t xml:space="preserve"> </w:t>
      </w:r>
      <w:r>
        <w:rPr>
          <w:sz w:val="20"/>
          <w:szCs w:val="20"/>
        </w:rPr>
        <w:t xml:space="preserve">No. of </w:t>
      </w:r>
      <w:r>
        <w:rPr>
          <w:sz w:val="20"/>
          <w:szCs w:val="20"/>
        </w:rPr>
        <w:lastRenderedPageBreak/>
        <w:t>Affected, defined as the number of people requiring immediate assistance during a period of emergency; No. of Missing, defined as the number of people whose whereabouts is unknown and who are presumed dead; No. of Deaths, defined as the number of people whom lost their lives as a result of the disaster event; and Total Deaths, defined as the sum of No. of Affected and No. of Deaths. Economic loss variables include Reconstruction Costs, defined as the costs incurred due to the replacement of lost assets and the implementation of disaster mitigation measures; Insured Damages, defined as economic losses born by the insurance sector; and Total Estimated Damages, defined as a value of all economic losses directly or indirectly related to the disaster event.</w:t>
      </w:r>
    </w:p>
    <w:p w14:paraId="77D466CD" w14:textId="77777777" w:rsidR="00361DDC" w:rsidRDefault="00361DDC" w:rsidP="006A7FE4"/>
    <w:p w14:paraId="0B508FB3" w14:textId="77777777" w:rsidR="006C0319" w:rsidRDefault="006C0319" w:rsidP="006A7FE4"/>
    <w:p w14:paraId="53329255" w14:textId="731B6E3B" w:rsidR="006A7FE4" w:rsidRDefault="006A7FE4" w:rsidP="006A7FE4">
      <w:r>
        <w:t>It is important to distinguish not only the extent, but the pattern of missing data to inform the complexity of missingness</w:t>
      </w:r>
      <w:r>
        <w:fldChar w:fldCharType="begin" w:fldLock="1"/>
      </w:r>
      <w:r w:rsidR="00560CE0">
        <w:instrText>ADDIN CSL_CITATION {"citationItems":[{"id":"ITEM-1","itemData":{"DOI":"10.1002/9781119013563","abstract":"Praise for the First Edition of Statistical Analysis with Missing Data “An important contribution to the applied statistics literature.... I give the book high marks for unifying and making accessible much of the past and current work in this important area.”—William E. Strawderman, Rutgers University “This book...provide[s] interesting real-life examples, stimulating end-of-chapter exercises, and up-to-date references. It should be on every applied statistician’s bookshelf.”—The Statistician “The book should be studied in the statistical methods department in every statistical agency.”—Journal of Official Statistics Statistical analysis of data sets with missing values is a pervasive problem for which standard methods are of limited value. The first edition of Statistical Analysis with Missing Data has been a standard reference on missing-data methods. Now, reflecting extensive developments in Bayesian methods for simulating posterior distributions, this Second Edition by two acknowledged experts on the subject offers a thoroughly up-to-date, reorganized survey of current methodology for handling missing-data problems. Blending theory and application, authors Roderick Little and Donald Rubin review historical approaches to the subject and describe rigorous yet simple methods for multivariate analysis with missing values. They then provide a coherent theory for analysis of problems based on likelihoods derived from statistical models for the data and the missing-data mechanism and apply the theory to a wide range of important missing-data problems. The new edition now enlarges its coverage to include: Expanded coverage of Bayesian methodology, both theoretical and computational, and of multiple imputation Analysis of data with missing values where inferences are based on likelihoods derived from formal statistical models for the data-generating and missing-data mechanisms Applications of the approach in a variety of contexts including regression, factor analysis, contingency table analysis, time series, and sample survey inference Extensive references, examples, and exercises Amstat News asked three review editors to rate their top five favorite books in the September 2003 issue. Statistical Analysis With Missing Data was among those chosen.","author":[{"dropping-particle":"","family":"Little","given":"Roderick J.A.","non-dropping-particle":"","parse-names":false,"suffix":""},{"dropping-particle":"","family":"Rubin","given":"Donald B.","non-dropping-particle":"","parse-names":false,"suffix":""}],"container-title":"John Wiley &amp; Sons Inc.","id":"ITEM-1","issued":{"date-parts":[["2002","1","1"]]},"number-of-pages":"1-381","publisher":"wiley","title":"Statistical analysis with missing data","type":"book"},"uris":["http://www.mendeley.com/documents/?uuid=d73dd955-c601-35e1-819f-fe1a50131d81"]}],"mendeley":{"formattedCitation":"&lt;sup&gt;16&lt;/sup&gt;","plainTextFormattedCitation":"16","previouslyFormattedCitation":"&lt;sup&gt;16&lt;/sup&gt;"},"properties":{"noteIndex":0},"schema":"https://github.com/citation-style-language/schema/raw/master/csl-citation.json"}</w:instrText>
      </w:r>
      <w:r>
        <w:fldChar w:fldCharType="separate"/>
      </w:r>
      <w:r w:rsidR="001A437A" w:rsidRPr="001A437A">
        <w:rPr>
          <w:noProof/>
          <w:vertAlign w:val="superscript"/>
        </w:rPr>
        <w:t>16</w:t>
      </w:r>
      <w:r>
        <w:fldChar w:fldCharType="end"/>
      </w:r>
      <w:r>
        <w:t>. For a small proportion of disaster</w:t>
      </w:r>
      <w:r w:rsidR="00D95360">
        <w:t xml:space="preserve"> events</w:t>
      </w:r>
      <w:r>
        <w:t>, data were missing across all variables</w:t>
      </w:r>
      <w:r w:rsidR="001560D7">
        <w:t xml:space="preserve"> analysed</w:t>
      </w:r>
      <w:r>
        <w:t xml:space="preserve">, denoted in Figure 1 by the black, continuous vertical band along the right-hand side. More commonly, </w:t>
      </w:r>
      <w:r w:rsidRPr="006F0508">
        <w:t>data w</w:t>
      </w:r>
      <w:r>
        <w:t>ere</w:t>
      </w:r>
      <w:r w:rsidRPr="006F0508">
        <w:t xml:space="preserve"> reported for at least one human loss variable and one economic loss variable</w:t>
      </w:r>
      <w:r>
        <w:t xml:space="preserve">. For human losses, </w:t>
      </w:r>
      <w:r w:rsidR="001A06D0">
        <w:t>missing</w:t>
      </w:r>
      <w:r>
        <w:t xml:space="preserve"> information may be informed through the interdependence of human loss variables; </w:t>
      </w:r>
      <w:r w:rsidRPr="003B6630">
        <w:t>EM-DAT defines total deaths as the sum of the number of people affected and the number of</w:t>
      </w:r>
      <w:r>
        <w:t xml:space="preserve"> </w:t>
      </w:r>
      <w:r w:rsidRPr="003B6630">
        <w:t>deaths</w:t>
      </w:r>
      <w:r>
        <w:fldChar w:fldCharType="begin" w:fldLock="1"/>
      </w:r>
      <w:r w:rsidR="00560CE0">
        <w:instrText>ADDIN CSL_CITATION {"citationItems":[{"id":"ITEM-1","itemData":{"URL":"https://www.emdat.be/Glossary","accessed":{"date-parts":[["2021","8","22"]]},"author":[{"dropping-particle":"","family":"Centre for Research on the Epidemiology of Disasters (CRED)","given":"","non-dropping-particle":"","parse-names":false,"suffix":""}],"id":"ITEM-1","issued":{"date-parts":[["2021"]]},"title":"EM-DAT Glossary","type":"webpage"},"uris":["http://www.mendeley.com/documents/?uuid=c74586c5-8dd0-3f4c-8b6c-dc7a07365631"]}],"mendeley":{"formattedCitation":"&lt;sup&gt;17&lt;/sup&gt;","plainTextFormattedCitation":"17","previouslyFormattedCitation":"&lt;sup&gt;17&lt;/sup&gt;"},"properties":{"noteIndex":0},"schema":"https://github.com/citation-style-language/schema/raw/master/csl-citation.json"}</w:instrText>
      </w:r>
      <w:r>
        <w:fldChar w:fldCharType="separate"/>
      </w:r>
      <w:r w:rsidR="001A437A" w:rsidRPr="001A437A">
        <w:rPr>
          <w:noProof/>
          <w:vertAlign w:val="superscript"/>
        </w:rPr>
        <w:t>17</w:t>
      </w:r>
      <w:r>
        <w:fldChar w:fldCharType="end"/>
      </w:r>
      <w:r>
        <w:t xml:space="preserve">. Whereas for economic losses, </w:t>
      </w:r>
      <w:r w:rsidRPr="009B744A">
        <w:t>there is no such interdependence across economic loss variables</w:t>
      </w:r>
      <w:r>
        <w:t>; EM</w:t>
      </w:r>
      <w:r w:rsidR="001D7918">
        <w:noBreakHyphen/>
      </w:r>
      <w:r>
        <w:t xml:space="preserve">DAT defines total estimated damages </w:t>
      </w:r>
      <w:r w:rsidRPr="003B6630">
        <w:t>as a value of</w:t>
      </w:r>
      <w:r>
        <w:t xml:space="preserve"> all </w:t>
      </w:r>
      <w:r w:rsidRPr="003B6630">
        <w:t xml:space="preserve">the </w:t>
      </w:r>
      <w:r>
        <w:t xml:space="preserve">economic losses directly or indirectly related to the disaster event, </w:t>
      </w:r>
      <w:r w:rsidRPr="001D7918">
        <w:t>which does</w:t>
      </w:r>
      <w:r>
        <w:t xml:space="preserve"> not necessarily include reconstruction costs. Missing data occurred sporadically throughout the dataset for each human loss variable, demonstrating an intermittent missing data pattern. However, </w:t>
      </w:r>
      <w:r w:rsidR="001D7918">
        <w:t>across the economic loss variables,</w:t>
      </w:r>
      <w:r>
        <w:t xml:space="preserve"> missing data pattern</w:t>
      </w:r>
      <w:r w:rsidR="001D7918">
        <w:t>s</w:t>
      </w:r>
      <w:r>
        <w:t xml:space="preserve"> w</w:t>
      </w:r>
      <w:r w:rsidR="001D7918">
        <w:t>ere</w:t>
      </w:r>
      <w:r>
        <w:t xml:space="preserve"> less sporadic. </w:t>
      </w:r>
      <w:r w:rsidR="001A06D0">
        <w:t>For instance, d</w:t>
      </w:r>
      <w:r>
        <w:t xml:space="preserve">ata on reconstruction costs and insured damages were largely missing throughout, even when data on total estimated damages were informed. </w:t>
      </w:r>
    </w:p>
    <w:p w14:paraId="36601806" w14:textId="0B275AFE" w:rsidR="00CC1C85" w:rsidRDefault="00CC1C85" w:rsidP="00CC1C85">
      <w:pPr>
        <w:spacing w:line="240" w:lineRule="auto"/>
        <w:rPr>
          <w:b/>
          <w:bCs/>
          <w:sz w:val="20"/>
          <w:szCs w:val="20"/>
        </w:rPr>
      </w:pPr>
    </w:p>
    <w:p w14:paraId="0460ED5F" w14:textId="0A844666" w:rsidR="00CC1C85" w:rsidRDefault="00CC1C85" w:rsidP="00CC1C85">
      <w:pPr>
        <w:spacing w:line="240" w:lineRule="auto"/>
        <w:rPr>
          <w:b/>
          <w:bCs/>
          <w:sz w:val="20"/>
          <w:szCs w:val="20"/>
        </w:rPr>
      </w:pPr>
    </w:p>
    <w:p w14:paraId="46BF159D" w14:textId="6BB0F29D" w:rsidR="00CC1C85" w:rsidRDefault="00CC1C85" w:rsidP="00CC1C85">
      <w:pPr>
        <w:spacing w:line="240" w:lineRule="auto"/>
        <w:rPr>
          <w:b/>
          <w:bCs/>
          <w:sz w:val="20"/>
          <w:szCs w:val="20"/>
        </w:rPr>
      </w:pPr>
    </w:p>
    <w:p w14:paraId="7FC60582" w14:textId="2A3F825C" w:rsidR="00DB0CE8" w:rsidRPr="00B23BFA" w:rsidRDefault="00324A52" w:rsidP="008E1647">
      <w:pPr>
        <w:pStyle w:val="Titre2"/>
        <w:rPr>
          <w:i w:val="0"/>
          <w:iCs/>
        </w:rPr>
      </w:pPr>
      <w:r w:rsidRPr="00B23BFA">
        <w:rPr>
          <w:i w:val="0"/>
          <w:iCs/>
        </w:rPr>
        <w:t>Explaining missing data</w:t>
      </w:r>
    </w:p>
    <w:p w14:paraId="421D19C9" w14:textId="6BC84BAB" w:rsidR="00C337EB" w:rsidRDefault="00111996" w:rsidP="00C337EB">
      <w:r>
        <w:t xml:space="preserve">Logistic regression analysis </w:t>
      </w:r>
      <w:r w:rsidR="005667D0">
        <w:t>was</w:t>
      </w:r>
      <w:r w:rsidR="00A11E52">
        <w:t xml:space="preserve"> used to identify </w:t>
      </w:r>
      <w:r>
        <w:t xml:space="preserve">whether </w:t>
      </w:r>
      <w:r w:rsidR="003C79E4">
        <w:t xml:space="preserve">the probability of data to be missing </w:t>
      </w:r>
      <w:r w:rsidR="0089557E">
        <w:t>was</w:t>
      </w:r>
      <w:r>
        <w:t xml:space="preserve"> </w:t>
      </w:r>
      <w:r w:rsidR="003C79E4">
        <w:t xml:space="preserve">dependent on </w:t>
      </w:r>
      <w:r w:rsidR="003C79E4" w:rsidRPr="00255DBC">
        <w:t xml:space="preserve">observed </w:t>
      </w:r>
      <w:r w:rsidR="00DD173F">
        <w:t xml:space="preserve">data </w:t>
      </w:r>
      <w:r w:rsidR="001A06D0">
        <w:t>with</w:t>
      </w:r>
      <w:r w:rsidR="00281374">
        <w:t>in EM-DAT</w:t>
      </w:r>
      <w:r w:rsidR="00EC177D" w:rsidRPr="00C01A88">
        <w:fldChar w:fldCharType="begin" w:fldLock="1"/>
      </w:r>
      <w:r w:rsidR="00560CE0">
        <w:instrText>ADDIN CSL_CITATION {"citationItems":[{"id":"ITEM-1","itemData":{"author":[{"dropping-particle":"","family":"Rubin","given":"Donald B","non-dropping-particle":"","parse-names":false,"suffix":""}],"container-title":"Oxford University Press","id":"ITEM-1","issue":"3","issued":{"date-parts":[["1976"]]},"page":"581-592","title":"Inference and Missing Data","type":"article-journal","volume":"63"},"uris":["http://www.mendeley.com/documents/?uuid=5427fd04-0710-388d-8cfe-abf0140b53ac"]},{"id":"ITEM-2","itemData":{"DOI":"10.1007/s40273-014-0193-3","ISSN":"11792027","PMID":"25069632","abstract":"Missing data are a frequent problem in cost-effectiveness analysis (CEA) within a randomised controlled trial. Inappropriate methods to handle missing data can lead to misleading results and ultimately can affect the decision of whether an intervention is good value for money. This article provides practical guidance on how to handle missing data in within-trial CEAs following a principled approach: (i) the analysis should be based on a plausible assumption for the missing data mechanism, i.e. whether the probability that data are missing is independent of or dependent on the observed and/or unobserved values; (ii) the method chosen for the base-case should fit with the assumed mechanism; and (iii) sensitivity analysis should be conducted to explore to what extent the results change with the assumption made. This approach is implemented in three stages, which are described in detail: (1) descriptive analysis to inform the assumption on the missing data mechanism; (2) how to choose between alternative methods given their underlying assumptions; and (3) methods for sensitivity analysis. The case study illustrates how to apply this approach in practice, including software code. The article concludes with recommendations for practice and suggestions for future research.","author":[{"dropping-particle":"","family":"Faria","given":"Rita","non-dropping-particle":"","parse-names":false,"suffix":""},{"dropping-particle":"","family":"Gomes","given":"Manuel","non-dropping-particle":"","parse-names":false,"suffix":""},{"dropping-particle":"","family":"Epstein","given":"David","non-dropping-particle":"","parse-names":false,"suffix":""},{"dropping-particle":"","family":"White","given":"Ian R.","non-dropping-particle":"","parse-names":false,"suffix":""}],"container-title":"PharmacoEconomics","id":"ITEM-2","issue":"12","issued":{"date-parts":[["2014","11","26"]]},"page":"1157-1170","publisher":"Springer International Publishing","title":"A Guide to Handling Missing Data in Cost-Effectiveness Analysis Conducted Within Randomised Controlled Trials","type":"article-journal","volume":"32"},"uris":["http://www.mendeley.com/documents/?uuid=dc017835-dee6-317e-8bdf-27ba53451eb4"]}],"mendeley":{"formattedCitation":"&lt;sup&gt;5,18&lt;/sup&gt;","plainTextFormattedCitation":"5,18","previouslyFormattedCitation":"&lt;sup&gt;5,18&lt;/sup&gt;"},"properties":{"noteIndex":0},"schema":"https://github.com/citation-style-language/schema/raw/master/csl-citation.json"}</w:instrText>
      </w:r>
      <w:r w:rsidR="00EC177D" w:rsidRPr="00C01A88">
        <w:fldChar w:fldCharType="separate"/>
      </w:r>
      <w:r w:rsidR="001A437A" w:rsidRPr="001A437A">
        <w:rPr>
          <w:noProof/>
          <w:vertAlign w:val="superscript"/>
        </w:rPr>
        <w:t>5,18</w:t>
      </w:r>
      <w:r w:rsidR="00EC177D" w:rsidRPr="00C01A88">
        <w:fldChar w:fldCharType="end"/>
      </w:r>
      <w:r w:rsidR="00EC177D" w:rsidRPr="00C01A88">
        <w:t>.</w:t>
      </w:r>
      <w:r w:rsidR="00EC177D">
        <w:t xml:space="preserve"> </w:t>
      </w:r>
      <w:r w:rsidR="00A11E52">
        <w:t>Accordingly</w:t>
      </w:r>
      <w:r>
        <w:t>, it</w:t>
      </w:r>
      <w:r w:rsidR="00EC177D">
        <w:t xml:space="preserve"> </w:t>
      </w:r>
      <w:r>
        <w:t>inform</w:t>
      </w:r>
      <w:r w:rsidR="00EC177D">
        <w:t>s</w:t>
      </w:r>
      <w:r>
        <w:t xml:space="preserve"> the nature of the missing data mechanis</w:t>
      </w:r>
      <w:r w:rsidR="00EC177D">
        <w:t>m</w:t>
      </w:r>
      <w:r w:rsidR="0001417C">
        <w:t xml:space="preserve">, </w:t>
      </w:r>
      <w:r w:rsidR="00517E23">
        <w:t>specifically</w:t>
      </w:r>
      <w:r w:rsidR="0001417C">
        <w:t xml:space="preserve"> </w:t>
      </w:r>
      <w:r w:rsidR="00517E23">
        <w:t>whether the mechanism of missing data deviates from ‘missing completely at random’ (MCAR)</w:t>
      </w:r>
      <w:r w:rsidR="00EC177D">
        <w:t>.</w:t>
      </w:r>
      <w:r w:rsidR="007761C9">
        <w:t xml:space="preserve"> D</w:t>
      </w:r>
      <w:r w:rsidR="006F2704">
        <w:t xml:space="preserve">ata which </w:t>
      </w:r>
      <w:r w:rsidR="00D201D8">
        <w:t>are</w:t>
      </w:r>
      <w:r w:rsidR="006F2704">
        <w:t xml:space="preserve"> </w:t>
      </w:r>
      <w:r w:rsidR="00517E23">
        <w:t>MCAR</w:t>
      </w:r>
      <w:r w:rsidR="006F2704">
        <w:t>, that is, the</w:t>
      </w:r>
      <w:r w:rsidR="00D201D8">
        <w:t>ir</w:t>
      </w:r>
      <w:r w:rsidR="006F2704">
        <w:t xml:space="preserve"> probability </w:t>
      </w:r>
      <w:r w:rsidR="00EC177D">
        <w:t xml:space="preserve">to be missing </w:t>
      </w:r>
      <w:r w:rsidR="006F2704">
        <w:t xml:space="preserve">is independent of observed and unobserved </w:t>
      </w:r>
      <w:r w:rsidR="006F2704" w:rsidRPr="00255DBC">
        <w:t>data,</w:t>
      </w:r>
      <w:r w:rsidR="006F2704">
        <w:t xml:space="preserve"> can be excluded from analyse</w:t>
      </w:r>
      <w:r w:rsidR="00D201D8">
        <w:t>s</w:t>
      </w:r>
      <w:r w:rsidR="00651B6E">
        <w:t xml:space="preserve"> with little risk of </w:t>
      </w:r>
      <w:r w:rsidR="00255DBC">
        <w:t xml:space="preserve">introducing </w:t>
      </w:r>
      <w:r w:rsidR="00651B6E">
        <w:t>bias</w:t>
      </w:r>
      <w:r w:rsidR="0096792C">
        <w:t xml:space="preserve">. </w:t>
      </w:r>
      <w:r w:rsidR="00EC177D">
        <w:t xml:space="preserve">Conversely, if </w:t>
      </w:r>
      <w:r w:rsidR="002F41F9">
        <w:t xml:space="preserve">the missing data mechanism deviates from MCAR, </w:t>
      </w:r>
      <w:r w:rsidR="00261986">
        <w:t xml:space="preserve">the deletion of missing values </w:t>
      </w:r>
      <w:r w:rsidR="00983BAD">
        <w:t>may</w:t>
      </w:r>
      <w:r w:rsidR="002F41F9">
        <w:t xml:space="preserve"> bias</w:t>
      </w:r>
      <w:r w:rsidR="00983BAD">
        <w:t xml:space="preserve"> statistical inferences</w:t>
      </w:r>
      <w:r w:rsidR="002F41F9">
        <w:t xml:space="preserve">. In this case, </w:t>
      </w:r>
      <w:r w:rsidR="006F2704">
        <w:t xml:space="preserve">more </w:t>
      </w:r>
      <w:r w:rsidR="00D95360">
        <w:t>advanced</w:t>
      </w:r>
      <w:r w:rsidR="00261986">
        <w:t xml:space="preserve"> </w:t>
      </w:r>
      <w:r w:rsidR="006F2704">
        <w:t>methods are necessary</w:t>
      </w:r>
      <w:r w:rsidR="003F230D">
        <w:t xml:space="preserve"> to account for data gaps</w:t>
      </w:r>
      <w:r w:rsidR="006F2704">
        <w:fldChar w:fldCharType="begin" w:fldLock="1"/>
      </w:r>
      <w:r w:rsidR="005F7340">
        <w:instrText>ADDIN CSL_CITATION {"citationItems":[{"id":"ITEM-1","itemData":{"DOI":"10.1007/978-3-319-19425-7","author":[{"dropping-particle":"","family":"Harrell","given":"Frank E.","non-dropping-particle":"","parse-names":false,"suffix":""}],"collection-title":"Springer Series in Statistics","edition":"2nd","id":"ITEM-1","issued":{"date-parts":[["2015"]]},"number-of-pages":"45-61","publisher":"Springer International Publishing","publisher-place":"New York","title":"Regression Modeling Strategies","type":"book"},"uris":["http://www.mendeley.com/documents/?uuid=114e7e0e-814a-3df9-8972-f10eb8d1fdb9"]}],"mendeley":{"formattedCitation":"&lt;sup&gt;6&lt;/sup&gt;","plainTextFormattedCitation":"6","previouslyFormattedCitation":"&lt;sup&gt;6&lt;/sup&gt;"},"properties":{"noteIndex":0},"schema":"https://github.com/citation-style-language/schema/raw/master/csl-citation.json"}</w:instrText>
      </w:r>
      <w:r w:rsidR="006F2704">
        <w:fldChar w:fldCharType="separate"/>
      </w:r>
      <w:r w:rsidR="001755A0" w:rsidRPr="001755A0">
        <w:rPr>
          <w:noProof/>
          <w:vertAlign w:val="superscript"/>
        </w:rPr>
        <w:t>6</w:t>
      </w:r>
      <w:r w:rsidR="006F2704">
        <w:fldChar w:fldCharType="end"/>
      </w:r>
      <w:r w:rsidR="006F2704">
        <w:t xml:space="preserve">. </w:t>
      </w:r>
      <w:r w:rsidR="00EC596A">
        <w:t>Here</w:t>
      </w:r>
      <w:r w:rsidR="00983BAD">
        <w:t xml:space="preserve">, we restricted our logistic regression analysis to </w:t>
      </w:r>
      <w:r w:rsidR="00EC596A">
        <w:t xml:space="preserve">model the probability </w:t>
      </w:r>
      <w:r w:rsidR="00651B6E">
        <w:t xml:space="preserve">of </w:t>
      </w:r>
      <w:r w:rsidR="00281374">
        <w:t>missing</w:t>
      </w:r>
      <w:r w:rsidR="007C77BD">
        <w:t>ness within</w:t>
      </w:r>
      <w:r w:rsidR="00651B6E">
        <w:t xml:space="preserve"> the variables:</w:t>
      </w:r>
      <w:r w:rsidR="002E247A">
        <w:t xml:space="preserve"> </w:t>
      </w:r>
      <w:r w:rsidR="002E247A">
        <w:lastRenderedPageBreak/>
        <w:t>total estimated damages</w:t>
      </w:r>
      <w:r w:rsidR="00232088">
        <w:t>,</w:t>
      </w:r>
      <w:r w:rsidR="00DD173F">
        <w:t xml:space="preserve"> the</w:t>
      </w:r>
      <w:r w:rsidR="00651B6E">
        <w:t xml:space="preserve"> n</w:t>
      </w:r>
      <w:r w:rsidR="00232088">
        <w:t>umber</w:t>
      </w:r>
      <w:r w:rsidR="00651B6E">
        <w:t xml:space="preserve"> of </w:t>
      </w:r>
      <w:r w:rsidR="00232088">
        <w:t xml:space="preserve">people </w:t>
      </w:r>
      <w:r w:rsidR="00651B6E">
        <w:t xml:space="preserve">affected, </w:t>
      </w:r>
      <w:r w:rsidR="00DD173F">
        <w:t xml:space="preserve">the </w:t>
      </w:r>
      <w:r w:rsidR="00232088">
        <w:t>number</w:t>
      </w:r>
      <w:r w:rsidR="00651B6E">
        <w:t xml:space="preserve"> of </w:t>
      </w:r>
      <w:r w:rsidR="00232088">
        <w:t xml:space="preserve">people </w:t>
      </w:r>
      <w:r w:rsidR="00651B6E">
        <w:t xml:space="preserve">missing and </w:t>
      </w:r>
      <w:r w:rsidR="00DD173F">
        <w:t xml:space="preserve">the </w:t>
      </w:r>
      <w:r w:rsidR="00232088">
        <w:t>number</w:t>
      </w:r>
      <w:r w:rsidR="00651B6E">
        <w:t xml:space="preserve"> of deaths</w:t>
      </w:r>
      <w:r w:rsidR="00A05454">
        <w:t xml:space="preserve"> (Supplementary Table 1)</w:t>
      </w:r>
      <w:r w:rsidR="002E247A">
        <w:t xml:space="preserve">. </w:t>
      </w:r>
      <w:r w:rsidR="00DC6F9C">
        <w:t xml:space="preserve">Methods to account for missing data are viable </w:t>
      </w:r>
      <w:r w:rsidR="00DE4DAD">
        <w:t xml:space="preserve">only </w:t>
      </w:r>
      <w:r w:rsidR="00DC6F9C">
        <w:t>for ‘partially incomplete’ data</w:t>
      </w:r>
      <w:r w:rsidR="00DC6F9C">
        <w:fldChar w:fldCharType="begin" w:fldLock="1"/>
      </w:r>
      <w:r w:rsidR="00EA1C77">
        <w:instrText>ADDIN CSL_CITATION {"citationItems":[{"id":"ITEM-1","itemData":{"author":[{"dropping-particle":"","family":"Rubin","given":"Donald B","non-dropping-particle":"","parse-names":false,"suffix":""}],"container-title":"Oxford University Press","id":"ITEM-1","issue":"3","issued":{"date-parts":[["1976"]]},"page":"581-592","title":"Inference and Missing Data","type":"article-journal","volume":"63"},"uris":["http://www.mendeley.com/documents/?uuid=5427fd04-0710-388d-8cfe-abf0140b53ac"]}],"mendeley":{"formattedCitation":"&lt;sup&gt;5&lt;/sup&gt;","plainTextFormattedCitation":"5","previouslyFormattedCitation":"&lt;sup&gt;5&lt;/sup&gt;"},"properties":{"noteIndex":0},"schema":"https://github.com/citation-style-language/schema/raw/master/csl-citation.json"}</w:instrText>
      </w:r>
      <w:r w:rsidR="00DC6F9C">
        <w:fldChar w:fldCharType="separate"/>
      </w:r>
      <w:r w:rsidR="00DC6F9C" w:rsidRPr="00560CE0">
        <w:rPr>
          <w:noProof/>
          <w:vertAlign w:val="superscript"/>
        </w:rPr>
        <w:t>5</w:t>
      </w:r>
      <w:r w:rsidR="00DC6F9C">
        <w:fldChar w:fldCharType="end"/>
      </w:r>
      <w:r w:rsidR="00DC6F9C">
        <w:t xml:space="preserve">. </w:t>
      </w:r>
      <w:r w:rsidR="00DE4DAD">
        <w:t xml:space="preserve">In the case of </w:t>
      </w:r>
      <w:r w:rsidR="00DC6F9C">
        <w:t>reconstruction costs and insured damages</w:t>
      </w:r>
      <w:r w:rsidR="00DE4DAD">
        <w:t>,</w:t>
      </w:r>
      <w:r w:rsidR="00DC6F9C">
        <w:t xml:space="preserve"> w</w:t>
      </w:r>
      <w:r w:rsidR="00DE4DAD">
        <w:t xml:space="preserve">here data </w:t>
      </w:r>
      <w:r w:rsidR="00232088">
        <w:t>were</w:t>
      </w:r>
      <w:r w:rsidR="00DC6F9C">
        <w:t xml:space="preserve"> almost entirely incomplete</w:t>
      </w:r>
      <w:r w:rsidR="00232088">
        <w:t xml:space="preserve"> </w:t>
      </w:r>
      <w:r w:rsidR="00F02B2B">
        <w:t>in</w:t>
      </w:r>
      <w:r w:rsidR="00232088">
        <w:t xml:space="preserve"> our dataset</w:t>
      </w:r>
      <w:r w:rsidR="00DC6F9C">
        <w:t xml:space="preserve"> (96.2% and 88.1% missing respectively) </w:t>
      </w:r>
      <w:r w:rsidR="00DE4DAD" w:rsidRPr="00A05454">
        <w:t>little can be done</w:t>
      </w:r>
      <w:r w:rsidR="00DE4DAD">
        <w:t xml:space="preserve"> </w:t>
      </w:r>
      <w:r w:rsidR="007443FD">
        <w:t xml:space="preserve">during data analysis to account for missingness. Hence, these variables </w:t>
      </w:r>
      <w:r w:rsidR="00DC6F9C" w:rsidRPr="00A05454">
        <w:t xml:space="preserve">were </w:t>
      </w:r>
      <w:r w:rsidR="00A2385A" w:rsidRPr="00A05454">
        <w:t xml:space="preserve">not </w:t>
      </w:r>
      <w:r w:rsidR="00A05454">
        <w:t xml:space="preserve">investigated </w:t>
      </w:r>
      <w:r w:rsidR="00A2385A">
        <w:t xml:space="preserve">in the </w:t>
      </w:r>
      <w:r w:rsidR="00DC6F9C">
        <w:t xml:space="preserve">logistic regression analysis. </w:t>
      </w:r>
      <w:r w:rsidR="007443FD">
        <w:t>T</w:t>
      </w:r>
      <w:r w:rsidR="00232088">
        <w:t xml:space="preserve">he </w:t>
      </w:r>
      <w:r w:rsidR="00F02B2B">
        <w:t xml:space="preserve">opposite was true for </w:t>
      </w:r>
      <w:r w:rsidR="00232088">
        <w:t>t</w:t>
      </w:r>
      <w:r w:rsidR="00DC6F9C">
        <w:t>otal deaths</w:t>
      </w:r>
      <w:r w:rsidR="001A06D0">
        <w:t xml:space="preserve">; the proportion of missing data </w:t>
      </w:r>
      <w:r w:rsidR="00FD7A18">
        <w:t xml:space="preserve">on total deaths </w:t>
      </w:r>
      <w:r w:rsidR="001A06D0">
        <w:t xml:space="preserve">was negligible (1.3%). </w:t>
      </w:r>
      <w:r w:rsidR="007E2A54">
        <w:t xml:space="preserve">This </w:t>
      </w:r>
      <w:r w:rsidR="00517E23">
        <w:t>preclud</w:t>
      </w:r>
      <w:r w:rsidR="007E2A54">
        <w:t>es</w:t>
      </w:r>
      <w:r w:rsidR="00517E23">
        <w:t xml:space="preserve"> </w:t>
      </w:r>
      <w:r w:rsidR="009069DC">
        <w:t>logistic regression</w:t>
      </w:r>
      <w:r w:rsidR="00E10A07">
        <w:t xml:space="preserve"> </w:t>
      </w:r>
      <w:r w:rsidR="007E2A54">
        <w:t xml:space="preserve">analysis </w:t>
      </w:r>
      <w:r w:rsidR="00E10A07">
        <w:t xml:space="preserve">due to </w:t>
      </w:r>
      <w:r w:rsidR="007443FD">
        <w:t xml:space="preserve">insufficient </w:t>
      </w:r>
      <w:r w:rsidR="00DC6F9C">
        <w:t>variation</w:t>
      </w:r>
      <w:r w:rsidR="00C22EB7">
        <w:t xml:space="preserve"> in the</w:t>
      </w:r>
      <w:r w:rsidR="00FD7A18">
        <w:t xml:space="preserve"> outcome variable, the</w:t>
      </w:r>
      <w:r w:rsidR="00C22EB7">
        <w:t xml:space="preserve"> </w:t>
      </w:r>
      <w:r w:rsidR="001A06D0">
        <w:t>probability to be missing.</w:t>
      </w:r>
      <w:r w:rsidR="007E2A54">
        <w:t xml:space="preserve"> As a result, total deaths</w:t>
      </w:r>
      <w:r w:rsidR="00364FA9">
        <w:t xml:space="preserve"> </w:t>
      </w:r>
      <w:proofErr w:type="gramStart"/>
      <w:r w:rsidR="007E2A54">
        <w:t>was</w:t>
      </w:r>
      <w:proofErr w:type="gramEnd"/>
      <w:r w:rsidR="007E2A54">
        <w:t xml:space="preserve"> </w:t>
      </w:r>
      <w:r w:rsidR="001A06D0">
        <w:t xml:space="preserve">not investigated in </w:t>
      </w:r>
      <w:r w:rsidR="007E2A54">
        <w:t>the logistic regression analysis.</w:t>
      </w:r>
    </w:p>
    <w:p w14:paraId="5A51D0F7" w14:textId="77777777" w:rsidR="00C01A88" w:rsidDel="00911ECC" w:rsidRDefault="00C01A88" w:rsidP="00C337EB"/>
    <w:p w14:paraId="58F48513" w14:textId="70183021" w:rsidR="00DF7B88" w:rsidRDefault="00266821" w:rsidP="00DB0CE8">
      <w:r>
        <w:t xml:space="preserve">The observable data </w:t>
      </w:r>
      <w:r w:rsidR="00F800A3">
        <w:t xml:space="preserve">partially </w:t>
      </w:r>
      <w:r>
        <w:t xml:space="preserve">explained the probability </w:t>
      </w:r>
      <w:r w:rsidR="00D11931">
        <w:t>of total estimated damages to be missing</w:t>
      </w:r>
      <w:r>
        <w:t>,</w:t>
      </w:r>
      <w:r w:rsidR="00603511">
        <w:t xml:space="preserve"> revealed by a </w:t>
      </w:r>
      <w:r w:rsidR="00F800A3" w:rsidRPr="00650192">
        <w:t>siz</w:t>
      </w:r>
      <w:r w:rsidR="00650192" w:rsidRPr="00650192">
        <w:t>e</w:t>
      </w:r>
      <w:r w:rsidR="00F800A3" w:rsidRPr="00650192">
        <w:t xml:space="preserve">able </w:t>
      </w:r>
      <w:r w:rsidR="009E3DD4" w:rsidRPr="00650192">
        <w:t>ps</w:t>
      </w:r>
      <w:r w:rsidR="009E3DD4">
        <w:t xml:space="preserve">eudo </w:t>
      </w:r>
      <w:r w:rsidR="00603511">
        <w:t>R</w:t>
      </w:r>
      <w:r w:rsidR="00603511" w:rsidRPr="00F800A3">
        <w:rPr>
          <w:vertAlign w:val="superscript"/>
        </w:rPr>
        <w:t>2</w:t>
      </w:r>
      <w:r w:rsidR="00603511">
        <w:t xml:space="preserve"> value (R</w:t>
      </w:r>
      <w:r w:rsidR="00603511" w:rsidRPr="00B52A65">
        <w:rPr>
          <w:vertAlign w:val="superscript"/>
        </w:rPr>
        <w:t>2</w:t>
      </w:r>
      <w:r>
        <w:t xml:space="preserve"> </w:t>
      </w:r>
      <w:r w:rsidR="00603511">
        <w:t>= 0.416)</w:t>
      </w:r>
      <w:r w:rsidR="000A3185">
        <w:t xml:space="preserve"> (</w:t>
      </w:r>
      <w:r w:rsidR="00BD2486">
        <w:t xml:space="preserve">Supplementary </w:t>
      </w:r>
      <w:r w:rsidR="000A3185">
        <w:t>Table 1)</w:t>
      </w:r>
      <w:r w:rsidR="00603511">
        <w:t>.</w:t>
      </w:r>
      <w:r>
        <w:t xml:space="preserve"> </w:t>
      </w:r>
      <w:r w:rsidR="009069DC">
        <w:t xml:space="preserve">Missing data on the number of people affected and the number of deaths </w:t>
      </w:r>
      <w:r w:rsidR="009069DC" w:rsidRPr="00A05454">
        <w:t xml:space="preserve">were </w:t>
      </w:r>
      <w:r w:rsidR="00DF7B88" w:rsidRPr="00A05454">
        <w:t>explained</w:t>
      </w:r>
      <w:r w:rsidR="00DF7B88">
        <w:t xml:space="preserve"> </w:t>
      </w:r>
      <w:r w:rsidR="00A05454">
        <w:t xml:space="preserve">less </w:t>
      </w:r>
      <w:r w:rsidR="00F1345B">
        <w:t xml:space="preserve">by the observed data </w:t>
      </w:r>
      <w:r w:rsidR="00DF7B88">
        <w:t>(R</w:t>
      </w:r>
      <w:r w:rsidR="00DF7B88" w:rsidRPr="00B52A65">
        <w:rPr>
          <w:vertAlign w:val="superscript"/>
        </w:rPr>
        <w:t>2</w:t>
      </w:r>
      <w:r w:rsidR="00DF7B88">
        <w:t xml:space="preserve"> = 0.206 and R</w:t>
      </w:r>
      <w:r w:rsidR="00DF7B88" w:rsidRPr="00B52A65">
        <w:rPr>
          <w:vertAlign w:val="superscript"/>
        </w:rPr>
        <w:t>2</w:t>
      </w:r>
      <w:r w:rsidR="00DF7B88">
        <w:t xml:space="preserve"> = 0.188</w:t>
      </w:r>
      <w:r w:rsidR="00F1345B">
        <w:t xml:space="preserve"> respectively</w:t>
      </w:r>
      <w:r w:rsidR="00DF7B88">
        <w:t>)</w:t>
      </w:r>
      <w:r w:rsidR="000A3185">
        <w:t xml:space="preserve"> (</w:t>
      </w:r>
      <w:r w:rsidR="00BD2486">
        <w:t xml:space="preserve">Supplementary </w:t>
      </w:r>
      <w:r w:rsidR="000A3185">
        <w:t>Table 2)</w:t>
      </w:r>
      <w:r w:rsidR="00F1345B">
        <w:t xml:space="preserve">. </w:t>
      </w:r>
      <w:r w:rsidR="00F1345B" w:rsidRPr="00A05454">
        <w:t xml:space="preserve">This </w:t>
      </w:r>
      <w:r w:rsidR="00A05454" w:rsidRPr="00A05454">
        <w:t>agrees with</w:t>
      </w:r>
      <w:r w:rsidR="00824849" w:rsidRPr="00A05454">
        <w:t xml:space="preserve"> the </w:t>
      </w:r>
      <w:r w:rsidR="00F1345B" w:rsidRPr="00A05454">
        <w:t xml:space="preserve">intermittent missing data patterns </w:t>
      </w:r>
      <w:r w:rsidR="00A05454" w:rsidRPr="00A05454">
        <w:t xml:space="preserve">identified </w:t>
      </w:r>
      <w:r w:rsidR="00F1345B" w:rsidRPr="00A05454">
        <w:t>for these variables (Figure 1).</w:t>
      </w:r>
      <w:r w:rsidR="00F1345B">
        <w:t xml:space="preserve"> </w:t>
      </w:r>
      <w:r w:rsidR="007B5753" w:rsidRPr="00A05454">
        <w:t xml:space="preserve">The observed data </w:t>
      </w:r>
      <w:r w:rsidR="000A3185" w:rsidRPr="00A05454">
        <w:t xml:space="preserve">explained </w:t>
      </w:r>
      <w:r w:rsidR="00824849" w:rsidRPr="00A05454">
        <w:t xml:space="preserve">much </w:t>
      </w:r>
      <w:r w:rsidR="000A3185" w:rsidRPr="00A05454">
        <w:t xml:space="preserve">of the </w:t>
      </w:r>
      <w:r w:rsidR="0000745B" w:rsidRPr="00A05454">
        <w:t>probability to be missing for</w:t>
      </w:r>
      <w:r w:rsidR="00824849" w:rsidRPr="00A05454">
        <w:t xml:space="preserve"> the </w:t>
      </w:r>
      <w:r w:rsidR="0056785A" w:rsidRPr="00A05454">
        <w:t>variable</w:t>
      </w:r>
      <w:r w:rsidR="00A05454" w:rsidRPr="00A05454">
        <w:t xml:space="preserve">, </w:t>
      </w:r>
      <w:r w:rsidR="00FD7A18">
        <w:t xml:space="preserve">the </w:t>
      </w:r>
      <w:r w:rsidR="00824849" w:rsidRPr="00A05454">
        <w:t>number of people missing</w:t>
      </w:r>
      <w:r w:rsidR="00824849">
        <w:t xml:space="preserve"> </w:t>
      </w:r>
      <w:r w:rsidR="00DF7B88">
        <w:t>(R</w:t>
      </w:r>
      <w:r w:rsidR="00DF7B88" w:rsidRPr="00B52A65">
        <w:rPr>
          <w:vertAlign w:val="superscript"/>
        </w:rPr>
        <w:t>2</w:t>
      </w:r>
      <w:r w:rsidR="00DF7B88">
        <w:t xml:space="preserve"> = 0.</w:t>
      </w:r>
      <w:r w:rsidR="006540F3">
        <w:t>621</w:t>
      </w:r>
      <w:r w:rsidR="00DF7B88">
        <w:t>)</w:t>
      </w:r>
      <w:r w:rsidR="000A3185">
        <w:t xml:space="preserve"> (</w:t>
      </w:r>
      <w:r w:rsidR="00BD2486">
        <w:t xml:space="preserve">Supplementary </w:t>
      </w:r>
      <w:r w:rsidR="000A3185">
        <w:t>Table</w:t>
      </w:r>
      <w:r w:rsidR="0000745B">
        <w:t> </w:t>
      </w:r>
      <w:r w:rsidR="000A3185">
        <w:t xml:space="preserve">2). </w:t>
      </w:r>
      <w:r w:rsidR="00824849">
        <w:t>However,</w:t>
      </w:r>
      <w:r w:rsidR="00FD7A18">
        <w:t xml:space="preserve"> a large number of disaster events (n = 6,218) were omitted from the analysis by STATA, by default, due to occurring in years which perfectly predicted</w:t>
      </w:r>
      <w:r w:rsidR="00824849">
        <w:t xml:space="preserve"> </w:t>
      </w:r>
      <w:r w:rsidR="00F24F7D">
        <w:t xml:space="preserve">the probability to be missing. </w:t>
      </w:r>
      <w:r w:rsidR="00824849">
        <w:t xml:space="preserve">As a consequence, </w:t>
      </w:r>
      <w:r w:rsidR="00FD7A18">
        <w:t>t</w:t>
      </w:r>
      <w:r w:rsidR="002B50FD">
        <w:t xml:space="preserve">his </w:t>
      </w:r>
      <w:r w:rsidR="002B50FD" w:rsidRPr="001A06D0">
        <w:t>reduce</w:t>
      </w:r>
      <w:r w:rsidR="00FD7A18">
        <w:t>s</w:t>
      </w:r>
      <w:r w:rsidR="002B50FD">
        <w:t xml:space="preserve"> the precision of the parameter estimates and requires the results </w:t>
      </w:r>
      <w:r w:rsidR="003C0C9F">
        <w:t xml:space="preserve">to </w:t>
      </w:r>
      <w:r w:rsidR="002B50FD">
        <w:t>be interpreted with caution.</w:t>
      </w:r>
      <w:r w:rsidR="00850626">
        <w:t xml:space="preserve"> </w:t>
      </w:r>
    </w:p>
    <w:p w14:paraId="40EC0A16" w14:textId="77777777" w:rsidR="00361DDC" w:rsidRDefault="00361DDC" w:rsidP="00DB0CE8"/>
    <w:p w14:paraId="34CC0AEB" w14:textId="2E62095E" w:rsidR="00BF2131" w:rsidRDefault="00D36B97" w:rsidP="00DB0CE8">
      <w:r>
        <w:t xml:space="preserve">A number of observable </w:t>
      </w:r>
      <w:r w:rsidR="00DF7B88">
        <w:t>factors</w:t>
      </w:r>
      <w:r>
        <w:t xml:space="preserve"> </w:t>
      </w:r>
      <w:r w:rsidR="00DD173F">
        <w:t xml:space="preserve">in EM-DAT </w:t>
      </w:r>
      <w:r>
        <w:t xml:space="preserve">were statistically significantly </w:t>
      </w:r>
      <w:r w:rsidR="005667D0">
        <w:t xml:space="preserve">(p &lt; 0.05) </w:t>
      </w:r>
      <w:r w:rsidR="00DF3F9D">
        <w:t xml:space="preserve">associated </w:t>
      </w:r>
      <w:r w:rsidR="0057378F" w:rsidRPr="001A06D0">
        <w:t>to</w:t>
      </w:r>
      <w:r>
        <w:t xml:space="preserve"> the </w:t>
      </w:r>
      <w:r w:rsidR="00D201D8">
        <w:t xml:space="preserve">probability of </w:t>
      </w:r>
      <w:r w:rsidR="002F41F9">
        <w:t>total estimate</w:t>
      </w:r>
      <w:r w:rsidR="00984981">
        <w:t>d</w:t>
      </w:r>
      <w:r w:rsidR="002F41F9">
        <w:t xml:space="preserve"> damages</w:t>
      </w:r>
      <w:r w:rsidR="00D201D8">
        <w:t xml:space="preserve"> to be missing</w:t>
      </w:r>
      <w:r w:rsidR="00DF7B88">
        <w:t xml:space="preserve"> (</w:t>
      </w:r>
      <w:r w:rsidR="00BD2486">
        <w:t xml:space="preserve">Supplementary </w:t>
      </w:r>
      <w:r w:rsidR="00DF7B88">
        <w:t>Table</w:t>
      </w:r>
      <w:r w:rsidR="00BD2486">
        <w:t> </w:t>
      </w:r>
      <w:r w:rsidR="00DF7B88">
        <w:t>1)</w:t>
      </w:r>
      <w:r w:rsidR="00FD7A18">
        <w:t>:</w:t>
      </w:r>
      <w:r w:rsidR="00554846">
        <w:t xml:space="preserve"> </w:t>
      </w:r>
      <w:r w:rsidR="00911ECC">
        <w:t>the year the disaster occurred</w:t>
      </w:r>
      <w:r w:rsidR="00554846">
        <w:t xml:space="preserve">; </w:t>
      </w:r>
      <w:r w:rsidR="00BF2131">
        <w:t xml:space="preserve">the income-group </w:t>
      </w:r>
      <w:r w:rsidR="00A20C76">
        <w:t xml:space="preserve">classification </w:t>
      </w:r>
      <w:r w:rsidR="00BF2131">
        <w:t xml:space="preserve">of the </w:t>
      </w:r>
      <w:r w:rsidR="0089557E">
        <w:t xml:space="preserve">affected </w:t>
      </w:r>
      <w:r w:rsidR="00BF2131">
        <w:t>countr</w:t>
      </w:r>
      <w:r w:rsidR="00554846">
        <w:t>y;</w:t>
      </w:r>
      <w:r w:rsidR="00554846" w:rsidRPr="00554846">
        <w:t xml:space="preserve"> </w:t>
      </w:r>
      <w:r w:rsidR="00554846">
        <w:t>disaster severity</w:t>
      </w:r>
      <w:r w:rsidR="003A4E66">
        <w:t xml:space="preserve">; </w:t>
      </w:r>
      <w:r w:rsidR="00554846">
        <w:t>and disaster type</w:t>
      </w:r>
      <w:r w:rsidR="00911ECC" w:rsidRPr="0054231B">
        <w:t>.</w:t>
      </w:r>
      <w:r w:rsidR="00A676CD">
        <w:t xml:space="preserve"> </w:t>
      </w:r>
      <w:r w:rsidR="00984981" w:rsidRPr="0054231B">
        <w:t>D</w:t>
      </w:r>
      <w:r w:rsidR="00AC7438" w:rsidRPr="0054231B">
        <w:t xml:space="preserve">isaster events occurring after </w:t>
      </w:r>
      <w:r w:rsidR="00665AE4" w:rsidRPr="0054231B">
        <w:t xml:space="preserve">the year </w:t>
      </w:r>
      <w:r w:rsidR="00AC7438" w:rsidRPr="0054231B">
        <w:t xml:space="preserve">2002 </w:t>
      </w:r>
      <w:r w:rsidR="00AC7438">
        <w:t>and in lower-income countries</w:t>
      </w:r>
      <w:r w:rsidR="00984981">
        <w:t xml:space="preserve"> were positive predictors of the probability of data on total estimated damages to be missing. </w:t>
      </w:r>
      <w:r w:rsidR="005C0FAA">
        <w:t>In addition, d</w:t>
      </w:r>
      <w:r w:rsidR="003B584C">
        <w:t>isaster severity</w:t>
      </w:r>
      <w:r w:rsidR="002E247A">
        <w:t>, estimated by the natural logarithm of total deaths,</w:t>
      </w:r>
      <w:r w:rsidR="003B584C">
        <w:t xml:space="preserve"> </w:t>
      </w:r>
      <w:r w:rsidR="00AC7438">
        <w:t>and disaster types having prolonged effects</w:t>
      </w:r>
      <w:r w:rsidR="00665AE4">
        <w:t xml:space="preserve"> including </w:t>
      </w:r>
      <w:r w:rsidR="00316492">
        <w:t>drought</w:t>
      </w:r>
      <w:r w:rsidR="00A20C76">
        <w:t>s</w:t>
      </w:r>
      <w:r w:rsidR="00316492">
        <w:t>, epidemics and extreme temperature events</w:t>
      </w:r>
      <w:r w:rsidR="003B584C">
        <w:t xml:space="preserve"> were </w:t>
      </w:r>
      <w:r w:rsidR="005C0FAA">
        <w:t xml:space="preserve">also </w:t>
      </w:r>
      <w:r w:rsidR="003B584C">
        <w:t>positive predictors of missingness</w:t>
      </w:r>
      <w:r w:rsidR="0054231B">
        <w:t>.</w:t>
      </w:r>
      <w:r w:rsidR="00F800A3">
        <w:t xml:space="preserve"> </w:t>
      </w:r>
    </w:p>
    <w:p w14:paraId="111F0486" w14:textId="49406983" w:rsidR="00DF7B88" w:rsidRDefault="00DF7B88" w:rsidP="00DB0CE8"/>
    <w:p w14:paraId="471C903F" w14:textId="454A0289" w:rsidR="00DF7B88" w:rsidRDefault="00E10A07" w:rsidP="00DB0CE8">
      <w:r>
        <w:t xml:space="preserve">The observed predictors of missingness </w:t>
      </w:r>
      <w:r w:rsidR="001A06D0">
        <w:t>differed</w:t>
      </w:r>
      <w:r>
        <w:t xml:space="preserve"> </w:t>
      </w:r>
      <w:r w:rsidRPr="001A06D0">
        <w:t>for</w:t>
      </w:r>
      <w:r w:rsidR="00FD7A18">
        <w:t xml:space="preserve"> </w:t>
      </w:r>
      <w:r w:rsidR="00DF7B88" w:rsidRPr="001A06D0">
        <w:t>human loss variables</w:t>
      </w:r>
      <w:r w:rsidRPr="001A06D0">
        <w:t>.</w:t>
      </w:r>
      <w:r>
        <w:t xml:space="preserve"> </w:t>
      </w:r>
      <w:r w:rsidR="00370AA5">
        <w:t xml:space="preserve">In contrast to missingness within total estimated damages, </w:t>
      </w:r>
      <w:r w:rsidR="00363D7B">
        <w:t>the probability</w:t>
      </w:r>
      <w:r w:rsidR="005E1872">
        <w:t xml:space="preserve"> of data</w:t>
      </w:r>
      <w:r w:rsidR="00363D7B">
        <w:t xml:space="preserve"> to be missing </w:t>
      </w:r>
      <w:r w:rsidR="00850626">
        <w:t>for</w:t>
      </w:r>
      <w:r w:rsidR="00363D7B">
        <w:t xml:space="preserve"> </w:t>
      </w:r>
      <w:r w:rsidR="00850626">
        <w:t xml:space="preserve">the variables: </w:t>
      </w:r>
      <w:r w:rsidR="00363D7B">
        <w:t>the number of people affected and the number of deaths were statistically significantly (p</w:t>
      </w:r>
      <w:r w:rsidR="002A7662">
        <w:t> </w:t>
      </w:r>
      <w:r w:rsidR="00363D7B">
        <w:t>&lt;</w:t>
      </w:r>
      <w:r w:rsidR="002A7662">
        <w:t> </w:t>
      </w:r>
      <w:r w:rsidR="00363D7B">
        <w:t xml:space="preserve">0.01) </w:t>
      </w:r>
      <w:r w:rsidR="00DF3F9D">
        <w:t>lower</w:t>
      </w:r>
      <w:r w:rsidR="00363D7B">
        <w:t xml:space="preserve"> for disasters which occurred in lower-income countries relative to high</w:t>
      </w:r>
      <w:r w:rsidR="002A7662">
        <w:noBreakHyphen/>
      </w:r>
      <w:r w:rsidR="00363D7B">
        <w:t xml:space="preserve">income countries. </w:t>
      </w:r>
      <w:r w:rsidR="00EF2E66">
        <w:t>L</w:t>
      </w:r>
      <w:r w:rsidR="002A7662">
        <w:t xml:space="preserve">ower-income countries are the </w:t>
      </w:r>
      <w:r w:rsidR="00EF2E66">
        <w:t>predominant</w:t>
      </w:r>
      <w:r w:rsidR="002A7662">
        <w:t xml:space="preserve"> recipients of </w:t>
      </w:r>
      <w:r w:rsidR="002A7662">
        <w:lastRenderedPageBreak/>
        <w:t>international disaster aid</w:t>
      </w:r>
      <w:r w:rsidR="00EF2E66">
        <w:t>. T</w:t>
      </w:r>
      <w:r w:rsidR="002A7662">
        <w:t>his result</w:t>
      </w:r>
      <w:r w:rsidR="00EF2E66">
        <w:t xml:space="preserve"> </w:t>
      </w:r>
      <w:r w:rsidR="00590B16">
        <w:t>suggests</w:t>
      </w:r>
      <w:r w:rsidR="00850626">
        <w:t xml:space="preserve"> that</w:t>
      </w:r>
      <w:r w:rsidR="00ED7B60">
        <w:t xml:space="preserve"> </w:t>
      </w:r>
      <w:r w:rsidR="00EF2E66">
        <w:t xml:space="preserve">disaster aid incentivises </w:t>
      </w:r>
      <w:r w:rsidR="00590B16">
        <w:t>more complete</w:t>
      </w:r>
      <w:r w:rsidR="00ED7B60">
        <w:t xml:space="preserve"> reporting of </w:t>
      </w:r>
      <w:r w:rsidR="002A7662">
        <w:t>human loss</w:t>
      </w:r>
      <w:r w:rsidR="008501ED">
        <w:t>e</w:t>
      </w:r>
      <w:r w:rsidR="002A7662">
        <w:t xml:space="preserve">s. </w:t>
      </w:r>
      <w:r w:rsidR="00A4377B">
        <w:t>T</w:t>
      </w:r>
      <w:r w:rsidR="008501ED">
        <w:t xml:space="preserve">he </w:t>
      </w:r>
      <w:r w:rsidR="00574B84">
        <w:t>influence</w:t>
      </w:r>
      <w:r w:rsidR="008501ED">
        <w:t xml:space="preserve"> of</w:t>
      </w:r>
      <w:r w:rsidR="00F3140E">
        <w:t xml:space="preserve"> </w:t>
      </w:r>
      <w:r w:rsidR="008501ED">
        <w:t xml:space="preserve">disaster type on the probability to be missing </w:t>
      </w:r>
      <w:r w:rsidR="00F40B50">
        <w:t>w</w:t>
      </w:r>
      <w:r w:rsidR="00574B84">
        <w:t>as</w:t>
      </w:r>
      <w:r w:rsidR="0057378F">
        <w:t xml:space="preserve"> largely</w:t>
      </w:r>
      <w:r w:rsidR="00F40B50">
        <w:t xml:space="preserve"> </w:t>
      </w:r>
      <w:r w:rsidR="00D564B8">
        <w:t>heterogeneous</w:t>
      </w:r>
      <w:r w:rsidR="00E458E4">
        <w:t xml:space="preserve"> across ea</w:t>
      </w:r>
      <w:r w:rsidR="005E1872">
        <w:t>ch variable</w:t>
      </w:r>
      <w:r w:rsidR="00574B84">
        <w:t xml:space="preserve"> analysed</w:t>
      </w:r>
      <w:r w:rsidR="00A4377B">
        <w:t>. I</w:t>
      </w:r>
      <w:r w:rsidR="00D564B8">
        <w:t xml:space="preserve">n contrast, </w:t>
      </w:r>
      <w:r w:rsidR="005E1872">
        <w:t>association</w:t>
      </w:r>
      <w:r w:rsidR="000B2ED3">
        <w:t>s</w:t>
      </w:r>
      <w:r w:rsidR="005E1872">
        <w:t xml:space="preserve"> between </w:t>
      </w:r>
      <w:r w:rsidR="000B2ED3">
        <w:t xml:space="preserve">the year the disaster occurred and the </w:t>
      </w:r>
      <w:r w:rsidR="00F3140E">
        <w:t xml:space="preserve">probability of data </w:t>
      </w:r>
      <w:r w:rsidR="00E458E4">
        <w:t xml:space="preserve">to be missing </w:t>
      </w:r>
      <w:r w:rsidR="000B2ED3">
        <w:t xml:space="preserve">were similar </w:t>
      </w:r>
      <w:r w:rsidR="00574B84">
        <w:t>across</w:t>
      </w:r>
      <w:r w:rsidR="003F615E">
        <w:t xml:space="preserve"> human </w:t>
      </w:r>
      <w:r w:rsidR="0057378F">
        <w:t xml:space="preserve">and economic </w:t>
      </w:r>
      <w:r w:rsidR="003F615E">
        <w:t xml:space="preserve">loss </w:t>
      </w:r>
      <w:r w:rsidR="00574B84">
        <w:t>variables</w:t>
      </w:r>
      <w:r w:rsidR="0057378F">
        <w:t>, w</w:t>
      </w:r>
      <w:r w:rsidR="00C02DD9">
        <w:t>ith</w:t>
      </w:r>
      <w:r w:rsidR="0057378F">
        <w:t xml:space="preserve"> </w:t>
      </w:r>
      <w:r w:rsidR="00D24E46">
        <w:t xml:space="preserve">a higher probability of missingness for </w:t>
      </w:r>
      <w:r w:rsidR="0057378F">
        <w:t>disaster events occurring after 2002</w:t>
      </w:r>
      <w:r w:rsidR="00D24E46">
        <w:t>.</w:t>
      </w:r>
    </w:p>
    <w:p w14:paraId="084EAAE5" w14:textId="77777777" w:rsidR="006671E7" w:rsidRPr="00D24E46" w:rsidRDefault="006671E7" w:rsidP="006671E7">
      <w:pPr>
        <w:pStyle w:val="Titre2"/>
        <w:rPr>
          <w:i w:val="0"/>
          <w:iCs/>
        </w:rPr>
      </w:pPr>
    </w:p>
    <w:p w14:paraId="2856A89C" w14:textId="6CE010A7" w:rsidR="006A7FE4" w:rsidRPr="00B23BFA" w:rsidRDefault="006A7FE4" w:rsidP="006A7FE4">
      <w:pPr>
        <w:pStyle w:val="Titre2"/>
        <w:rPr>
          <w:i w:val="0"/>
          <w:iCs/>
        </w:rPr>
      </w:pPr>
      <w:r w:rsidRPr="00B23BFA">
        <w:rPr>
          <w:i w:val="0"/>
          <w:iCs/>
        </w:rPr>
        <w:t>Shortfalls of the current literature</w:t>
      </w:r>
    </w:p>
    <w:p w14:paraId="3AC360B7" w14:textId="3200B7F6" w:rsidR="00146493" w:rsidRDefault="006A7FE4" w:rsidP="001E36F2">
      <w:r>
        <w:t>The absence of published, standard procedures to account for missing data in disaster databases has set a preceden</w:t>
      </w:r>
      <w:r w:rsidR="00146493">
        <w:t>t</w:t>
      </w:r>
      <w:r>
        <w:t xml:space="preserve"> for </w:t>
      </w:r>
      <w:r w:rsidR="001A06D0">
        <w:t xml:space="preserve">a </w:t>
      </w:r>
      <w:r>
        <w:t xml:space="preserve">general lack of consideration of the issue in the empirical literature. </w:t>
      </w:r>
      <w:r w:rsidR="00A809C9">
        <w:t>We</w:t>
      </w:r>
      <w:r>
        <w:t xml:space="preserve"> exemplify this</w:t>
      </w:r>
      <w:r w:rsidR="00A809C9">
        <w:t xml:space="preserve"> by</w:t>
      </w:r>
      <w:r>
        <w:t xml:space="preserve"> review</w:t>
      </w:r>
      <w:r w:rsidR="00A809C9">
        <w:t>ing</w:t>
      </w:r>
      <w:r>
        <w:t xml:space="preserve"> </w:t>
      </w:r>
      <w:r w:rsidR="00150338">
        <w:t xml:space="preserve">the top-20 most </w:t>
      </w:r>
      <w:r>
        <w:t xml:space="preserve">cited </w:t>
      </w:r>
      <w:r w:rsidR="00150338">
        <w:t xml:space="preserve">empirical </w:t>
      </w:r>
      <w:r w:rsidR="006A420E">
        <w:t>studies</w:t>
      </w:r>
      <w:r>
        <w:t xml:space="preserve"> utilising EM-DAT as a primary or secondary data source</w:t>
      </w:r>
      <w:r w:rsidR="006D756E">
        <w:t xml:space="preserve"> </w:t>
      </w:r>
      <w:r w:rsidR="00574B84">
        <w:t>(</w:t>
      </w:r>
      <w:r w:rsidR="00BD2486">
        <w:t xml:space="preserve">Supplementary </w:t>
      </w:r>
      <w:r w:rsidR="006D756E">
        <w:t>Table 3</w:t>
      </w:r>
      <w:r w:rsidR="00574B84">
        <w:t>)</w:t>
      </w:r>
      <w:r w:rsidR="006D756E">
        <w:t xml:space="preserve">. </w:t>
      </w:r>
    </w:p>
    <w:p w14:paraId="5207CB2A" w14:textId="601AA3A8" w:rsidR="001E36F2" w:rsidRDefault="00DE2E66" w:rsidP="001E36F2">
      <w:r>
        <w:t>Eight studies</w:t>
      </w:r>
      <w:r w:rsidR="001A1F10">
        <w:t xml:space="preserve"> </w:t>
      </w:r>
      <w:r w:rsidR="006A7FE4">
        <w:t xml:space="preserve">neglected </w:t>
      </w:r>
      <w:r w:rsidR="006A7FE4" w:rsidRPr="001A06D0">
        <w:t xml:space="preserve">to </w:t>
      </w:r>
      <w:r w:rsidR="001A06D0" w:rsidRPr="0039150F">
        <w:t>men</w:t>
      </w:r>
      <w:r w:rsidR="006A7FE4" w:rsidRPr="001A06D0">
        <w:t>tion</w:t>
      </w:r>
      <w:r w:rsidR="006A7FE4">
        <w:t xml:space="preserve"> missing data</w:t>
      </w:r>
      <w:r w:rsidR="0042383C">
        <w:t xml:space="preserve">. </w:t>
      </w:r>
      <w:r w:rsidR="001C081F">
        <w:t xml:space="preserve">Of the studies </w:t>
      </w:r>
      <w:r w:rsidR="001A06D0">
        <w:t xml:space="preserve">that </w:t>
      </w:r>
      <w:r w:rsidR="001C081F">
        <w:t xml:space="preserve">did, missing data </w:t>
      </w:r>
      <w:r w:rsidR="001C081F" w:rsidRPr="001A06D0">
        <w:t>w</w:t>
      </w:r>
      <w:r w:rsidR="001A06D0" w:rsidRPr="0039150F">
        <w:t>ere</w:t>
      </w:r>
      <w:r w:rsidR="001C081F" w:rsidRPr="0039150F">
        <w:t xml:space="preserve"> </w:t>
      </w:r>
      <w:r w:rsidR="001C081F" w:rsidRPr="001A06D0">
        <w:t xml:space="preserve">often </w:t>
      </w:r>
      <w:r w:rsidR="0042383C" w:rsidRPr="001A06D0">
        <w:t xml:space="preserve">considered </w:t>
      </w:r>
      <w:r w:rsidR="00A6556F" w:rsidRPr="001A06D0">
        <w:t>more broadly</w:t>
      </w:r>
      <w:r w:rsidR="00A6556F">
        <w:t xml:space="preserve"> </w:t>
      </w:r>
      <w:r w:rsidR="0042383C">
        <w:t>under the remit of data availability</w:t>
      </w:r>
      <w:r w:rsidR="00A6556F">
        <w:t xml:space="preserve">. With the exception of Brooks, </w:t>
      </w:r>
      <w:proofErr w:type="spellStart"/>
      <w:r w:rsidR="00A6556F">
        <w:t>Adger</w:t>
      </w:r>
      <w:proofErr w:type="spellEnd"/>
      <w:r w:rsidR="00A6556F">
        <w:t xml:space="preserve"> and Kelly (2005)</w:t>
      </w:r>
      <w:r w:rsidR="00B91BE5">
        <w:fldChar w:fldCharType="begin" w:fldLock="1"/>
      </w:r>
      <w:r w:rsidR="00CA68F7">
        <w:instrText>ADDIN CSL_CITATION {"citationItems":[{"id":"ITEM-1","itemData":{"DOI":"10.1016/J.GLOENVCHA.2004.12.006","ISSN":"09593780","abstract":"We present a set of indicators of vulnerability and capacity to adapt to climate variability, and by extension climate change, derived using a novel empirical analysis of data aggregated at the national level on a decadal timescale. The analysis is based on a conceptual framework in which risk is viewed in terms of outcome, and is a function of physically defined climate hazards and socially constructed vulnerability. Climate outcomes are represented by mortality from climate-related disasters, using the emergency events database data set, statistical relationships between mortality and a shortlist of potential proxies for vulnerability are used to identify key vulnerability indicators. We find that 11 key indicators exhibit a strong relationship with decadally aggregated mortality associated with climate-related disasters. Validation of indicators, relationships between vulnerability and adaptive capacity, and the sensitivity of subsequent vulnerability assessments to different sets of weightings are explored using expert judgement data, collected through a focus group exercise. The data are used to provide a robust assessment of vulnerability to climate-related mortality at the national level, and represent an entry point to more detailed explorations of vulnerability and adaptive capacity. They indicate that the most vulnerable nations are those situated in sub-Saharan Africa and those that have recently experienced conflict. Adaptive capacity - one element of vulnerability - is associated predominantly with governance, civil and political rights, and literacy. © 2005 Elsevier Ltd. All rights reserved.","author":[{"dropping-particle":"","family":"Brooks","given":"Nick","non-dropping-particle":"","parse-names":false,"suffix":""},{"dropping-particle":"","family":"Adger","given":"W. Neil","non-dropping-particle":"","parse-names":false,"suffix":""},{"dropping-particle":"","family":"Kelly","given":"P. Mick","non-dropping-particle":"","parse-names":false,"suffix":""}],"container-title":"Global Environmental Change","id":"ITEM-1","issue":"2","issued":{"date-parts":[["2005"]]},"page":"151-163","publisher":"Elsevier Ltd","title":"The determinants of vulnerability and adaptive capacity at the national level and the implications for adaptation","type":"article-journal","volume":"15"},"uris":["http://www.mendeley.com/documents/?uuid=3bddf6c4-425f-37d7-a042-4c8023176e72"]}],"mendeley":{"formattedCitation":"&lt;sup&gt;19&lt;/sup&gt;","plainTextFormattedCitation":"19","previouslyFormattedCitation":"&lt;sup&gt;19&lt;/sup&gt;"},"properties":{"noteIndex":0},"schema":"https://github.com/citation-style-language/schema/raw/master/csl-citation.json"}</w:instrText>
      </w:r>
      <w:r w:rsidR="00B91BE5">
        <w:fldChar w:fldCharType="separate"/>
      </w:r>
      <w:r w:rsidR="00B91BE5" w:rsidRPr="00B91BE5">
        <w:rPr>
          <w:noProof/>
          <w:vertAlign w:val="superscript"/>
        </w:rPr>
        <w:t>19</w:t>
      </w:r>
      <w:r w:rsidR="00B91BE5">
        <w:fldChar w:fldCharType="end"/>
      </w:r>
      <w:r w:rsidR="00A6556F">
        <w:t xml:space="preserve"> wh</w:t>
      </w:r>
      <w:r w:rsidR="001A06D0">
        <w:t>o</w:t>
      </w:r>
      <w:r w:rsidR="0047521D">
        <w:t xml:space="preserve"> assessed missing data </w:t>
      </w:r>
      <w:r w:rsidR="00752F8D">
        <w:t>in</w:t>
      </w:r>
      <w:r w:rsidR="00BC404C">
        <w:t>-</w:t>
      </w:r>
      <w:r w:rsidR="00752F8D">
        <w:t>depth</w:t>
      </w:r>
      <w:r w:rsidR="002A5DDF">
        <w:t xml:space="preserve"> </w:t>
      </w:r>
      <w:r w:rsidR="001C6896">
        <w:t xml:space="preserve">in an accompanying paper, </w:t>
      </w:r>
      <w:r w:rsidR="00752F8D">
        <w:t>mention</w:t>
      </w:r>
      <w:r w:rsidR="009E316F">
        <w:t xml:space="preserve"> of</w:t>
      </w:r>
      <w:r w:rsidR="00752F8D">
        <w:t xml:space="preserve"> </w:t>
      </w:r>
      <w:r w:rsidR="00A6556F">
        <w:t>missing data</w:t>
      </w:r>
      <w:r w:rsidR="0047521D">
        <w:t xml:space="preserve"> </w:t>
      </w:r>
      <w:r w:rsidR="002A5DDF">
        <w:t xml:space="preserve">or </w:t>
      </w:r>
      <w:r w:rsidR="00A6556F">
        <w:t xml:space="preserve">data availability </w:t>
      </w:r>
      <w:r w:rsidR="005B2BDE">
        <w:t>more generally</w:t>
      </w:r>
      <w:r w:rsidR="0047521D">
        <w:t>,</w:t>
      </w:r>
      <w:r w:rsidR="005B2BDE">
        <w:t xml:space="preserve"> </w:t>
      </w:r>
      <w:r w:rsidR="009501EC">
        <w:t>was limited</w:t>
      </w:r>
      <w:r w:rsidR="00CA3F80">
        <w:t xml:space="preserve"> to </w:t>
      </w:r>
      <w:r w:rsidR="0047521D">
        <w:t xml:space="preserve">one or two </w:t>
      </w:r>
      <w:r w:rsidR="00CA3F80" w:rsidRPr="00675490">
        <w:t>sentences</w:t>
      </w:r>
      <w:r w:rsidR="005C54BB" w:rsidRPr="006671E7">
        <w:t>.</w:t>
      </w:r>
      <w:r w:rsidR="006A420E" w:rsidDel="006A420E">
        <w:rPr>
          <w:rStyle w:val="Marquedecommentaire"/>
        </w:rPr>
        <w:t xml:space="preserve"> </w:t>
      </w:r>
    </w:p>
    <w:p w14:paraId="15512C34" w14:textId="77777777" w:rsidR="00146493" w:rsidRDefault="00146493" w:rsidP="0039150F"/>
    <w:p w14:paraId="72C1FC4F" w14:textId="0D466D94" w:rsidR="004C020C" w:rsidRDefault="00773BC2" w:rsidP="001E36F2">
      <w:r>
        <w:t>All disaster events meeting at least one of the</w:t>
      </w:r>
      <w:r w:rsidR="00C5321C">
        <w:t xml:space="preserve"> following</w:t>
      </w:r>
      <w:r>
        <w:t xml:space="preserve"> inclusion criteria</w:t>
      </w:r>
      <w:r w:rsidR="00C5321C">
        <w:t xml:space="preserve"> are included in EM</w:t>
      </w:r>
      <w:r w:rsidR="009D6110">
        <w:noBreakHyphen/>
      </w:r>
      <w:r w:rsidR="00C5321C">
        <w:t>DAT</w:t>
      </w:r>
      <w:r>
        <w:t xml:space="preserve">: </w:t>
      </w:r>
      <w:proofErr w:type="spellStart"/>
      <w:r>
        <w:t>i</w:t>
      </w:r>
      <w:proofErr w:type="spellEnd"/>
      <w:r>
        <w:t>) ten or more people reported dead; ii) 100 or more people affected, injured or homeless</w:t>
      </w:r>
      <w:r w:rsidR="005063FC">
        <w:t xml:space="preserve">; iii) a declaration of a state of emergency by the affected country or an appeal for international assistance. </w:t>
      </w:r>
      <w:r w:rsidR="0088605D" w:rsidRPr="0039150F">
        <w:t xml:space="preserve">Accordingly, </w:t>
      </w:r>
      <w:r w:rsidR="009D6110">
        <w:t>for disaster events which meet th</w:t>
      </w:r>
      <w:r w:rsidR="00364FA9">
        <w:t>ese</w:t>
      </w:r>
      <w:r w:rsidR="009D6110">
        <w:t xml:space="preserve"> criteria, </w:t>
      </w:r>
      <w:r w:rsidR="00CA6C06" w:rsidRPr="0039150F">
        <w:t xml:space="preserve">data on </w:t>
      </w:r>
      <w:r w:rsidR="009D6110">
        <w:t xml:space="preserve">disaster </w:t>
      </w:r>
      <w:r w:rsidR="005063FC" w:rsidRPr="0039150F">
        <w:t>occurrence</w:t>
      </w:r>
      <w:r w:rsidR="009D6110">
        <w:t>s</w:t>
      </w:r>
      <w:r w:rsidR="00BC404C" w:rsidRPr="0039150F">
        <w:t xml:space="preserve"> </w:t>
      </w:r>
      <w:r w:rsidR="005063FC" w:rsidRPr="0039150F">
        <w:t xml:space="preserve">are entirely observed </w:t>
      </w:r>
      <w:r w:rsidR="00CA6C06" w:rsidRPr="0039150F">
        <w:t>in EM</w:t>
      </w:r>
      <w:r w:rsidR="0081292A" w:rsidRPr="0039150F">
        <w:noBreakHyphen/>
      </w:r>
      <w:r w:rsidR="00CA6C06" w:rsidRPr="0039150F">
        <w:t>DAT</w:t>
      </w:r>
      <w:r w:rsidR="001A06D0" w:rsidRPr="0039150F">
        <w:t xml:space="preserve">. </w:t>
      </w:r>
      <w:r w:rsidR="009D6110">
        <w:t>As such</w:t>
      </w:r>
      <w:r w:rsidR="001A06D0" w:rsidRPr="0039150F">
        <w:t xml:space="preserve">, the extent </w:t>
      </w:r>
      <w:r w:rsidR="009D6110">
        <w:t xml:space="preserve">to which </w:t>
      </w:r>
      <w:r w:rsidR="001A06D0" w:rsidRPr="0039150F">
        <w:t xml:space="preserve">missing data </w:t>
      </w:r>
      <w:r w:rsidR="009D6110">
        <w:t xml:space="preserve">need </w:t>
      </w:r>
      <w:r w:rsidR="00364FA9">
        <w:t xml:space="preserve">to </w:t>
      </w:r>
      <w:r w:rsidR="009D6110">
        <w:t xml:space="preserve">be considered </w:t>
      </w:r>
      <w:r w:rsidR="00CA6C06" w:rsidRPr="0039150F">
        <w:t xml:space="preserve">is </w:t>
      </w:r>
      <w:r w:rsidR="001A06D0" w:rsidRPr="0039150F">
        <w:t xml:space="preserve">dictated by the </w:t>
      </w:r>
      <w:r w:rsidR="009D6110">
        <w:t xml:space="preserve">type of </w:t>
      </w:r>
      <w:r w:rsidR="001A06D0" w:rsidRPr="0039150F">
        <w:t>EM-DAT data utilised in empirical studies</w:t>
      </w:r>
      <w:r w:rsidR="009D6110">
        <w:t>, namely whether data is utilised on disaster occurrence alone, or on the consequences.</w:t>
      </w:r>
    </w:p>
    <w:p w14:paraId="4851E1C6" w14:textId="77777777" w:rsidR="006671E7" w:rsidRDefault="006671E7" w:rsidP="001E36F2"/>
    <w:p w14:paraId="7F68D8BA" w14:textId="61E67AFD" w:rsidR="00225368" w:rsidRDefault="00CA6C06" w:rsidP="006A7FE4">
      <w:r>
        <w:t>S</w:t>
      </w:r>
      <w:r w:rsidR="006732FA">
        <w:t xml:space="preserve">tatistical methods </w:t>
      </w:r>
      <w:r>
        <w:t xml:space="preserve">utilised </w:t>
      </w:r>
      <w:r w:rsidR="0081292A">
        <w:t>during</w:t>
      </w:r>
      <w:r>
        <w:t xml:space="preserve"> data analysis typically </w:t>
      </w:r>
      <w:r w:rsidR="006732FA">
        <w:t>presume complete information for all variables</w:t>
      </w:r>
      <w:r>
        <w:t xml:space="preserve"> specified in the model</w:t>
      </w:r>
      <w:r w:rsidR="006732FA">
        <w:t>.</w:t>
      </w:r>
      <w:r w:rsidR="001C6896">
        <w:t xml:space="preserve"> </w:t>
      </w:r>
      <w:r w:rsidR="001C6896" w:rsidRPr="001A06D0">
        <w:t>Therefore,</w:t>
      </w:r>
      <w:r w:rsidR="001C6896">
        <w:t xml:space="preserve"> </w:t>
      </w:r>
      <w:r w:rsidR="0088605D">
        <w:t xml:space="preserve">assumptions </w:t>
      </w:r>
      <w:r>
        <w:t xml:space="preserve">on the mechanism of </w:t>
      </w:r>
      <w:r w:rsidR="001C6896">
        <w:t>missing data</w:t>
      </w:r>
      <w:r>
        <w:t xml:space="preserve"> </w:t>
      </w:r>
      <w:r w:rsidR="00BC404C">
        <w:t xml:space="preserve">are made, </w:t>
      </w:r>
      <w:r>
        <w:t>whether explicitly or not</w:t>
      </w:r>
      <w:r w:rsidR="001C6896">
        <w:t xml:space="preserve">. </w:t>
      </w:r>
      <w:r w:rsidR="00857900">
        <w:t xml:space="preserve">Neither the publication year, nor the number of times a paper had been cited affected the approach taken to handle missing data. Of the studies reviewed, half </w:t>
      </w:r>
      <w:r w:rsidR="006A7FE4">
        <w:t>attempted to account for missing data</w:t>
      </w:r>
      <w:r w:rsidR="00857900">
        <w:t>. However,</w:t>
      </w:r>
      <w:r w:rsidR="006A7FE4">
        <w:t xml:space="preserve"> the approaches employed were </w:t>
      </w:r>
      <w:r w:rsidR="00413675">
        <w:t>mostly</w:t>
      </w:r>
      <w:r w:rsidR="006E11C7">
        <w:t xml:space="preserve"> </w:t>
      </w:r>
      <w:r w:rsidR="006A7FE4" w:rsidRPr="00D50132">
        <w:rPr>
          <w:i/>
          <w:iCs/>
        </w:rPr>
        <w:t>ad-hoc</w:t>
      </w:r>
      <w:r w:rsidR="006A7FE4">
        <w:t xml:space="preserve"> with no statistical</w:t>
      </w:r>
      <w:r w:rsidR="00D50132">
        <w:t xml:space="preserve"> gr</w:t>
      </w:r>
      <w:r w:rsidR="006E11C7">
        <w:t>ounding</w:t>
      </w:r>
      <w:r w:rsidR="006A7FE4">
        <w:t xml:space="preserve">. </w:t>
      </w:r>
      <w:r w:rsidR="001E0E68">
        <w:t xml:space="preserve">In </w:t>
      </w:r>
      <w:r w:rsidR="00D512F7">
        <w:t>six</w:t>
      </w:r>
      <w:r w:rsidR="009501EC">
        <w:t xml:space="preserve"> studies, </w:t>
      </w:r>
      <w:r w:rsidR="001E0E68">
        <w:t xml:space="preserve">authors restricted their analysis to </w:t>
      </w:r>
      <w:r w:rsidR="00172506">
        <w:t xml:space="preserve">variables or </w:t>
      </w:r>
      <w:r w:rsidR="001E0E68">
        <w:t xml:space="preserve">subsets of data </w:t>
      </w:r>
      <w:r w:rsidR="00D512F7">
        <w:t xml:space="preserve">with </w:t>
      </w:r>
      <w:r w:rsidR="0081292A">
        <w:t>improved</w:t>
      </w:r>
      <w:r w:rsidR="00D50132">
        <w:t xml:space="preserve"> data availability</w:t>
      </w:r>
      <w:r w:rsidR="00C02F99">
        <w:t xml:space="preserve">. </w:t>
      </w:r>
      <w:r w:rsidR="0084217F">
        <w:t>In addition</w:t>
      </w:r>
      <w:r w:rsidR="000C2B0D">
        <w:t xml:space="preserve"> to restricting</w:t>
      </w:r>
      <w:r w:rsidR="00146493">
        <w:t xml:space="preserve"> the scope of</w:t>
      </w:r>
      <w:r w:rsidR="000C2B0D">
        <w:t xml:space="preserve"> their analysis</w:t>
      </w:r>
      <w:r w:rsidR="0084217F">
        <w:t xml:space="preserve">, Brooks, </w:t>
      </w:r>
      <w:proofErr w:type="spellStart"/>
      <w:r w:rsidR="0084217F">
        <w:t>Adger</w:t>
      </w:r>
      <w:proofErr w:type="spellEnd"/>
      <w:r w:rsidR="0084217F">
        <w:t xml:space="preserve"> and Kelly (2005)</w:t>
      </w:r>
      <w:r w:rsidR="00C3160F">
        <w:fldChar w:fldCharType="begin" w:fldLock="1"/>
      </w:r>
      <w:r w:rsidR="00C3160F">
        <w:instrText>ADDIN CSL_CITATION {"citationItems":[{"id":"ITEM-1","itemData":{"DOI":"10.1016/J.GLOENVCHA.2004.12.006","ISSN":"09593780","abstract":"We present a set of indicators of vulnerability and capacity to adapt to climate variability, and by extension climate change, derived using a novel empirical analysis of data aggregated at the national level on a decadal timescale. The analysis is based on a conceptual framework in which risk is viewed in terms of outcome, and is a function of physically defined climate hazards and socially constructed vulnerability. Climate outcomes are represented by mortality from climate-related disasters, using the emergency events database data set, statistical relationships between mortality and a shortlist of potential proxies for vulnerability are used to identify key vulnerability indicators. We find that 11 key indicators exhibit a strong relationship with decadally aggregated mortality associated with climate-related disasters. Validation of indicators, relationships between vulnerability and adaptive capacity, and the sensitivity of subsequent vulnerability assessments to different sets of weightings are explored using expert judgement data, collected through a focus group exercise. The data are used to provide a robust assessment of vulnerability to climate-related mortality at the national level, and represent an entry point to more detailed explorations of vulnerability and adaptive capacity. They indicate that the most vulnerable nations are those situated in sub-Saharan Africa and those that have recently experienced conflict. Adaptive capacity - one element of vulnerability - is associated predominantly with governance, civil and political rights, and literacy. © 2005 Elsevier Ltd. All rights reserved.","author":[{"dropping-particle":"","family":"Brooks","given":"Nick","non-dropping-particle":"","parse-names":false,"suffix":""},{"dropping-particle":"","family":"Adger","given":"W. Neil","non-dropping-particle":"","parse-names":false,"suffix":""},{"dropping-particle":"","family":"Kelly","given":"P. Mick","non-dropping-particle":"","parse-names":false,"suffix":""}],"container-title":"Global Environmental Change","id":"ITEM-1","issue":"2","issued":{"date-parts":[["2005"]]},"page":"151-163","publisher":"Elsevier Ltd","title":"The determinants of vulnerability and adaptive capacity at the national level and the implications for adaptation","type":"article-journal","volume":"15"},"uris":["http://www.mendeley.com/documents/?uuid=3bddf6c4-425f-37d7-a042-4c8023176e72"]}],"mendeley":{"formattedCitation":"&lt;sup&gt;19&lt;/sup&gt;","plainTextFormattedCitation":"19","previouslyFormattedCitation":"&lt;sup&gt;19&lt;/sup&gt;"},"properties":{"noteIndex":0},"schema":"https://github.com/citation-style-language/schema/raw/master/csl-citation.json"}</w:instrText>
      </w:r>
      <w:r w:rsidR="00C3160F">
        <w:fldChar w:fldCharType="separate"/>
      </w:r>
      <w:r w:rsidR="00C3160F" w:rsidRPr="00C3160F">
        <w:rPr>
          <w:noProof/>
          <w:vertAlign w:val="superscript"/>
        </w:rPr>
        <w:t>19</w:t>
      </w:r>
      <w:r w:rsidR="00C3160F">
        <w:fldChar w:fldCharType="end"/>
      </w:r>
      <w:r w:rsidR="0084217F">
        <w:t xml:space="preserve"> </w:t>
      </w:r>
      <w:r w:rsidR="00474A8D">
        <w:t xml:space="preserve">imputed zero values in place of </w:t>
      </w:r>
      <w:r w:rsidR="00577F8F">
        <w:t>missing</w:t>
      </w:r>
      <w:r w:rsidR="00474A8D">
        <w:t xml:space="preserve"> </w:t>
      </w:r>
      <w:r w:rsidR="00172506">
        <w:t>values</w:t>
      </w:r>
      <w:r w:rsidR="000224D0">
        <w:t xml:space="preserve">. </w:t>
      </w:r>
      <w:r w:rsidR="00474A8D">
        <w:t>However, this approach</w:t>
      </w:r>
      <w:r w:rsidR="000C2B0D">
        <w:t xml:space="preserve"> </w:t>
      </w:r>
      <w:r w:rsidR="001A06D0">
        <w:t>may h</w:t>
      </w:r>
      <w:r w:rsidR="00474A8D">
        <w:t>eavily skew the distribution of data.</w:t>
      </w:r>
      <w:r w:rsidR="000C2B0D">
        <w:t xml:space="preserve"> </w:t>
      </w:r>
      <w:r w:rsidR="003F02F0">
        <w:lastRenderedPageBreak/>
        <w:t xml:space="preserve">Dilley </w:t>
      </w:r>
      <w:r w:rsidR="003F02F0" w:rsidRPr="009434A4">
        <w:t>et al</w:t>
      </w:r>
      <w:r w:rsidR="003F02F0" w:rsidRPr="0039664E">
        <w:t>.</w:t>
      </w:r>
      <w:r w:rsidR="003F02F0">
        <w:t xml:space="preserve"> (2005)</w:t>
      </w:r>
      <w:r w:rsidR="00C3160F">
        <w:fldChar w:fldCharType="begin" w:fldLock="1"/>
      </w:r>
      <w:r w:rsidR="00C3160F">
        <w:instrText>ADDIN CSL_CITATION {"citationItems":[{"id":"ITEM-1","itemData":{"DOI":"10.1596/0-8213-5930-4","ISBN":"978-0-8213-5930-3","abstract":"This second volume of the Natural Disaster Hotspots project presents a series of case studies undertaken to complement the global-scale analysis, published in 2005 as the Natural Disaster Hotspots: A Global Risk Analysis. Three cases studies address specific hazards: landslides, storm surges and drought. Three other case studies address regional multihazard situations in Sri Lanka, the Tana River Basin in Kenya, and the city of Caracas, Venezuela. These geographically limited case studies (1) provide \"ground truthing\" for particular regions identified as potential hotspots; (2) explore specific cases where there are more detailed loss probability data and models compared with what is available globally; (3) ascertain what finer scale data may exist locally, for example, on vulnerability, response capacity and poverty; (4) identify cross-hazard dependencies and interactions among hazards, exposure, vulnerability and multihazard risk management at subnational scales; (5) examine the policy context for risk management and the degree to which multiple hazards are recognized and addressed in an integrated manner; (6) engage national- to local-level stakeholders; and (7) demonstrate that the theory and methods that guide the global analysis can be applied on a more regional or local geographical scale. It is hoped that in addition to providing interesting and useful results, these case studies together with the global-scale analysis will stimulate additional research, particularly at national and local levels, increasingly linked to disaster risk reduction policy making and practice","author":[{"dropping-particle":"","family":"Dilley","given":"Maxx","non-dropping-particle":"","parse-names":false,"suffix":""},{"dropping-particle":"","family":"Chen","given":"Robert S.","non-dropping-particle":"","parse-names":false,"suffix":""},{"dropping-particle":"","family":"Deichmann","given":"Uwe","non-dropping-particle":"","parse-names":false,"suffix":""},{"dropping-particle":"","family":"Lerner-Lam","given":"Arthur L.","non-dropping-particle":"","parse-names":false,"suffix":""},{"dropping-particle":"","family":"Arnold","given":"Margaret","non-dropping-particle":"","parse-names":false,"suffix":""}],"container-title":"World Bank","id":"ITEM-1","issued":{"date-parts":[["2005","4","30"]]},"number-of-pages":"58","publisher":"Washington, DC: World Bank","title":"Natural Disaster Hotspots: A Global Risk Analysis","type":"book"},"uris":["http://www.mendeley.com/documents/?uuid=ac8530a6-14c6-3a11-919d-cc5522afa0ae"]}],"mendeley":{"formattedCitation":"&lt;sup&gt;20&lt;/sup&gt;","plainTextFormattedCitation":"20","previouslyFormattedCitation":"&lt;sup&gt;20&lt;/sup&gt;"},"properties":{"noteIndex":0},"schema":"https://github.com/citation-style-language/schema/raw/master/csl-citation.json"}</w:instrText>
      </w:r>
      <w:r w:rsidR="00C3160F">
        <w:fldChar w:fldCharType="separate"/>
      </w:r>
      <w:r w:rsidR="00C3160F" w:rsidRPr="00C3160F">
        <w:rPr>
          <w:noProof/>
          <w:vertAlign w:val="superscript"/>
        </w:rPr>
        <w:t>20</w:t>
      </w:r>
      <w:r w:rsidR="00C3160F">
        <w:fldChar w:fldCharType="end"/>
      </w:r>
      <w:r w:rsidR="003F02F0">
        <w:t xml:space="preserve"> aggregated mortality estimates over all disaster events attributed to a natural hazard between</w:t>
      </w:r>
      <w:r w:rsidR="00474A8D">
        <w:t xml:space="preserve"> </w:t>
      </w:r>
      <w:r w:rsidR="003F02F0">
        <w:t>1981 and 2000. This method intends to reduce the relative impact of missing data</w:t>
      </w:r>
      <w:r w:rsidR="000F287D">
        <w:t xml:space="preserve">. Nevertheless, it </w:t>
      </w:r>
      <w:r w:rsidR="00146493">
        <w:t xml:space="preserve">also </w:t>
      </w:r>
      <w:r w:rsidR="000F287D">
        <w:t xml:space="preserve">compromises </w:t>
      </w:r>
      <w:r w:rsidR="003F02F0">
        <w:t>the precision of</w:t>
      </w:r>
      <w:r w:rsidR="00474A8D">
        <w:t xml:space="preserve"> </w:t>
      </w:r>
      <w:r w:rsidR="003F02F0">
        <w:t>analys</w:t>
      </w:r>
      <w:r w:rsidR="00577F8F">
        <w:t>e</w:t>
      </w:r>
      <w:r w:rsidR="003F02F0">
        <w:t>s.</w:t>
      </w:r>
      <w:r w:rsidR="00645155">
        <w:t xml:space="preserve"> </w:t>
      </w:r>
      <w:proofErr w:type="spellStart"/>
      <w:r w:rsidR="00645155">
        <w:t>Barredo</w:t>
      </w:r>
      <w:proofErr w:type="spellEnd"/>
      <w:r w:rsidR="00645155">
        <w:t xml:space="preserve"> (2007)</w:t>
      </w:r>
      <w:r w:rsidR="006A7FE4" w:rsidRPr="001E36F2">
        <w:fldChar w:fldCharType="begin" w:fldLock="1"/>
      </w:r>
      <w:r w:rsidR="00645155">
        <w:instrText>ADDIN CSL_CITATION {"citationItems":[{"id":"ITEM-1","itemData":{"DOI":"10.1007/s11069-006-9065-2","ISSN":"0921030X","abstract":"There is a need for comprehensive, standardised and georeferenced information on floods for political and economic decision-making. Relevant, accurate and up-to-date data is an important aspect for resource distribution, mitigation programmes, disaster monitoring and assessment. Despite this, there is a lack of spatial and thematic accurate global data for floods. In Europe, historic data on flood losses and casualties are neither comprehensive nor standardised, thus making long-term analyses at continental level difficult. In this article, we present a map and catalogue of the major flood events of the last 56 years in the European Union (EU), Bulgaria and Romania. This study is an effort to alleviate the lack of homogeneous and georeferenced information on flood disasters for large periods in Europe. The objectives of this paper are to identify and classify the major flood disasters of the last 56 years in the EU; to map the major flood disasters at pan-European scale with the support of a potential flood hazard map and ancillary GIS datasets; and to give a picture of the current situation for major floods in the EU on the basis of past events and current trends. The Emergency Events Database (EM-DAT) of the Centre of Research on Epidemiology of Disasters in Brussels (CRED) and United States Office for Foreign Disaster Assistance (OFDA) and NATHAN of Munich Re are two of the main public global databases for natural disasters. Information from EM-DAT and NATHAN on flood disasters producing more than 70 casualties and/or more than 0.005% of EU GDP in damage has been assessed for the production of the map and catalogue of major flood disasters in Europe. © Springer Science+Business Media, Inc. 2006.","author":[{"dropping-particle":"","family":"Barredo","given":"José I.","non-dropping-particle":"","parse-names":false,"suffix":""}],"container-title":"Natural Hazards","id":"ITEM-1","issue":"1","issued":{"date-parts":[["2007","7","29"]]},"page":"125-148","publisher":"Springer","title":"Major flood disasters in Europe: 1950-2005","type":"article-journal","volume":"42"},"uris":["http://www.mendeley.com/documents/?uuid=efd5e504-2cfb-3981-a537-49392868b449"]}],"mendeley":{"formattedCitation":"&lt;sup&gt;21&lt;/sup&gt;","plainTextFormattedCitation":"21","previouslyFormattedCitation":"&lt;sup&gt;21&lt;/sup&gt;"},"properties":{"noteIndex":0},"schema":"https://github.com/citation-style-language/schema/raw/master/csl-citation.json"}</w:instrText>
      </w:r>
      <w:r w:rsidR="006A7FE4" w:rsidRPr="001E36F2">
        <w:fldChar w:fldCharType="separate"/>
      </w:r>
      <w:r w:rsidR="00645155" w:rsidRPr="00645155">
        <w:rPr>
          <w:noProof/>
          <w:vertAlign w:val="superscript"/>
        </w:rPr>
        <w:t>21</w:t>
      </w:r>
      <w:r w:rsidR="006A7FE4" w:rsidRPr="001E36F2">
        <w:fldChar w:fldCharType="end"/>
      </w:r>
      <w:r w:rsidR="00645155">
        <w:t xml:space="preserve"> </w:t>
      </w:r>
      <w:r w:rsidR="006E11C7">
        <w:t xml:space="preserve">and </w:t>
      </w:r>
      <w:proofErr w:type="spellStart"/>
      <w:r w:rsidR="006E11C7">
        <w:t>Doocy</w:t>
      </w:r>
      <w:proofErr w:type="spellEnd"/>
      <w:r w:rsidR="006E11C7">
        <w:t xml:space="preserve"> </w:t>
      </w:r>
      <w:r w:rsidR="006E11C7" w:rsidRPr="0039664E">
        <w:t>et al</w:t>
      </w:r>
      <w:r w:rsidR="006E11C7" w:rsidRPr="009E316F">
        <w:t>.</w:t>
      </w:r>
      <w:r w:rsidR="006E11C7">
        <w:t xml:space="preserve"> (2013)</w:t>
      </w:r>
      <w:r w:rsidR="00C3160F">
        <w:fldChar w:fldCharType="begin" w:fldLock="1"/>
      </w:r>
      <w:r w:rsidR="006D60F2">
        <w:instrText>ADDIN CSL_CITATION {"citationItems":[{"id":"ITEM-1","itemData":{"DOI":"10.1371/CURRENTS.DIS.F4DEB457904936B07C09DAA98EE8171A","ISSN":"21573999","PMID":"23857425","abstract":"Background. Floods are the most common natural disaster and the leading cause of natural disaster fatalities worldwide. Risk of catastrophic losses due to flooding is significant given deforestation and the increasing proximity of large populations to coastal areas, river basins and lakeshores. The objectives of this review were to describe the impact of flood events on human populations in terms of mortality, injury, and displacement and, to the extent possible, identify risk factors associated with these outcomes. This is one of five reviews on the human impact of natural disasters Methods. Data on the impact of floods were compiled using two methods, a historical review of flood events from 1980 to 2009 from multiple databases and a systematic literature review of publications ending in October 2012. Analysis included descriptive statistics, bivariate tests for associations and multinomial logistic regression of flood characteristics and mortality using Stata 11.0. Findings. There were 539,811 deaths (range: 510,941 to 568,680), 361,974 injuries and 2,821,895,005 people affected by floods between 1980 and 2009. Inconsistent reporting suggests this is an underestimate, particularly in terms of the injured and affected populations. The primary cause of flood-related mortality is drowning; in developed countries being in a motor-vehicle and male gender are associated with increased mortality, whereas female gender may be linked to higher mortality in low-income countries. Conclusions. Expanded monitoring of floods, improved mitigation measures, and effective communication with civil authorities and vulnerable populations has the potential to reduce loss of life in future flood events.","author":[{"dropping-particle":"","family":"Doocy","given":"Shannon","non-dropping-particle":"","parse-names":false,"suffix":""},{"dropping-particle":"","family":"Daniels","given":"Amy","non-dropping-particle":"","parse-names":false,"suffix":""},{"dropping-particle":"","family":"Murray","given":"Sarah","non-dropping-particle":"","parse-names":false,"suffix":""},{"dropping-particle":"","family":"Kirsch","given":"Thomas D.","non-dropping-particle":"","parse-names":false,"suffix":""}],"container-title":"PLoS Currents","id":"ITEM-1","issue":"APR 2013","issued":{"date-parts":[["2013"]]},"publisher":"Public Library of Science","title":"The Human Impact of Floods: a Historical Review of Events 1980-2009 and Systematic Literature Review","type":"article-journal","volume":"5"},"uris":["http://www.mendeley.com/documents/?uuid=c61c714e-2ff1-3e26-8797-7eda31d78746"]}],"mendeley":{"formattedCitation":"&lt;sup&gt;22&lt;/sup&gt;","plainTextFormattedCitation":"22","previouslyFormattedCitation":"&lt;sup&gt;22&lt;/sup&gt;"},"properties":{"noteIndex":0},"schema":"https://github.com/citation-style-language/schema/raw/master/csl-citation.json"}</w:instrText>
      </w:r>
      <w:r w:rsidR="00C3160F">
        <w:fldChar w:fldCharType="separate"/>
      </w:r>
      <w:r w:rsidR="00645155" w:rsidRPr="00645155">
        <w:rPr>
          <w:noProof/>
          <w:vertAlign w:val="superscript"/>
        </w:rPr>
        <w:t>22</w:t>
      </w:r>
      <w:r w:rsidR="00C3160F">
        <w:fldChar w:fldCharType="end"/>
      </w:r>
      <w:r w:rsidR="006E11C7">
        <w:t xml:space="preserve"> </w:t>
      </w:r>
      <w:r w:rsidR="006A7FE4">
        <w:t>supplemented EM-DAT data with</w:t>
      </w:r>
      <w:r w:rsidR="00146493">
        <w:t xml:space="preserve"> data from</w:t>
      </w:r>
      <w:r w:rsidR="006A7FE4">
        <w:t xml:space="preserve"> alternative sources in an attempt to generate a more complete dataset. However, merging of datasets can </w:t>
      </w:r>
      <w:r w:rsidR="006E11C7">
        <w:t xml:space="preserve">be time-consuming </w:t>
      </w:r>
      <w:r w:rsidR="00C02F99">
        <w:t xml:space="preserve">and </w:t>
      </w:r>
      <w:r w:rsidR="00D24E46">
        <w:t xml:space="preserve">can </w:t>
      </w:r>
      <w:r w:rsidR="00C02F99">
        <w:t xml:space="preserve">itself </w:t>
      </w:r>
      <w:r w:rsidR="00225368">
        <w:t>introduce</w:t>
      </w:r>
      <w:r w:rsidR="006A7FE4">
        <w:t xml:space="preserve"> ‘file matching’ biases </w:t>
      </w:r>
      <w:r w:rsidR="00225368">
        <w:t xml:space="preserve">if </w:t>
      </w:r>
      <w:r w:rsidR="00577F8F">
        <w:t xml:space="preserve">datasets are heterogeneous in their structure </w:t>
      </w:r>
      <w:r w:rsidR="00D24E46">
        <w:t xml:space="preserve">or </w:t>
      </w:r>
      <w:r w:rsidR="00577F8F">
        <w:t>content</w:t>
      </w:r>
      <w:r w:rsidR="000224D0">
        <w:fldChar w:fldCharType="begin" w:fldLock="1"/>
      </w:r>
      <w:r w:rsidR="000224D0">
        <w:instrText>ADDIN CSL_CITATION {"citationItems":[{"id":"ITEM-1","itemData":{"DOI":"10.1002/9781119013563","abstract":"Praise for the First Edition of Statistical Analysis with Missing Data “An important contribution to the applied statistics literature.... I give the book high marks for unifying and making accessible much of the past and current work in this important area.”—William E. Strawderman, Rutgers University “This book...provide[s] interesting real-life examples, stimulating end-of-chapter exercises, and up-to-date references. It should be on every applied statistician’s bookshelf.”—The Statistician “The book should be studied in the statistical methods department in every statistical agency.”—Journal of Official Statistics Statistical analysis of data sets with missing values is a pervasive problem for which standard methods are of limited value. The first edition of Statistical Analysis with Missing Data has been a standard reference on missing-data methods. Now, reflecting extensive developments in Bayesian methods for simulating posterior distributions, this Second Edition by two acknowledged experts on the subject offers a thoroughly up-to-date, reorganized survey of current methodology for handling missing-data problems. Blending theory and application, authors Roderick Little and Donald Rubin review historical approaches to the subject and describe rigorous yet simple methods for multivariate analysis with missing values. They then provide a coherent theory for analysis of problems based on likelihoods derived from statistical models for the data and the missing-data mechanism and apply the theory to a wide range of important missing-data problems. The new edition</w:instrText>
      </w:r>
      <w:r w:rsidR="000224D0" w:rsidRPr="00364FA9">
        <w:rPr>
          <w:lang w:val="fr-BE"/>
        </w:rPr>
        <w:instrText xml:space="preserve"> now enlarges its coverage to include: Expanded coverage of Bayesian methodology, both theoretical and computational, and of multiple imputation Analysis of data with missing values where inferences are based on likelihoods derived from formal statistical models for the data-generating and missing-data mechanisms Applications of the approach in a variety of contexts including regression, factor analysis, contingency table analysis, time series, and sample survey inference Extensive references, examples, and exercises Amstat News asked three review editors to rate their top five favorite books in the September 2003 issue. Statistical Analysis With Missing Data was among those chosen.","author":[{"dropping-particle":"","family":"Little","given":"Roderick J.A.","non-dropping-particle":"","parse-names":false,"suffix":""},{"dropping-particle":"","family":"Rubin","given":"Donald B.","non-dropping-particle":"","parse-names":false,"suffix":""}],"container-title":"John Wiley &amp; Sons Inc.","id":"ITEM-1","issued":{"date-parts":[["2002","1","1"]]},"number-of-pages":"1-381","publisher":"wiley","title":"Statistical analysis with missing data","type":"book"},"uris":["http://www.mendeley.com/documents/?uuid=d73dd955-c601-35e1-819f-fe1a50131d81"]}],"mendeley":{"formattedCitation":"&lt;sup&gt;16&lt;/sup&gt;","plainTextFormattedCitation":"16","previouslyFormattedCitation":"&lt;sup&gt;16&lt;/sup&gt;"},"properties":{"noteIndex":0},"schema":"https://github.com/citation-style-language/schema/raw/master/csl-citation.json"}</w:instrText>
      </w:r>
      <w:r w:rsidR="000224D0">
        <w:fldChar w:fldCharType="separate"/>
      </w:r>
      <w:r w:rsidR="000224D0" w:rsidRPr="00364FA9">
        <w:rPr>
          <w:noProof/>
          <w:vertAlign w:val="superscript"/>
          <w:lang w:val="fr-BE"/>
        </w:rPr>
        <w:t>16</w:t>
      </w:r>
      <w:r w:rsidR="000224D0">
        <w:fldChar w:fldCharType="end"/>
      </w:r>
      <w:r w:rsidR="006A7FE4" w:rsidRPr="00364FA9">
        <w:rPr>
          <w:lang w:val="fr-BE"/>
        </w:rPr>
        <w:t>.</w:t>
      </w:r>
      <w:r w:rsidR="001E0E68" w:rsidRPr="00364FA9">
        <w:rPr>
          <w:lang w:val="fr-BE"/>
        </w:rPr>
        <w:t xml:space="preserve"> </w:t>
      </w:r>
      <w:r w:rsidR="00231463" w:rsidRPr="00364FA9">
        <w:rPr>
          <w:lang w:val="en-US"/>
        </w:rPr>
        <w:t>Yang (2008)</w:t>
      </w:r>
      <w:r w:rsidR="00C3160F">
        <w:fldChar w:fldCharType="begin" w:fldLock="1"/>
      </w:r>
      <w:r w:rsidR="006D60F2" w:rsidRPr="00364FA9">
        <w:rPr>
          <w:lang w:val="en-US"/>
        </w:rPr>
        <w:instrText>ADDIN CSL_CITATION {"citationItems":[{"id":"ITEM-1","itemData":{"DOI":"10.2202/1935-1682.1903","ISSN":"1935-1682","abstract":"How well do countries cope with the aftermath of natural disasters? Do international financial flows buffer countries in the wake of disasters? This paper examines the impact of hurricanes on resource flows to developing countries. Using meteorological data, I construct a time-varying storm index taking into account the fraction of a country's population exposed to storms of varying intensities. Overall, hurricanes lead to large increases in foreign aid. For other types of international financial flows, the impact of hurricanes varies according to income level. For poorer countries, hurricanes lead to increases in migrants' remittances, so that total inflows from all sources in the three years following hurricane exposure amount to roughly four-fifths of estimated damages. For richer countries, by contrast, hurricanes stimulate inflows of new lending from multilateral institutions, but offsetting declines in private financial flows are so large that the null hypothesis of zero damage replacement cannot be rejected.","author":[{"dropping-particle":"","family":"Yang","given":"Dean","non-dropping-particle":"","parse-names":false,"suffix":""}],"container-title":"The B.E. Journal of Economic Analysis &amp; Policy","id":"ITEM-1","issue":"1","issued":{"date-parts":[["2008","6","17"]]},"publisher":"Walter de Gruyter GmbH","title":"Coping with Disaster: The Impact of Hurricanes on International Financial Flows, 1970-2002","type":"article-journal","volume":"8"},"uris":["http://www.mendeley.com/documents/?uuid=95ca0af9-c5c8-367a-8a2e-14a0e008296d"]}],"mendeley":{"formattedCitation":"&lt;sup&gt;23&lt;/sup&gt;","plainTextFormattedCitation":"23","previouslyFormattedCitation":"&lt;sup&gt;23&lt;/sup&gt;"},"properties":{"noteIndex":0},"schema":"https://github.com/citation-style-language/schema/raw/master/csl-citation.json"}</w:instrText>
      </w:r>
      <w:r w:rsidR="00C3160F">
        <w:fldChar w:fldCharType="separate"/>
      </w:r>
      <w:r w:rsidR="00645155" w:rsidRPr="00364FA9">
        <w:rPr>
          <w:noProof/>
          <w:vertAlign w:val="superscript"/>
          <w:lang w:val="en-US"/>
        </w:rPr>
        <w:t>23</w:t>
      </w:r>
      <w:r w:rsidR="00C3160F">
        <w:fldChar w:fldCharType="end"/>
      </w:r>
      <w:r w:rsidR="00231463" w:rsidRPr="00364FA9">
        <w:rPr>
          <w:lang w:val="en-US"/>
        </w:rPr>
        <w:t xml:space="preserve"> </w:t>
      </w:r>
      <w:proofErr w:type="spellStart"/>
      <w:r w:rsidR="00577F8F" w:rsidRPr="00364FA9">
        <w:rPr>
          <w:lang w:val="en-US"/>
        </w:rPr>
        <w:t>utilised</w:t>
      </w:r>
      <w:proofErr w:type="spellEnd"/>
      <w:r w:rsidR="00577F8F" w:rsidRPr="00364FA9">
        <w:rPr>
          <w:lang w:val="en-US"/>
        </w:rPr>
        <w:t xml:space="preserve"> mean imputation </w:t>
      </w:r>
      <w:r w:rsidR="004C020C" w:rsidRPr="00364FA9">
        <w:rPr>
          <w:lang w:val="en-US"/>
        </w:rPr>
        <w:t xml:space="preserve">whereby </w:t>
      </w:r>
      <w:r w:rsidR="00231463" w:rsidRPr="00364FA9">
        <w:rPr>
          <w:lang w:val="en-US"/>
        </w:rPr>
        <w:t xml:space="preserve">missing values </w:t>
      </w:r>
      <w:r w:rsidR="004C020C" w:rsidRPr="00364FA9">
        <w:rPr>
          <w:lang w:val="en-US"/>
        </w:rPr>
        <w:t xml:space="preserve">are imputed with </w:t>
      </w:r>
      <w:r w:rsidR="00726958" w:rsidRPr="00364FA9">
        <w:rPr>
          <w:lang w:val="en-US"/>
        </w:rPr>
        <w:t xml:space="preserve">a single, </w:t>
      </w:r>
      <w:r w:rsidR="00231463" w:rsidRPr="00364FA9">
        <w:rPr>
          <w:lang w:val="en-US"/>
        </w:rPr>
        <w:t xml:space="preserve">unconditional mean of the observed values. </w:t>
      </w:r>
      <w:r w:rsidR="00231463">
        <w:t xml:space="preserve">Nevertheless, this method </w:t>
      </w:r>
      <w:r w:rsidR="00357791">
        <w:t xml:space="preserve">is generally not recommended, as </w:t>
      </w:r>
      <w:r w:rsidR="009D6110">
        <w:t xml:space="preserve">the </w:t>
      </w:r>
      <w:r w:rsidR="00231463" w:rsidRPr="001A06D0">
        <w:t>uncertainty</w:t>
      </w:r>
      <w:r w:rsidR="00231463">
        <w:t xml:space="preserve"> </w:t>
      </w:r>
      <w:r w:rsidR="004C020C">
        <w:t xml:space="preserve">in the </w:t>
      </w:r>
      <w:r w:rsidR="00357791">
        <w:t>predicted</w:t>
      </w:r>
      <w:r w:rsidR="004C020C">
        <w:t xml:space="preserve"> values</w:t>
      </w:r>
      <w:r w:rsidR="001A06D0">
        <w:t xml:space="preserve"> due to missing data</w:t>
      </w:r>
      <w:r w:rsidR="00357791">
        <w:t xml:space="preserve"> are not adequately reflected</w:t>
      </w:r>
      <w:r w:rsidR="000224D0">
        <w:fldChar w:fldCharType="begin" w:fldLock="1"/>
      </w:r>
      <w:r w:rsidR="006D60F2">
        <w:instrText>ADDIN CSL_CITATION {"citationItems":[{"id":"ITEM-1","itemData":{"author":[{"dropping-particle":"","family":"Allison","given":"Paul D","non-dropping-particle":"","parse-names":false,"suffix":""}],"id":"ITEM-1","issued":{"date-parts":[["2009"]]},"title":"Missing data","type":"chapter"},"uris":["http://www.mendeley.com/documents/?uuid=6ed731e5-325e-3f81-b87d-e3120c1b7e73"]}],"mendeley":{"formattedCitation":"&lt;sup&gt;24&lt;/sup&gt;","plainTextFormattedCitation":"24","previouslyFormattedCitation":"&lt;sup&gt;24&lt;/sup&gt;"},"properties":{"noteIndex":0},"schema":"https://github.com/citation-style-language/schema/raw/master/csl-citation.json"}</w:instrText>
      </w:r>
      <w:r w:rsidR="000224D0">
        <w:fldChar w:fldCharType="separate"/>
      </w:r>
      <w:r w:rsidR="00645155" w:rsidRPr="00645155">
        <w:rPr>
          <w:noProof/>
          <w:vertAlign w:val="superscript"/>
        </w:rPr>
        <w:t>24</w:t>
      </w:r>
      <w:r w:rsidR="000224D0">
        <w:fldChar w:fldCharType="end"/>
      </w:r>
      <w:r w:rsidR="000224D0">
        <w:t>.</w:t>
      </w:r>
    </w:p>
    <w:p w14:paraId="686B9854" w14:textId="6C04D5AF" w:rsidR="00675490" w:rsidRDefault="00675490" w:rsidP="006A7FE4"/>
    <w:p w14:paraId="75938E53" w14:textId="43794F8F" w:rsidR="00590B16" w:rsidRPr="00E52AFA" w:rsidRDefault="00590B16" w:rsidP="006251ED">
      <w:pPr>
        <w:pStyle w:val="Titre2"/>
        <w:rPr>
          <w:iCs/>
        </w:rPr>
      </w:pPr>
      <w:r>
        <w:rPr>
          <w:i w:val="0"/>
          <w:iCs/>
        </w:rPr>
        <w:t>H</w:t>
      </w:r>
      <w:r w:rsidRPr="00B23BFA">
        <w:rPr>
          <w:i w:val="0"/>
          <w:iCs/>
        </w:rPr>
        <w:t>andl</w:t>
      </w:r>
      <w:r>
        <w:rPr>
          <w:i w:val="0"/>
          <w:iCs/>
        </w:rPr>
        <w:t>ing</w:t>
      </w:r>
      <w:r w:rsidRPr="00B23BFA">
        <w:rPr>
          <w:i w:val="0"/>
          <w:iCs/>
        </w:rPr>
        <w:t xml:space="preserve"> missing data</w:t>
      </w:r>
      <w:r>
        <w:rPr>
          <w:i w:val="0"/>
          <w:iCs/>
        </w:rPr>
        <w:t xml:space="preserve"> in disaster databases</w:t>
      </w:r>
    </w:p>
    <w:p w14:paraId="338E9483" w14:textId="50947E56" w:rsidR="004310C8" w:rsidRDefault="001A06D0" w:rsidP="006A7FE4">
      <w:r w:rsidRPr="0039150F">
        <w:t xml:space="preserve">Identifying </w:t>
      </w:r>
      <w:r w:rsidR="00AA14EE">
        <w:t>a suitable approach to hand</w:t>
      </w:r>
      <w:r w:rsidR="0039150F">
        <w:t>le</w:t>
      </w:r>
      <w:r w:rsidR="00AA14EE">
        <w:t xml:space="preserve"> missing data </w:t>
      </w:r>
      <w:r w:rsidR="0039150F">
        <w:t xml:space="preserve">will </w:t>
      </w:r>
      <w:r w:rsidR="007F2317" w:rsidRPr="001A06D0">
        <w:t>depend</w:t>
      </w:r>
      <w:r w:rsidR="0039150F">
        <w:t xml:space="preserve"> </w:t>
      </w:r>
      <w:r w:rsidR="007F2317">
        <w:t xml:space="preserve">on the characteristics of the </w:t>
      </w:r>
      <w:r w:rsidR="00A76E4D">
        <w:t>data</w:t>
      </w:r>
      <w:r w:rsidR="007F2317">
        <w:t>set, the</w:t>
      </w:r>
      <w:r w:rsidR="00924C52">
        <w:t xml:space="preserve"> </w:t>
      </w:r>
      <w:r w:rsidR="00A76E4D">
        <w:t>variables of interest and the intended data analysis</w:t>
      </w:r>
      <w:r w:rsidR="007F2317">
        <w:t xml:space="preserve">. </w:t>
      </w:r>
      <w:r>
        <w:t xml:space="preserve">Either way, </w:t>
      </w:r>
      <w:r w:rsidR="007F2317">
        <w:t>t</w:t>
      </w:r>
      <w:r w:rsidR="004310C8">
        <w:t xml:space="preserve">he choice of </w:t>
      </w:r>
      <w:r w:rsidR="00053A42">
        <w:t>missing data method should</w:t>
      </w:r>
      <w:r w:rsidR="008E7BCF">
        <w:t xml:space="preserve"> </w:t>
      </w:r>
      <w:r w:rsidR="007F2317">
        <w:t xml:space="preserve">be </w:t>
      </w:r>
      <w:r w:rsidR="00F05A56">
        <w:t xml:space="preserve">grounded on </w:t>
      </w:r>
      <w:r w:rsidR="00053A42">
        <w:t>p</w:t>
      </w:r>
      <w:r w:rsidR="00FE1DA6">
        <w:t xml:space="preserve">lausible assumptions </w:t>
      </w:r>
      <w:r w:rsidR="00924C52">
        <w:t>about</w:t>
      </w:r>
      <w:r w:rsidR="00FE1DA6">
        <w:t xml:space="preserve"> the </w:t>
      </w:r>
      <w:r w:rsidR="00B64D04">
        <w:t xml:space="preserve">missing data </w:t>
      </w:r>
      <w:r w:rsidR="00FE1DA6">
        <w:t>mechanisms</w:t>
      </w:r>
      <w:r w:rsidR="00FF79A7">
        <w:t xml:space="preserve">, </w:t>
      </w:r>
      <w:r w:rsidR="00053A42">
        <w:t xml:space="preserve">informed </w:t>
      </w:r>
      <w:r w:rsidR="008E7BCF">
        <w:t>through</w:t>
      </w:r>
      <w:r w:rsidR="00053A42">
        <w:t xml:space="preserve"> </w:t>
      </w:r>
      <w:r w:rsidR="00FF79A7">
        <w:t>a diagnosis of the missing data</w:t>
      </w:r>
      <w:r w:rsidR="00053A42">
        <w:t xml:space="preserve">. </w:t>
      </w:r>
      <w:r w:rsidR="00CF75BF" w:rsidRPr="00BD2486">
        <w:t xml:space="preserve">In </w:t>
      </w:r>
      <w:r w:rsidR="00BD2486" w:rsidRPr="00BD2486">
        <w:t xml:space="preserve">Supplementary </w:t>
      </w:r>
      <w:r w:rsidR="007F2317" w:rsidRPr="00BD2486">
        <w:t>Table 4</w:t>
      </w:r>
      <w:r w:rsidR="00CF75BF">
        <w:t>, we</w:t>
      </w:r>
      <w:r w:rsidR="007F2317">
        <w:t xml:space="preserve"> </w:t>
      </w:r>
      <w:r w:rsidR="009709AB">
        <w:t xml:space="preserve">describe </w:t>
      </w:r>
      <w:r w:rsidR="00B64D04">
        <w:t xml:space="preserve">conventional and advanced </w:t>
      </w:r>
      <w:r w:rsidR="009709AB">
        <w:t xml:space="preserve">missing data </w:t>
      </w:r>
      <w:r w:rsidR="00B64D04">
        <w:t xml:space="preserve">methods </w:t>
      </w:r>
      <w:r w:rsidR="00CF75BF">
        <w:t xml:space="preserve">which are </w:t>
      </w:r>
      <w:r w:rsidR="009709AB">
        <w:t>relevant to</w:t>
      </w:r>
      <w:r w:rsidR="00B64D04">
        <w:t xml:space="preserve"> </w:t>
      </w:r>
      <w:r w:rsidR="008027F8">
        <w:t xml:space="preserve">handling </w:t>
      </w:r>
      <w:r w:rsidR="00B64D04">
        <w:t>missing data within disaster databases</w:t>
      </w:r>
      <w:r w:rsidR="00154969">
        <w:t>.</w:t>
      </w:r>
      <w:r w:rsidR="008E7BCF">
        <w:t xml:space="preserve"> </w:t>
      </w:r>
      <w:r w:rsidR="009709AB">
        <w:t>A</w:t>
      </w:r>
      <w:r w:rsidR="00CF75BF">
        <w:t xml:space="preserve">n </w:t>
      </w:r>
      <w:r w:rsidR="009709AB">
        <w:t xml:space="preserve">exhaustive review of the various missing data methods </w:t>
      </w:r>
      <w:r w:rsidR="00E65E3A">
        <w:t>is</w:t>
      </w:r>
      <w:r w:rsidR="009709AB">
        <w:t xml:space="preserve"> beyond the scope of this paper</w:t>
      </w:r>
      <w:r w:rsidR="00CF75BF">
        <w:t xml:space="preserve"> and can be found elsewhere, see</w:t>
      </w:r>
      <w:r w:rsidR="009709AB">
        <w:t xml:space="preserve"> </w:t>
      </w:r>
      <w:r w:rsidR="000224D0">
        <w:t>Allison (2009)</w:t>
      </w:r>
      <w:r w:rsidR="000224D0">
        <w:fldChar w:fldCharType="begin" w:fldLock="1"/>
      </w:r>
      <w:r w:rsidR="006D60F2">
        <w:instrText>ADDIN CSL_CITATION {"citationItems":[{"id":"ITEM-1","itemData":{"author":[{"dropping-particle":"","family":"Allison","given":"Paul D","non-dropping-particle":"","parse-names":false,"suffix":""}],"id":"ITEM-1","issued":{"date-parts":[["2009"]]},"title":"Missing data","type":"chapter"},"uris":["http://www.mendeley.com/documents/?uuid=6ed731e5-325e-3f81-b87d-e3120c1b7e73"]}],"mendeley":{"formattedCitation":"&lt;sup&gt;24&lt;/sup&gt;","plainTextFormattedCitation":"24","previouslyFormattedCitation":"&lt;sup&gt;24&lt;/sup&gt;"},"properties":{"noteIndex":0},"schema":"https://github.com/citation-style-language/schema/raw/master/csl-citation.json"}</w:instrText>
      </w:r>
      <w:r w:rsidR="000224D0">
        <w:fldChar w:fldCharType="separate"/>
      </w:r>
      <w:r w:rsidR="00645155" w:rsidRPr="00645155">
        <w:rPr>
          <w:noProof/>
          <w:vertAlign w:val="superscript"/>
        </w:rPr>
        <w:t>24</w:t>
      </w:r>
      <w:r w:rsidR="000224D0">
        <w:fldChar w:fldCharType="end"/>
      </w:r>
      <w:r w:rsidR="00C3160F">
        <w:t>,</w:t>
      </w:r>
      <w:r w:rsidR="000224D0">
        <w:t xml:space="preserve"> Graham (2009)</w:t>
      </w:r>
      <w:r w:rsidR="00C3160F">
        <w:fldChar w:fldCharType="begin" w:fldLock="1"/>
      </w:r>
      <w:r w:rsidR="006D60F2">
        <w:instrText>ADDIN CSL_CITATION {"citationItems":[{"id":"ITEM-1","itemData":{"DOI":"10.1146/ANNUREV.PSYCH.58.110405.085530","ISSN":"00664308","PMID":"18652544","abstract":"This review presents a practical summary of the missing data literature, including a sketch of missing data theory and descriptions of normal-model multiple imputation (MI) and maximum likelihood m...","author":[{"dropping-particle":"","family":"Graham","given":"John W.","non-dropping-particle":"","parse-names":false,"suffix":""}],"container-title":"Annual Review of Pyschology","id":"ITEM-1","issued":{"date-parts":[["2009","11","26"]]},"page":"549-576","publisher":"Annual Reviews","title":"Missing Data Analysis: Making It Work in the Real World","type":"article-journal","volume":"60"},"uris":["http://www.mendeley.com/documents/?uuid=0e5128a2-6317-3117-82d8-a15192d9c7d7"]}],"mendeley":{"formattedCitation":"&lt;sup&gt;25&lt;/sup&gt;","plainTextFormattedCitation":"25","previouslyFormattedCitation":"&lt;sup&gt;25&lt;/sup&gt;"},"properties":{"noteIndex":0},"schema":"https://github.com/citation-style-language/schema/raw/master/csl-citation.json"}</w:instrText>
      </w:r>
      <w:r w:rsidR="00C3160F">
        <w:fldChar w:fldCharType="separate"/>
      </w:r>
      <w:r w:rsidR="00645155" w:rsidRPr="00645155">
        <w:rPr>
          <w:noProof/>
          <w:vertAlign w:val="superscript"/>
        </w:rPr>
        <w:t>25</w:t>
      </w:r>
      <w:r w:rsidR="00C3160F">
        <w:fldChar w:fldCharType="end"/>
      </w:r>
      <w:r w:rsidR="00C3160F">
        <w:t xml:space="preserve"> and Graham, Patricio and Allison (2012)</w:t>
      </w:r>
      <w:r w:rsidR="006D60F2">
        <w:fldChar w:fldCharType="begin" w:fldLock="1"/>
      </w:r>
      <w:r w:rsidR="006D60F2">
        <w:instrText>ADDIN CSL_CITATION {"citationItems":[{"id":"ITEM-1","itemData":{"DOI":"10.1002/9781118133880.HOP202004","abstract":"This chapter begins by describing helpful typologies of missing data based on pattern and non-response mechanisms. It then summarizes a collection of commonly used but imperfect methods for dealing with missing data at the analysis stage. Three more rigorous methods, maximum likelihood, multiple imputation, and weighting, are also considered.","author":[{"dropping-particle":"","family":"Graham","given":"John W.","non-dropping-particle":"","parse-names":false,"suffix":""},{"dropping-particle":"","family":"Cumsille","given":"Patricio E.","non-dropping-particle":"","parse-names":false,"suffix":""},{"dropping-particle":"","family":"Shevock","given":"Allison E.","non-dropping-particle":"","parse-names":false,"suffix":""}],"container-title":"Handbook of Psychology, Second Edition","id":"ITEM-1","issued":{"date-parts":[["2012","9","26"]]},"publisher":"John Wiley &amp; Sons, Ltd","title":"Methods for Handling Missing Data","type":"article-journal"},"uris":["http://www.mendeley.com/documents/?uuid=6ecdb550-3a4e-39b6-ba0b-02bc901adc31"]}],"mendeley":{"formattedCitation":"&lt;sup&gt;26&lt;/sup&gt;","plainTextFormattedCitation":"26","previouslyFormattedCitation":"&lt;sup&gt;26&lt;/sup&gt;"},"properties":{"noteIndex":0},"schema":"https://github.com/citation-style-language/schema/raw/master/csl-citation.json"}</w:instrText>
      </w:r>
      <w:r w:rsidR="006D60F2">
        <w:fldChar w:fldCharType="separate"/>
      </w:r>
      <w:r w:rsidR="006D60F2" w:rsidRPr="006D60F2">
        <w:rPr>
          <w:noProof/>
          <w:vertAlign w:val="superscript"/>
        </w:rPr>
        <w:t>26</w:t>
      </w:r>
      <w:r w:rsidR="006D60F2">
        <w:fldChar w:fldCharType="end"/>
      </w:r>
      <w:r w:rsidR="00CF75BF">
        <w:t>.</w:t>
      </w:r>
    </w:p>
    <w:p w14:paraId="57CECD4F" w14:textId="77777777" w:rsidR="00361DDC" w:rsidRDefault="00361DDC" w:rsidP="007C75DD"/>
    <w:p w14:paraId="33DBCEF0" w14:textId="4A29DF25" w:rsidR="006A7FE4" w:rsidRPr="00714ABA" w:rsidRDefault="001A06D0" w:rsidP="007C75DD">
      <w:r>
        <w:t>T</w:t>
      </w:r>
      <w:r w:rsidR="00E65E3A">
        <w:t>wo broad approaches to handle missing data</w:t>
      </w:r>
      <w:r>
        <w:t xml:space="preserve"> exist</w:t>
      </w:r>
      <w:r w:rsidR="00431819">
        <w:t>:</w:t>
      </w:r>
      <w:r w:rsidR="00E65E3A">
        <w:t xml:space="preserve"> deletion and imputation. </w:t>
      </w:r>
      <w:r w:rsidR="008846DF">
        <w:t xml:space="preserve">Deletion methods, which </w:t>
      </w:r>
      <w:r w:rsidR="00647F5F">
        <w:t xml:space="preserve">are so-called </w:t>
      </w:r>
      <w:r w:rsidR="00431819">
        <w:t>‘</w:t>
      </w:r>
      <w:r w:rsidR="008846DF">
        <w:t>quick-fix</w:t>
      </w:r>
      <w:r w:rsidR="00431819">
        <w:t>’ methods</w:t>
      </w:r>
      <w:r w:rsidR="008846DF">
        <w:t>,</w:t>
      </w:r>
      <w:r w:rsidR="00E65E3A">
        <w:t xml:space="preserve"> include </w:t>
      </w:r>
      <w:r w:rsidR="00284E51">
        <w:t xml:space="preserve">column deletion, </w:t>
      </w:r>
      <w:r w:rsidR="00431819">
        <w:t>complete case analysis (</w:t>
      </w:r>
      <w:r w:rsidR="00284E51">
        <w:t>CCA</w:t>
      </w:r>
      <w:r w:rsidR="00431819">
        <w:t>)</w:t>
      </w:r>
      <w:r w:rsidR="00284E51">
        <w:t xml:space="preserve"> and </w:t>
      </w:r>
      <w:r w:rsidR="004310C8">
        <w:t>available case analysis (ACA)</w:t>
      </w:r>
      <w:r w:rsidR="008846DF">
        <w:t>. However, these methods</w:t>
      </w:r>
      <w:r w:rsidR="00284E51">
        <w:t xml:space="preserve"> can exclude a large proportion of the </w:t>
      </w:r>
      <w:r w:rsidR="00154969">
        <w:t>original data</w:t>
      </w:r>
      <w:r w:rsidR="00B63A0E">
        <w:t>set</w:t>
      </w:r>
      <w:r>
        <w:t xml:space="preserve"> when </w:t>
      </w:r>
      <w:r w:rsidR="0039150F">
        <w:t xml:space="preserve">a </w:t>
      </w:r>
      <w:r w:rsidR="00284E51">
        <w:t>high proportion of missing data</w:t>
      </w:r>
      <w:r w:rsidR="009D6110">
        <w:t xml:space="preserve"> exists</w:t>
      </w:r>
      <w:r w:rsidR="00CE78D0">
        <w:t xml:space="preserve">. </w:t>
      </w:r>
      <w:r w:rsidR="00E234BD">
        <w:t xml:space="preserve">In addition, deletion methods generally rely on missing data to be MCAR. </w:t>
      </w:r>
      <w:r w:rsidR="009D6110">
        <w:t xml:space="preserve">Hence, when the mechanism of missingness deviates from this assumption, these methods </w:t>
      </w:r>
      <w:r>
        <w:t>can do more harm than good</w:t>
      </w:r>
      <w:r w:rsidR="00E234BD" w:rsidRPr="001A06D0">
        <w:t>,</w:t>
      </w:r>
      <w:r w:rsidR="00E234BD">
        <w:t xml:space="preserve"> biasing statistical inferences reported by studies</w:t>
      </w:r>
      <w:r w:rsidR="006D60F2">
        <w:fldChar w:fldCharType="begin" w:fldLock="1"/>
      </w:r>
      <w:r w:rsidR="006D60F2">
        <w:instrText>ADDIN CSL_CITATION {"citationItems":[{"id":"ITEM-1","itemData":{"DOI":"10.1037/1082-989X.7.2.147","author":[{"dropping-particle":"","family":"Schafer","given":"Joseph L","non-dropping-particle":"","parse-names":false,"suffix":""},{"dropping-particle":"","family":"Graham","given":"John W","non-dropping-particle":"","parse-names":false,"suffix":""}],"container-title":"Psychological Methods","id":"ITEM-1","issue":"2","issued":{"date-parts":[["2002"]]},"page":"147-177","title":"Missing Data: Our View of the State of the Art","type":"article-journal","volume":"7"},"uris":["http://www.mendeley.com/documents/?uuid=43e19c1a-c92d-34a7-9ac6-e14ced4dfc4f"]}],"mendeley":{"formattedCitation":"&lt;sup&gt;7&lt;/sup&gt;","plainTextFormattedCitation":"7"},"properties":{"noteIndex":0},"schema":"https://github.com/citation-style-language/schema/raw/master/csl-citation.json"}</w:instrText>
      </w:r>
      <w:r w:rsidR="006D60F2">
        <w:fldChar w:fldCharType="separate"/>
      </w:r>
      <w:r w:rsidR="006D60F2" w:rsidRPr="006D60F2">
        <w:rPr>
          <w:noProof/>
          <w:vertAlign w:val="superscript"/>
        </w:rPr>
        <w:t>7</w:t>
      </w:r>
      <w:r w:rsidR="006D60F2">
        <w:fldChar w:fldCharType="end"/>
      </w:r>
      <w:r w:rsidR="00E234BD">
        <w:t xml:space="preserve">. </w:t>
      </w:r>
      <w:r w:rsidR="00284E51">
        <w:t>Imputation</w:t>
      </w:r>
      <w:r w:rsidR="00154969">
        <w:t>-based</w:t>
      </w:r>
      <w:r w:rsidR="00284E51">
        <w:t xml:space="preserve"> methods are of two </w:t>
      </w:r>
      <w:r w:rsidR="00E234BD">
        <w:t>main</w:t>
      </w:r>
      <w:r w:rsidR="00EE1A20">
        <w:t xml:space="preserve"> </w:t>
      </w:r>
      <w:r w:rsidR="00154969">
        <w:t>varieties: single</w:t>
      </w:r>
      <w:r w:rsidR="00284E51">
        <w:t xml:space="preserve"> imputation </w:t>
      </w:r>
      <w:r w:rsidR="00CE78D0">
        <w:t xml:space="preserve">and multiple imputation. Single imputation </w:t>
      </w:r>
      <w:r w:rsidR="008027F8">
        <w:t>methods</w:t>
      </w:r>
      <w:r w:rsidR="00647F5F">
        <w:t xml:space="preserve">, </w:t>
      </w:r>
      <w:r w:rsidR="00310A1F">
        <w:t xml:space="preserve">such as </w:t>
      </w:r>
      <w:r w:rsidR="008027F8">
        <w:t>mean imputation and regression</w:t>
      </w:r>
      <w:r w:rsidR="00431819">
        <w:noBreakHyphen/>
      </w:r>
      <w:r w:rsidR="008027F8">
        <w:t>based imputation</w:t>
      </w:r>
      <w:r w:rsidR="00A56BBA">
        <w:t xml:space="preserve"> </w:t>
      </w:r>
      <w:r w:rsidR="00310A1F">
        <w:t>replace</w:t>
      </w:r>
      <w:r w:rsidR="00154969">
        <w:t xml:space="preserve"> missing values with a single</w:t>
      </w:r>
      <w:r w:rsidR="00967F36">
        <w:t>,</w:t>
      </w:r>
      <w:r w:rsidR="00154969">
        <w:t xml:space="preserve"> predicted value </w:t>
      </w:r>
      <w:r w:rsidR="00E234BD">
        <w:t xml:space="preserve">estimated </w:t>
      </w:r>
      <w:r w:rsidR="00154969">
        <w:t>from the observed data</w:t>
      </w:r>
      <w:r w:rsidR="00647F5F">
        <w:t xml:space="preserve">. </w:t>
      </w:r>
      <w:r w:rsidR="00310A1F">
        <w:t xml:space="preserve">In contrast, </w:t>
      </w:r>
      <w:r w:rsidR="008027F8">
        <w:t xml:space="preserve">multiple imputation </w:t>
      </w:r>
      <w:r w:rsidR="00647F5F">
        <w:t>generate</w:t>
      </w:r>
      <w:r w:rsidR="00501D00">
        <w:t>s</w:t>
      </w:r>
      <w:r w:rsidR="00647F5F">
        <w:t xml:space="preserve"> a range of </w:t>
      </w:r>
      <w:r w:rsidR="00501D00">
        <w:t xml:space="preserve">predicted </w:t>
      </w:r>
      <w:r w:rsidR="00647F5F">
        <w:t xml:space="preserve">values </w:t>
      </w:r>
      <w:r w:rsidR="00357791">
        <w:t xml:space="preserve">through </w:t>
      </w:r>
      <w:r w:rsidR="00357791" w:rsidRPr="001A06D0">
        <w:t>multiply imputed</w:t>
      </w:r>
      <w:r w:rsidR="00357791">
        <w:t xml:space="preserve"> datasets </w:t>
      </w:r>
      <w:r w:rsidR="00501D00">
        <w:t>and</w:t>
      </w:r>
      <w:r w:rsidR="00310A1F">
        <w:t xml:space="preserve"> thus,</w:t>
      </w:r>
      <w:r w:rsidR="00501D00">
        <w:t xml:space="preserve"> adequately reflects the uncertainty in the predicted values</w:t>
      </w:r>
      <w:r w:rsidR="00587A3D">
        <w:t xml:space="preserve"> due to missing data</w:t>
      </w:r>
      <w:r w:rsidR="006D60F2">
        <w:fldChar w:fldCharType="begin" w:fldLock="1"/>
      </w:r>
      <w:r w:rsidR="006D60F2">
        <w:instrText>ADDIN CSL_CITATION {"citationItems":[{"id":"ITEM-1","itemData":{"DOI":"10.1002/9781118133880.HOP202004","abstract":"This chapter begins by describing helpful typologies of missing data based on pattern and non-response mechanisms. It then summarizes a collection of commonly used but imperfect methods for dealing with missing data at the analysis stage. Three more rigorous methods, maximum likelihood, multiple imputation, and weighting, are also considered.","author":[{"dropping-particle":"","family":"Graham","given":"John W.","non-dropping-particle":"","parse-names":false,"suffix":""},{"dropping-particle":"","family":"Cumsille","given":"Patricio E.","non-dropping-particle":"","parse-names":false,"suffix":""},{"dropping-particle":"","family":"Shevock","given":"Allison E.","non-dropping-particle":"","parse-names":false,"suffix":""}],"container-title":"Handbook of Psychology, Second Edition","id":"ITEM-1","issued":{"date-parts":[["2012","9","26"]]},"publisher":"John Wiley &amp; Sons, Ltd","title":"Methods for Handling Missing Data","type":"article-journal"},"uris":["http://www.mendeley.com/documents/?uuid=6ecdb550-3a4e-39b6-ba0b-02bc901adc31"]}],"mendeley":{"formattedCitation":"&lt;sup&gt;26&lt;/sup&gt;","plainTextFormattedCitation":"26","previouslyFormattedCitation":"&lt;sup&gt;26&lt;/sup&gt;"},"properties":{"noteIndex":0},"schema":"https://github.com/citation-style-language/schema/raw/master/csl-citation.json"}</w:instrText>
      </w:r>
      <w:r w:rsidR="006D60F2">
        <w:fldChar w:fldCharType="separate"/>
      </w:r>
      <w:r w:rsidR="006D60F2" w:rsidRPr="006D60F2">
        <w:rPr>
          <w:noProof/>
          <w:vertAlign w:val="superscript"/>
        </w:rPr>
        <w:t>26</w:t>
      </w:r>
      <w:r w:rsidR="006D60F2">
        <w:fldChar w:fldCharType="end"/>
      </w:r>
      <w:r w:rsidR="00501D00">
        <w:t>. Other</w:t>
      </w:r>
      <w:r w:rsidR="00284E51">
        <w:t xml:space="preserve"> advanced </w:t>
      </w:r>
      <w:r w:rsidR="00501D00">
        <w:t xml:space="preserve">missing data </w:t>
      </w:r>
      <w:r w:rsidR="00284E51">
        <w:t>methods include inverse probability weighting, maximum likelihood</w:t>
      </w:r>
      <w:r w:rsidR="00501D00">
        <w:t xml:space="preserve"> </w:t>
      </w:r>
      <w:r w:rsidR="00284E51">
        <w:t xml:space="preserve">and </w:t>
      </w:r>
      <w:r w:rsidR="00501D00">
        <w:t xml:space="preserve">Bayesian simulation. </w:t>
      </w:r>
      <w:r w:rsidR="00A56BBA">
        <w:t xml:space="preserve">In addition, </w:t>
      </w:r>
      <w:r w:rsidR="00A56BBA" w:rsidRPr="001A06D0">
        <w:t xml:space="preserve">missing data methods can be </w:t>
      </w:r>
      <w:r w:rsidRPr="0039150F">
        <w:t>combined</w:t>
      </w:r>
      <w:r w:rsidR="0039150F">
        <w:t>.</w:t>
      </w:r>
      <w:r w:rsidR="00587A3D">
        <w:t xml:space="preserve"> </w:t>
      </w:r>
      <w:r w:rsidR="0039150F">
        <w:t>F</w:t>
      </w:r>
      <w:r w:rsidR="00A56BBA">
        <w:t>or instance</w:t>
      </w:r>
      <w:r w:rsidR="00587A3D">
        <w:t>,</w:t>
      </w:r>
      <w:r w:rsidR="00A56BBA">
        <w:t xml:space="preserve"> </w:t>
      </w:r>
      <w:r w:rsidR="00CB0B87">
        <w:t xml:space="preserve">Bayesian </w:t>
      </w:r>
      <w:r w:rsidR="00275960">
        <w:t xml:space="preserve">techniques can be </w:t>
      </w:r>
      <w:r w:rsidR="00CB0B87">
        <w:t xml:space="preserve">incorporated into the first step of </w:t>
      </w:r>
      <w:r w:rsidR="00275960">
        <w:t xml:space="preserve">multiple imputation. </w:t>
      </w:r>
    </w:p>
    <w:p w14:paraId="3D091B76" w14:textId="77777777" w:rsidR="00DB1BF6" w:rsidRDefault="00DB1BF6">
      <w:pPr>
        <w:spacing w:line="240" w:lineRule="auto"/>
        <w:rPr>
          <w:b/>
          <w:bCs/>
          <w:sz w:val="20"/>
          <w:szCs w:val="20"/>
        </w:rPr>
      </w:pPr>
    </w:p>
    <w:p w14:paraId="0A79AD19" w14:textId="7AA56BE4" w:rsidR="0041350C" w:rsidRPr="007D5A59" w:rsidRDefault="0041350C">
      <w:pPr>
        <w:spacing w:line="240" w:lineRule="auto"/>
        <w:rPr>
          <w:b/>
          <w:bCs/>
          <w:sz w:val="20"/>
          <w:szCs w:val="20"/>
        </w:rPr>
      </w:pPr>
      <w:r>
        <w:rPr>
          <w:noProof/>
        </w:rPr>
        <mc:AlternateContent>
          <mc:Choice Requires="wps">
            <w:drawing>
              <wp:anchor distT="0" distB="0" distL="114300" distR="114300" simplePos="0" relativeHeight="251680768" behindDoc="0" locked="0" layoutInCell="1" allowOverlap="1" wp14:anchorId="1B38674E" wp14:editId="3728F4C0">
                <wp:simplePos x="0" y="0"/>
                <wp:positionH relativeFrom="column">
                  <wp:posOffset>-204952</wp:posOffset>
                </wp:positionH>
                <wp:positionV relativeFrom="paragraph">
                  <wp:posOffset>8439676</wp:posOffset>
                </wp:positionV>
                <wp:extent cx="6248400" cy="520262"/>
                <wp:effectExtent l="0" t="0" r="0" b="635"/>
                <wp:wrapNone/>
                <wp:docPr id="11" name="Text Box 11"/>
                <wp:cNvGraphicFramePr/>
                <a:graphic xmlns:a="http://schemas.openxmlformats.org/drawingml/2006/main">
                  <a:graphicData uri="http://schemas.microsoft.com/office/word/2010/wordprocessingShape">
                    <wps:wsp>
                      <wps:cNvSpPr txBox="1"/>
                      <wps:spPr>
                        <a:xfrm>
                          <a:off x="0" y="0"/>
                          <a:ext cx="6248400" cy="520262"/>
                        </a:xfrm>
                        <a:prstGeom prst="rect">
                          <a:avLst/>
                        </a:prstGeom>
                        <a:solidFill>
                          <a:schemeClr val="lt1"/>
                        </a:solidFill>
                        <a:ln w="6350">
                          <a:noFill/>
                        </a:ln>
                      </wps:spPr>
                      <wps:txbx>
                        <w:txbxContent>
                          <w:p w14:paraId="12EEDA02" w14:textId="444BE10B" w:rsidR="0041350C" w:rsidRPr="00C22888" w:rsidRDefault="0041350C" w:rsidP="0041350C">
                            <w:pPr>
                              <w:spacing w:line="240" w:lineRule="auto"/>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B38674E" id="_x0000_t202" coordsize="21600,21600" o:spt="202" path="m,l,21600r21600,l21600,xe">
                <v:stroke joinstyle="miter"/>
                <v:path gradientshapeok="t" o:connecttype="rect"/>
              </v:shapetype>
              <v:shape id="Text Box 11" o:spid="_x0000_s1026" type="#_x0000_t202" style="position:absolute;margin-left:-16.15pt;margin-top:664.55pt;width:492pt;height:40.9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" fillcolor="white [3201]" stroked="f" strokeweight=".5pt">
                <v:textbox>
                  <w:txbxContent>
                    <w:p w14:paraId="12EEDA02" w14:textId="444BE10B" w:rsidR="0041350C" w:rsidRPr="00C22888" w:rsidRDefault="0041350C" w:rsidP="0041350C">
                      <w:pPr>
                        <w:spacing w:line="240" w:lineRule="auto"/>
                        <w:rPr>
                          <w:sz w:val="20"/>
                          <w:szCs w:val="20"/>
                        </w:rPr>
                      </w:pPr>
                    </w:p>
                  </w:txbxContent>
                </v:textbox>
              </v:shape>
            </w:pict>
          </mc:Fallback>
        </mc:AlternateContent>
      </w:r>
    </w:p>
    <w:p w14:paraId="2AA86BBC" w14:textId="127AC239" w:rsidR="00A45C1D" w:rsidRPr="00361DDC" w:rsidRDefault="008E1647" w:rsidP="008E1647">
      <w:pPr>
        <w:pStyle w:val="Titre1"/>
        <w:rPr>
          <w:b/>
          <w:bCs/>
        </w:rPr>
      </w:pPr>
      <w:r w:rsidRPr="00361DDC">
        <w:rPr>
          <w:b/>
          <w:bCs/>
        </w:rPr>
        <w:t>Discussion</w:t>
      </w:r>
    </w:p>
    <w:p w14:paraId="2B326409" w14:textId="2DCD4528" w:rsidR="00F026C4" w:rsidRDefault="008F149D" w:rsidP="001B7633">
      <w:r>
        <w:t>Neglecting t</w:t>
      </w:r>
      <w:r w:rsidR="00B85A2A">
        <w:t xml:space="preserve">he issue of </w:t>
      </w:r>
      <w:r>
        <w:t xml:space="preserve">missing data </w:t>
      </w:r>
      <w:r w:rsidR="00B71847">
        <w:t>expose</w:t>
      </w:r>
      <w:r w:rsidR="002401CA">
        <w:t>s</w:t>
      </w:r>
      <w:r w:rsidR="002B63A7">
        <w:t xml:space="preserve"> </w:t>
      </w:r>
      <w:r w:rsidR="00B2166B">
        <w:t xml:space="preserve">studies </w:t>
      </w:r>
      <w:r w:rsidR="00B71847">
        <w:t xml:space="preserve">which </w:t>
      </w:r>
      <w:r w:rsidR="00844FF5">
        <w:t xml:space="preserve">inform </w:t>
      </w:r>
      <w:r w:rsidR="00E80291">
        <w:t xml:space="preserve">regional, national and international disaster </w:t>
      </w:r>
      <w:r w:rsidR="00B71847">
        <w:t>policies</w:t>
      </w:r>
      <w:r w:rsidR="00B2166B">
        <w:t xml:space="preserve"> to biases </w:t>
      </w:r>
      <w:r>
        <w:t>and compromis</w:t>
      </w:r>
      <w:r w:rsidR="00917916">
        <w:t>e</w:t>
      </w:r>
      <w:r w:rsidR="002401CA">
        <w:t>s</w:t>
      </w:r>
      <w:r>
        <w:t xml:space="preserve"> </w:t>
      </w:r>
      <w:r w:rsidR="00E80291">
        <w:t>the</w:t>
      </w:r>
      <w:r w:rsidR="00917916">
        <w:t>ir</w:t>
      </w:r>
      <w:r w:rsidR="00E80291">
        <w:t xml:space="preserve"> </w:t>
      </w:r>
      <w:r w:rsidR="00C474FD">
        <w:t>e</w:t>
      </w:r>
      <w:r w:rsidR="00E80291">
        <w:t>ffectiveness</w:t>
      </w:r>
      <w:r w:rsidR="00917916">
        <w:t>.</w:t>
      </w:r>
      <w:r w:rsidR="00E80291">
        <w:t xml:space="preserve"> </w:t>
      </w:r>
      <w:r w:rsidR="007F0443">
        <w:t>The c</w:t>
      </w:r>
      <w:r w:rsidR="00F026C4">
        <w:t>omplete, peer-reviewed reporting of disaster events through strengthen</w:t>
      </w:r>
      <w:r w:rsidR="000C4A31">
        <w:t xml:space="preserve">ed </w:t>
      </w:r>
      <w:r w:rsidR="00F026C4">
        <w:t xml:space="preserve">field-level data quality, remains the </w:t>
      </w:r>
      <w:r w:rsidR="00E80291">
        <w:t>e</w:t>
      </w:r>
      <w:r w:rsidR="00511FC7">
        <w:t>ventual</w:t>
      </w:r>
      <w:r w:rsidR="00E80291">
        <w:t xml:space="preserve"> </w:t>
      </w:r>
      <w:r w:rsidR="00F026C4">
        <w:t xml:space="preserve">goal. </w:t>
      </w:r>
      <w:r w:rsidR="00F82224">
        <w:t>I</w:t>
      </w:r>
      <w:r w:rsidR="00F026C4">
        <w:t>n the meantime</w:t>
      </w:r>
      <w:r w:rsidR="00CD203F">
        <w:t xml:space="preserve">, </w:t>
      </w:r>
      <w:r w:rsidR="00896E3E">
        <w:t xml:space="preserve">given the data available, </w:t>
      </w:r>
      <w:r w:rsidR="00F026C4">
        <w:t xml:space="preserve">we argue that to achieve reliable evidence-based disaster policy, it is crucial that missing data is appropriately diagnosed and </w:t>
      </w:r>
      <w:r w:rsidR="002401CA">
        <w:t xml:space="preserve">accounted for </w:t>
      </w:r>
      <w:r w:rsidR="00F026C4">
        <w:t>in the empirical literature.</w:t>
      </w:r>
      <w:r w:rsidR="00F82224">
        <w:t xml:space="preserve"> </w:t>
      </w:r>
    </w:p>
    <w:p w14:paraId="7671AFE0" w14:textId="77777777" w:rsidR="00DB177B" w:rsidRDefault="00DB177B" w:rsidP="001B7633"/>
    <w:p w14:paraId="5F454675" w14:textId="69A34577" w:rsidR="00C0584D" w:rsidRDefault="00C0584D" w:rsidP="00C0584D">
      <w:r>
        <w:t xml:space="preserve">This analysis is one of the first to reveal deviations from the assumption of MCAR for missing data on </w:t>
      </w:r>
      <w:r w:rsidR="009D6110">
        <w:t xml:space="preserve">key </w:t>
      </w:r>
      <w:r>
        <w:t xml:space="preserve">human and economic loss variables in EM-DAT. Consequently, </w:t>
      </w:r>
      <w:r w:rsidRPr="001A06D0">
        <w:t>methods to handle missing data</w:t>
      </w:r>
      <w:r>
        <w:t xml:space="preserve"> which </w:t>
      </w:r>
      <w:r w:rsidR="009D6110">
        <w:t xml:space="preserve">are </w:t>
      </w:r>
      <w:r>
        <w:t>missing at random (MAR) should be considered. Deviations from the assumption of MAR, namely that missing data are missing not at random (MNAR) and are</w:t>
      </w:r>
      <w:r w:rsidR="001A06D0">
        <w:t xml:space="preserve"> thus</w:t>
      </w:r>
      <w:r>
        <w:t xml:space="preserve"> dependent on unobserved </w:t>
      </w:r>
      <w:r w:rsidR="00B116B2">
        <w:t>data</w:t>
      </w:r>
      <w:r w:rsidR="009D6110">
        <w:t>,</w:t>
      </w:r>
      <w:r w:rsidR="00B116B2">
        <w:t xml:space="preserve"> </w:t>
      </w:r>
      <w:r>
        <w:t xml:space="preserve">cannot be explicitly tested. Instead, sensitivity analyses should be performed to test the robustness of parameter estimates to different assumptions about the </w:t>
      </w:r>
      <w:r w:rsidR="009D6110">
        <w:t>mechanism</w:t>
      </w:r>
      <w:r w:rsidR="00364FA9">
        <w:t>s</w:t>
      </w:r>
      <w:r w:rsidR="009D6110">
        <w:t xml:space="preserve"> of </w:t>
      </w:r>
      <w:r w:rsidR="001A06D0">
        <w:t>missing data</w:t>
      </w:r>
      <w:r>
        <w:t xml:space="preserve">. Advanced missing data methods such as multiple imputation, maximum-likelihood and Bayesian simulation can be </w:t>
      </w:r>
      <w:r w:rsidR="00284E51">
        <w:t>adapted</w:t>
      </w:r>
      <w:r>
        <w:t xml:space="preserve"> to account for missing data which are MNAR.</w:t>
      </w:r>
    </w:p>
    <w:p w14:paraId="2B839DB6" w14:textId="73462282" w:rsidR="001C05D5" w:rsidRDefault="001C05D5" w:rsidP="003F230D"/>
    <w:p w14:paraId="77FCD1C6" w14:textId="39424B62" w:rsidR="00364FA9" w:rsidRDefault="001A06D0" w:rsidP="00E17BEC">
      <w:r>
        <w:t xml:space="preserve">In addition, </w:t>
      </w:r>
      <w:r w:rsidR="001C05D5" w:rsidRPr="00EE6A56">
        <w:t>th</w:t>
      </w:r>
      <w:r w:rsidR="00943280">
        <w:t>is</w:t>
      </w:r>
      <w:r w:rsidR="001C05D5" w:rsidRPr="00EE6A56">
        <w:t xml:space="preserve"> analysis</w:t>
      </w:r>
      <w:r w:rsidR="00E17BEC" w:rsidRPr="00EE6A56">
        <w:t xml:space="preserve"> highlight</w:t>
      </w:r>
      <w:r w:rsidR="004F2D35" w:rsidRPr="00EE6A56">
        <w:t>s</w:t>
      </w:r>
      <w:r w:rsidR="001C05D5" w:rsidRPr="00EE6A56">
        <w:t xml:space="preserve"> key limitations of EM-DAT data. Despite </w:t>
      </w:r>
      <w:r w:rsidR="00E05CE6" w:rsidRPr="00EE6A56">
        <w:t xml:space="preserve">technological advances in </w:t>
      </w:r>
      <w:r w:rsidR="00B74C8F" w:rsidRPr="00EE6A56">
        <w:t>disaster</w:t>
      </w:r>
      <w:r w:rsidR="00E05CE6" w:rsidRPr="00EE6A56">
        <w:t xml:space="preserve"> surveillance and </w:t>
      </w:r>
      <w:r w:rsidR="00CE424A" w:rsidRPr="00EE6A56">
        <w:t xml:space="preserve">general </w:t>
      </w:r>
      <w:r w:rsidR="00E05CE6" w:rsidRPr="00EE6A56">
        <w:t>progress in data collection</w:t>
      </w:r>
      <w:r w:rsidR="00CE424A" w:rsidRPr="00EE6A56">
        <w:t xml:space="preserve">, </w:t>
      </w:r>
      <w:r w:rsidR="004F2D35" w:rsidRPr="00EE6A56">
        <w:t xml:space="preserve">an </w:t>
      </w:r>
      <w:r w:rsidR="00B74C8F" w:rsidRPr="00EE6A56">
        <w:t xml:space="preserve">increase in </w:t>
      </w:r>
      <w:r w:rsidR="00CE424A" w:rsidRPr="00EE6A56">
        <w:t xml:space="preserve">the </w:t>
      </w:r>
      <w:r w:rsidR="00B74C8F" w:rsidRPr="00EE6A56">
        <w:t>proportion</w:t>
      </w:r>
      <w:r w:rsidR="004F2D35" w:rsidRPr="00EE6A56">
        <w:t>s</w:t>
      </w:r>
      <w:r w:rsidR="00CE424A" w:rsidRPr="00EE6A56">
        <w:t xml:space="preserve"> </w:t>
      </w:r>
      <w:r w:rsidR="00B74C8F" w:rsidRPr="00EE6A56">
        <w:t xml:space="preserve">of missing data </w:t>
      </w:r>
      <w:r w:rsidR="001C05D5" w:rsidRPr="00EE6A56">
        <w:t>since 2002</w:t>
      </w:r>
      <w:r w:rsidR="00E233A4" w:rsidRPr="00EE6A56">
        <w:t xml:space="preserve"> </w:t>
      </w:r>
      <w:r w:rsidR="00DD0958" w:rsidRPr="00EE6A56">
        <w:t>suggest</w:t>
      </w:r>
      <w:r w:rsidR="00E233A4" w:rsidRPr="00EE6A56">
        <w:t xml:space="preserve"> shortfalls in current data quality</w:t>
      </w:r>
      <w:r w:rsidR="007B533A" w:rsidRPr="00EE6A56">
        <w:t xml:space="preserve"> procedures</w:t>
      </w:r>
      <w:r w:rsidR="00721E08">
        <w:t>.</w:t>
      </w:r>
      <w:r w:rsidR="009D6110">
        <w:t xml:space="preserve"> More-so</w:t>
      </w:r>
      <w:r w:rsidR="00CE424A" w:rsidRPr="00EE6A56">
        <w:t xml:space="preserve">, </w:t>
      </w:r>
      <w:r w:rsidR="004E4529">
        <w:t xml:space="preserve">the </w:t>
      </w:r>
      <w:r w:rsidR="00CE424A" w:rsidRPr="00EE6A56">
        <w:t xml:space="preserve">large </w:t>
      </w:r>
      <w:r w:rsidR="00E233A4" w:rsidRPr="00EE6A56">
        <w:t>disparities in</w:t>
      </w:r>
      <w:r w:rsidR="009D6110">
        <w:t xml:space="preserve"> the </w:t>
      </w:r>
      <w:r w:rsidR="00E233A4" w:rsidRPr="00EE6A56">
        <w:t xml:space="preserve">reporting of human </w:t>
      </w:r>
      <w:r w:rsidR="00DD0958" w:rsidRPr="00EE6A56">
        <w:t>losses c</w:t>
      </w:r>
      <w:r w:rsidR="003E125A">
        <w:t>ompared</w:t>
      </w:r>
      <w:r w:rsidR="00DD0958" w:rsidRPr="00EE6A56">
        <w:t xml:space="preserve"> to </w:t>
      </w:r>
      <w:r w:rsidR="00E233A4" w:rsidRPr="00EE6A56">
        <w:t xml:space="preserve">economic losses </w:t>
      </w:r>
      <w:r w:rsidR="00795150" w:rsidRPr="00EE6A56">
        <w:t xml:space="preserve">points to </w:t>
      </w:r>
      <w:r w:rsidR="00CE424A" w:rsidRPr="00EE6A56">
        <w:t xml:space="preserve">a </w:t>
      </w:r>
      <w:r w:rsidR="00795150" w:rsidRPr="00EE6A56">
        <w:t xml:space="preserve">wider issue </w:t>
      </w:r>
      <w:r w:rsidR="007F571A" w:rsidRPr="00EE6A56">
        <w:t>in</w:t>
      </w:r>
      <w:r w:rsidR="00605E0F" w:rsidRPr="00EE6A56">
        <w:t xml:space="preserve"> </w:t>
      </w:r>
      <w:r w:rsidR="00795150" w:rsidRPr="001A06D0">
        <w:t>the type</w:t>
      </w:r>
      <w:r w:rsidR="00CE424A" w:rsidRPr="001A06D0">
        <w:t>s</w:t>
      </w:r>
      <w:r w:rsidR="00795150" w:rsidRPr="001A06D0">
        <w:t xml:space="preserve"> of</w:t>
      </w:r>
      <w:r w:rsidR="00795150" w:rsidRPr="00EE6A56">
        <w:t xml:space="preserve"> data collected</w:t>
      </w:r>
      <w:r w:rsidR="00CE424A" w:rsidRPr="00EE6A56">
        <w:t xml:space="preserve">. </w:t>
      </w:r>
      <w:r w:rsidR="00605E0F" w:rsidRPr="00EE6A56">
        <w:t>C</w:t>
      </w:r>
      <w:r w:rsidR="000407E2" w:rsidRPr="00EE6A56">
        <w:t>ount data</w:t>
      </w:r>
      <w:r w:rsidR="00605E0F" w:rsidRPr="00EE6A56">
        <w:t xml:space="preserve"> </w:t>
      </w:r>
      <w:r>
        <w:t xml:space="preserve">in physical units </w:t>
      </w:r>
      <w:r w:rsidR="00605E0F" w:rsidRPr="001A06D0">
        <w:t>(n</w:t>
      </w:r>
      <w:r w:rsidRPr="0039150F">
        <w:t>umber</w:t>
      </w:r>
      <w:r w:rsidR="00605E0F" w:rsidRPr="001A06D0">
        <w:t xml:space="preserve"> of deaths, n</w:t>
      </w:r>
      <w:r w:rsidRPr="0039150F">
        <w:t>umber</w:t>
      </w:r>
      <w:r w:rsidR="00605E0F" w:rsidRPr="001A06D0">
        <w:t xml:space="preserve"> of </w:t>
      </w:r>
      <w:r w:rsidRPr="0039150F">
        <w:t xml:space="preserve">people </w:t>
      </w:r>
      <w:r w:rsidR="00605E0F" w:rsidRPr="001A06D0">
        <w:t>affected</w:t>
      </w:r>
      <w:r w:rsidR="00605E0F" w:rsidRPr="00EE6A56">
        <w:t xml:space="preserve"> etc.) is principally used to </w:t>
      </w:r>
      <w:r w:rsidR="000407E2" w:rsidRPr="00EE6A56">
        <w:t>portray human losses</w:t>
      </w:r>
      <w:r w:rsidR="001959B0" w:rsidRPr="00EE6A56">
        <w:t xml:space="preserve">, whereas </w:t>
      </w:r>
      <w:r w:rsidR="004E1D49" w:rsidRPr="00EE6A56">
        <w:t xml:space="preserve">monetary </w:t>
      </w:r>
      <w:r w:rsidR="000407E2" w:rsidRPr="00EE6A56">
        <w:t>estimates</w:t>
      </w:r>
      <w:r w:rsidR="00872B24" w:rsidRPr="00EE6A56">
        <w:t xml:space="preserve"> </w:t>
      </w:r>
      <w:r w:rsidR="001959B0" w:rsidRPr="00EE6A56">
        <w:t>(</w:t>
      </w:r>
      <w:r w:rsidR="00872B24" w:rsidRPr="001A06D0">
        <w:t>reconstruction costs</w:t>
      </w:r>
      <w:r w:rsidR="001959B0" w:rsidRPr="001A06D0">
        <w:t xml:space="preserve">, </w:t>
      </w:r>
      <w:r w:rsidR="00872B24" w:rsidRPr="001A06D0">
        <w:t>insured damages</w:t>
      </w:r>
      <w:r w:rsidR="001959B0" w:rsidRPr="001A06D0">
        <w:t xml:space="preserve"> etc.)</w:t>
      </w:r>
      <w:r w:rsidR="001959B0" w:rsidRPr="00EE6A56">
        <w:t xml:space="preserve"> are used to denote economic losses.</w:t>
      </w:r>
      <w:r w:rsidR="00872B24" w:rsidRPr="00EE6A56">
        <w:t xml:space="preserve"> </w:t>
      </w:r>
      <w:r w:rsidR="00DD5007" w:rsidRPr="00EE6A56">
        <w:t xml:space="preserve">Direct </w:t>
      </w:r>
      <w:r w:rsidR="00DD0958" w:rsidRPr="00EE6A56">
        <w:t>inference</w:t>
      </w:r>
      <w:r w:rsidR="001959B0" w:rsidRPr="00EE6A56">
        <w:t xml:space="preserve"> of monetary estimates is </w:t>
      </w:r>
      <w:r w:rsidR="00DD0958" w:rsidRPr="00EE6A56">
        <w:t>not</w:t>
      </w:r>
      <w:r w:rsidR="001959B0" w:rsidRPr="00EE6A56">
        <w:t xml:space="preserve"> straightforward</w:t>
      </w:r>
      <w:r w:rsidR="00DD5007" w:rsidRPr="00EE6A56">
        <w:t xml:space="preserve">. </w:t>
      </w:r>
      <w:r w:rsidR="006366DB" w:rsidRPr="00EE6A56">
        <w:t>A two-st</w:t>
      </w:r>
      <w:r w:rsidR="00495B43" w:rsidRPr="00EE6A56">
        <w:t>a</w:t>
      </w:r>
      <w:r w:rsidR="00A06035" w:rsidRPr="00EE6A56">
        <w:t>ge valuation</w:t>
      </w:r>
      <w:r w:rsidR="006366DB" w:rsidRPr="00EE6A56">
        <w:t xml:space="preserve"> approach</w:t>
      </w:r>
      <w:r w:rsidR="00A06035" w:rsidRPr="00EE6A56">
        <w:t xml:space="preserve"> </w:t>
      </w:r>
      <w:r w:rsidR="00495B43" w:rsidRPr="00EE6A56">
        <w:t xml:space="preserve">may </w:t>
      </w:r>
      <w:r w:rsidR="009D6110">
        <w:t xml:space="preserve">therefore </w:t>
      </w:r>
      <w:r w:rsidR="00495B43" w:rsidRPr="00EE6A56">
        <w:t xml:space="preserve">be more </w:t>
      </w:r>
      <w:r w:rsidR="00456475" w:rsidRPr="00EE6A56">
        <w:t xml:space="preserve">suitable </w:t>
      </w:r>
      <w:r w:rsidR="00A06035" w:rsidRPr="00EE6A56">
        <w:t xml:space="preserve">and limit the extent of missing data on economic losses. In this case, </w:t>
      </w:r>
      <w:r w:rsidR="006366DB" w:rsidRPr="00EE6A56">
        <w:t>count data</w:t>
      </w:r>
      <w:r w:rsidR="00A06035" w:rsidRPr="00EE6A56">
        <w:t xml:space="preserve">, for instance </w:t>
      </w:r>
      <w:r w:rsidR="00495B43" w:rsidRPr="00EE6A56">
        <w:t>the number of buildings damaged</w:t>
      </w:r>
      <w:r w:rsidR="00A06035" w:rsidRPr="00EE6A56">
        <w:t>,</w:t>
      </w:r>
      <w:r w:rsidR="00495B43" w:rsidRPr="00EE6A56">
        <w:t xml:space="preserve"> </w:t>
      </w:r>
      <w:r w:rsidR="00E17BEC" w:rsidRPr="00EE6A56">
        <w:t xml:space="preserve">the number of </w:t>
      </w:r>
      <w:r w:rsidR="00495B43" w:rsidRPr="00EE6A56">
        <w:t xml:space="preserve">days without electricity, </w:t>
      </w:r>
      <w:r w:rsidR="003E125A">
        <w:t>w</w:t>
      </w:r>
      <w:r w:rsidR="00447DED" w:rsidRPr="00EE6A56">
        <w:t xml:space="preserve">ould primarily be </w:t>
      </w:r>
      <w:r w:rsidR="003E0B6C">
        <w:t xml:space="preserve">used </w:t>
      </w:r>
      <w:r w:rsidR="00447DED" w:rsidRPr="00EE6A56">
        <w:t xml:space="preserve">to </w:t>
      </w:r>
      <w:r w:rsidR="00EE6A56" w:rsidRPr="00EE6A56">
        <w:t>evaluate</w:t>
      </w:r>
      <w:r w:rsidR="00447DED" w:rsidRPr="00EE6A56">
        <w:t xml:space="preserve"> economic losses in disaster databases. </w:t>
      </w:r>
      <w:r w:rsidR="00CF0E16" w:rsidRPr="00EE6A56">
        <w:t>S</w:t>
      </w:r>
      <w:r w:rsidR="00447DED" w:rsidRPr="00EE6A56">
        <w:t xml:space="preserve">tandard economic valuation methods </w:t>
      </w:r>
      <w:r w:rsidR="002175B1" w:rsidRPr="00EE6A56">
        <w:t xml:space="preserve">could then </w:t>
      </w:r>
      <w:r w:rsidR="00447DED" w:rsidRPr="00EE6A56">
        <w:t xml:space="preserve">be </w:t>
      </w:r>
      <w:r w:rsidR="002175B1" w:rsidRPr="00EE6A56">
        <w:t>applied,</w:t>
      </w:r>
      <w:r w:rsidR="00447DED" w:rsidRPr="00EE6A56">
        <w:t xml:space="preserve"> </w:t>
      </w:r>
      <w:r w:rsidR="002175B1" w:rsidRPr="00EE6A56">
        <w:t xml:space="preserve">where necessary, </w:t>
      </w:r>
      <w:r w:rsidR="00447DED" w:rsidRPr="00EE6A56">
        <w:t>to</w:t>
      </w:r>
      <w:r w:rsidR="00CF0E16" w:rsidRPr="00EE6A56">
        <w:t xml:space="preserve"> transform these values into </w:t>
      </w:r>
      <w:r w:rsidR="006366DB" w:rsidRPr="00EE6A56">
        <w:t>monetary estimates</w:t>
      </w:r>
      <w:r w:rsidR="00E17BEC" w:rsidRPr="00EE6A56">
        <w:t>.</w:t>
      </w:r>
    </w:p>
    <w:p w14:paraId="1B462F53" w14:textId="77777777" w:rsidR="00364FA9" w:rsidRDefault="00364FA9" w:rsidP="00E17BEC"/>
    <w:p w14:paraId="19FDF56A" w14:textId="24D38797" w:rsidR="004E4529" w:rsidRDefault="003472FF" w:rsidP="00E17BEC">
      <w:r>
        <w:t xml:space="preserve">By examining </w:t>
      </w:r>
      <w:r w:rsidR="00B060DF">
        <w:t xml:space="preserve">the global disaster database </w:t>
      </w:r>
      <w:r w:rsidR="00834B62">
        <w:t>EM-DAT, this paper highlights shortfalls in the quality and use of disaster data</w:t>
      </w:r>
      <w:r w:rsidR="0062187C">
        <w:t xml:space="preserve"> which </w:t>
      </w:r>
      <w:r w:rsidR="005C1593">
        <w:t xml:space="preserve">are </w:t>
      </w:r>
      <w:r w:rsidR="005C1593" w:rsidRPr="004E4529">
        <w:t>rarely</w:t>
      </w:r>
      <w:r w:rsidR="005C1593">
        <w:t xml:space="preserve"> considered. </w:t>
      </w:r>
      <w:r w:rsidR="0062187C">
        <w:t>Limitations in the quality of disaster databases arising</w:t>
      </w:r>
      <w:r w:rsidR="00834B62">
        <w:t xml:space="preserve"> from data collection procedures</w:t>
      </w:r>
      <w:r w:rsidR="0062187C">
        <w:t xml:space="preserve"> have been</w:t>
      </w:r>
      <w:r w:rsidR="00D3502F">
        <w:t xml:space="preserve"> </w:t>
      </w:r>
      <w:r w:rsidR="0062187C">
        <w:t xml:space="preserve">explored in previous </w:t>
      </w:r>
      <w:r w:rsidR="0062187C">
        <w:lastRenderedPageBreak/>
        <w:t>literature</w:t>
      </w:r>
      <w:r w:rsidR="00772578">
        <w:fldChar w:fldCharType="begin" w:fldLock="1"/>
      </w:r>
      <w:r w:rsidR="006D60F2">
        <w:instrText>ADDIN CSL_CITATION {"citationItems":[{"id":"ITEM-1","itemData":{"abstract":"Working paper prepared for the Disaster Management facility, World Bank, Brussels","author":[{"dropping-particle":"","family":"Guha-Sapir","given":"Debarati","non-dropping-particle":"","parse-names":false,"suffix":""},{"dropping-particle":"","family":"Below","given":"Regina","non-dropping-particle":"","parse-names":false,"suffix":""}],"container-title":"CRED Working Paper","id":"ITEM-1","issued":{"date-parts":[["2002"]]},"page":"1-18","title":"Quality and accuracy of disaster data: A comparative analyse of 3 global data sets","type":"article-journal"},"uris":["http://www.mendeley.com/documents/?uuid=c8911794-f90d-3c7e-9c91-ff2eb52d8caa"]},{"id":"ITEM-2","itemData":{"DOI":"10.1007/S11069-012-0312-4","ISSN":"1573-0840","abstract":"Hundreds of natural catastrophes occur worldwide every year—there were 780 loss events per year on average over the last 10 years. Since 1980, these disasters have claimed over two million lives and caused losses worth US$ 3,000 billion. The deadliest disasters were caused by earthquakes: the tsunami following the Sumatra quake (2004) and the Haiti earthquake (2010) claimed more than 220,000 lives each. The Great East Japan Earthquake of 11 March 2011 was the costliest natural disaster of all times, with total losses of US$ 210 billion. Hurricane Katrina, in 2005, was the second costliest disaster, with total losses of US$ 140 billion (in 2010 values). To ensure that high-quality natural disaster analyses can be performed, the data have to be collected, checked and managed with a high degree of expertise and professionality. Scientists, governmental and non-governmental organisations and the finance industry make use of global databases that contain losses attributable to natural catastrophes. At present, there are three global and multi-peril loss databases: NatCatSERVICE (Munich Re), Sigma (Swiss Re) and EM-Dat (Centre for Research on the Epidemiology of Disasters). They are supplemented by numerous databases focusing on national or regional issues, certain hazards and specific sectors. This paper outlines the criteria and definitions relating to how global and multi-peril databases are operated, and the efforts being made to ensure consistent and internationally recognised standards of data management. In addition, it presents the concept and methodology underlying the NatCatSERVICE database, and points out the many challenges associated with data acquisition and data management.","author":[{"dropping-particle":"","family":"Wirtz","given":"Angelika","non-dropping-particle":"","parse-names":false,"suffix":""},{"dropping-particle":"","family":"Kron","given":"Wolfgang","non-dropping-particle":"","parse-names":false,"suffix":""},{"dropping-particle":"","family":"Löw","given":"Petra","non-dropping-particle":"","parse-names":false,"suffix":""},{"dropping-particle":"","family":"Steuer","given":"Markus","non-dropping-particle":"","parse-names":false,"suffix":""}],"container-title":"Natural Hazards","id":"ITEM-2","issue":"1","issued":{"date-parts":[["2012","8","28"]]},"page":"135-157","publisher":"Springer","title":"The need for data: natural disasters and the challenges of database management","type":"article-journal","volume":"70"},"uris":["http://www.mendeley.com/documents/?uuid=bfcb6732-7349-3f82-8134-b23346758826"]},{"id":"ITEM-3","itemData":{"DOI":"10.1016/J.IJDRR.2017.09.026","ISSN":"2212-4209","abstract":"Urban centres in sub-Saharan Africa are increasingly affected by disasters as well as smaller, everyday hazards. Decision-makers in the region require better information about urban disaster impacts to plan how best to use their resources to reduce risks to the people most affected. This paper reviews the different kinds of publicly available data on human and economic losses from large and small disasters as well as on health impacts of everyday hazards to assess the quality and breadth of information available for urban areas. The findings reveal emergent information about disaster losses in urban areas generated by the DesInventar methodology, but the quantity of data and the coverage of disaster events is not enough to make robust conclusions for a particular city. Data about losses to health from everyday hazards are provided by demographic and health surveys, but their sample sizes are too small to provide accurate or detailed data on individual urban centres or on ‘slums’/informal settlements. The findings highlight the need for more robust data collection that would assist national and local decision-makers to make more informed and location specific choices about disaster risk management. Systematic collection and cataloguing is needed to make information robust enough for planning and policy-making – and to have relevant information for each ward and district within urban areas, including informal settlements.","author":[{"dropping-particle":"","family":"Osuteye","given":"Emmanuel","non-dropping-particle":"","parse-names":false,"suffix":""},{"dropping-particle":"","family":"Johnson","given":"Cassidy","non-dropping-particle":"","parse-names":false,"suffix":""},{"dropping-particle":"","family":"Brown","given":"Donald","non-dropping-particle":"","parse-names":false,"suffix":""}],"container-title":"International Journal of Disaster Risk Reduction","id":"ITEM-3","issued":{"date-parts":[["2017","12","1"]]},"page":"24-33","publisher":"Elsevier","title":"The data gap: An analysis of data availability on disaster losses in sub-Saharan African cities","type":"article-journal","volume":"26"},"uris":["http://www.mendeley.com/documents/?uuid=c1198423-472b-32a9-af8c-40e9248dbe92"]},{"id":"ITEM-4","itemData":{"DOI":"10.1007/s13753-021-00331-z","abstract":"International disaster databases and catalogs provide a baseline for researchers, governments, communities, and organizations to understand the risk of a particular place, analyze broader trends in disaster risk, and justify investments in mitigation. Perhaps because Singapore is routinely identified as one of the safest countries in the world, Singapore’s past disasters have not been studied extensively with few events captured in major global databases such as EM-DAT. In this article, we fill the disaster data gap for postwar Singapore (1950–2020) using specified metrics through an archival search, review of literature, and analysis of secondary sources. We present four key lessons from cataloging these events. First, we expand Singapore’s disaster catalog to 39 events in this time period and quantify the extent of this data gap. Second, we identify the mitigating actions that have followed past events that contribute to Singapore’s present-day safety. Third, we discuss how these past events uncover continuities among vulnerability bearers in Singapore. Last, we identify limitations of a disaster catalog when considering future risks. In expanding the disaster catalog, this case study of Singapore supports the need for comprehensive understanding of past disasters in order to examine current and future disaster resilience. © 2021, The Author(s).","author":[{"dropping-particle":"","family":"Lin","given":"Y C","non-dropping-particle":"","parse-names":false,"suffix":""},{"dropping-particle":"","family":"Khan","given":"F","non-dropping-particle":"","parse-names":false,"suffix":""},{"dropping-particle":"","family":"Jenkins","given":"S F","non-dropping-particle":"","parse-names":false,"suffix":""},{"dropping-particle":"","family":"Lallemant","given":"D","non-dropping-particle":"","parse-names":false,"suffix":""}],"container-title":"International Journal of Disaster Risk Science","id":"ITEM-4","issue":"2","issued":{"date-parts":[["2021"]]},"note":"Export Date: 20 January 2022","page":"188-204","publisher-place":"Department of Geography and Environmental Studies, University of New Mexico, Albuquerque, NM  87131, United States","title":"Filling the Disaster Data Gap: Lessons from Cataloging Singapore’s Past Disasters","type":"article-journal","volume":"12"},"uris":["http://www.mendeley.com/documents/?uuid=26a584c6-0f96-4b02-aa3f-6831d024b0bc"]}],"mendeley":{"formattedCitation":"&lt;sup&gt;3,4,27,28&lt;/sup&gt;","plainTextFormattedCitation":"3,4,27,28","previouslyFormattedCitation":"&lt;sup&gt;3,4,27,28&lt;/sup&gt;"},"properties":{"noteIndex":0},"schema":"https://github.com/citation-style-language/schema/raw/master/csl-citation.json"}</w:instrText>
      </w:r>
      <w:r w:rsidR="00772578">
        <w:fldChar w:fldCharType="separate"/>
      </w:r>
      <w:r w:rsidR="006D60F2" w:rsidRPr="006D60F2">
        <w:rPr>
          <w:noProof/>
          <w:vertAlign w:val="superscript"/>
        </w:rPr>
        <w:t>3,4,27,28</w:t>
      </w:r>
      <w:r w:rsidR="00772578">
        <w:fldChar w:fldCharType="end"/>
      </w:r>
      <w:r w:rsidR="00772578">
        <w:t xml:space="preserve">. </w:t>
      </w:r>
      <w:r w:rsidR="0062187C">
        <w:t xml:space="preserve">In particular, </w:t>
      </w:r>
      <w:r w:rsidR="00A36089" w:rsidRPr="001A06D0">
        <w:t xml:space="preserve">limitations in </w:t>
      </w:r>
      <w:r w:rsidR="009D6110">
        <w:t>the data</w:t>
      </w:r>
      <w:r w:rsidR="00A36089" w:rsidRPr="001A06D0">
        <w:t xml:space="preserve"> availability </w:t>
      </w:r>
      <w:r w:rsidR="009D6110">
        <w:t xml:space="preserve">for low-intensity disaster events, arising from </w:t>
      </w:r>
      <w:r w:rsidR="001A06D0" w:rsidRPr="0039150F">
        <w:t xml:space="preserve">the inclusion criteria </w:t>
      </w:r>
      <w:r w:rsidR="009D6110">
        <w:t>specified by CRED,</w:t>
      </w:r>
      <w:r w:rsidR="00A36089" w:rsidRPr="001A06D0">
        <w:t xml:space="preserve"> are well known.</w:t>
      </w:r>
      <w:r w:rsidR="00A36089">
        <w:t xml:space="preserve"> </w:t>
      </w:r>
      <w:r w:rsidR="00834B62">
        <w:t xml:space="preserve">Instead, this paper </w:t>
      </w:r>
      <w:r w:rsidR="00500D7C">
        <w:t xml:space="preserve">contributes </w:t>
      </w:r>
      <w:r w:rsidR="00834B62">
        <w:t>a different perspective</w:t>
      </w:r>
      <w:r w:rsidR="00D91B01">
        <w:t xml:space="preserve"> to the existing literature</w:t>
      </w:r>
      <w:r w:rsidR="00834B62">
        <w:t>; given the data</w:t>
      </w:r>
      <w:r w:rsidR="001A06D0">
        <w:t xml:space="preserve"> collected</w:t>
      </w:r>
      <w:r w:rsidR="00834B62">
        <w:t>,</w:t>
      </w:r>
      <w:r w:rsidR="00F875E6">
        <w:t xml:space="preserve"> </w:t>
      </w:r>
      <w:r w:rsidR="00500D7C">
        <w:t xml:space="preserve">to what extent </w:t>
      </w:r>
      <w:r w:rsidR="00D91B01">
        <w:t xml:space="preserve">is </w:t>
      </w:r>
      <w:r w:rsidR="00F875E6">
        <w:t xml:space="preserve">there </w:t>
      </w:r>
      <w:r w:rsidR="00500D7C">
        <w:t xml:space="preserve">an issue of missing data and </w:t>
      </w:r>
      <w:r w:rsidR="00834B62">
        <w:t xml:space="preserve">how </w:t>
      </w:r>
      <w:r w:rsidR="001A06D0" w:rsidRPr="0039150F">
        <w:t>should</w:t>
      </w:r>
      <w:r w:rsidR="00F875E6">
        <w:t xml:space="preserve"> </w:t>
      </w:r>
      <w:r w:rsidR="00D91B01">
        <w:t xml:space="preserve">it </w:t>
      </w:r>
      <w:r w:rsidR="00500D7C">
        <w:t>be handled</w:t>
      </w:r>
      <w:r w:rsidR="005C1593">
        <w:t xml:space="preserve"> to</w:t>
      </w:r>
      <w:r w:rsidR="00F12431" w:rsidRPr="00F12431">
        <w:t xml:space="preserve"> </w:t>
      </w:r>
      <w:r w:rsidR="00F12431">
        <w:t>ensure global disaster data can be trusted</w:t>
      </w:r>
      <w:r w:rsidR="002150C9">
        <w:t>?</w:t>
      </w:r>
      <w:r w:rsidR="005C1593">
        <w:t xml:space="preserve"> </w:t>
      </w:r>
      <w:r w:rsidR="00751679">
        <w:t>In this respect, we aim to prompt the reader to apply a critical eye</w:t>
      </w:r>
      <w:r w:rsidR="00514D5C">
        <w:t xml:space="preserve"> when assessing global </w:t>
      </w:r>
      <w:r w:rsidR="00751679">
        <w:t xml:space="preserve">disaster data, rather than implicitly trust </w:t>
      </w:r>
      <w:r w:rsidR="00721E08">
        <w:t>its</w:t>
      </w:r>
      <w:r w:rsidR="00751679">
        <w:t xml:space="preserve"> reliability. </w:t>
      </w:r>
    </w:p>
    <w:p w14:paraId="6B19AFE3" w14:textId="7367142A" w:rsidR="00E17BEC" w:rsidRDefault="002150C9" w:rsidP="00E17BEC">
      <w:pPr>
        <w:rPr>
          <w:rFonts w:cs="Arial"/>
          <w:szCs w:val="22"/>
        </w:rPr>
      </w:pPr>
      <w:r>
        <w:t xml:space="preserve">The </w:t>
      </w:r>
      <w:r w:rsidRPr="001A06D0">
        <w:t>extent, complexity and mechanisms of missing data</w:t>
      </w:r>
      <w:r>
        <w:t xml:space="preserve"> </w:t>
      </w:r>
      <w:r w:rsidR="001A06D0">
        <w:t xml:space="preserve">will </w:t>
      </w:r>
      <w:r>
        <w:t xml:space="preserve">vary according to the data analysed. Because of this, we </w:t>
      </w:r>
      <w:r w:rsidR="001A06D0">
        <w:t xml:space="preserve">are unable to </w:t>
      </w:r>
      <w:r w:rsidR="00F875E6">
        <w:t xml:space="preserve">prescribe a single approach to </w:t>
      </w:r>
      <w:r>
        <w:t xml:space="preserve">handle </w:t>
      </w:r>
      <w:r w:rsidR="00F875E6">
        <w:t>missing data</w:t>
      </w:r>
      <w:r w:rsidR="009D6110">
        <w:t xml:space="preserve"> within disaster databases</w:t>
      </w:r>
      <w:r w:rsidR="00514D5C">
        <w:t>.</w:t>
      </w:r>
      <w:r w:rsidR="00202212">
        <w:t xml:space="preserve"> </w:t>
      </w:r>
      <w:r w:rsidR="00514D5C">
        <w:t>I</w:t>
      </w:r>
      <w:r w:rsidR="00202212">
        <w:t>nstead</w:t>
      </w:r>
      <w:r w:rsidR="00514D5C">
        <w:t>, we</w:t>
      </w:r>
      <w:r w:rsidR="00202212">
        <w:t xml:space="preserve"> advocate </w:t>
      </w:r>
      <w:r w:rsidR="00751679">
        <w:t xml:space="preserve">for analysts to consider missing data </w:t>
      </w:r>
      <w:r w:rsidR="001A0D04">
        <w:t xml:space="preserve">on </w:t>
      </w:r>
      <w:r w:rsidR="00202212">
        <w:t xml:space="preserve">an individual </w:t>
      </w:r>
      <w:r w:rsidR="001A06D0">
        <w:t xml:space="preserve">study </w:t>
      </w:r>
      <w:r w:rsidR="00806B88">
        <w:t>basis.</w:t>
      </w:r>
      <w:r w:rsidR="00751679">
        <w:t xml:space="preserve"> </w:t>
      </w:r>
      <w:r w:rsidR="003F230D">
        <w:rPr>
          <w:rFonts w:cs="Arial"/>
          <w:szCs w:val="22"/>
        </w:rPr>
        <w:t>Although</w:t>
      </w:r>
      <w:r w:rsidR="00F772EA">
        <w:rPr>
          <w:rFonts w:cs="Arial"/>
          <w:szCs w:val="22"/>
        </w:rPr>
        <w:t xml:space="preserve"> </w:t>
      </w:r>
      <w:r w:rsidR="003F230D">
        <w:rPr>
          <w:rFonts w:cs="Arial"/>
          <w:szCs w:val="22"/>
        </w:rPr>
        <w:t>this</w:t>
      </w:r>
      <w:r w:rsidR="009D6110">
        <w:rPr>
          <w:rFonts w:cs="Arial"/>
          <w:szCs w:val="22"/>
        </w:rPr>
        <w:t xml:space="preserve"> </w:t>
      </w:r>
      <w:r w:rsidR="001A06D0">
        <w:rPr>
          <w:rFonts w:cs="Arial"/>
          <w:szCs w:val="22"/>
        </w:rPr>
        <w:t xml:space="preserve">article </w:t>
      </w:r>
      <w:r w:rsidR="00142941">
        <w:rPr>
          <w:rFonts w:cs="Arial"/>
          <w:szCs w:val="22"/>
        </w:rPr>
        <w:t>is</w:t>
      </w:r>
      <w:r w:rsidR="003F230D">
        <w:rPr>
          <w:rFonts w:cs="Arial"/>
          <w:szCs w:val="22"/>
        </w:rPr>
        <w:t xml:space="preserve"> a step in the right direction, </w:t>
      </w:r>
      <w:r w:rsidR="00F772EA">
        <w:rPr>
          <w:rFonts w:cs="Arial"/>
          <w:szCs w:val="22"/>
        </w:rPr>
        <w:t xml:space="preserve">a </w:t>
      </w:r>
      <w:r w:rsidR="003F230D">
        <w:rPr>
          <w:rFonts w:cs="Arial"/>
          <w:szCs w:val="22"/>
        </w:rPr>
        <w:t>considerable research effort is still required</w:t>
      </w:r>
      <w:r w:rsidR="00806B88">
        <w:rPr>
          <w:rFonts w:cs="Arial"/>
          <w:szCs w:val="22"/>
        </w:rPr>
        <w:t xml:space="preserve"> to inform how missing data within disaster databases should be handled</w:t>
      </w:r>
      <w:r w:rsidR="00053A65">
        <w:rPr>
          <w:rFonts w:cs="Arial"/>
          <w:szCs w:val="22"/>
        </w:rPr>
        <w:t xml:space="preserve">. In particular, </w:t>
      </w:r>
      <w:r w:rsidR="003E0B6C">
        <w:rPr>
          <w:rFonts w:cs="Arial"/>
          <w:szCs w:val="22"/>
        </w:rPr>
        <w:t xml:space="preserve">the mechanisms of missing data in EM-DAT should be more clearly identified. </w:t>
      </w:r>
      <w:r w:rsidR="00A4538C">
        <w:rPr>
          <w:rFonts w:cs="Arial"/>
          <w:szCs w:val="22"/>
        </w:rPr>
        <w:t xml:space="preserve">This would allow data limitations to be better </w:t>
      </w:r>
      <w:r w:rsidR="00957715">
        <w:rPr>
          <w:rFonts w:cs="Arial"/>
          <w:szCs w:val="22"/>
        </w:rPr>
        <w:t xml:space="preserve">informed </w:t>
      </w:r>
      <w:r w:rsidR="00A4538C">
        <w:rPr>
          <w:rFonts w:cs="Arial"/>
          <w:szCs w:val="22"/>
        </w:rPr>
        <w:t xml:space="preserve">and </w:t>
      </w:r>
      <w:r w:rsidR="00A81DE2">
        <w:rPr>
          <w:rFonts w:cs="Arial"/>
          <w:szCs w:val="22"/>
        </w:rPr>
        <w:t>t</w:t>
      </w:r>
      <w:r w:rsidR="003F230D" w:rsidRPr="00921CFD">
        <w:rPr>
          <w:rFonts w:cs="Arial"/>
          <w:szCs w:val="22"/>
        </w:rPr>
        <w:t xml:space="preserve">he </w:t>
      </w:r>
      <w:r w:rsidR="005772C9">
        <w:rPr>
          <w:rFonts w:cs="Arial"/>
          <w:szCs w:val="22"/>
        </w:rPr>
        <w:t xml:space="preserve">performance </w:t>
      </w:r>
      <w:r w:rsidR="003F230D" w:rsidRPr="00921CFD">
        <w:rPr>
          <w:rFonts w:cs="Arial"/>
          <w:szCs w:val="22"/>
        </w:rPr>
        <w:t xml:space="preserve">of </w:t>
      </w:r>
      <w:r w:rsidR="003F230D">
        <w:rPr>
          <w:rFonts w:cs="Arial"/>
          <w:szCs w:val="22"/>
        </w:rPr>
        <w:t>statistical methods</w:t>
      </w:r>
      <w:r w:rsidR="00A4538C">
        <w:rPr>
          <w:rFonts w:cs="Arial"/>
          <w:szCs w:val="22"/>
        </w:rPr>
        <w:t xml:space="preserve">, </w:t>
      </w:r>
      <w:r w:rsidR="005772C9">
        <w:rPr>
          <w:rFonts w:cs="Arial"/>
          <w:szCs w:val="22"/>
        </w:rPr>
        <w:t>grounded</w:t>
      </w:r>
      <w:r w:rsidR="00F677A5">
        <w:rPr>
          <w:rFonts w:cs="Arial"/>
          <w:szCs w:val="22"/>
        </w:rPr>
        <w:t xml:space="preserve"> on </w:t>
      </w:r>
      <w:r w:rsidR="005772C9">
        <w:rPr>
          <w:rFonts w:cs="Arial"/>
          <w:szCs w:val="22"/>
        </w:rPr>
        <w:t xml:space="preserve">plausible assumptions </w:t>
      </w:r>
      <w:r w:rsidR="00F772EA">
        <w:rPr>
          <w:rFonts w:cs="Arial"/>
          <w:szCs w:val="22"/>
        </w:rPr>
        <w:t>about</w:t>
      </w:r>
      <w:r w:rsidR="005772C9">
        <w:rPr>
          <w:rFonts w:cs="Arial"/>
          <w:szCs w:val="22"/>
        </w:rPr>
        <w:t xml:space="preserve"> the mechanisms of missing data</w:t>
      </w:r>
      <w:r w:rsidR="00A4538C">
        <w:rPr>
          <w:rFonts w:cs="Arial"/>
          <w:szCs w:val="22"/>
        </w:rPr>
        <w:t>, to</w:t>
      </w:r>
      <w:r w:rsidR="005772C9">
        <w:rPr>
          <w:rFonts w:cs="Arial"/>
          <w:szCs w:val="22"/>
        </w:rPr>
        <w:t xml:space="preserve"> </w:t>
      </w:r>
      <w:r w:rsidR="003F230D">
        <w:rPr>
          <w:rFonts w:cs="Arial"/>
          <w:szCs w:val="22"/>
        </w:rPr>
        <w:t>be</w:t>
      </w:r>
      <w:r w:rsidR="00276BDC">
        <w:rPr>
          <w:rFonts w:cs="Arial"/>
          <w:szCs w:val="22"/>
        </w:rPr>
        <w:t xml:space="preserve"> tested</w:t>
      </w:r>
      <w:r w:rsidR="00C45637">
        <w:rPr>
          <w:rFonts w:cs="Arial"/>
          <w:szCs w:val="22"/>
        </w:rPr>
        <w:t>.</w:t>
      </w:r>
      <w:r w:rsidR="00A81DE2">
        <w:rPr>
          <w:rFonts w:cs="Arial"/>
          <w:szCs w:val="22"/>
        </w:rPr>
        <w:t xml:space="preserve"> </w:t>
      </w:r>
    </w:p>
    <w:p w14:paraId="536CDD1E" w14:textId="77777777" w:rsidR="0039150F" w:rsidRDefault="0039150F" w:rsidP="00E17BEC">
      <w:pPr>
        <w:rPr>
          <w:rFonts w:cs="Arial"/>
          <w:szCs w:val="22"/>
        </w:rPr>
      </w:pPr>
    </w:p>
    <w:p w14:paraId="34C36D15" w14:textId="67F94EF2" w:rsidR="001F5196" w:rsidRPr="00361DDC" w:rsidRDefault="008E1647" w:rsidP="00B770D7">
      <w:pPr>
        <w:pStyle w:val="Titre1"/>
        <w:rPr>
          <w:b/>
          <w:bCs/>
        </w:rPr>
      </w:pPr>
      <w:r w:rsidRPr="00361DDC">
        <w:rPr>
          <w:b/>
          <w:bCs/>
        </w:rPr>
        <w:t>Methods</w:t>
      </w:r>
    </w:p>
    <w:p w14:paraId="7CC78C22" w14:textId="5B49D3ED" w:rsidR="005061B2" w:rsidRPr="00361DDC" w:rsidRDefault="005061B2" w:rsidP="005061B2">
      <w:pPr>
        <w:pStyle w:val="Titre2"/>
        <w:rPr>
          <w:i w:val="0"/>
          <w:iCs/>
        </w:rPr>
      </w:pPr>
      <w:r w:rsidRPr="00361DDC">
        <w:rPr>
          <w:i w:val="0"/>
          <w:iCs/>
        </w:rPr>
        <w:t>Missing data diagnosis</w:t>
      </w:r>
    </w:p>
    <w:p w14:paraId="102832AC" w14:textId="329243A2" w:rsidR="00B770D7" w:rsidRDefault="005061B2" w:rsidP="00B770D7">
      <w:pPr>
        <w:rPr>
          <w:rFonts w:cs="Arial"/>
          <w:szCs w:val="22"/>
        </w:rPr>
      </w:pPr>
      <w:r>
        <w:rPr>
          <w:rFonts w:cs="Arial"/>
          <w:szCs w:val="22"/>
        </w:rPr>
        <w:t xml:space="preserve">As per procedures </w:t>
      </w:r>
      <w:r w:rsidR="001F20F7">
        <w:rPr>
          <w:rFonts w:cs="Arial"/>
          <w:szCs w:val="22"/>
        </w:rPr>
        <w:t xml:space="preserve">initially </w:t>
      </w:r>
      <w:r>
        <w:rPr>
          <w:rFonts w:cs="Arial"/>
          <w:szCs w:val="22"/>
        </w:rPr>
        <w:t xml:space="preserve">employed by </w:t>
      </w:r>
      <w:proofErr w:type="spellStart"/>
      <w:r>
        <w:rPr>
          <w:rFonts w:cs="Arial"/>
          <w:szCs w:val="22"/>
        </w:rPr>
        <w:t>Faria</w:t>
      </w:r>
      <w:proofErr w:type="spellEnd"/>
      <w:r>
        <w:rPr>
          <w:rFonts w:cs="Arial"/>
          <w:szCs w:val="22"/>
        </w:rPr>
        <w:t xml:space="preserve"> et al. (2014)</w:t>
      </w:r>
      <w:r>
        <w:rPr>
          <w:rFonts w:cs="Arial"/>
          <w:szCs w:val="22"/>
        </w:rPr>
        <w:fldChar w:fldCharType="begin" w:fldLock="1"/>
      </w:r>
      <w:r w:rsidR="00560CE0">
        <w:rPr>
          <w:rFonts w:cs="Arial"/>
          <w:szCs w:val="22"/>
        </w:rPr>
        <w:instrText>ADDIN CSL_CITATION {"citationItems":[{"id":"ITEM-1","itemData":{"DOI":"10.1007/s40273-014-0193-3","ISSN":"11792027","PMID":"25069632","abstract":"Missing data are a frequent problem in cost-effectiveness analysis (CEA) within a randomised controlled trial. Inappropriate methods to handle missing data can lead to misleading results and ultimately can affect the decision of whether an intervention is good value for money. This article provides practical guidance on how to handle missing data in within-trial CEAs following a principled approach: (i) the analysis should be based on a plausible assumption for the missing data mechanism, i.e. whether the probability that data are missing is independent of or dependent on the observed and/or unobserved values; (ii) the method chosen for the base-case should fit with the assumed mechanism; and (iii) sensitivity analysis should be conducted to explore to what extent the results change with the assumption made. This approach is implemented in three stages, which are described in detail: (1) descriptive analysis to inform the assumption on the missing data mechanism; (2) how to choose between alternative methods given their underlying assumptions; and (3) methods for sensitivity analysis. The case study illustrates how to apply this approach in practice, including software code. The article concludes with recommendations for practice and suggestions for future research.","author":[{"dropping-particle":"","family":"Faria","given":"Rita","non-dropping-particle":"","parse-names":false,"suffix":""},{"dropping-particle":"","family":"Gomes","given":"Manuel","non-dropping-particle":"","parse-names":false,"suffix":""},{"dropping-particle":"","family":"Epstein","given":"David","non-dropping-particle":"","parse-names":false,"suffix":""},{"dropping-particle":"","family":"White","given":"Ian R.","non-dropping-particle":"","parse-names":false,"suffix":""}],"container-title":"PharmacoEconomics","id":"ITEM-1","issue":"12","issued":{"date-parts":[["2014","11","26"]]},"page":"1157-1170","publisher":"Springer International Publishing","title":"A Guide to Handling Missing Data in Cost-Effectiveness Analysis Conducted Within Randomised Controlled Trials","type":"article-journal","volume":"32"},"uris":["http://www.mendeley.com/documents/?uuid=eef3e3e1-5e90-3a2d-8156-67259bbaa95e"]}],"mendeley":{"formattedCitation":"&lt;sup&gt;18&lt;/sup&gt;","plainTextFormattedCitation":"18","previouslyFormattedCitation":"&lt;sup&gt;18&lt;/sup&gt;"},"properties":{"noteIndex":0},"schema":"https://github.com/citation-style-language/schema/raw/master/csl-citation.json"}</w:instrText>
      </w:r>
      <w:r>
        <w:rPr>
          <w:rFonts w:cs="Arial"/>
          <w:szCs w:val="22"/>
        </w:rPr>
        <w:fldChar w:fldCharType="separate"/>
      </w:r>
      <w:r w:rsidR="001A437A" w:rsidRPr="001A437A">
        <w:rPr>
          <w:rFonts w:cs="Arial"/>
          <w:noProof/>
          <w:szCs w:val="22"/>
          <w:vertAlign w:val="superscript"/>
        </w:rPr>
        <w:t>18</w:t>
      </w:r>
      <w:r>
        <w:rPr>
          <w:rFonts w:cs="Arial"/>
          <w:szCs w:val="22"/>
        </w:rPr>
        <w:fldChar w:fldCharType="end"/>
      </w:r>
      <w:r w:rsidR="001F20F7">
        <w:rPr>
          <w:rFonts w:cs="Arial"/>
          <w:szCs w:val="22"/>
        </w:rPr>
        <w:t xml:space="preserve"> and </w:t>
      </w:r>
      <w:proofErr w:type="spellStart"/>
      <w:r w:rsidR="001F20F7">
        <w:rPr>
          <w:rFonts w:cs="Arial"/>
          <w:szCs w:val="22"/>
        </w:rPr>
        <w:t>Gabrio</w:t>
      </w:r>
      <w:proofErr w:type="spellEnd"/>
      <w:r w:rsidR="001F20F7">
        <w:rPr>
          <w:rFonts w:cs="Arial"/>
          <w:szCs w:val="22"/>
        </w:rPr>
        <w:t xml:space="preserve"> et al. (2017)</w:t>
      </w:r>
      <w:r w:rsidR="001F20F7">
        <w:rPr>
          <w:rFonts w:cs="Arial"/>
          <w:szCs w:val="22"/>
        </w:rPr>
        <w:fldChar w:fldCharType="begin" w:fldLock="1"/>
      </w:r>
      <w:r w:rsidR="006D60F2">
        <w:rPr>
          <w:rFonts w:cs="Arial"/>
          <w:szCs w:val="22"/>
        </w:rPr>
        <w:instrText>ADDIN CSL_CITATION {"citationItems":[{"id":"ITEM-1","itemData":{"DOI":"10.1007/s41669-017-0015-6","ISSN":"2509-4262","abstract":"Cost-effectiveness analyses (CEAs) alongside randomised controlled trials (RCTs) are increasingly designed to collect resource use and preference-based health status data for the purpose of healthcare technology assessment. However, because of the way these measures are collected, they are prone to missing data, which can ultimately affect the decision of whether an intervention is good value for money. We examine how missing cost and effect outcome data are handled in RCT-based CEAs, complementing a previous review (covering 2003-2009, 88 articles) with a new systematic review (2009-2015, 81 articles) focussing on two different perspectives. First, we provide guidelines on how the information about miss-ingness and related methods should be presented to improve the reporting and handling of missing data. We propose to address this issue by means of a quality evaluation scheme, providing a structured approach that can be used to guide the collection of information, elicitation of the assumptions, choice of methods and considerations of possible limitations of the given missingness problem. Second, we review the description of the missing data, the statistical methods used to deal with them and the quality of the judgement underpinning the choice of these methods. Our review shows that missing data in within-RCT CEAs are still often inadequately handled and the overall level of information provided to support the chosen methods is rarely satisfactory. Key Points for Decision Makers This is the first systematic review proposing a quality assessment of CEA studies based on how missingness in costs and effects is handled and reported (quality evaluation scheme, QES). The recommendations, used in building the QES, guide the choice of the missing data method based on the description of the data and assumed missing data mechanism; this in turn should be informed by the available evidence and assessed using sensitivity analysis. The review shows a currently inadequate handling of missingness for both outcomes in the literature. This may in turn lead to bias or overconfidence in CEA results that decision makers should take into account in their evaluation of the quality of a study.","author":[{"dropping-particle":"","family":"Gabrio","given":"Andrea","non-dropping-particle":"","parse-names":false,"suffix":""},{"dropping-particle":"","family":"Mason","given":"Alexina J","non-dropping-particle":"","parse-names":false,"suffix":""},{"dropping-particle":"","family":"Baio","given":"Gianluca","non-dropping-particle":"","parse-names":false,"suffix":""}],"container-title":"PharmacoEconomics","id":"ITEM-1","issue":"2","issued":{"date-parts":[["2017","6","9"]]},"page":"79-97","title":"Handling Missing Data in Within-Trial Cost-Effectiveness Analysis: A Review with Future Recommendations","type":"article-journal","volume":"1"},"uris":["http://www.mendeley.com/documents/?uuid=7643a2c9-3c32-39e3-83b1-2c7fcfdf993f"]}],"mendeley":{"formattedCitation":"&lt;sup&gt;29&lt;/sup&gt;","plainTextFormattedCitation":"29","previouslyFormattedCitation":"&lt;sup&gt;29&lt;/sup&gt;"},"properties":{"noteIndex":0},"schema":"https://github.com/citation-style-language/schema/raw/master/csl-citation.json"}</w:instrText>
      </w:r>
      <w:r w:rsidR="001F20F7">
        <w:rPr>
          <w:rFonts w:cs="Arial"/>
          <w:szCs w:val="22"/>
        </w:rPr>
        <w:fldChar w:fldCharType="separate"/>
      </w:r>
      <w:r w:rsidR="006D60F2" w:rsidRPr="006D60F2">
        <w:rPr>
          <w:rFonts w:cs="Arial"/>
          <w:noProof/>
          <w:szCs w:val="22"/>
          <w:vertAlign w:val="superscript"/>
        </w:rPr>
        <w:t>29</w:t>
      </w:r>
      <w:r w:rsidR="001F20F7">
        <w:rPr>
          <w:rFonts w:cs="Arial"/>
          <w:szCs w:val="22"/>
        </w:rPr>
        <w:fldChar w:fldCharType="end"/>
      </w:r>
      <w:r w:rsidR="001F20F7">
        <w:rPr>
          <w:rFonts w:cs="Arial"/>
          <w:szCs w:val="22"/>
        </w:rPr>
        <w:t xml:space="preserve">, </w:t>
      </w:r>
      <w:r w:rsidR="00B770D7">
        <w:rPr>
          <w:rFonts w:cs="Arial"/>
          <w:szCs w:val="22"/>
        </w:rPr>
        <w:t xml:space="preserve">but </w:t>
      </w:r>
      <w:r w:rsidR="001F20F7">
        <w:rPr>
          <w:rFonts w:cs="Arial"/>
          <w:szCs w:val="22"/>
        </w:rPr>
        <w:t xml:space="preserve">adapted to the context of disaster databases, </w:t>
      </w:r>
      <w:r>
        <w:rPr>
          <w:rFonts w:cs="Arial"/>
          <w:szCs w:val="22"/>
        </w:rPr>
        <w:t>th</w:t>
      </w:r>
      <w:r w:rsidR="001F20F7">
        <w:rPr>
          <w:rFonts w:cs="Arial"/>
          <w:szCs w:val="22"/>
        </w:rPr>
        <w:t>e</w:t>
      </w:r>
      <w:r>
        <w:rPr>
          <w:rFonts w:cs="Arial"/>
          <w:szCs w:val="22"/>
        </w:rPr>
        <w:t xml:space="preserve"> missing data diagnosis comprised three steps</w:t>
      </w:r>
      <w:r w:rsidR="001F20F7">
        <w:rPr>
          <w:rFonts w:cs="Arial"/>
          <w:szCs w:val="22"/>
        </w:rPr>
        <w:t xml:space="preserve">; </w:t>
      </w:r>
      <w:r w:rsidR="001F20F7" w:rsidRPr="00DC2AEF">
        <w:rPr>
          <w:rFonts w:cs="Arial"/>
          <w:szCs w:val="22"/>
        </w:rPr>
        <w:t xml:space="preserve">1) a description of the proportions of missing data; 2) </w:t>
      </w:r>
      <w:r w:rsidR="001F20F7">
        <w:rPr>
          <w:rFonts w:cs="Arial"/>
          <w:szCs w:val="22"/>
        </w:rPr>
        <w:t>an analysis of the</w:t>
      </w:r>
      <w:r w:rsidR="001F20F7" w:rsidRPr="00DC2AEF">
        <w:rPr>
          <w:rFonts w:cs="Arial"/>
          <w:szCs w:val="22"/>
        </w:rPr>
        <w:t xml:space="preserve"> patterns of missing data; and 3) a logistic regression analysis to assess associations between the probability to be missing and observed values in the dataset.</w:t>
      </w:r>
      <w:r w:rsidR="001F20F7">
        <w:rPr>
          <w:rFonts w:cs="Arial"/>
          <w:szCs w:val="22"/>
        </w:rPr>
        <w:t xml:space="preserve"> The dataset was restricted to disasters attributed to natural hazards and occurring between the years 1990 and 2020. </w:t>
      </w:r>
      <w:r w:rsidR="00B770D7">
        <w:rPr>
          <w:rFonts w:cs="Arial"/>
          <w:szCs w:val="22"/>
        </w:rPr>
        <w:t>Data analysis was carried out in STATA (version 16.1)</w:t>
      </w:r>
      <w:r w:rsidR="000C4A31">
        <w:rPr>
          <w:rFonts w:cs="Arial"/>
          <w:szCs w:val="22"/>
        </w:rPr>
        <w:t xml:space="preserve"> and graphics were produced using the scheme </w:t>
      </w:r>
      <w:r w:rsidR="00681430">
        <w:rPr>
          <w:rFonts w:cs="Arial"/>
          <w:szCs w:val="22"/>
        </w:rPr>
        <w:t>‘</w:t>
      </w:r>
      <w:r w:rsidR="000C4A31" w:rsidRPr="0045647A">
        <w:rPr>
          <w:rFonts w:cs="Arial"/>
          <w:spacing w:val="20"/>
          <w:szCs w:val="22"/>
        </w:rPr>
        <w:t>cleanplots</w:t>
      </w:r>
      <w:r w:rsidR="00681430">
        <w:rPr>
          <w:rFonts w:cs="Arial"/>
          <w:spacing w:val="20"/>
          <w:szCs w:val="22"/>
        </w:rPr>
        <w:t>’</w:t>
      </w:r>
      <w:r w:rsidR="000C4A31">
        <w:rPr>
          <w:rFonts w:cs="Arial"/>
          <w:szCs w:val="22"/>
        </w:rPr>
        <w:fldChar w:fldCharType="begin" w:fldLock="1"/>
      </w:r>
      <w:r w:rsidR="006D60F2">
        <w:rPr>
          <w:rFonts w:cs="Arial"/>
          <w:szCs w:val="22"/>
        </w:rPr>
        <w:instrText>ADDIN CSL_CITATION {"citationItems":[{"id":"ITEM-1","itemData":{"author":[{"dropping-particle":"","family":"Mize","given":"Trenton D.","non-dropping-particle":"","parse-names":false,"suffix":""}],"id":"ITEM-1","issued":{"date-parts":[["2018"]]},"title":"Cleanplots: Stata graphics scheme","type":"article"},"uris":["http://www.mendeley.com/documents/?uuid=96846cee-9cff-36fb-8cde-e37a2dc35cb7"]}],"mendeley":{"formattedCitation":"&lt;sup&gt;30&lt;/sup&gt;","plainTextFormattedCitation":"30","previouslyFormattedCitation":"&lt;sup&gt;30&lt;/sup&gt;"},"properties":{"noteIndex":0},"schema":"https://github.com/citation-style-language/schema/raw/master/csl-citation.json"}</w:instrText>
      </w:r>
      <w:r w:rsidR="000C4A31">
        <w:rPr>
          <w:rFonts w:cs="Arial"/>
          <w:szCs w:val="22"/>
        </w:rPr>
        <w:fldChar w:fldCharType="separate"/>
      </w:r>
      <w:r w:rsidR="006D60F2" w:rsidRPr="006D60F2">
        <w:rPr>
          <w:rFonts w:cs="Arial"/>
          <w:noProof/>
          <w:szCs w:val="22"/>
          <w:vertAlign w:val="superscript"/>
        </w:rPr>
        <w:t>30</w:t>
      </w:r>
      <w:r w:rsidR="000C4A31">
        <w:rPr>
          <w:rFonts w:cs="Arial"/>
          <w:szCs w:val="22"/>
        </w:rPr>
        <w:fldChar w:fldCharType="end"/>
      </w:r>
      <w:r w:rsidR="000C4A31">
        <w:rPr>
          <w:rFonts w:cs="Arial"/>
          <w:szCs w:val="22"/>
        </w:rPr>
        <w:t xml:space="preserve">. </w:t>
      </w:r>
      <w:r w:rsidR="00B770D7">
        <w:rPr>
          <w:rFonts w:cs="Arial"/>
          <w:szCs w:val="22"/>
        </w:rPr>
        <w:t xml:space="preserve">The code used for the data analysis can be found in the supplementary </w:t>
      </w:r>
      <w:r w:rsidR="00E50B17">
        <w:rPr>
          <w:rFonts w:cs="Arial"/>
          <w:szCs w:val="22"/>
        </w:rPr>
        <w:t>material</w:t>
      </w:r>
      <w:r w:rsidR="00A36BD9">
        <w:rPr>
          <w:rFonts w:cs="Arial"/>
          <w:szCs w:val="22"/>
        </w:rPr>
        <w:t xml:space="preserve"> </w:t>
      </w:r>
      <w:r w:rsidR="00A36BD9" w:rsidRPr="0039150F">
        <w:rPr>
          <w:rFonts w:cs="Arial"/>
          <w:szCs w:val="22"/>
        </w:rPr>
        <w:t>(Supplementary Material</w:t>
      </w:r>
      <w:r w:rsidR="001A06D0" w:rsidRPr="0039150F">
        <w:rPr>
          <w:rFonts w:cs="Arial"/>
          <w:szCs w:val="22"/>
        </w:rPr>
        <w:t xml:space="preserve"> 4</w:t>
      </w:r>
      <w:r w:rsidR="00A36BD9" w:rsidRPr="0039150F">
        <w:rPr>
          <w:rFonts w:cs="Arial"/>
          <w:szCs w:val="22"/>
        </w:rPr>
        <w:t>)</w:t>
      </w:r>
      <w:r w:rsidR="00B770D7" w:rsidRPr="0039150F">
        <w:rPr>
          <w:rFonts w:cs="Arial"/>
          <w:szCs w:val="22"/>
        </w:rPr>
        <w:t>.</w:t>
      </w:r>
      <w:r w:rsidR="00B770D7">
        <w:rPr>
          <w:rFonts w:cs="Arial"/>
          <w:szCs w:val="22"/>
        </w:rPr>
        <w:t xml:space="preserve"> </w:t>
      </w:r>
    </w:p>
    <w:p w14:paraId="798C64D2" w14:textId="1A04BA83" w:rsidR="001F20F7" w:rsidRDefault="001F20F7" w:rsidP="005061B2">
      <w:pPr>
        <w:rPr>
          <w:rFonts w:cs="Arial"/>
          <w:szCs w:val="22"/>
        </w:rPr>
      </w:pPr>
    </w:p>
    <w:p w14:paraId="2D53E547" w14:textId="5E9ABD7C" w:rsidR="00B64D6F" w:rsidRDefault="001F20F7" w:rsidP="00B64D6F">
      <w:r>
        <w:rPr>
          <w:rFonts w:cs="Arial"/>
          <w:szCs w:val="22"/>
        </w:rPr>
        <w:t xml:space="preserve">The proportion </w:t>
      </w:r>
      <w:r w:rsidR="003114F2">
        <w:rPr>
          <w:rFonts w:cs="Arial"/>
          <w:szCs w:val="22"/>
        </w:rPr>
        <w:t xml:space="preserve">of missing data was computed across all variables using the command </w:t>
      </w:r>
      <w:r w:rsidR="003114F2">
        <w:t xml:space="preserve"> </w:t>
      </w:r>
      <w:r w:rsidR="00681430">
        <w:t>‘</w:t>
      </w:r>
      <w:r w:rsidR="003114F2" w:rsidRPr="00393AF9">
        <w:rPr>
          <w:rFonts w:cs="Calibri (Body)"/>
          <w:spacing w:val="20"/>
        </w:rPr>
        <w:t>mdesc</w:t>
      </w:r>
      <w:r w:rsidR="00681430">
        <w:rPr>
          <w:rFonts w:cs="Calibri (Body)"/>
          <w:spacing w:val="20"/>
        </w:rPr>
        <w:t>’</w:t>
      </w:r>
      <w:r w:rsidR="003114F2">
        <w:fldChar w:fldCharType="begin" w:fldLock="1"/>
      </w:r>
      <w:r w:rsidR="006D60F2">
        <w:instrText>ADDIN CSL_CITATION {"citationItems":[{"id":"ITEM-1","itemData":{"abstract":"Produces a table with the number of missing values, total number of cases, and percent missing for each variable in varlist. mdesc works with both numeric and character variables.","author":[{"dropping-particle":"","family":"Medeiros","given":"Rose Anne","non-dropping-particle":"","parse-names":false,"suffix":""},{"dropping-particle":"","family":"Blanchette","given":"Dan","non-dropping-particle":"","parse-names":false,"suffix":""},{"dropping-particle":"","family":"Medeiros","given":"Rose Anne","non-dropping-particle":"","parse-names":false,"suffix":""},{"dropping-particle":"","family":"Blanchette","given":"Dan","non-dropping-particle":"","parse-names":false,"suffix":""}],"container-title":"Statistical Software Components","id":"ITEM-1","issued":{"date-parts":[["2011","8","25"]]},"publisher":"Boston College Department of Economics","title":"MDESC: Stata module to tabulate prevalence of missing values","type":"article"},"uris":["http://www.mendeley.com/documents/?uuid=bd23c34e-908d-35b1-90fb-45044790f1ce"]}],"mendeley":{"formattedCitation":"&lt;sup&gt;31&lt;/sup&gt;","plainTextFormattedCitation":"31","previouslyFormattedCitation":"&lt;sup&gt;31&lt;/sup&gt;"},"properties":{"noteIndex":0},"schema":"https://github.com/citation-style-language/schema/raw/master/csl-citation.json"}</w:instrText>
      </w:r>
      <w:r w:rsidR="003114F2">
        <w:fldChar w:fldCharType="separate"/>
      </w:r>
      <w:r w:rsidR="006D60F2" w:rsidRPr="006D60F2">
        <w:rPr>
          <w:noProof/>
          <w:vertAlign w:val="superscript"/>
        </w:rPr>
        <w:t>31</w:t>
      </w:r>
      <w:r w:rsidR="003114F2">
        <w:fldChar w:fldCharType="end"/>
      </w:r>
      <w:r w:rsidR="003114F2">
        <w:t xml:space="preserve">. </w:t>
      </w:r>
      <w:r w:rsidR="004F0DE9">
        <w:t xml:space="preserve">Missing data patterns were produced using the command </w:t>
      </w:r>
      <w:r w:rsidR="00681430">
        <w:t>‘</w:t>
      </w:r>
      <w:proofErr w:type="spellStart"/>
      <w:r w:rsidR="004F0DE9" w:rsidRPr="00393AF9">
        <w:rPr>
          <w:rFonts w:cs="Calibri (Body)"/>
          <w:spacing w:val="20"/>
        </w:rPr>
        <w:t>misspatter</w:t>
      </w:r>
      <w:r w:rsidR="004A3F7F">
        <w:rPr>
          <w:rFonts w:cs="Calibri (Body)"/>
          <w:spacing w:val="20"/>
        </w:rPr>
        <w:t>n</w:t>
      </w:r>
      <w:proofErr w:type="spellEnd"/>
      <w:r w:rsidR="004A3F7F">
        <w:rPr>
          <w:rFonts w:cs="Calibri (Body)"/>
          <w:spacing w:val="20"/>
        </w:rPr>
        <w:t>, novarsort</w:t>
      </w:r>
      <w:r w:rsidR="00681430">
        <w:rPr>
          <w:rFonts w:cs="Calibri (Body)"/>
          <w:spacing w:val="20"/>
        </w:rPr>
        <w:t>’</w:t>
      </w:r>
      <w:r w:rsidR="00277503">
        <w:fldChar w:fldCharType="begin" w:fldLock="1"/>
      </w:r>
      <w:r w:rsidR="006D60F2">
        <w:instrText>ADDIN CSL_CITATION {"citationItems":[{"id":"ITEM-1","itemData":{"author":[{"dropping-particle":"","family":"White","given":"Ian","non-dropping-particle":"","parse-names":false,"suffix":""}],"container-title":"The Stata Journal","id":"ITEM-1","issue":"4","issued":{"date-parts":[["2015"]]},"page":"951-985","title":"Network meta-analysis","type":"article-journal","volume":"15"},"uris":["http://www.mendeley.com/documents/?uuid=b6285526-c61a-3ef5-9253-7fbca53ddb82"]}],"mendeley":{"formattedCitation":"&lt;sup&gt;32&lt;/sup&gt;","plainTextFormattedCitation":"32","previouslyFormattedCitation":"&lt;sup&gt;32&lt;/sup&gt;"},"properties":{"noteIndex":0},"schema":"https://github.com/citation-style-language/schema/raw/master/csl-citation.json"}</w:instrText>
      </w:r>
      <w:r w:rsidR="00277503">
        <w:fldChar w:fldCharType="separate"/>
      </w:r>
      <w:r w:rsidR="006D60F2" w:rsidRPr="006D60F2">
        <w:rPr>
          <w:noProof/>
          <w:vertAlign w:val="superscript"/>
        </w:rPr>
        <w:t>32</w:t>
      </w:r>
      <w:r w:rsidR="00277503">
        <w:fldChar w:fldCharType="end"/>
      </w:r>
      <w:r w:rsidR="00277503">
        <w:t xml:space="preserve">. Due to computational limits attributed to a large number of observations for each variable, the option </w:t>
      </w:r>
      <w:r w:rsidR="00681430">
        <w:t>‘</w:t>
      </w:r>
      <w:proofErr w:type="spellStart"/>
      <w:r w:rsidR="00277503" w:rsidRPr="00152C5D">
        <w:rPr>
          <w:spacing w:val="20"/>
        </w:rPr>
        <w:t>no</w:t>
      </w:r>
      <w:r w:rsidR="00277503">
        <w:rPr>
          <w:spacing w:val="20"/>
        </w:rPr>
        <w:t>id</w:t>
      </w:r>
      <w:r w:rsidR="00277503" w:rsidRPr="00152C5D">
        <w:rPr>
          <w:spacing w:val="20"/>
        </w:rPr>
        <w:t>sort</w:t>
      </w:r>
      <w:proofErr w:type="spellEnd"/>
      <w:r w:rsidR="00681430">
        <w:rPr>
          <w:spacing w:val="20"/>
        </w:rPr>
        <w:t>’</w:t>
      </w:r>
      <w:r w:rsidR="00277503">
        <w:rPr>
          <w:spacing w:val="20"/>
        </w:rPr>
        <w:t xml:space="preserve"> </w:t>
      </w:r>
      <w:r w:rsidR="00277503" w:rsidRPr="00152C5D">
        <w:t>could not be</w:t>
      </w:r>
      <w:r w:rsidR="00277503">
        <w:t xml:space="preserve"> applied. </w:t>
      </w:r>
      <w:r w:rsidR="004A3F7F">
        <w:t>Accordingly</w:t>
      </w:r>
      <w:r w:rsidR="00277503">
        <w:t>, observations were arranged by the default; from the least to</w:t>
      </w:r>
      <w:r w:rsidR="004A3F7F">
        <w:t xml:space="preserve"> the</w:t>
      </w:r>
      <w:r w:rsidR="00277503">
        <w:t xml:space="preserve"> most missing across the variables of interest. Missing data patterns were produced for </w:t>
      </w:r>
      <w:r w:rsidR="00B64D6F">
        <w:t xml:space="preserve">all human loss variables in the dataset </w:t>
      </w:r>
      <w:r w:rsidR="00FF5091">
        <w:t>(</w:t>
      </w:r>
      <w:r w:rsidR="00FF5091" w:rsidRPr="0039150F">
        <w:t>n</w:t>
      </w:r>
      <w:r w:rsidR="001A06D0" w:rsidRPr="0039150F">
        <w:t>umber</w:t>
      </w:r>
      <w:r w:rsidR="00FF5091" w:rsidRPr="0039150F">
        <w:t xml:space="preserve"> of </w:t>
      </w:r>
      <w:r w:rsidR="001A06D0" w:rsidRPr="0039150F">
        <w:t xml:space="preserve">people </w:t>
      </w:r>
      <w:r w:rsidR="00FF5091" w:rsidRPr="0039150F">
        <w:t>affected, n</w:t>
      </w:r>
      <w:r w:rsidR="001A06D0" w:rsidRPr="0039150F">
        <w:t xml:space="preserve">umber </w:t>
      </w:r>
      <w:r w:rsidR="00FF5091" w:rsidRPr="0039150F">
        <w:t xml:space="preserve">of </w:t>
      </w:r>
      <w:r w:rsidR="001A06D0" w:rsidRPr="0039150F">
        <w:t xml:space="preserve">people </w:t>
      </w:r>
      <w:r w:rsidR="00FF5091" w:rsidRPr="0039150F">
        <w:t>missing, n</w:t>
      </w:r>
      <w:r w:rsidR="001A06D0" w:rsidRPr="0039150F">
        <w:t>umber</w:t>
      </w:r>
      <w:r w:rsidR="00FF5091" w:rsidRPr="0039150F">
        <w:t xml:space="preserve"> of deaths and total deaths</w:t>
      </w:r>
      <w:r w:rsidR="00FF5091">
        <w:t xml:space="preserve">) </w:t>
      </w:r>
      <w:r w:rsidR="00B64D6F">
        <w:t xml:space="preserve">and </w:t>
      </w:r>
      <w:r w:rsidR="00E50B17">
        <w:t xml:space="preserve">select </w:t>
      </w:r>
      <w:r w:rsidR="00B64D6F">
        <w:t>economic loss variables</w:t>
      </w:r>
      <w:r w:rsidR="00FF5091">
        <w:t xml:space="preserve"> (reconstruction costs, insured damages and total estimated </w:t>
      </w:r>
      <w:r w:rsidR="00FF5091">
        <w:lastRenderedPageBreak/>
        <w:t>damages).</w:t>
      </w:r>
      <w:r w:rsidR="00B64D6F">
        <w:t xml:space="preserve"> While</w:t>
      </w:r>
      <w:r w:rsidR="00185D2F">
        <w:t xml:space="preserve"> individual direct,</w:t>
      </w:r>
      <w:r w:rsidR="00B64D6F">
        <w:t xml:space="preserve"> </w:t>
      </w:r>
      <w:r w:rsidR="00FF5091">
        <w:t xml:space="preserve">indirect, </w:t>
      </w:r>
      <w:r w:rsidR="00B64D6F">
        <w:t xml:space="preserve">sectoral and infrastructural </w:t>
      </w:r>
      <w:r w:rsidR="00FF5091">
        <w:t>losses</w:t>
      </w:r>
      <w:r w:rsidR="00B64D6F">
        <w:t xml:space="preserve"> were included in the dataset, the</w:t>
      </w:r>
      <w:r w:rsidR="00FF5091">
        <w:t>se</w:t>
      </w:r>
      <w:r w:rsidR="00B64D6F">
        <w:t xml:space="preserve"> were omitted from visualisations of missing data patterns as they were rarely informed.</w:t>
      </w:r>
    </w:p>
    <w:p w14:paraId="49EA0324" w14:textId="6D1F80B3" w:rsidR="00A66212" w:rsidRDefault="00A66212" w:rsidP="00B64D6F"/>
    <w:p w14:paraId="2F0954C7" w14:textId="1EDE135D" w:rsidR="00A66212" w:rsidRDefault="00A66212" w:rsidP="00B64D6F">
      <w:r>
        <w:t>Statistical analysis</w:t>
      </w:r>
      <w:r w:rsidR="002132FC">
        <w:t>, including t-test, Pearson’s chi-squared test, Little’s MCRA test</w:t>
      </w:r>
      <w:r w:rsidR="00B31009">
        <w:t xml:space="preserve"> </w:t>
      </w:r>
      <w:r w:rsidR="002132FC">
        <w:t xml:space="preserve">and binary probability models, are used to </w:t>
      </w:r>
      <w:r w:rsidR="00F01230">
        <w:t>test the assumption that missing data is missing at random (MAR)</w:t>
      </w:r>
      <w:r w:rsidR="00B31009">
        <w:t xml:space="preserve">. That is, missing data </w:t>
      </w:r>
      <w:r w:rsidR="00F01230">
        <w:t>can be explained by</w:t>
      </w:r>
      <w:r w:rsidR="00B31009">
        <w:t xml:space="preserve"> observed </w:t>
      </w:r>
      <w:r w:rsidR="00F01230">
        <w:t xml:space="preserve">values </w:t>
      </w:r>
      <w:r w:rsidR="00B31009">
        <w:t>in the dataset</w:t>
      </w:r>
      <w:r w:rsidR="00FA43E6">
        <w:fldChar w:fldCharType="begin" w:fldLock="1"/>
      </w:r>
      <w:r w:rsidR="00560CE0">
        <w:instrText>ADDIN CSL_CITATION {"citationItems":[{"id":"ITEM-1","itemData":{"DOI":"10.1007/s40273-014-0193-3","ISSN":"11792027","PMID":"25069632","abstract":"Missing data are a frequent problem in cost-effectiveness analysis (CEA) within a randomised controlled trial. Inappropriate methods to handle missing data can lead to misleading results and ultimately can affect the decision of whether an intervention is good value for money. This article provides practical guidance on how to handle missing data in within-trial CEAs following a principled approach: (i) the analysis should be based on a plausible assumption for the missing data mechanism, i.e. whether the probability that data are missing is independent of or dependent on the observed and/or unobserved values; (ii) the method chosen for the base-case should fit with the assumed mechanism; and (iii) sensitivity analysis should be conducted to explore to what extent the results change with the assumption made. This approach is implemented in three stages, which are described in detail: (1) descriptive analysis to inform the assumption on the missing data mechanism; (2) how to choose between alternative methods given their underlying assumptions; and (3) methods for sensitivity analysis. The case study illustrates how to apply this approach in practice, including software code. The article concludes with recommendations for practice and suggestions for future research.","author":[{"dropping-particle":"","family":"Faria","given":"Rita","non-dropping-particle":"","parse-names":false,"suffix":""},{"dropping-particle":"","family":"Gomes","given":"Manuel","non-dropping-particle":"","parse-names":false,"suffix":""},{"dropping-particle":"","family":"Epstein","given":"David","non-dropping-particle":"","parse-names":false,"suffix":""},{"dropping-particle":"","family":"White","given":"Ian R.","non-dropping-particle":"","parse-names":false,"suffix":""}],"container-title":"PharmacoEconomics","id":"ITEM-1","issue":"12","issued":{"date-parts":[["2014","11","26"]]},"page":"1157-1170","publisher":"Springer International Publishing","title":"A Guide to Handling Missing Data in Cost-Effectiveness Analysis Conducted Within Randomised Controlled Trials","type":"article-journal","volume":"32"},"uris":["http://www.mendeley.com/documents/?uuid=eef3e3e1-5e90-3a2d-8156-67259bbaa95e"]}],"mendeley":{"formattedCitation":"&lt;sup&gt;18&lt;/sup&gt;","plainTextFormattedCitation":"18","previouslyFormattedCitation":"&lt;sup&gt;18&lt;/sup&gt;"},"properties":{"noteIndex":0},"schema":"https://github.com/citation-style-language/schema/raw/master/csl-citation.json"}</w:instrText>
      </w:r>
      <w:r w:rsidR="00FA43E6">
        <w:fldChar w:fldCharType="separate"/>
      </w:r>
      <w:r w:rsidR="001A437A" w:rsidRPr="001A437A">
        <w:rPr>
          <w:noProof/>
          <w:vertAlign w:val="superscript"/>
        </w:rPr>
        <w:t>18</w:t>
      </w:r>
      <w:r w:rsidR="00FA43E6">
        <w:fldChar w:fldCharType="end"/>
      </w:r>
      <w:r w:rsidR="00FA43E6">
        <w:t xml:space="preserve">. Logistic regression analysis was used in this </w:t>
      </w:r>
      <w:r w:rsidR="00F96254">
        <w:t>study</w:t>
      </w:r>
      <w:r w:rsidR="00FA43E6">
        <w:t xml:space="preserve"> to model the probability of </w:t>
      </w:r>
      <w:r w:rsidR="00D65EEA">
        <w:t xml:space="preserve">missingness </w:t>
      </w:r>
      <w:r w:rsidR="002132FC">
        <w:t>for a given disaster event</w:t>
      </w:r>
      <w:r w:rsidR="00251469" w:rsidRPr="00FE1FB3">
        <w:rPr>
          <w:i/>
          <w:iCs/>
        </w:rPr>
        <w:t xml:space="preserve"> </w:t>
      </w:r>
      <w:proofErr w:type="spellStart"/>
      <w:r w:rsidR="00FE1FB3" w:rsidRPr="00FE1FB3">
        <w:rPr>
          <w:i/>
          <w:iCs/>
        </w:rPr>
        <w:t>i</w:t>
      </w:r>
      <w:proofErr w:type="spellEnd"/>
      <w:r w:rsidR="00F96254">
        <w:t xml:space="preserve">, conditional on a </w:t>
      </w:r>
      <w:r w:rsidR="002132FC">
        <w:t xml:space="preserve">vector </w:t>
      </w:r>
      <w:r w:rsidR="00F96254">
        <w:t>of observable</w:t>
      </w:r>
      <w:r w:rsidR="003A0A4F">
        <w:t xml:space="preserve"> predictors of missingness</w:t>
      </w:r>
      <w:r w:rsidR="00F01230">
        <w:t xml:space="preserve"> </w:t>
      </w:r>
      <w:r w:rsidR="00251469">
        <w:t>(</w:t>
      </w:r>
      <m:oMath>
        <m:sSub>
          <m:sSubPr>
            <m:ctrlPr>
              <w:rPr>
                <w:rFonts w:ascii="Cambria Math" w:hAnsi="Cambria Math"/>
                <w:i/>
                <w:sz w:val="24"/>
              </w:rPr>
            </m:ctrlPr>
          </m:sSubPr>
          <m:e>
            <m:r>
              <w:rPr>
                <w:rFonts w:ascii="Cambria Math" w:hAnsi="Cambria Math"/>
                <w:sz w:val="24"/>
              </w:rPr>
              <m:t>X</m:t>
            </m:r>
          </m:e>
          <m:sub>
            <m:r>
              <w:rPr>
                <w:rFonts w:ascii="Cambria Math" w:hAnsi="Cambria Math"/>
                <w:sz w:val="24"/>
              </w:rPr>
              <m:t>i</m:t>
            </m:r>
          </m:sub>
        </m:sSub>
      </m:oMath>
      <w:r w:rsidR="00251469">
        <w:rPr>
          <w:rFonts w:eastAsiaTheme="minorEastAsia"/>
          <w:sz w:val="24"/>
        </w:rPr>
        <w:t>)</w:t>
      </w:r>
      <w:r w:rsidR="00D1670B">
        <w:t xml:space="preserve"> (Equation 1)</w:t>
      </w:r>
      <w:r w:rsidR="00F96254">
        <w:t xml:space="preserve">. The outcome variable </w:t>
      </w:r>
      <w:r w:rsidR="00185D2F">
        <w:t>(</w:t>
      </w:r>
      <m:oMath>
        <m:sSub>
          <m:sSubPr>
            <m:ctrlPr>
              <w:rPr>
                <w:rFonts w:ascii="Cambria Math" w:hAnsi="Cambria Math"/>
                <w:i/>
                <w:sz w:val="24"/>
              </w:rPr>
            </m:ctrlPr>
          </m:sSubPr>
          <m:e>
            <m:r>
              <w:rPr>
                <w:rFonts w:ascii="Cambria Math" w:hAnsi="Cambria Math"/>
                <w:sz w:val="24"/>
              </w:rPr>
              <m:t>y</m:t>
            </m:r>
          </m:e>
          <m:sub>
            <m:r>
              <w:rPr>
                <w:rFonts w:ascii="Cambria Math" w:hAnsi="Cambria Math"/>
                <w:sz w:val="24"/>
              </w:rPr>
              <m:t>i</m:t>
            </m:r>
          </m:sub>
        </m:sSub>
      </m:oMath>
      <w:r w:rsidR="00251469">
        <w:rPr>
          <w:rFonts w:eastAsiaTheme="minorEastAsia"/>
          <w:sz w:val="24"/>
        </w:rPr>
        <w:t xml:space="preserve">) </w:t>
      </w:r>
      <w:r w:rsidR="00F96254">
        <w:t xml:space="preserve">was therefore a </w:t>
      </w:r>
      <w:r w:rsidR="00FA43E6">
        <w:t>dichotomous missing data indicator</w:t>
      </w:r>
      <w:r w:rsidR="002132FC">
        <w:t xml:space="preserve"> </w:t>
      </w:r>
      <w:r w:rsidR="00F96254">
        <w:t>tak</w:t>
      </w:r>
      <w:r w:rsidR="002132FC">
        <w:t>ing</w:t>
      </w:r>
      <w:r w:rsidR="00F96254">
        <w:t xml:space="preserve"> </w:t>
      </w:r>
      <w:r w:rsidR="00FA43E6">
        <w:t>value 1 if data were missing</w:t>
      </w:r>
      <w:r w:rsidR="00F96254">
        <w:t>, or 0 if data were informed.</w:t>
      </w:r>
      <w:r w:rsidR="00D65ABA">
        <w:t xml:space="preserve"> </w:t>
      </w:r>
      <w:r w:rsidR="004F67BC">
        <w:t xml:space="preserve">Missing data indicators </w:t>
      </w:r>
      <w:r w:rsidR="00D65EEA">
        <w:t xml:space="preserve">were generated for the variables: total estimated damages, </w:t>
      </w:r>
      <w:r w:rsidR="002052FE">
        <w:t xml:space="preserve">number of people </w:t>
      </w:r>
      <w:r w:rsidR="00D65EEA">
        <w:t>affected, n</w:t>
      </w:r>
      <w:r w:rsidR="002052FE">
        <w:t>umber</w:t>
      </w:r>
      <w:r w:rsidR="00D65EEA">
        <w:t xml:space="preserve"> of people missing and n</w:t>
      </w:r>
      <w:r w:rsidR="002052FE">
        <w:t>umber</w:t>
      </w:r>
      <w:r w:rsidR="00D65EEA">
        <w:t xml:space="preserve"> of deaths.</w:t>
      </w:r>
      <w:r w:rsidR="00C641B1">
        <w:t xml:space="preserve"> </w:t>
      </w:r>
    </w:p>
    <w:p w14:paraId="17FC51D0" w14:textId="77777777" w:rsidR="00A36BD9" w:rsidRDefault="00A36BD9" w:rsidP="00A36BD9">
      <w:pPr>
        <w:pStyle w:val="Paragraphedeliste"/>
        <w:spacing w:line="240" w:lineRule="auto"/>
        <w:ind w:left="8640"/>
        <w:jc w:val="center"/>
        <w:rPr>
          <w:sz w:val="20"/>
          <w:szCs w:val="21"/>
        </w:rPr>
      </w:pPr>
    </w:p>
    <w:p w14:paraId="543917F5" w14:textId="1A966DBB" w:rsidR="00D65ABA" w:rsidRPr="00D1670B" w:rsidRDefault="00D1670B" w:rsidP="00D1670B">
      <w:pPr>
        <w:pStyle w:val="Paragraphedeliste"/>
        <w:spacing w:line="240" w:lineRule="auto"/>
        <w:ind w:left="8640"/>
        <w:jc w:val="right"/>
        <w:rPr>
          <w:sz w:val="20"/>
          <w:szCs w:val="21"/>
        </w:rPr>
      </w:pPr>
      <w:r w:rsidRPr="007A27BD">
        <w:rPr>
          <w:sz w:val="20"/>
          <w:szCs w:val="21"/>
        </w:rPr>
        <w:t>(1)</w:t>
      </w:r>
    </w:p>
    <w:p w14:paraId="080880E1" w14:textId="09803F40" w:rsidR="001F5196" w:rsidRPr="001F5196" w:rsidRDefault="00877B3C" w:rsidP="001F5196">
      <m:oMathPara>
        <m:oMath>
          <m:d>
            <m:dPr>
              <m:ctrlPr>
                <w:rPr>
                  <w:rFonts w:ascii="Cambria Math" w:hAnsi="Cambria Math"/>
                  <w:i/>
                  <w:sz w:val="24"/>
                </w:rPr>
              </m:ctrlPr>
            </m:dPr>
            <m:e>
              <m:sSub>
                <m:sSubPr>
                  <m:ctrlPr>
                    <w:rPr>
                      <w:rFonts w:ascii="Cambria Math" w:hAnsi="Cambria Math"/>
                      <w:i/>
                      <w:sz w:val="24"/>
                    </w:rPr>
                  </m:ctrlPr>
                </m:sSubPr>
                <m:e>
                  <m:r>
                    <w:rPr>
                      <w:rFonts w:ascii="Cambria Math" w:hAnsi="Cambria Math"/>
                      <w:sz w:val="24"/>
                    </w:rPr>
                    <m:t>y</m:t>
                  </m:r>
                </m:e>
                <m:sub>
                  <m:r>
                    <w:rPr>
                      <w:rFonts w:ascii="Cambria Math" w:hAnsi="Cambria Math"/>
                      <w:sz w:val="24"/>
                    </w:rPr>
                    <m:t>i</m:t>
                  </m:r>
                </m:sub>
              </m:sSub>
            </m:e>
            <m:e>
              <m:sSub>
                <m:sSubPr>
                  <m:ctrlPr>
                    <w:rPr>
                      <w:rFonts w:ascii="Cambria Math" w:hAnsi="Cambria Math"/>
                      <w:i/>
                      <w:sz w:val="24"/>
                    </w:rPr>
                  </m:ctrlPr>
                </m:sSubPr>
                <m:e>
                  <m:r>
                    <w:rPr>
                      <w:rFonts w:ascii="Cambria Math" w:hAnsi="Cambria Math"/>
                      <w:sz w:val="24"/>
                    </w:rPr>
                    <m:t>X</m:t>
                  </m:r>
                </m:e>
                <m:sub>
                  <m:r>
                    <w:rPr>
                      <w:rFonts w:ascii="Cambria Math" w:hAnsi="Cambria Math"/>
                      <w:sz w:val="24"/>
                    </w:rPr>
                    <m:t>i</m:t>
                  </m:r>
                </m:sub>
              </m:sSub>
              <m:r>
                <w:rPr>
                  <w:rFonts w:ascii="Cambria Math" w:hAnsi="Cambria Math"/>
                  <w:sz w:val="24"/>
                </w:rPr>
                <m:t>,</m:t>
              </m:r>
              <m:sSub>
                <m:sSubPr>
                  <m:ctrlPr>
                    <w:rPr>
                      <w:rFonts w:ascii="Cambria Math" w:hAnsi="Cambria Math"/>
                      <w:i/>
                      <w:sz w:val="24"/>
                      <w:szCs w:val="28"/>
                    </w:rPr>
                  </m:ctrlPr>
                </m:sSubPr>
                <m:e>
                  <m:r>
                    <w:rPr>
                      <w:rFonts w:ascii="Cambria Math" w:hAnsi="Cambria Math"/>
                      <w:sz w:val="24"/>
                      <w:szCs w:val="28"/>
                    </w:rPr>
                    <m:t>ε</m:t>
                  </m:r>
                </m:e>
                <m:sub>
                  <m:r>
                    <w:rPr>
                      <w:rFonts w:ascii="Cambria Math" w:hAnsi="Cambria Math"/>
                      <w:sz w:val="24"/>
                      <w:szCs w:val="28"/>
                    </w:rPr>
                    <m:t>it</m:t>
                  </m:r>
                </m:sub>
              </m:sSub>
            </m:e>
          </m:d>
          <m:r>
            <w:rPr>
              <w:rFonts w:ascii="Cambria Math" w:hAnsi="Cambria Math"/>
              <w:sz w:val="24"/>
            </w:rPr>
            <m:t>=</m:t>
          </m:r>
          <m:func>
            <m:funcPr>
              <m:ctrlPr>
                <w:rPr>
                  <w:rFonts w:ascii="Cambria Math" w:hAnsi="Cambria Math"/>
                  <w:i/>
                  <w:sz w:val="24"/>
                </w:rPr>
              </m:ctrlPr>
            </m:funcPr>
            <m:fName>
              <m:r>
                <m:rPr>
                  <m:sty m:val="p"/>
                </m:rPr>
                <w:rPr>
                  <w:rFonts w:ascii="Cambria Math" w:hAnsi="Cambria Math"/>
                  <w:sz w:val="24"/>
                </w:rPr>
                <m:t>Pr</m:t>
              </m:r>
            </m:fName>
            <m:e>
              <m:d>
                <m:dPr>
                  <m:ctrlPr>
                    <w:rPr>
                      <w:rFonts w:ascii="Cambria Math" w:hAnsi="Cambria Math"/>
                      <w:i/>
                      <w:sz w:val="24"/>
                    </w:rPr>
                  </m:ctrlPr>
                </m:dPr>
                <m:e>
                  <m:sSub>
                    <m:sSubPr>
                      <m:ctrlPr>
                        <w:rPr>
                          <w:rFonts w:ascii="Cambria Math" w:hAnsi="Cambria Math"/>
                          <w:i/>
                          <w:sz w:val="24"/>
                        </w:rPr>
                      </m:ctrlPr>
                    </m:sSubPr>
                    <m:e>
                      <m:r>
                        <w:rPr>
                          <w:rFonts w:ascii="Cambria Math" w:hAnsi="Cambria Math"/>
                          <w:sz w:val="24"/>
                        </w:rPr>
                        <m:t>y</m:t>
                      </m:r>
                    </m:e>
                    <m:sub>
                      <m:r>
                        <w:rPr>
                          <w:rFonts w:ascii="Cambria Math" w:hAnsi="Cambria Math"/>
                          <w:sz w:val="24"/>
                        </w:rPr>
                        <m:t>i</m:t>
                      </m:r>
                    </m:sub>
                  </m:sSub>
                  <m:r>
                    <w:rPr>
                      <w:rFonts w:ascii="Cambria Math" w:hAnsi="Cambria Math"/>
                      <w:sz w:val="24"/>
                    </w:rPr>
                    <m:t>=1</m:t>
                  </m:r>
                </m:e>
                <m:e>
                  <m:sSub>
                    <m:sSubPr>
                      <m:ctrlPr>
                        <w:rPr>
                          <w:rFonts w:ascii="Cambria Math" w:hAnsi="Cambria Math"/>
                          <w:i/>
                          <w:sz w:val="24"/>
                        </w:rPr>
                      </m:ctrlPr>
                    </m:sSubPr>
                    <m:e>
                      <m:r>
                        <w:rPr>
                          <w:rFonts w:ascii="Cambria Math" w:hAnsi="Cambria Math"/>
                          <w:sz w:val="24"/>
                        </w:rPr>
                        <m:t>X</m:t>
                      </m:r>
                    </m:e>
                    <m:sub>
                      <m:r>
                        <w:rPr>
                          <w:rFonts w:ascii="Cambria Math" w:hAnsi="Cambria Math"/>
                          <w:sz w:val="24"/>
                        </w:rPr>
                        <m:t>i</m:t>
                      </m:r>
                    </m:sub>
                  </m:sSub>
                  <m:r>
                    <w:rPr>
                      <w:rFonts w:ascii="Cambria Math" w:hAnsi="Cambria Math"/>
                      <w:sz w:val="24"/>
                    </w:rPr>
                    <m:t>,</m:t>
                  </m:r>
                  <m:sSub>
                    <m:sSubPr>
                      <m:ctrlPr>
                        <w:rPr>
                          <w:rFonts w:ascii="Cambria Math" w:hAnsi="Cambria Math"/>
                          <w:i/>
                          <w:sz w:val="24"/>
                          <w:szCs w:val="28"/>
                        </w:rPr>
                      </m:ctrlPr>
                    </m:sSubPr>
                    <m:e>
                      <m:r>
                        <w:rPr>
                          <w:rFonts w:ascii="Cambria Math" w:hAnsi="Cambria Math"/>
                          <w:sz w:val="24"/>
                          <w:szCs w:val="28"/>
                        </w:rPr>
                        <m:t>ε</m:t>
                      </m:r>
                    </m:e>
                    <m:sub>
                      <m:r>
                        <w:rPr>
                          <w:rFonts w:ascii="Cambria Math" w:hAnsi="Cambria Math"/>
                          <w:sz w:val="24"/>
                          <w:szCs w:val="28"/>
                        </w:rPr>
                        <m:t>it</m:t>
                      </m:r>
                    </m:sub>
                  </m:sSub>
                </m:e>
              </m:d>
            </m:e>
          </m:func>
          <m:r>
            <w:rPr>
              <w:rFonts w:ascii="Cambria Math" w:hAnsi="Cambria Math"/>
              <w:sz w:val="24"/>
            </w:rPr>
            <m:t>=F(</m:t>
          </m:r>
          <m:sSubSup>
            <m:sSubSupPr>
              <m:ctrlPr>
                <w:rPr>
                  <w:rFonts w:ascii="Cambria Math" w:hAnsi="Cambria Math"/>
                  <w:i/>
                  <w:sz w:val="24"/>
                </w:rPr>
              </m:ctrlPr>
            </m:sSubSupPr>
            <m:e>
              <m:r>
                <w:rPr>
                  <w:rFonts w:ascii="Cambria Math" w:hAnsi="Cambria Math"/>
                  <w:sz w:val="24"/>
                </w:rPr>
                <m:t>X</m:t>
              </m:r>
            </m:e>
            <m:sub>
              <m:r>
                <w:rPr>
                  <w:rFonts w:ascii="Cambria Math" w:hAnsi="Cambria Math"/>
                  <w:sz w:val="24"/>
                </w:rPr>
                <m:t>i</m:t>
              </m:r>
            </m:sub>
            <m:sup>
              <m:r>
                <w:rPr>
                  <w:rFonts w:ascii="Cambria Math" w:hAnsi="Cambria Math"/>
                  <w:sz w:val="24"/>
                </w:rPr>
                <m:t>'</m:t>
              </m:r>
            </m:sup>
          </m:sSubSup>
          <m:r>
            <w:rPr>
              <w:rFonts w:ascii="Cambria Math" w:hAnsi="Cambria Math"/>
              <w:sz w:val="24"/>
            </w:rPr>
            <m:t>β)</m:t>
          </m:r>
        </m:oMath>
      </m:oMathPara>
    </w:p>
    <w:p w14:paraId="4273EE8F" w14:textId="068F922A" w:rsidR="001F20F7" w:rsidRDefault="001F20F7" w:rsidP="005061B2">
      <w:pPr>
        <w:rPr>
          <w:rFonts w:cs="Arial"/>
          <w:szCs w:val="22"/>
        </w:rPr>
      </w:pPr>
    </w:p>
    <w:p w14:paraId="320AF889" w14:textId="0C791829" w:rsidR="001F20F7" w:rsidRDefault="00251469" w:rsidP="005061B2">
      <w:r>
        <w:rPr>
          <w:rFonts w:eastAsiaTheme="minorEastAsia"/>
        </w:rPr>
        <w:t>w</w:t>
      </w:r>
      <w:r w:rsidRPr="00393AF9">
        <w:rPr>
          <w:rFonts w:eastAsiaTheme="minorEastAsia"/>
        </w:rPr>
        <w:t xml:space="preserve">ith </w:t>
      </w:r>
      <m:oMath>
        <m:sSub>
          <m:sSubPr>
            <m:ctrlPr>
              <w:rPr>
                <w:rFonts w:ascii="Cambria Math" w:hAnsi="Cambria Math"/>
                <w:i/>
                <w:sz w:val="24"/>
                <w:szCs w:val="28"/>
              </w:rPr>
            </m:ctrlPr>
          </m:sSubPr>
          <m:e>
            <m:r>
              <w:rPr>
                <w:rFonts w:ascii="Cambria Math" w:hAnsi="Cambria Math"/>
                <w:sz w:val="24"/>
                <w:szCs w:val="28"/>
              </w:rPr>
              <m:t>ε</m:t>
            </m:r>
          </m:e>
          <m:sub>
            <m:r>
              <w:rPr>
                <w:rFonts w:ascii="Cambria Math" w:hAnsi="Cambria Math"/>
                <w:sz w:val="24"/>
                <w:szCs w:val="28"/>
              </w:rPr>
              <m:t>it</m:t>
            </m:r>
          </m:sub>
        </m:sSub>
      </m:oMath>
      <w:r w:rsidRPr="00393AF9">
        <w:rPr>
          <w:rFonts w:eastAsiaTheme="minorEastAsia"/>
          <w:sz w:val="24"/>
          <w:szCs w:val="28"/>
        </w:rPr>
        <w:t xml:space="preserve"> </w:t>
      </w:r>
      <w:r w:rsidRPr="00393AF9">
        <w:rPr>
          <w:rFonts w:eastAsiaTheme="minorEastAsia"/>
        </w:rPr>
        <w:t xml:space="preserve">denoting the error term and </w:t>
      </w:r>
      <m:oMath>
        <m:r>
          <w:rPr>
            <w:rFonts w:ascii="Cambria Math" w:hAnsi="Cambria Math"/>
          </w:rPr>
          <m:t>F</m:t>
        </m:r>
        <m:d>
          <m:dPr>
            <m:ctrlPr>
              <w:rPr>
                <w:rFonts w:ascii="Cambria Math" w:hAnsi="Cambria Math"/>
                <w:i/>
              </w:rPr>
            </m:ctrlPr>
          </m:dPr>
          <m:e>
            <m:r>
              <w:rPr>
                <w:rFonts w:ascii="Cambria Math" w:hAnsi="Cambria Math"/>
              </w:rPr>
              <m:t>∙</m:t>
            </m:r>
          </m:e>
        </m:d>
      </m:oMath>
      <w:r w:rsidRPr="00393AF9">
        <w:rPr>
          <w:rFonts w:eastAsiaTheme="minorEastAsia"/>
        </w:rPr>
        <w:t xml:space="preserve"> </w:t>
      </w:r>
      <w:r>
        <w:t>denoting the cumulative distribution function (</w:t>
      </w:r>
      <w:proofErr w:type="spellStart"/>
      <w:r>
        <w:t>cdf</w:t>
      </w:r>
      <w:proofErr w:type="spellEnd"/>
      <w:r>
        <w:t xml:space="preserve">) which takes a standard logistic distribution (Equation 2) </w:t>
      </w:r>
      <w:r w:rsidR="001A3C90">
        <w:t>in</w:t>
      </w:r>
      <w:r>
        <w:t xml:space="preserve"> logistic regression analysis.</w:t>
      </w:r>
    </w:p>
    <w:p w14:paraId="0970796A" w14:textId="77777777" w:rsidR="00251469" w:rsidRPr="00FA2D80" w:rsidRDefault="00251469" w:rsidP="00251469">
      <w:pPr>
        <w:spacing w:line="240" w:lineRule="auto"/>
        <w:ind w:left="8640"/>
        <w:rPr>
          <w:sz w:val="20"/>
          <w:szCs w:val="20"/>
        </w:rPr>
      </w:pPr>
      <w:r w:rsidRPr="00FA2D80">
        <w:rPr>
          <w:sz w:val="20"/>
          <w:szCs w:val="20"/>
        </w:rPr>
        <w:t>(2)</w:t>
      </w:r>
    </w:p>
    <w:p w14:paraId="3AEEA030" w14:textId="77777777" w:rsidR="00251469" w:rsidRPr="00FA1699" w:rsidRDefault="00251469" w:rsidP="00251469">
      <w:pPr>
        <w:spacing w:line="240" w:lineRule="auto"/>
        <w:rPr>
          <w:rFonts w:eastAsiaTheme="minorEastAsia"/>
          <w:sz w:val="24"/>
          <w:szCs w:val="26"/>
        </w:rPr>
      </w:pPr>
      <m:oMathPara>
        <m:oMath>
          <m:r>
            <w:rPr>
              <w:rFonts w:ascii="Cambria Math" w:hAnsi="Cambria Math"/>
              <w:sz w:val="24"/>
              <w:szCs w:val="26"/>
            </w:rPr>
            <m:t>F</m:t>
          </m:r>
          <m:d>
            <m:dPr>
              <m:ctrlPr>
                <w:rPr>
                  <w:rFonts w:ascii="Cambria Math" w:hAnsi="Cambria Math"/>
                  <w:i/>
                  <w:sz w:val="24"/>
                  <w:szCs w:val="28"/>
                </w:rPr>
              </m:ctrlPr>
            </m:dPr>
            <m:e>
              <m:sSubSup>
                <m:sSubSupPr>
                  <m:ctrlPr>
                    <w:rPr>
                      <w:rFonts w:ascii="Cambria Math" w:hAnsi="Cambria Math"/>
                      <w:i/>
                      <w:sz w:val="24"/>
                      <w:szCs w:val="26"/>
                    </w:rPr>
                  </m:ctrlPr>
                </m:sSubSupPr>
                <m:e>
                  <m:r>
                    <w:rPr>
                      <w:rFonts w:ascii="Cambria Math" w:hAnsi="Cambria Math"/>
                      <w:sz w:val="24"/>
                      <w:szCs w:val="26"/>
                    </w:rPr>
                    <m:t>X</m:t>
                  </m:r>
                </m:e>
                <m:sub>
                  <m:r>
                    <w:rPr>
                      <w:rFonts w:ascii="Cambria Math" w:hAnsi="Cambria Math"/>
                      <w:sz w:val="24"/>
                      <w:szCs w:val="26"/>
                    </w:rPr>
                    <m:t>i</m:t>
                  </m:r>
                </m:sub>
                <m:sup>
                  <m:r>
                    <w:rPr>
                      <w:rFonts w:ascii="Cambria Math" w:hAnsi="Cambria Math"/>
                      <w:sz w:val="24"/>
                      <w:szCs w:val="26"/>
                    </w:rPr>
                    <m:t>'</m:t>
                  </m:r>
                </m:sup>
              </m:sSubSup>
              <m:r>
                <w:rPr>
                  <w:rFonts w:ascii="Cambria Math" w:hAnsi="Cambria Math"/>
                  <w:sz w:val="24"/>
                  <w:szCs w:val="26"/>
                </w:rPr>
                <m:t>β</m:t>
              </m:r>
            </m:e>
          </m:d>
          <m:r>
            <w:rPr>
              <w:rFonts w:ascii="Cambria Math" w:hAnsi="Cambria Math"/>
              <w:sz w:val="24"/>
              <w:szCs w:val="26"/>
            </w:rPr>
            <m:t xml:space="preserve">= </m:t>
          </m:r>
          <m:f>
            <m:fPr>
              <m:ctrlPr>
                <w:rPr>
                  <w:rFonts w:ascii="Cambria Math" w:hAnsi="Cambria Math"/>
                  <w:i/>
                  <w:sz w:val="24"/>
                  <w:szCs w:val="26"/>
                </w:rPr>
              </m:ctrlPr>
            </m:fPr>
            <m:num>
              <m:r>
                <w:rPr>
                  <w:rFonts w:ascii="Cambria Math" w:hAnsi="Cambria Math"/>
                  <w:sz w:val="24"/>
                  <w:szCs w:val="26"/>
                </w:rPr>
                <m:t>1</m:t>
              </m:r>
            </m:num>
            <m:den>
              <m:r>
                <w:rPr>
                  <w:rFonts w:ascii="Cambria Math" w:hAnsi="Cambria Math"/>
                  <w:sz w:val="24"/>
                  <w:szCs w:val="26"/>
                </w:rPr>
                <m:t>1+</m:t>
              </m:r>
              <m:sSup>
                <m:sSupPr>
                  <m:ctrlPr>
                    <w:rPr>
                      <w:rFonts w:ascii="Cambria Math" w:hAnsi="Cambria Math"/>
                      <w:sz w:val="24"/>
                      <w:szCs w:val="26"/>
                    </w:rPr>
                  </m:ctrlPr>
                </m:sSupPr>
                <m:e>
                  <m:r>
                    <w:rPr>
                      <w:rFonts w:ascii="Cambria Math" w:hAnsi="Cambria Math"/>
                      <w:sz w:val="24"/>
                      <w:szCs w:val="26"/>
                    </w:rPr>
                    <m:t>exp</m:t>
                  </m:r>
                </m:e>
                <m:sup>
                  <m:r>
                    <w:rPr>
                      <w:rFonts w:ascii="Cambria Math" w:hAnsi="Cambria Math"/>
                      <w:sz w:val="24"/>
                      <w:szCs w:val="26"/>
                    </w:rPr>
                    <m:t>-</m:t>
                  </m:r>
                  <m:sSubSup>
                    <m:sSubSupPr>
                      <m:ctrlPr>
                        <w:rPr>
                          <w:rFonts w:ascii="Cambria Math" w:hAnsi="Cambria Math"/>
                          <w:i/>
                          <w:sz w:val="24"/>
                          <w:szCs w:val="26"/>
                        </w:rPr>
                      </m:ctrlPr>
                    </m:sSubSupPr>
                    <m:e>
                      <m:r>
                        <w:rPr>
                          <w:rFonts w:ascii="Cambria Math" w:hAnsi="Cambria Math"/>
                          <w:sz w:val="24"/>
                          <w:szCs w:val="26"/>
                        </w:rPr>
                        <m:t>X</m:t>
                      </m:r>
                    </m:e>
                    <m:sub>
                      <m:r>
                        <w:rPr>
                          <w:rFonts w:ascii="Cambria Math" w:hAnsi="Cambria Math"/>
                          <w:sz w:val="24"/>
                          <w:szCs w:val="26"/>
                        </w:rPr>
                        <m:t>i</m:t>
                      </m:r>
                    </m:sub>
                    <m:sup>
                      <m:r>
                        <w:rPr>
                          <w:rFonts w:ascii="Cambria Math" w:hAnsi="Cambria Math"/>
                          <w:sz w:val="24"/>
                          <w:szCs w:val="26"/>
                        </w:rPr>
                        <m:t>'</m:t>
                      </m:r>
                    </m:sup>
                  </m:sSubSup>
                  <m:r>
                    <w:rPr>
                      <w:rFonts w:ascii="Cambria Math" w:hAnsi="Cambria Math"/>
                      <w:sz w:val="24"/>
                      <w:szCs w:val="26"/>
                    </w:rPr>
                    <m:t>β</m:t>
                  </m:r>
                </m:sup>
              </m:sSup>
            </m:den>
          </m:f>
        </m:oMath>
      </m:oMathPara>
    </w:p>
    <w:p w14:paraId="7E917FF1" w14:textId="77777777" w:rsidR="00251469" w:rsidRDefault="00251469" w:rsidP="00251469"/>
    <w:p w14:paraId="6546E489" w14:textId="567D3BB2" w:rsidR="00251469" w:rsidRPr="00F576B8" w:rsidRDefault="001A3C90" w:rsidP="00251469">
      <w:pPr>
        <w:rPr>
          <w:rFonts w:ascii="Helvetica" w:hAnsi="Helvetica"/>
          <w:sz w:val="18"/>
          <w:szCs w:val="18"/>
        </w:rPr>
      </w:pPr>
      <w:r>
        <w:t>O</w:t>
      </w:r>
      <w:r w:rsidR="00251469">
        <w:t>bserved</w:t>
      </w:r>
      <w:r w:rsidR="00F01230">
        <w:t xml:space="preserve"> predictors of missingness </w:t>
      </w:r>
      <w:r>
        <w:t>(</w:t>
      </w:r>
      <m:oMath>
        <m:sSub>
          <m:sSubPr>
            <m:ctrlPr>
              <w:rPr>
                <w:rFonts w:ascii="Cambria Math" w:hAnsi="Cambria Math"/>
                <w:i/>
              </w:rPr>
            </m:ctrlPr>
          </m:sSubPr>
          <m:e>
            <m:r>
              <w:rPr>
                <w:rFonts w:ascii="Cambria Math" w:hAnsi="Cambria Math"/>
              </w:rPr>
              <m:t>X</m:t>
            </m:r>
          </m:e>
          <m:sub>
            <m:r>
              <w:rPr>
                <w:rFonts w:ascii="Cambria Math" w:hAnsi="Cambria Math"/>
              </w:rPr>
              <m:t>i</m:t>
            </m:r>
          </m:sub>
        </m:sSub>
      </m:oMath>
      <w:r>
        <w:rPr>
          <w:rFonts w:eastAsiaTheme="minorEastAsia"/>
        </w:rPr>
        <w:t>) inclu</w:t>
      </w:r>
      <w:proofErr w:type="spellStart"/>
      <w:r>
        <w:rPr>
          <w:rFonts w:eastAsiaTheme="minorEastAsia"/>
        </w:rPr>
        <w:t>ded</w:t>
      </w:r>
      <w:proofErr w:type="spellEnd"/>
      <w:r>
        <w:rPr>
          <w:rFonts w:eastAsiaTheme="minorEastAsia"/>
        </w:rPr>
        <w:t xml:space="preserve"> </w:t>
      </w:r>
      <w:r w:rsidR="008359B6">
        <w:rPr>
          <w:rFonts w:eastAsiaTheme="minorEastAsia"/>
        </w:rPr>
        <w:t xml:space="preserve">disaster type, a categorical variable denoting the type of natural disaster, omitting the disaster type: flood as the reference to control for multi-collinearity; income-classification of the affected country, </w:t>
      </w:r>
      <w:r w:rsidR="000F5EDA">
        <w:rPr>
          <w:rFonts w:eastAsiaTheme="minorEastAsia"/>
        </w:rPr>
        <w:t>omitting high</w:t>
      </w:r>
      <w:r w:rsidR="00C933FC">
        <w:rPr>
          <w:rFonts w:eastAsiaTheme="minorEastAsia"/>
        </w:rPr>
        <w:noBreakHyphen/>
      </w:r>
      <w:r w:rsidR="000F5EDA">
        <w:rPr>
          <w:rFonts w:eastAsiaTheme="minorEastAsia"/>
        </w:rPr>
        <w:t xml:space="preserve">income as the reference category; and the year the disaster occurred, between 1990 and 2020, included in the model as a categorical variable with the year 1990 omitted as a reference. </w:t>
      </w:r>
      <w:r w:rsidR="000F5EDA" w:rsidRPr="001A06D0">
        <w:rPr>
          <w:rFonts w:eastAsiaTheme="minorEastAsia"/>
        </w:rPr>
        <w:t>Reference</w:t>
      </w:r>
      <w:r w:rsidR="001A06D0" w:rsidRPr="001A06D0">
        <w:rPr>
          <w:rFonts w:eastAsiaTheme="minorEastAsia"/>
        </w:rPr>
        <w:t xml:space="preserve"> categories </w:t>
      </w:r>
      <w:r w:rsidR="000F5EDA">
        <w:rPr>
          <w:rFonts w:eastAsiaTheme="minorEastAsia"/>
        </w:rPr>
        <w:t xml:space="preserve">were selected due to being </w:t>
      </w:r>
      <w:r w:rsidR="00AF77D3">
        <w:rPr>
          <w:rFonts w:eastAsiaTheme="minorEastAsia"/>
        </w:rPr>
        <w:t xml:space="preserve">the </w:t>
      </w:r>
      <w:r w:rsidR="000F5EDA">
        <w:rPr>
          <w:rFonts w:eastAsiaTheme="minorEastAsia"/>
        </w:rPr>
        <w:t>most frequently observed in the dataset</w:t>
      </w:r>
      <w:r w:rsidR="007F66CE">
        <w:rPr>
          <w:rFonts w:eastAsiaTheme="minorEastAsia"/>
        </w:rPr>
        <w:t>.</w:t>
      </w:r>
      <w:r w:rsidR="00802CA9">
        <w:rPr>
          <w:rFonts w:eastAsiaTheme="minorEastAsia"/>
        </w:rPr>
        <w:t xml:space="preserve"> </w:t>
      </w:r>
      <w:r w:rsidR="001A06D0">
        <w:rPr>
          <w:rFonts w:eastAsiaTheme="minorEastAsia"/>
        </w:rPr>
        <w:t>The y</w:t>
      </w:r>
      <w:r w:rsidR="00AF45E3">
        <w:rPr>
          <w:rFonts w:eastAsiaTheme="minorEastAsia"/>
        </w:rPr>
        <w:t xml:space="preserve">ear </w:t>
      </w:r>
      <w:r w:rsidR="009D6110">
        <w:rPr>
          <w:rFonts w:eastAsiaTheme="minorEastAsia"/>
        </w:rPr>
        <w:t xml:space="preserve">the disaster occurred </w:t>
      </w:r>
      <w:r w:rsidR="00AF45E3">
        <w:rPr>
          <w:rFonts w:eastAsiaTheme="minorEastAsia"/>
        </w:rPr>
        <w:t xml:space="preserve">was included in the model as individual </w:t>
      </w:r>
      <w:r w:rsidR="00DF6DFF">
        <w:rPr>
          <w:rFonts w:eastAsiaTheme="minorEastAsia"/>
        </w:rPr>
        <w:t xml:space="preserve">year </w:t>
      </w:r>
      <w:r w:rsidR="00AF45E3">
        <w:rPr>
          <w:rFonts w:eastAsiaTheme="minorEastAsia"/>
        </w:rPr>
        <w:t xml:space="preserve">fixed effects to assess both the trend in missing data over time and the individual threshold effects across each year. </w:t>
      </w:r>
      <w:r w:rsidR="00A34EAA">
        <w:rPr>
          <w:rFonts w:eastAsiaTheme="minorEastAsia"/>
        </w:rPr>
        <w:t>D</w:t>
      </w:r>
      <w:r w:rsidR="006F2041">
        <w:rPr>
          <w:rFonts w:eastAsiaTheme="minorEastAsia"/>
        </w:rPr>
        <w:t>isaster severity, estimated using the logarithm of total deaths, was also included in the model specification</w:t>
      </w:r>
      <w:r w:rsidR="00A34EAA">
        <w:rPr>
          <w:rFonts w:eastAsiaTheme="minorEastAsia"/>
        </w:rPr>
        <w:t xml:space="preserve"> when total estimated damages comprised the missing data indicator</w:t>
      </w:r>
      <w:r w:rsidR="00DF6DFF">
        <w:rPr>
          <w:rFonts w:eastAsiaTheme="minorEastAsia"/>
        </w:rPr>
        <w:t xml:space="preserve">. </w:t>
      </w:r>
      <w:r w:rsidR="00D76CD3">
        <w:rPr>
          <w:rFonts w:eastAsiaTheme="minorEastAsia"/>
        </w:rPr>
        <w:t>Otherwise, d</w:t>
      </w:r>
      <w:r w:rsidR="00DF6DFF">
        <w:rPr>
          <w:rFonts w:eastAsiaTheme="minorEastAsia"/>
        </w:rPr>
        <w:t xml:space="preserve">isaster severity was </w:t>
      </w:r>
      <w:r w:rsidR="00A34EAA">
        <w:rPr>
          <w:rFonts w:eastAsiaTheme="minorEastAsia"/>
        </w:rPr>
        <w:t>excluded due to being highly correlated with</w:t>
      </w:r>
      <w:r w:rsidR="00605699">
        <w:rPr>
          <w:rFonts w:eastAsiaTheme="minorEastAsia"/>
        </w:rPr>
        <w:t xml:space="preserve"> </w:t>
      </w:r>
      <w:r w:rsidR="00C933FC">
        <w:rPr>
          <w:rFonts w:eastAsiaTheme="minorEastAsia"/>
        </w:rPr>
        <w:t xml:space="preserve">the variables: </w:t>
      </w:r>
      <w:r w:rsidR="00605699">
        <w:rPr>
          <w:rFonts w:eastAsiaTheme="minorEastAsia"/>
        </w:rPr>
        <w:t>n</w:t>
      </w:r>
      <w:r w:rsidR="00C933FC">
        <w:rPr>
          <w:rFonts w:eastAsiaTheme="minorEastAsia"/>
        </w:rPr>
        <w:t>umber</w:t>
      </w:r>
      <w:r w:rsidR="00605699">
        <w:rPr>
          <w:rFonts w:eastAsiaTheme="minorEastAsia"/>
        </w:rPr>
        <w:t xml:space="preserve"> of </w:t>
      </w:r>
      <w:r w:rsidR="00C933FC">
        <w:rPr>
          <w:rFonts w:eastAsiaTheme="minorEastAsia"/>
        </w:rPr>
        <w:t xml:space="preserve">people </w:t>
      </w:r>
      <w:r w:rsidR="00605699">
        <w:rPr>
          <w:rFonts w:eastAsiaTheme="minorEastAsia"/>
        </w:rPr>
        <w:t>affected, n</w:t>
      </w:r>
      <w:r w:rsidR="00C933FC">
        <w:rPr>
          <w:rFonts w:eastAsiaTheme="minorEastAsia"/>
        </w:rPr>
        <w:t>umber of people</w:t>
      </w:r>
      <w:r w:rsidR="00605699">
        <w:rPr>
          <w:rFonts w:eastAsiaTheme="minorEastAsia"/>
        </w:rPr>
        <w:t xml:space="preserve"> missing and n</w:t>
      </w:r>
      <w:r w:rsidR="00C933FC">
        <w:rPr>
          <w:rFonts w:eastAsiaTheme="minorEastAsia"/>
        </w:rPr>
        <w:t xml:space="preserve">umber </w:t>
      </w:r>
      <w:r w:rsidR="00605699">
        <w:rPr>
          <w:rFonts w:eastAsiaTheme="minorEastAsia"/>
        </w:rPr>
        <w:t>of deaths</w:t>
      </w:r>
      <w:r w:rsidR="00A34EAA">
        <w:rPr>
          <w:rFonts w:eastAsiaTheme="minorEastAsia"/>
        </w:rPr>
        <w:t>. The</w:t>
      </w:r>
      <w:r w:rsidR="00802CA9">
        <w:rPr>
          <w:rFonts w:eastAsiaTheme="minorEastAsia"/>
        </w:rPr>
        <w:t xml:space="preserve"> natural logarithm of total deaths was used to account for the left-skewed, binomial distribution of the variable</w:t>
      </w:r>
      <w:r w:rsidR="00D76CD3">
        <w:rPr>
          <w:rFonts w:eastAsiaTheme="minorEastAsia"/>
        </w:rPr>
        <w:t>:</w:t>
      </w:r>
      <w:r w:rsidR="00802CA9">
        <w:rPr>
          <w:rFonts w:eastAsiaTheme="minorEastAsia"/>
        </w:rPr>
        <w:t xml:space="preserve"> total deaths, arising from the high proportion (60%) of </w:t>
      </w:r>
      <w:r w:rsidR="00605699">
        <w:rPr>
          <w:rFonts w:eastAsiaTheme="minorEastAsia"/>
        </w:rPr>
        <w:t>zero</w:t>
      </w:r>
      <w:r w:rsidR="00802CA9">
        <w:rPr>
          <w:rFonts w:eastAsiaTheme="minorEastAsia"/>
        </w:rPr>
        <w:t xml:space="preserve"> reported deaths in the dataset.</w:t>
      </w:r>
      <w:r w:rsidR="00AF45E3">
        <w:rPr>
          <w:rFonts w:eastAsiaTheme="minorEastAsia"/>
        </w:rPr>
        <w:t xml:space="preserve"> Observed predictors </w:t>
      </w:r>
      <w:r w:rsidR="00C933FC">
        <w:rPr>
          <w:rFonts w:eastAsiaTheme="minorEastAsia"/>
        </w:rPr>
        <w:t xml:space="preserve">of missingness </w:t>
      </w:r>
      <w:r w:rsidR="0010510E">
        <w:rPr>
          <w:rFonts w:eastAsiaTheme="minorEastAsia"/>
        </w:rPr>
        <w:t xml:space="preserve">were </w:t>
      </w:r>
      <w:r w:rsidR="0010510E">
        <w:rPr>
          <w:rFonts w:eastAsiaTheme="minorEastAsia"/>
        </w:rPr>
        <w:lastRenderedPageBreak/>
        <w:t xml:space="preserve">selected </w:t>
      </w:r>
      <w:r w:rsidR="00C933FC">
        <w:rPr>
          <w:rFonts w:eastAsiaTheme="minorEastAsia"/>
        </w:rPr>
        <w:t xml:space="preserve">based </w:t>
      </w:r>
      <w:r w:rsidR="008273AC">
        <w:rPr>
          <w:rFonts w:eastAsiaTheme="minorEastAsia"/>
        </w:rPr>
        <w:t xml:space="preserve">on a step-wise approach </w:t>
      </w:r>
      <w:r w:rsidR="00C933FC">
        <w:rPr>
          <w:rFonts w:eastAsiaTheme="minorEastAsia"/>
        </w:rPr>
        <w:t xml:space="preserve">due to increasing the </w:t>
      </w:r>
      <w:r w:rsidR="008273AC">
        <w:rPr>
          <w:rFonts w:eastAsiaTheme="minorEastAsia"/>
        </w:rPr>
        <w:t>predictive power</w:t>
      </w:r>
      <w:r w:rsidR="00C933FC">
        <w:rPr>
          <w:rFonts w:eastAsiaTheme="minorEastAsia"/>
        </w:rPr>
        <w:t xml:space="preserve"> of the model specification.</w:t>
      </w:r>
      <w:r w:rsidR="008273AC">
        <w:rPr>
          <w:rFonts w:eastAsiaTheme="minorEastAsia"/>
        </w:rPr>
        <w:t xml:space="preserve"> </w:t>
      </w:r>
    </w:p>
    <w:p w14:paraId="1DE8233F" w14:textId="6D9CE82C" w:rsidR="007F66CE" w:rsidRDefault="007F66CE" w:rsidP="00251469">
      <w:pPr>
        <w:rPr>
          <w:rFonts w:eastAsiaTheme="minorEastAsia"/>
        </w:rPr>
      </w:pPr>
    </w:p>
    <w:p w14:paraId="590AD82C" w14:textId="513F56B1" w:rsidR="00802CA9" w:rsidRDefault="007F66CE" w:rsidP="00251469">
      <w:r>
        <w:t xml:space="preserve">Logistic regression analysis was estimated </w:t>
      </w:r>
      <w:r w:rsidR="00185D2F">
        <w:t xml:space="preserve">by maximum likelihood estimation (Equation 3) using the command </w:t>
      </w:r>
      <w:r w:rsidR="00681430">
        <w:t>‘</w:t>
      </w:r>
      <w:r w:rsidR="00185D2F" w:rsidRPr="00393AF9">
        <w:rPr>
          <w:spacing w:val="20"/>
        </w:rPr>
        <w:t>logi</w:t>
      </w:r>
      <w:r w:rsidR="00185D2F">
        <w:rPr>
          <w:spacing w:val="20"/>
        </w:rPr>
        <w:t>s</w:t>
      </w:r>
      <w:r w:rsidR="00185D2F" w:rsidRPr="00393AF9">
        <w:rPr>
          <w:spacing w:val="20"/>
        </w:rPr>
        <w:t>t</w:t>
      </w:r>
      <w:r w:rsidR="00185D2F">
        <w:rPr>
          <w:spacing w:val="20"/>
        </w:rPr>
        <w:t>ic</w:t>
      </w:r>
      <w:r w:rsidR="00681430">
        <w:rPr>
          <w:spacing w:val="20"/>
        </w:rPr>
        <w:t>’</w:t>
      </w:r>
      <w:r w:rsidR="00185D2F">
        <w:t xml:space="preserve"> </w:t>
      </w:r>
      <w:r>
        <w:t xml:space="preserve">for all </w:t>
      </w:r>
      <w:r w:rsidR="00802CA9">
        <w:t>disaster events</w:t>
      </w:r>
      <w:r>
        <w:t xml:space="preserve"> </w:t>
      </w:r>
      <w:r w:rsidR="00185D2F">
        <w:t>having</w:t>
      </w:r>
      <w:r>
        <w:t xml:space="preserve"> complete information on the </w:t>
      </w:r>
      <w:r w:rsidR="002C6EF8">
        <w:t>predictors of missingness</w:t>
      </w:r>
      <w:r w:rsidR="00185D2F">
        <w:t xml:space="preserve">. </w:t>
      </w:r>
      <w:r w:rsidR="00802CA9">
        <w:t xml:space="preserve">Marginal effects were computed at the mean using the command </w:t>
      </w:r>
      <w:r w:rsidR="00681430">
        <w:t>‘</w:t>
      </w:r>
      <w:proofErr w:type="spellStart"/>
      <w:r w:rsidR="00802CA9" w:rsidRPr="00393AF9">
        <w:rPr>
          <w:spacing w:val="20"/>
        </w:rPr>
        <w:t>mfx</w:t>
      </w:r>
      <w:proofErr w:type="spellEnd"/>
      <w:r w:rsidR="00681430">
        <w:rPr>
          <w:spacing w:val="20"/>
        </w:rPr>
        <w:t>’</w:t>
      </w:r>
      <w:r w:rsidR="00802CA9">
        <w:t xml:space="preserve"> to enable interpretation of the magnitude of effect in the probability scale.</w:t>
      </w:r>
    </w:p>
    <w:p w14:paraId="030DEBAA" w14:textId="6E9F20A7" w:rsidR="00802CA9" w:rsidRPr="00FA1699" w:rsidRDefault="00802CA9" w:rsidP="00802CA9">
      <w:pPr>
        <w:spacing w:line="240" w:lineRule="auto"/>
        <w:ind w:left="8640"/>
        <w:rPr>
          <w:sz w:val="20"/>
          <w:szCs w:val="20"/>
        </w:rPr>
      </w:pPr>
      <w:r w:rsidRPr="00FA1699">
        <w:rPr>
          <w:sz w:val="20"/>
          <w:szCs w:val="20"/>
        </w:rPr>
        <w:t>(</w:t>
      </w:r>
      <w:r w:rsidR="00271F54">
        <w:rPr>
          <w:sz w:val="20"/>
          <w:szCs w:val="20"/>
        </w:rPr>
        <w:t>3</w:t>
      </w:r>
      <w:r w:rsidRPr="00FA1699">
        <w:rPr>
          <w:sz w:val="20"/>
          <w:szCs w:val="20"/>
        </w:rPr>
        <w:t>)</w:t>
      </w:r>
    </w:p>
    <w:p w14:paraId="48167B73" w14:textId="77777777" w:rsidR="00802CA9" w:rsidRDefault="00802CA9" w:rsidP="00802CA9">
      <w:pPr>
        <w:spacing w:line="240" w:lineRule="auto"/>
      </w:pPr>
      <m:oMathPara>
        <m:oMath>
          <m:r>
            <w:rPr>
              <w:rFonts w:ascii="Cambria Math" w:hAnsi="Cambria Math"/>
              <w:sz w:val="24"/>
              <w:szCs w:val="26"/>
            </w:rPr>
            <m:t xml:space="preserve">LogL= </m:t>
          </m:r>
          <m:nary>
            <m:naryPr>
              <m:chr m:val="∑"/>
              <m:limLoc m:val="subSup"/>
              <m:supHide m:val="1"/>
              <m:ctrlPr>
                <w:rPr>
                  <w:rFonts w:ascii="Cambria Math" w:hAnsi="Cambria Math"/>
                  <w:i/>
                  <w:sz w:val="24"/>
                  <w:szCs w:val="26"/>
                </w:rPr>
              </m:ctrlPr>
            </m:naryPr>
            <m:sub>
              <m:r>
                <w:rPr>
                  <w:rFonts w:ascii="Cambria Math" w:hAnsi="Cambria Math"/>
                  <w:sz w:val="24"/>
                  <w:szCs w:val="26"/>
                </w:rPr>
                <m:t>i</m:t>
              </m:r>
            </m:sub>
            <m:sup/>
            <m:e>
              <m:d>
                <m:dPr>
                  <m:begChr m:val="{"/>
                  <m:endChr m:val="}"/>
                  <m:ctrlPr>
                    <w:rPr>
                      <w:rFonts w:ascii="Cambria Math" w:hAnsi="Cambria Math"/>
                      <w:i/>
                      <w:sz w:val="24"/>
                      <w:szCs w:val="26"/>
                    </w:rPr>
                  </m:ctrlPr>
                </m:dPr>
                <m:e>
                  <m:r>
                    <w:rPr>
                      <w:rFonts w:ascii="Cambria Math" w:hAnsi="Cambria Math"/>
                      <w:sz w:val="24"/>
                      <w:szCs w:val="26"/>
                    </w:rPr>
                    <m:t>(1-</m:t>
                  </m:r>
                  <m:sSub>
                    <m:sSubPr>
                      <m:ctrlPr>
                        <w:rPr>
                          <w:rFonts w:ascii="Cambria Math" w:hAnsi="Cambria Math"/>
                          <w:i/>
                          <w:sz w:val="24"/>
                          <w:szCs w:val="26"/>
                        </w:rPr>
                      </m:ctrlPr>
                    </m:sSubPr>
                    <m:e>
                      <m:r>
                        <w:rPr>
                          <w:rFonts w:ascii="Cambria Math" w:hAnsi="Cambria Math"/>
                          <w:sz w:val="24"/>
                          <w:szCs w:val="26"/>
                        </w:rPr>
                        <m:t>y</m:t>
                      </m:r>
                    </m:e>
                    <m:sub>
                      <m:r>
                        <w:rPr>
                          <w:rFonts w:ascii="Cambria Math" w:hAnsi="Cambria Math"/>
                          <w:sz w:val="24"/>
                          <w:szCs w:val="26"/>
                        </w:rPr>
                        <m:t>i</m:t>
                      </m:r>
                    </m:sub>
                  </m:sSub>
                  <m:r>
                    <w:rPr>
                      <w:rFonts w:ascii="Cambria Math" w:hAnsi="Cambria Math"/>
                      <w:sz w:val="24"/>
                      <w:szCs w:val="26"/>
                    </w:rPr>
                    <m:t>)log(1-F(</m:t>
                  </m:r>
                  <m:sSubSup>
                    <m:sSubSupPr>
                      <m:ctrlPr>
                        <w:rPr>
                          <w:rFonts w:ascii="Cambria Math" w:hAnsi="Cambria Math"/>
                          <w:i/>
                          <w:sz w:val="24"/>
                          <w:szCs w:val="26"/>
                        </w:rPr>
                      </m:ctrlPr>
                    </m:sSubSupPr>
                    <m:e>
                      <m:r>
                        <w:rPr>
                          <w:rFonts w:ascii="Cambria Math" w:hAnsi="Cambria Math"/>
                          <w:sz w:val="24"/>
                          <w:szCs w:val="26"/>
                        </w:rPr>
                        <m:t>X</m:t>
                      </m:r>
                    </m:e>
                    <m:sub>
                      <m:r>
                        <w:rPr>
                          <w:rFonts w:ascii="Cambria Math" w:hAnsi="Cambria Math"/>
                          <w:sz w:val="24"/>
                          <w:szCs w:val="26"/>
                        </w:rPr>
                        <m:t>i</m:t>
                      </m:r>
                    </m:sub>
                    <m:sup>
                      <m:r>
                        <w:rPr>
                          <w:rFonts w:ascii="Cambria Math" w:hAnsi="Cambria Math"/>
                          <w:sz w:val="24"/>
                          <w:szCs w:val="26"/>
                        </w:rPr>
                        <m:t>'</m:t>
                      </m:r>
                    </m:sup>
                  </m:sSubSup>
                  <m:r>
                    <w:rPr>
                      <w:rFonts w:ascii="Cambria Math" w:hAnsi="Cambria Math"/>
                      <w:sz w:val="24"/>
                      <w:szCs w:val="26"/>
                    </w:rPr>
                    <m:t>β))+</m:t>
                  </m:r>
                  <m:sSub>
                    <m:sSubPr>
                      <m:ctrlPr>
                        <w:rPr>
                          <w:rFonts w:ascii="Cambria Math" w:hAnsi="Cambria Math"/>
                          <w:i/>
                          <w:sz w:val="24"/>
                          <w:szCs w:val="26"/>
                        </w:rPr>
                      </m:ctrlPr>
                    </m:sSubPr>
                    <m:e>
                      <m:r>
                        <w:rPr>
                          <w:rFonts w:ascii="Cambria Math" w:hAnsi="Cambria Math"/>
                          <w:sz w:val="24"/>
                          <w:szCs w:val="26"/>
                        </w:rPr>
                        <m:t>y</m:t>
                      </m:r>
                    </m:e>
                    <m:sub>
                      <m:r>
                        <w:rPr>
                          <w:rFonts w:ascii="Cambria Math" w:hAnsi="Cambria Math"/>
                          <w:sz w:val="24"/>
                          <w:szCs w:val="26"/>
                        </w:rPr>
                        <m:t>i</m:t>
                      </m:r>
                    </m:sub>
                  </m:sSub>
                  <m:r>
                    <w:rPr>
                      <w:rFonts w:ascii="Cambria Math" w:hAnsi="Cambria Math"/>
                      <w:sz w:val="24"/>
                      <w:szCs w:val="26"/>
                    </w:rPr>
                    <m:t>log(F(</m:t>
                  </m:r>
                  <m:sSubSup>
                    <m:sSubSupPr>
                      <m:ctrlPr>
                        <w:rPr>
                          <w:rFonts w:ascii="Cambria Math" w:hAnsi="Cambria Math"/>
                          <w:i/>
                          <w:sz w:val="24"/>
                          <w:szCs w:val="26"/>
                        </w:rPr>
                      </m:ctrlPr>
                    </m:sSubSupPr>
                    <m:e>
                      <m:r>
                        <w:rPr>
                          <w:rFonts w:ascii="Cambria Math" w:hAnsi="Cambria Math"/>
                          <w:sz w:val="24"/>
                          <w:szCs w:val="26"/>
                        </w:rPr>
                        <m:t>X</m:t>
                      </m:r>
                    </m:e>
                    <m:sub>
                      <m:r>
                        <w:rPr>
                          <w:rFonts w:ascii="Cambria Math" w:hAnsi="Cambria Math"/>
                          <w:sz w:val="24"/>
                          <w:szCs w:val="26"/>
                        </w:rPr>
                        <m:t>i</m:t>
                      </m:r>
                    </m:sub>
                    <m:sup>
                      <m:r>
                        <w:rPr>
                          <w:rFonts w:ascii="Cambria Math" w:hAnsi="Cambria Math"/>
                          <w:sz w:val="24"/>
                          <w:szCs w:val="26"/>
                        </w:rPr>
                        <m:t>'</m:t>
                      </m:r>
                    </m:sup>
                  </m:sSubSup>
                  <m:r>
                    <w:rPr>
                      <w:rFonts w:ascii="Cambria Math" w:hAnsi="Cambria Math"/>
                      <w:sz w:val="24"/>
                      <w:szCs w:val="26"/>
                    </w:rPr>
                    <m:t>β))</m:t>
                  </m:r>
                </m:e>
              </m:d>
            </m:e>
          </m:nary>
        </m:oMath>
      </m:oMathPara>
    </w:p>
    <w:p w14:paraId="69231C9F" w14:textId="5697F7A7" w:rsidR="00802CA9" w:rsidRDefault="00802CA9" w:rsidP="00251469"/>
    <w:p w14:paraId="4F87EB11" w14:textId="6C838798" w:rsidR="004F2D35" w:rsidRPr="00361DDC" w:rsidRDefault="005E0154" w:rsidP="00361DDC">
      <w:pPr>
        <w:rPr>
          <w:sz w:val="24"/>
          <w:szCs w:val="26"/>
        </w:rPr>
      </w:pPr>
      <w:r>
        <w:t>T</w:t>
      </w:r>
      <w:r w:rsidR="00802CA9">
        <w:t>he robustness of our results</w:t>
      </w:r>
      <w:r>
        <w:t xml:space="preserve"> was assessed </w:t>
      </w:r>
      <w:r w:rsidR="0074402B" w:rsidRPr="005661C1">
        <w:t>using</w:t>
      </w:r>
      <w:r w:rsidR="0074402B">
        <w:t xml:space="preserve"> </w:t>
      </w:r>
      <w:r w:rsidR="00C84FDB">
        <w:t>a</w:t>
      </w:r>
      <w:r w:rsidR="00271F54">
        <w:t xml:space="preserve"> </w:t>
      </w:r>
      <w:proofErr w:type="spellStart"/>
      <w:r w:rsidR="00271F54">
        <w:t>probit</w:t>
      </w:r>
      <w:proofErr w:type="spellEnd"/>
      <w:r w:rsidR="00271F54">
        <w:t xml:space="preserve"> model</w:t>
      </w:r>
      <w:r>
        <w:t xml:space="preserve"> </w:t>
      </w:r>
      <w:r w:rsidR="00271F54">
        <w:t>and</w:t>
      </w:r>
      <w:r w:rsidR="00C84FDB">
        <w:t xml:space="preserve"> a </w:t>
      </w:r>
      <w:r w:rsidR="00271F54">
        <w:t xml:space="preserve">conditional </w:t>
      </w:r>
      <w:r w:rsidR="00C84FDB">
        <w:t xml:space="preserve">(fixed-effect) </w:t>
      </w:r>
      <w:r w:rsidR="00271F54">
        <w:t xml:space="preserve">logit model. </w:t>
      </w:r>
      <w:r w:rsidR="00605699">
        <w:t xml:space="preserve">The latter was used to test for potential ‘incidental parameter’ bias arising from </w:t>
      </w:r>
      <w:r w:rsidR="001A06D0">
        <w:t xml:space="preserve">the inclusion of </w:t>
      </w:r>
      <w:r w:rsidR="00605699">
        <w:t>individual fixed effects</w:t>
      </w:r>
      <w:r w:rsidR="004F6E93">
        <w:t>.</w:t>
      </w:r>
    </w:p>
    <w:p w14:paraId="6A328B85" w14:textId="77777777" w:rsidR="006251ED" w:rsidRDefault="006251ED" w:rsidP="00DF7D9E">
      <w:pPr>
        <w:pStyle w:val="Titre2"/>
        <w:rPr>
          <w:i w:val="0"/>
          <w:iCs/>
        </w:rPr>
      </w:pPr>
    </w:p>
    <w:p w14:paraId="14FA8632" w14:textId="32B87A24" w:rsidR="00DF7D9E" w:rsidRPr="002D51B6" w:rsidRDefault="00DF7D9E" w:rsidP="00DF7D9E">
      <w:pPr>
        <w:pStyle w:val="Titre2"/>
        <w:rPr>
          <w:i w:val="0"/>
          <w:iCs/>
        </w:rPr>
      </w:pPr>
      <w:r w:rsidRPr="002D51B6">
        <w:rPr>
          <w:i w:val="0"/>
          <w:iCs/>
        </w:rPr>
        <w:t>Review of the literature</w:t>
      </w:r>
    </w:p>
    <w:p w14:paraId="5770726F" w14:textId="4C5A3871" w:rsidR="00757B0A" w:rsidRDefault="002A47BD" w:rsidP="00757B0A">
      <w:r>
        <w:rPr>
          <w:rFonts w:cs="Arial"/>
          <w:szCs w:val="22"/>
        </w:rPr>
        <w:t xml:space="preserve">Disaster databases are highly prone to missingness. Despite this, little insight exists as to how missing data should be handled in this context. </w:t>
      </w:r>
      <w:r w:rsidR="001C407B">
        <w:rPr>
          <w:rFonts w:cs="Arial"/>
          <w:szCs w:val="22"/>
        </w:rPr>
        <w:t xml:space="preserve">To </w:t>
      </w:r>
      <w:r w:rsidR="00BE69F6">
        <w:rPr>
          <w:rFonts w:cs="Arial"/>
          <w:szCs w:val="22"/>
        </w:rPr>
        <w:t>inform</w:t>
      </w:r>
      <w:r w:rsidR="0009662F">
        <w:rPr>
          <w:rFonts w:cs="Arial"/>
          <w:szCs w:val="22"/>
        </w:rPr>
        <w:t xml:space="preserve"> previous </w:t>
      </w:r>
      <w:r w:rsidR="00813021">
        <w:rPr>
          <w:rFonts w:cs="Arial"/>
          <w:szCs w:val="22"/>
        </w:rPr>
        <w:t>approaches to handling missing data in</w:t>
      </w:r>
      <w:r w:rsidR="00BE69F6">
        <w:rPr>
          <w:rFonts w:cs="Arial"/>
          <w:szCs w:val="22"/>
        </w:rPr>
        <w:t xml:space="preserve"> </w:t>
      </w:r>
      <w:r w:rsidR="00813021">
        <w:rPr>
          <w:rFonts w:cs="Arial"/>
          <w:szCs w:val="22"/>
        </w:rPr>
        <w:t>disaster databases</w:t>
      </w:r>
      <w:r w:rsidR="0009662F">
        <w:rPr>
          <w:rFonts w:cs="Arial"/>
          <w:szCs w:val="22"/>
        </w:rPr>
        <w:t xml:space="preserve">, </w:t>
      </w:r>
      <w:r w:rsidR="00813021">
        <w:rPr>
          <w:rFonts w:cs="Arial"/>
          <w:szCs w:val="22"/>
        </w:rPr>
        <w:t xml:space="preserve">empirical </w:t>
      </w:r>
      <w:r w:rsidR="002052FE">
        <w:rPr>
          <w:rFonts w:cs="Arial"/>
          <w:szCs w:val="22"/>
        </w:rPr>
        <w:t>studie</w:t>
      </w:r>
      <w:r w:rsidR="004979F3">
        <w:rPr>
          <w:rFonts w:cs="Arial"/>
          <w:szCs w:val="22"/>
        </w:rPr>
        <w:t xml:space="preserve">s </w:t>
      </w:r>
      <w:r w:rsidR="00813021">
        <w:rPr>
          <w:rFonts w:cs="Arial"/>
          <w:szCs w:val="22"/>
        </w:rPr>
        <w:t>utilising EM-DAT</w:t>
      </w:r>
      <w:r w:rsidR="00DE3255">
        <w:rPr>
          <w:rFonts w:cs="Arial"/>
          <w:szCs w:val="22"/>
        </w:rPr>
        <w:t xml:space="preserve"> as a primary or secondary data source</w:t>
      </w:r>
      <w:r w:rsidR="00813021">
        <w:rPr>
          <w:rFonts w:cs="Arial"/>
          <w:szCs w:val="22"/>
        </w:rPr>
        <w:t xml:space="preserve"> w</w:t>
      </w:r>
      <w:r w:rsidR="00DE3255">
        <w:rPr>
          <w:rFonts w:cs="Arial"/>
          <w:szCs w:val="22"/>
        </w:rPr>
        <w:t>ere</w:t>
      </w:r>
      <w:r w:rsidR="003069AF">
        <w:rPr>
          <w:rFonts w:cs="Arial"/>
          <w:szCs w:val="22"/>
        </w:rPr>
        <w:t xml:space="preserve"> reviewed</w:t>
      </w:r>
      <w:r w:rsidR="00813021">
        <w:rPr>
          <w:rFonts w:cs="Arial"/>
          <w:szCs w:val="22"/>
        </w:rPr>
        <w:t>.</w:t>
      </w:r>
      <w:r w:rsidR="00A74C9F">
        <w:rPr>
          <w:rFonts w:cs="Arial"/>
          <w:szCs w:val="22"/>
        </w:rPr>
        <w:t xml:space="preserve"> </w:t>
      </w:r>
      <w:r w:rsidR="0009662F">
        <w:rPr>
          <w:rFonts w:cs="Arial"/>
          <w:szCs w:val="22"/>
        </w:rPr>
        <w:t>As th</w:t>
      </w:r>
      <w:r w:rsidR="00097979">
        <w:rPr>
          <w:rFonts w:cs="Arial"/>
          <w:szCs w:val="22"/>
        </w:rPr>
        <w:t xml:space="preserve">e </w:t>
      </w:r>
      <w:r w:rsidR="0009662F">
        <w:rPr>
          <w:rFonts w:cs="Arial"/>
          <w:szCs w:val="22"/>
        </w:rPr>
        <w:t>review was conducted for illustrative purposes</w:t>
      </w:r>
      <w:r w:rsidR="00097979">
        <w:rPr>
          <w:rFonts w:cs="Arial"/>
          <w:szCs w:val="22"/>
        </w:rPr>
        <w:t xml:space="preserve"> </w:t>
      </w:r>
      <w:r w:rsidR="0009662F">
        <w:rPr>
          <w:rFonts w:cs="Arial"/>
          <w:szCs w:val="22"/>
        </w:rPr>
        <w:t>only</w:t>
      </w:r>
      <w:r w:rsidR="00097979">
        <w:rPr>
          <w:rFonts w:cs="Arial"/>
          <w:szCs w:val="22"/>
        </w:rPr>
        <w:t xml:space="preserve">, we sought only </w:t>
      </w:r>
      <w:r w:rsidR="0009662F">
        <w:rPr>
          <w:rFonts w:cs="Arial"/>
          <w:szCs w:val="22"/>
        </w:rPr>
        <w:t xml:space="preserve">prominent, highly-cited studies </w:t>
      </w:r>
      <w:r w:rsidR="00097979">
        <w:rPr>
          <w:rFonts w:cs="Arial"/>
          <w:szCs w:val="22"/>
        </w:rPr>
        <w:t xml:space="preserve">since these typically </w:t>
      </w:r>
      <w:r w:rsidR="00A74C9F">
        <w:rPr>
          <w:rFonts w:cs="Arial"/>
          <w:szCs w:val="22"/>
        </w:rPr>
        <w:t>shape</w:t>
      </w:r>
      <w:r w:rsidR="00A72A1A">
        <w:rPr>
          <w:rFonts w:cs="Arial"/>
          <w:szCs w:val="22"/>
        </w:rPr>
        <w:t xml:space="preserve"> the standards for </w:t>
      </w:r>
      <w:r w:rsidR="00A74C9F">
        <w:rPr>
          <w:rFonts w:cs="Arial"/>
          <w:szCs w:val="22"/>
        </w:rPr>
        <w:t>subsequent research</w:t>
      </w:r>
      <w:r w:rsidR="0009662F">
        <w:rPr>
          <w:rFonts w:cs="Arial"/>
          <w:szCs w:val="22"/>
        </w:rPr>
        <w:t xml:space="preserve">. </w:t>
      </w:r>
      <w:r w:rsidR="00826551">
        <w:rPr>
          <w:rFonts w:cs="Arial"/>
          <w:szCs w:val="22"/>
        </w:rPr>
        <w:t xml:space="preserve">Studies were identified </w:t>
      </w:r>
      <w:r w:rsidR="00826551">
        <w:t>through electronic database searches of Web of Science, Scopus, PubMed and Google Scholar</w:t>
      </w:r>
      <w:r w:rsidR="00826551">
        <w:rPr>
          <w:rFonts w:cs="Arial"/>
          <w:szCs w:val="22"/>
        </w:rPr>
        <w:t xml:space="preserve"> on </w:t>
      </w:r>
      <w:r w:rsidR="000B17D9">
        <w:rPr>
          <w:rFonts w:cs="Arial"/>
          <w:szCs w:val="22"/>
        </w:rPr>
        <w:t>0</w:t>
      </w:r>
      <w:r w:rsidR="00DE3255">
        <w:rPr>
          <w:rFonts w:cs="Arial"/>
          <w:szCs w:val="22"/>
        </w:rPr>
        <w:t>1</w:t>
      </w:r>
      <w:r w:rsidR="000B17D9">
        <w:rPr>
          <w:rFonts w:cs="Arial"/>
          <w:szCs w:val="22"/>
        </w:rPr>
        <w:t>/0</w:t>
      </w:r>
      <w:r w:rsidR="00DE3255">
        <w:rPr>
          <w:rFonts w:cs="Arial"/>
          <w:szCs w:val="22"/>
        </w:rPr>
        <w:t>6</w:t>
      </w:r>
      <w:r w:rsidR="000B17D9">
        <w:rPr>
          <w:rFonts w:cs="Arial"/>
          <w:szCs w:val="22"/>
        </w:rPr>
        <w:t xml:space="preserve">/2022 </w:t>
      </w:r>
      <w:r w:rsidR="00826551">
        <w:rPr>
          <w:rFonts w:cs="Arial"/>
          <w:szCs w:val="22"/>
        </w:rPr>
        <w:t>using the key search terms: ‘</w:t>
      </w:r>
      <w:r w:rsidR="00826551" w:rsidRPr="002622E0">
        <w:t>EM-DAT’, ‘Emergency Events Database’</w:t>
      </w:r>
      <w:r w:rsidR="00826551">
        <w:t>,</w:t>
      </w:r>
      <w:r w:rsidR="00826551" w:rsidRPr="002622E0">
        <w:t xml:space="preserve"> ‘International Disaster Database’</w:t>
      </w:r>
      <w:r w:rsidR="00826551">
        <w:t xml:space="preserve"> and ‘CRED’.</w:t>
      </w:r>
      <w:r w:rsidR="00BE69F6">
        <w:t xml:space="preserve"> </w:t>
      </w:r>
      <w:r w:rsidR="000A16F6">
        <w:t xml:space="preserve">Only </w:t>
      </w:r>
      <w:r w:rsidR="004979F3">
        <w:t xml:space="preserve">papers considered </w:t>
      </w:r>
      <w:r w:rsidR="000A16F6">
        <w:t xml:space="preserve">to be empirical in nature and published between </w:t>
      </w:r>
      <w:r w:rsidR="00BE69F6">
        <w:t xml:space="preserve">1990 </w:t>
      </w:r>
      <w:r w:rsidR="000A16F6">
        <w:t xml:space="preserve">and </w:t>
      </w:r>
      <w:r w:rsidR="00BE69F6">
        <w:t>202</w:t>
      </w:r>
      <w:r w:rsidR="002052FE">
        <w:t>2</w:t>
      </w:r>
      <w:r w:rsidR="000A16F6">
        <w:t xml:space="preserve"> were considered</w:t>
      </w:r>
      <w:r w:rsidR="000A16F6" w:rsidRPr="0039150F">
        <w:t xml:space="preserve">. </w:t>
      </w:r>
      <w:r w:rsidR="004979F3" w:rsidRPr="0039150F">
        <w:t>N</w:t>
      </w:r>
      <w:r w:rsidR="002052FE" w:rsidRPr="0039150F">
        <w:t>o</w:t>
      </w:r>
      <w:r w:rsidR="004979F3" w:rsidRPr="0039150F">
        <w:t xml:space="preserve"> </w:t>
      </w:r>
      <w:r w:rsidR="001A06D0" w:rsidRPr="0039150F">
        <w:t xml:space="preserve">language </w:t>
      </w:r>
      <w:r w:rsidR="002052FE" w:rsidRPr="0039150F">
        <w:t>restrictions were</w:t>
      </w:r>
      <w:r w:rsidR="001A06D0" w:rsidRPr="0039150F">
        <w:t xml:space="preserve"> applied</w:t>
      </w:r>
      <w:r w:rsidR="000A16F6" w:rsidRPr="0039150F">
        <w:t>.</w:t>
      </w:r>
      <w:r w:rsidR="000A16F6">
        <w:t xml:space="preserve"> Of the initial </w:t>
      </w:r>
      <w:r w:rsidR="00553901">
        <w:t>2,127</w:t>
      </w:r>
      <w:r w:rsidR="000A16F6">
        <w:t xml:space="preserve"> search results, 421</w:t>
      </w:r>
      <w:r w:rsidR="001A06D0">
        <w:t xml:space="preserve"> papers</w:t>
      </w:r>
      <w:r w:rsidR="000A16F6">
        <w:t xml:space="preserve"> were deemed to meet the inclusion </w:t>
      </w:r>
      <w:r w:rsidR="00553901">
        <w:t>criteria</w:t>
      </w:r>
      <w:r w:rsidR="000A16F6">
        <w:t>.</w:t>
      </w:r>
      <w:r w:rsidR="00553901">
        <w:t xml:space="preserve"> </w:t>
      </w:r>
      <w:r w:rsidR="00A72A1A">
        <w:t xml:space="preserve">Of these, </w:t>
      </w:r>
      <w:r w:rsidR="000A16F6">
        <w:t>the top-20 most cited papers were identified</w:t>
      </w:r>
      <w:r w:rsidR="00A72A1A">
        <w:t xml:space="preserve">. </w:t>
      </w:r>
      <w:r w:rsidR="001A06D0">
        <w:t>For each paper, d</w:t>
      </w:r>
      <w:r w:rsidR="00A72A1A">
        <w:t xml:space="preserve">ata </w:t>
      </w:r>
      <w:r w:rsidR="00150338" w:rsidRPr="00150338">
        <w:t xml:space="preserve">were extracted on the use of EM-DAT </w:t>
      </w:r>
      <w:r w:rsidR="002D51B6">
        <w:t xml:space="preserve">data, the consideration given to missing data </w:t>
      </w:r>
      <w:r w:rsidR="00150338" w:rsidRPr="00150338">
        <w:t>and the approach to handle missing data</w:t>
      </w:r>
      <w:r w:rsidR="001A06D0">
        <w:t>.</w:t>
      </w:r>
    </w:p>
    <w:p w14:paraId="4EEB3C62" w14:textId="77777777" w:rsidR="002D51B6" w:rsidRDefault="002D51B6" w:rsidP="00DB059C">
      <w:pPr>
        <w:pStyle w:val="Titre1"/>
        <w:rPr>
          <w:b/>
          <w:bCs/>
        </w:rPr>
      </w:pPr>
    </w:p>
    <w:p w14:paraId="42B262AE" w14:textId="3120B5CD" w:rsidR="00DB059C" w:rsidRDefault="00DB059C" w:rsidP="00DB059C">
      <w:pPr>
        <w:pStyle w:val="Titre1"/>
        <w:rPr>
          <w:b/>
          <w:bCs/>
        </w:rPr>
      </w:pPr>
      <w:r w:rsidRPr="00361DDC">
        <w:rPr>
          <w:b/>
          <w:bCs/>
        </w:rPr>
        <w:t>Code availability</w:t>
      </w:r>
    </w:p>
    <w:p w14:paraId="1ED20DC0" w14:textId="728B007D" w:rsidR="008C7EE3" w:rsidRPr="008C7EE3" w:rsidRDefault="008C7EE3" w:rsidP="008C7EE3">
      <w:r>
        <w:t>The code used to generate the results of this analysis are available</w:t>
      </w:r>
      <w:r w:rsidR="004E4529">
        <w:t xml:space="preserve"> as supplementary material</w:t>
      </w:r>
      <w:r>
        <w:t>. Data analysis was carried out in STATA (version 16.1).</w:t>
      </w:r>
    </w:p>
    <w:p w14:paraId="7E404CDA" w14:textId="77777777" w:rsidR="002D51B6" w:rsidRDefault="002D51B6" w:rsidP="00327460">
      <w:pPr>
        <w:pStyle w:val="Titre1"/>
        <w:rPr>
          <w:b/>
          <w:bCs/>
        </w:rPr>
      </w:pPr>
    </w:p>
    <w:p w14:paraId="5699CBAD" w14:textId="416296CF" w:rsidR="00327460" w:rsidRPr="00361DDC" w:rsidRDefault="00327460" w:rsidP="00327460">
      <w:pPr>
        <w:pStyle w:val="Titre1"/>
        <w:rPr>
          <w:b/>
          <w:bCs/>
        </w:rPr>
      </w:pPr>
      <w:r w:rsidRPr="00EE0CA8">
        <w:rPr>
          <w:b/>
          <w:bCs/>
        </w:rPr>
        <w:t>Data availability</w:t>
      </w:r>
    </w:p>
    <w:p w14:paraId="28EDB90A" w14:textId="41ED11E2" w:rsidR="00361DDC" w:rsidRPr="0039150F" w:rsidRDefault="00EE0CA8" w:rsidP="00361DDC">
      <w:r>
        <w:t>The data utilised in this analysis were acquired from the Emergency Events Database (EM</w:t>
      </w:r>
      <w:r>
        <w:noBreakHyphen/>
        <w:t xml:space="preserve">DAT). </w:t>
      </w:r>
      <w:r w:rsidR="00327460">
        <w:t xml:space="preserve">Data from EM-DAT is publicly </w:t>
      </w:r>
      <w:r>
        <w:t xml:space="preserve">and freely </w:t>
      </w:r>
      <w:r w:rsidR="00327460">
        <w:t>available to download from:</w:t>
      </w:r>
      <w:r w:rsidR="00327460" w:rsidRPr="00477910">
        <w:t xml:space="preserve"> </w:t>
      </w:r>
      <w:hyperlink r:id="rId8" w:history="1">
        <w:r w:rsidRPr="00B85B63">
          <w:rPr>
            <w:rStyle w:val="Lienhypertexte"/>
          </w:rPr>
          <w:t>https://public.emdat.be/</w:t>
        </w:r>
      </w:hyperlink>
      <w:r>
        <w:t>. Restrictions apply to the</w:t>
      </w:r>
      <w:r w:rsidR="00327460">
        <w:t xml:space="preserve"> dataset used in this analysis</w:t>
      </w:r>
      <w:r>
        <w:t>, which included additional data</w:t>
      </w:r>
      <w:r w:rsidR="00327460">
        <w:t xml:space="preserve"> </w:t>
      </w:r>
      <w:r>
        <w:t xml:space="preserve">from that freely available. This </w:t>
      </w:r>
      <w:r w:rsidR="00327460">
        <w:t xml:space="preserve">was acquired </w:t>
      </w:r>
      <w:r>
        <w:t xml:space="preserve">by the authors </w:t>
      </w:r>
      <w:r w:rsidR="00327460">
        <w:t>on a direct request to the Centre for Research on the Epidemiology of Disasters (CRED)</w:t>
      </w:r>
      <w:r>
        <w:t xml:space="preserve">. Data is however </w:t>
      </w:r>
      <w:r w:rsidR="00327460">
        <w:t>available from the corresponding author upon reasonable request and with the permission of CRED</w:t>
      </w:r>
      <w:r>
        <w:t xml:space="preserve">, which can be obtained via written request to Ms. Regina Below, the EM-DAT database manager, at </w:t>
      </w:r>
      <w:hyperlink r:id="rId9" w:history="1">
        <w:r w:rsidR="00364FA9" w:rsidRPr="005D5EE9">
          <w:rPr>
            <w:rStyle w:val="Lienhypertexte"/>
          </w:rPr>
          <w:t>regina.below@uclouvain.be</w:t>
        </w:r>
      </w:hyperlink>
      <w:r w:rsidR="00327460">
        <w:t xml:space="preserve">. </w:t>
      </w:r>
    </w:p>
    <w:p w14:paraId="3FCAD5AD" w14:textId="77777777" w:rsidR="004369BD" w:rsidRDefault="004369BD" w:rsidP="00361DDC"/>
    <w:p w14:paraId="5F21D0CA" w14:textId="77777777" w:rsidR="004369BD" w:rsidRPr="004369BD" w:rsidRDefault="00361DDC" w:rsidP="004369BD">
      <w:pPr>
        <w:pStyle w:val="Titre1"/>
        <w:rPr>
          <w:b/>
          <w:bCs/>
        </w:rPr>
      </w:pPr>
      <w:r>
        <w:rPr>
          <w:b/>
          <w:bCs/>
        </w:rPr>
        <w:t>References</w:t>
      </w:r>
    </w:p>
    <w:p w14:paraId="628CE118" w14:textId="75F585F1" w:rsidR="00476813" w:rsidRPr="007D5A59" w:rsidRDefault="00476813" w:rsidP="00476813">
      <w:pPr>
        <w:widowControl w:val="0"/>
        <w:autoSpaceDE w:val="0"/>
        <w:autoSpaceDN w:val="0"/>
        <w:adjustRightInd w:val="0"/>
        <w:ind w:left="640" w:hanging="640"/>
        <w:rPr>
          <w:rFonts w:cs="Arial"/>
          <w:noProof/>
        </w:rPr>
      </w:pPr>
      <w:r>
        <w:fldChar w:fldCharType="begin" w:fldLock="1"/>
      </w:r>
      <w:r>
        <w:instrText xml:space="preserve">ADDIN Mendeley Bibliography CSL_BIBLIOGRAPHY </w:instrText>
      </w:r>
      <w:r>
        <w:fldChar w:fldCharType="separate"/>
      </w:r>
      <w:r w:rsidRPr="007D5A59">
        <w:rPr>
          <w:rFonts w:cs="Arial"/>
          <w:noProof/>
        </w:rPr>
        <w:t>1.</w:t>
      </w:r>
      <w:r w:rsidRPr="007D5A59">
        <w:rPr>
          <w:rFonts w:cs="Arial"/>
          <w:noProof/>
        </w:rPr>
        <w:tab/>
      </w:r>
      <w:r>
        <w:rPr>
          <w:rFonts w:cs="Arial"/>
          <w:noProof/>
        </w:rPr>
        <w:t xml:space="preserve">International Federation of Red Cross and Red Crescent Societies, National Disaster Reduction Centre of China &amp; </w:t>
      </w:r>
      <w:r w:rsidRPr="007D5A59">
        <w:rPr>
          <w:rFonts w:cs="Arial"/>
          <w:noProof/>
        </w:rPr>
        <w:t>Academy of Disaster Reduction and Emergency Management</w:t>
      </w:r>
      <w:r>
        <w:rPr>
          <w:rFonts w:cs="Arial"/>
          <w:i/>
          <w:iCs/>
          <w:noProof/>
        </w:rPr>
        <w:t>.</w:t>
      </w:r>
      <w:r w:rsidRPr="007D5A59">
        <w:rPr>
          <w:rFonts w:cs="Arial"/>
          <w:noProof/>
        </w:rPr>
        <w:t xml:space="preserve"> </w:t>
      </w:r>
      <w:r w:rsidRPr="000613F9">
        <w:rPr>
          <w:rFonts w:cs="Arial"/>
          <w:i/>
          <w:iCs/>
          <w:noProof/>
        </w:rPr>
        <w:t>2020 Global Natural Disaster Assessment Report.</w:t>
      </w:r>
      <w:r>
        <w:rPr>
          <w:rFonts w:cs="Arial"/>
          <w:noProof/>
        </w:rPr>
        <w:t xml:space="preserve"> </w:t>
      </w:r>
      <w:r w:rsidRPr="00265D6A">
        <w:rPr>
          <w:rFonts w:cs="Arial"/>
          <w:noProof/>
        </w:rPr>
        <w:t xml:space="preserve">https://www.preventionweb.net/publication/2020-global-natural-disaster-assessment-report </w:t>
      </w:r>
      <w:r w:rsidRPr="007D5A59">
        <w:rPr>
          <w:rFonts w:cs="Arial"/>
          <w:noProof/>
        </w:rPr>
        <w:t>(2021).</w:t>
      </w:r>
    </w:p>
    <w:p w14:paraId="51A43AF2" w14:textId="77777777"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2.</w:t>
      </w:r>
      <w:r w:rsidRPr="007D5A59">
        <w:rPr>
          <w:rFonts w:cs="Arial"/>
          <w:noProof/>
        </w:rPr>
        <w:tab/>
        <w:t xml:space="preserve">Bevere, L. </w:t>
      </w:r>
      <w:r w:rsidRPr="00BD2486">
        <w:rPr>
          <w:rFonts w:cs="Arial"/>
          <w:noProof/>
        </w:rPr>
        <w:t>Natural catastrophes in 2020</w:t>
      </w:r>
      <w:r w:rsidRPr="007D5A59">
        <w:rPr>
          <w:rFonts w:cs="Arial"/>
          <w:noProof/>
        </w:rPr>
        <w:t xml:space="preserve">. </w:t>
      </w:r>
      <w:r w:rsidRPr="007D5A59">
        <w:rPr>
          <w:rFonts w:cs="Arial"/>
          <w:i/>
          <w:iCs/>
          <w:noProof/>
        </w:rPr>
        <w:t>Swiss RE sigma</w:t>
      </w:r>
      <w:r w:rsidRPr="007D5A59">
        <w:rPr>
          <w:rFonts w:cs="Arial"/>
          <w:noProof/>
        </w:rPr>
        <w:t xml:space="preserve"> </w:t>
      </w:r>
      <w:r w:rsidRPr="00D20BDC">
        <w:rPr>
          <w:rFonts w:cs="Arial"/>
          <w:noProof/>
        </w:rPr>
        <w:t xml:space="preserve">https://www.swissre.com/institute/research/sigma-research/sigma-2021-01.html </w:t>
      </w:r>
      <w:r w:rsidRPr="007D5A59">
        <w:rPr>
          <w:rFonts w:cs="Arial"/>
          <w:noProof/>
        </w:rPr>
        <w:t>(2021).</w:t>
      </w:r>
    </w:p>
    <w:p w14:paraId="24763EF7" w14:textId="6EE38DD2"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3.</w:t>
      </w:r>
      <w:r w:rsidRPr="007D5A59">
        <w:rPr>
          <w:rFonts w:cs="Arial"/>
          <w:noProof/>
        </w:rPr>
        <w:tab/>
        <w:t xml:space="preserve">Wirtz, A., Kron, W., Löw, P. &amp; Steuer, M. The need for data: natural disasters and the challenges of database management. </w:t>
      </w:r>
      <w:r w:rsidRPr="007D5A59">
        <w:rPr>
          <w:rFonts w:cs="Arial"/>
          <w:i/>
          <w:iCs/>
          <w:noProof/>
        </w:rPr>
        <w:t>Nat. Hazards</w:t>
      </w:r>
      <w:r w:rsidR="00743C2F">
        <w:rPr>
          <w:rFonts w:cs="Arial"/>
          <w:i/>
          <w:iCs/>
          <w:noProof/>
        </w:rPr>
        <w:t>.</w:t>
      </w:r>
      <w:r w:rsidRPr="007D5A59">
        <w:rPr>
          <w:rFonts w:cs="Arial"/>
          <w:noProof/>
        </w:rPr>
        <w:t xml:space="preserve"> </w:t>
      </w:r>
      <w:r w:rsidRPr="007D5A59">
        <w:rPr>
          <w:rFonts w:cs="Arial"/>
          <w:b/>
          <w:bCs/>
          <w:noProof/>
        </w:rPr>
        <w:t>70</w:t>
      </w:r>
      <w:r w:rsidRPr="007D5A59">
        <w:rPr>
          <w:rFonts w:cs="Arial"/>
          <w:noProof/>
        </w:rPr>
        <w:t>, 135–157 (2012).</w:t>
      </w:r>
    </w:p>
    <w:p w14:paraId="675A5688" w14:textId="77777777"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4.</w:t>
      </w:r>
      <w:r w:rsidRPr="007D5A59">
        <w:rPr>
          <w:rFonts w:cs="Arial"/>
          <w:noProof/>
        </w:rPr>
        <w:tab/>
        <w:t xml:space="preserve">Guha-Sapir, D. &amp; Below, R. Quality and accuracy of disaster data: A comparative analyse of 3 global data sets. </w:t>
      </w:r>
      <w:r w:rsidRPr="007D5A59">
        <w:rPr>
          <w:rFonts w:cs="Arial"/>
          <w:i/>
          <w:iCs/>
          <w:noProof/>
        </w:rPr>
        <w:t>CRED Work. Pap.</w:t>
      </w:r>
      <w:r w:rsidRPr="007D5A59">
        <w:rPr>
          <w:rFonts w:cs="Arial"/>
          <w:noProof/>
        </w:rPr>
        <w:t xml:space="preserve"> 1–18 (2002).</w:t>
      </w:r>
    </w:p>
    <w:p w14:paraId="0FB68038" w14:textId="77777777"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5.</w:t>
      </w:r>
      <w:r w:rsidRPr="007D5A59">
        <w:rPr>
          <w:rFonts w:cs="Arial"/>
          <w:noProof/>
        </w:rPr>
        <w:tab/>
        <w:t xml:space="preserve">Rubin, D. B. Inference and Missing Data. </w:t>
      </w:r>
      <w:r w:rsidRPr="007D5A59">
        <w:rPr>
          <w:rFonts w:cs="Arial"/>
          <w:i/>
          <w:iCs/>
          <w:noProof/>
        </w:rPr>
        <w:t>Oxford Univ. Press</w:t>
      </w:r>
      <w:r w:rsidRPr="007D5A59">
        <w:rPr>
          <w:rFonts w:cs="Arial"/>
          <w:noProof/>
        </w:rPr>
        <w:t xml:space="preserve"> </w:t>
      </w:r>
      <w:r w:rsidRPr="007D5A59">
        <w:rPr>
          <w:rFonts w:cs="Arial"/>
          <w:b/>
          <w:bCs/>
          <w:noProof/>
        </w:rPr>
        <w:t>63</w:t>
      </w:r>
      <w:r w:rsidRPr="007D5A59">
        <w:rPr>
          <w:rFonts w:cs="Arial"/>
          <w:noProof/>
        </w:rPr>
        <w:t>, 581–592 (1976).</w:t>
      </w:r>
    </w:p>
    <w:p w14:paraId="67618B87" w14:textId="24F88E0A"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6.</w:t>
      </w:r>
      <w:r w:rsidRPr="007D5A59">
        <w:rPr>
          <w:rFonts w:cs="Arial"/>
          <w:noProof/>
        </w:rPr>
        <w:tab/>
        <w:t xml:space="preserve">Harrell, F. E. </w:t>
      </w:r>
      <w:r w:rsidRPr="007D5A59">
        <w:rPr>
          <w:rFonts w:cs="Arial"/>
          <w:i/>
          <w:iCs/>
          <w:noProof/>
        </w:rPr>
        <w:t>Regression Modeling Strategies</w:t>
      </w:r>
      <w:r w:rsidR="00BD2486">
        <w:rPr>
          <w:rFonts w:cs="Arial"/>
          <w:noProof/>
        </w:rPr>
        <w:t xml:space="preserve"> </w:t>
      </w:r>
      <w:r w:rsidR="00743C2F">
        <w:rPr>
          <w:rFonts w:cs="Arial"/>
          <w:noProof/>
        </w:rPr>
        <w:t>2</w:t>
      </w:r>
      <w:r w:rsidR="00743C2F" w:rsidRPr="00743C2F">
        <w:rPr>
          <w:rFonts w:cs="Arial"/>
          <w:noProof/>
        </w:rPr>
        <w:t>nd</w:t>
      </w:r>
      <w:r w:rsidR="00BD2486">
        <w:rPr>
          <w:rFonts w:cs="Arial"/>
          <w:noProof/>
        </w:rPr>
        <w:t xml:space="preserve"> edn</w:t>
      </w:r>
      <w:r w:rsidRPr="007D5A59">
        <w:rPr>
          <w:rFonts w:cs="Arial"/>
          <w:noProof/>
        </w:rPr>
        <w:t xml:space="preserve"> (Springer International Publishing, 2015). </w:t>
      </w:r>
    </w:p>
    <w:p w14:paraId="2432BA2C" w14:textId="45FAF6AA"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7.</w:t>
      </w:r>
      <w:r w:rsidRPr="007D5A59">
        <w:rPr>
          <w:rFonts w:cs="Arial"/>
          <w:noProof/>
        </w:rPr>
        <w:tab/>
        <w:t xml:space="preserve">Schafer, J. L. &amp; Graham, J. W. Missing Data: Our View of the State of the Art. </w:t>
      </w:r>
      <w:r w:rsidRPr="007D5A59">
        <w:rPr>
          <w:rFonts w:cs="Arial"/>
          <w:i/>
          <w:iCs/>
          <w:noProof/>
        </w:rPr>
        <w:t>Psychol. Methods</w:t>
      </w:r>
      <w:r w:rsidR="00743C2F">
        <w:rPr>
          <w:rFonts w:cs="Arial"/>
          <w:i/>
          <w:iCs/>
          <w:noProof/>
        </w:rPr>
        <w:t>.</w:t>
      </w:r>
      <w:r w:rsidRPr="007D5A59">
        <w:rPr>
          <w:rFonts w:cs="Arial"/>
          <w:noProof/>
        </w:rPr>
        <w:t xml:space="preserve"> </w:t>
      </w:r>
      <w:r w:rsidRPr="007D5A59">
        <w:rPr>
          <w:rFonts w:cs="Arial"/>
          <w:b/>
          <w:bCs/>
          <w:noProof/>
        </w:rPr>
        <w:t>7</w:t>
      </w:r>
      <w:r w:rsidRPr="007D5A59">
        <w:rPr>
          <w:rFonts w:cs="Arial"/>
          <w:noProof/>
        </w:rPr>
        <w:t>, 147–177 (2002).</w:t>
      </w:r>
    </w:p>
    <w:p w14:paraId="491CF4B0" w14:textId="77777777"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8.</w:t>
      </w:r>
      <w:r w:rsidRPr="007D5A59">
        <w:rPr>
          <w:rFonts w:cs="Arial"/>
          <w:noProof/>
        </w:rPr>
        <w:tab/>
        <w:t xml:space="preserve">Schulz, K. F., Altman, D. G. &amp; Moher, D. CONSORT 2010 statement: updated guidelines for reporting parallel group randomised trials. </w:t>
      </w:r>
      <w:r w:rsidRPr="007D5A59">
        <w:rPr>
          <w:rFonts w:cs="Arial"/>
          <w:i/>
          <w:iCs/>
          <w:noProof/>
        </w:rPr>
        <w:t>PLoS Med.</w:t>
      </w:r>
      <w:r w:rsidRPr="007D5A59">
        <w:rPr>
          <w:rFonts w:cs="Arial"/>
          <w:noProof/>
        </w:rPr>
        <w:t xml:space="preserve"> </w:t>
      </w:r>
      <w:r w:rsidRPr="007D5A59">
        <w:rPr>
          <w:rFonts w:cs="Arial"/>
          <w:b/>
          <w:bCs/>
          <w:noProof/>
        </w:rPr>
        <w:t>7</w:t>
      </w:r>
      <w:r w:rsidRPr="007D5A59">
        <w:rPr>
          <w:rFonts w:cs="Arial"/>
          <w:noProof/>
        </w:rPr>
        <w:t>, 1–7 (2010).</w:t>
      </w:r>
    </w:p>
    <w:p w14:paraId="76E3E172" w14:textId="77777777"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9.</w:t>
      </w:r>
      <w:r w:rsidRPr="007D5A59">
        <w:rPr>
          <w:rFonts w:cs="Arial"/>
          <w:noProof/>
        </w:rPr>
        <w:tab/>
        <w:t xml:space="preserve">Little, R. J. </w:t>
      </w:r>
      <w:r w:rsidRPr="007D5A59">
        <w:rPr>
          <w:rFonts w:cs="Arial"/>
          <w:i/>
          <w:iCs/>
          <w:noProof/>
        </w:rPr>
        <w:t>et al.</w:t>
      </w:r>
      <w:r w:rsidRPr="007D5A59">
        <w:rPr>
          <w:rFonts w:cs="Arial"/>
          <w:noProof/>
        </w:rPr>
        <w:t xml:space="preserve"> The Prevention and Treatment of Missing Data in Clinical Trials. </w:t>
      </w:r>
      <w:r w:rsidRPr="007D5A59">
        <w:rPr>
          <w:rFonts w:cs="Arial"/>
          <w:i/>
          <w:iCs/>
          <w:noProof/>
        </w:rPr>
        <w:t>N. Engl. J. Med.</w:t>
      </w:r>
      <w:r w:rsidRPr="007D5A59">
        <w:rPr>
          <w:rFonts w:cs="Arial"/>
          <w:noProof/>
        </w:rPr>
        <w:t xml:space="preserve"> </w:t>
      </w:r>
      <w:r w:rsidRPr="007D5A59">
        <w:rPr>
          <w:rFonts w:cs="Arial"/>
          <w:b/>
          <w:bCs/>
          <w:noProof/>
        </w:rPr>
        <w:t>367</w:t>
      </w:r>
      <w:r w:rsidRPr="007D5A59">
        <w:rPr>
          <w:rFonts w:cs="Arial"/>
          <w:noProof/>
        </w:rPr>
        <w:t>, 1355–1360 (2012).</w:t>
      </w:r>
    </w:p>
    <w:p w14:paraId="1F4CC6A1" w14:textId="77777777"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10.</w:t>
      </w:r>
      <w:r w:rsidRPr="007D5A59">
        <w:rPr>
          <w:rFonts w:cs="Arial"/>
          <w:noProof/>
        </w:rPr>
        <w:tab/>
        <w:t xml:space="preserve">Young, R. &amp; Johnson, D. R. Handling Missing Values in Longitudinal Panel Data With Multiple Imputation. </w:t>
      </w:r>
      <w:r w:rsidRPr="007D5A59">
        <w:rPr>
          <w:rFonts w:cs="Arial"/>
          <w:i/>
          <w:iCs/>
          <w:noProof/>
        </w:rPr>
        <w:t>J. Marriage Fam.</w:t>
      </w:r>
      <w:r w:rsidRPr="007D5A59">
        <w:rPr>
          <w:rFonts w:cs="Arial"/>
          <w:noProof/>
        </w:rPr>
        <w:t xml:space="preserve"> </w:t>
      </w:r>
      <w:r w:rsidRPr="007D5A59">
        <w:rPr>
          <w:rFonts w:cs="Arial"/>
          <w:b/>
          <w:bCs/>
          <w:noProof/>
        </w:rPr>
        <w:t>77</w:t>
      </w:r>
      <w:r w:rsidRPr="007D5A59">
        <w:rPr>
          <w:rFonts w:cs="Arial"/>
          <w:noProof/>
        </w:rPr>
        <w:t>, 277 (2015).</w:t>
      </w:r>
    </w:p>
    <w:p w14:paraId="5F6CDDD6" w14:textId="1D61EA70" w:rsidR="00476813" w:rsidRPr="007D5A59" w:rsidRDefault="00476813" w:rsidP="00476813">
      <w:pPr>
        <w:widowControl w:val="0"/>
        <w:autoSpaceDE w:val="0"/>
        <w:autoSpaceDN w:val="0"/>
        <w:adjustRightInd w:val="0"/>
        <w:ind w:left="640" w:hanging="640"/>
        <w:rPr>
          <w:rFonts w:cs="Arial"/>
          <w:noProof/>
        </w:rPr>
      </w:pPr>
      <w:r w:rsidRPr="007D5A59">
        <w:rPr>
          <w:rFonts w:cs="Arial"/>
          <w:noProof/>
        </w:rPr>
        <w:lastRenderedPageBreak/>
        <w:t>11.</w:t>
      </w:r>
      <w:r w:rsidRPr="007D5A59">
        <w:rPr>
          <w:rFonts w:cs="Arial"/>
          <w:noProof/>
        </w:rPr>
        <w:tab/>
        <w:t xml:space="preserve">Vandenbroucke, J. P. </w:t>
      </w:r>
      <w:r w:rsidRPr="007D5A59">
        <w:rPr>
          <w:rFonts w:cs="Arial"/>
          <w:i/>
          <w:iCs/>
          <w:noProof/>
        </w:rPr>
        <w:t>et al.</w:t>
      </w:r>
      <w:r w:rsidRPr="007D5A59">
        <w:rPr>
          <w:rFonts w:cs="Arial"/>
          <w:noProof/>
        </w:rPr>
        <w:t xml:space="preserve"> Strengthening the Reporting of Observational Studies in Epidemiology (STROBE): Explanation and Elaboration. </w:t>
      </w:r>
      <w:r w:rsidRPr="007D5A59">
        <w:rPr>
          <w:rFonts w:cs="Arial"/>
          <w:i/>
          <w:iCs/>
          <w:noProof/>
        </w:rPr>
        <w:t>PLOS Med.</w:t>
      </w:r>
      <w:r w:rsidRPr="007D5A59">
        <w:rPr>
          <w:rFonts w:cs="Arial"/>
          <w:noProof/>
        </w:rPr>
        <w:t xml:space="preserve"> </w:t>
      </w:r>
      <w:r w:rsidRPr="007D5A59">
        <w:rPr>
          <w:rFonts w:cs="Arial"/>
          <w:b/>
          <w:bCs/>
          <w:noProof/>
        </w:rPr>
        <w:t>4</w:t>
      </w:r>
      <w:r w:rsidRPr="007D5A59">
        <w:rPr>
          <w:rFonts w:cs="Arial"/>
          <w:noProof/>
        </w:rPr>
        <w:t>, 297 (2007).</w:t>
      </w:r>
    </w:p>
    <w:p w14:paraId="6E87424A" w14:textId="77777777"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12.</w:t>
      </w:r>
      <w:r w:rsidRPr="007D5A59">
        <w:rPr>
          <w:rFonts w:cs="Arial"/>
          <w:noProof/>
        </w:rPr>
        <w:tab/>
        <w:t xml:space="preserve">Mazhin, S. </w:t>
      </w:r>
      <w:r w:rsidRPr="007D5A59">
        <w:rPr>
          <w:rFonts w:cs="Arial"/>
          <w:i/>
          <w:iCs/>
          <w:noProof/>
        </w:rPr>
        <w:t>et al.</w:t>
      </w:r>
      <w:r w:rsidRPr="007D5A59">
        <w:rPr>
          <w:rFonts w:cs="Arial"/>
          <w:noProof/>
        </w:rPr>
        <w:t xml:space="preserve"> Worldwide disaster loss and damage databases: A systematic review. </w:t>
      </w:r>
      <w:r w:rsidRPr="007D5A59">
        <w:rPr>
          <w:rFonts w:cs="Arial"/>
          <w:i/>
          <w:iCs/>
          <w:noProof/>
        </w:rPr>
        <w:t>J. Educ. Health Promot.</w:t>
      </w:r>
      <w:r w:rsidRPr="007D5A59">
        <w:rPr>
          <w:rFonts w:cs="Arial"/>
          <w:noProof/>
        </w:rPr>
        <w:t xml:space="preserve"> </w:t>
      </w:r>
      <w:r w:rsidRPr="007D5A59">
        <w:rPr>
          <w:rFonts w:cs="Arial"/>
          <w:b/>
          <w:bCs/>
          <w:noProof/>
        </w:rPr>
        <w:t>10</w:t>
      </w:r>
      <w:r w:rsidRPr="007D5A59">
        <w:rPr>
          <w:rFonts w:cs="Arial"/>
          <w:noProof/>
        </w:rPr>
        <w:t xml:space="preserve">, </w:t>
      </w:r>
      <w:r>
        <w:rPr>
          <w:rFonts w:cs="Arial"/>
          <w:noProof/>
        </w:rPr>
        <w:t xml:space="preserve">329 </w:t>
      </w:r>
      <w:r w:rsidRPr="007D5A59">
        <w:rPr>
          <w:rFonts w:cs="Arial"/>
          <w:noProof/>
        </w:rPr>
        <w:t>(2021).</w:t>
      </w:r>
    </w:p>
    <w:p w14:paraId="56071222" w14:textId="6E8EAC26"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13.</w:t>
      </w:r>
      <w:r w:rsidRPr="007D5A59">
        <w:rPr>
          <w:rFonts w:cs="Arial"/>
          <w:noProof/>
        </w:rPr>
        <w:tab/>
        <w:t xml:space="preserve">Cummings, W. S. in </w:t>
      </w:r>
      <w:r w:rsidRPr="007D5A59">
        <w:rPr>
          <w:rFonts w:cs="Arial"/>
          <w:i/>
          <w:iCs/>
          <w:noProof/>
        </w:rPr>
        <w:t>Economic Effects of Natural Disasters</w:t>
      </w:r>
      <w:r w:rsidRPr="007D5A59">
        <w:rPr>
          <w:rFonts w:cs="Arial"/>
          <w:noProof/>
        </w:rPr>
        <w:t xml:space="preserve"> (ed. Chaiechi, T.)</w:t>
      </w:r>
      <w:r>
        <w:rPr>
          <w:rFonts w:cs="Arial"/>
          <w:noProof/>
        </w:rPr>
        <w:t xml:space="preserve"> Ch.1</w:t>
      </w:r>
      <w:r w:rsidRPr="007D5A59">
        <w:rPr>
          <w:rFonts w:cs="Arial"/>
          <w:noProof/>
        </w:rPr>
        <w:t xml:space="preserve"> (Academic Press, 2020)</w:t>
      </w:r>
      <w:r>
        <w:rPr>
          <w:rFonts w:cs="Arial"/>
          <w:noProof/>
        </w:rPr>
        <w:t>.</w:t>
      </w:r>
    </w:p>
    <w:p w14:paraId="684F88ED" w14:textId="77777777"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14.</w:t>
      </w:r>
      <w:r w:rsidRPr="007D5A59">
        <w:rPr>
          <w:rFonts w:cs="Arial"/>
          <w:noProof/>
        </w:rPr>
        <w:tab/>
        <w:t xml:space="preserve">Foote, K. A Brief History of Data Quality. </w:t>
      </w:r>
      <w:r w:rsidRPr="007D5A59">
        <w:rPr>
          <w:rFonts w:cs="Arial"/>
          <w:i/>
          <w:iCs/>
          <w:noProof/>
        </w:rPr>
        <w:t>DATAVERSITY</w:t>
      </w:r>
      <w:r>
        <w:rPr>
          <w:rFonts w:cs="Arial"/>
          <w:noProof/>
        </w:rPr>
        <w:t xml:space="preserve"> </w:t>
      </w:r>
      <w:r w:rsidRPr="007D5A59">
        <w:rPr>
          <w:rFonts w:cs="Arial"/>
          <w:noProof/>
        </w:rPr>
        <w:t>https://www.dataversity.net/a-brief-history-of-data-quality/#</w:t>
      </w:r>
      <w:r>
        <w:rPr>
          <w:rFonts w:cs="Arial"/>
          <w:noProof/>
        </w:rPr>
        <w:t xml:space="preserve"> </w:t>
      </w:r>
      <w:r w:rsidRPr="007D5A59">
        <w:rPr>
          <w:rFonts w:cs="Arial"/>
          <w:noProof/>
        </w:rPr>
        <w:t xml:space="preserve">(2021). </w:t>
      </w:r>
    </w:p>
    <w:p w14:paraId="4E44DF7D" w14:textId="77777777"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15.</w:t>
      </w:r>
      <w:r w:rsidRPr="007D5A59">
        <w:rPr>
          <w:rFonts w:cs="Arial"/>
          <w:noProof/>
        </w:rPr>
        <w:tab/>
        <w:t xml:space="preserve">United Nations Office for Disaster Risk Reduction (UNDRR). </w:t>
      </w:r>
      <w:r w:rsidRPr="00AD490B">
        <w:rPr>
          <w:rFonts w:cs="Arial"/>
          <w:noProof/>
        </w:rPr>
        <w:t>Sendai Framework for Disaster Risk Reduction 2015 - 2030.</w:t>
      </w:r>
      <w:r w:rsidRPr="007D5A59">
        <w:rPr>
          <w:rFonts w:cs="Arial"/>
          <w:noProof/>
        </w:rPr>
        <w:t xml:space="preserve"> </w:t>
      </w:r>
      <w:r w:rsidRPr="007D5A59">
        <w:rPr>
          <w:rFonts w:cs="Arial"/>
          <w:i/>
          <w:iCs/>
          <w:noProof/>
        </w:rPr>
        <w:t>United Nations</w:t>
      </w:r>
      <w:r>
        <w:rPr>
          <w:rFonts w:cs="Arial"/>
          <w:i/>
          <w:iCs/>
          <w:noProof/>
        </w:rPr>
        <w:t xml:space="preserve"> </w:t>
      </w:r>
      <w:r w:rsidRPr="00AD490B">
        <w:rPr>
          <w:rFonts w:cs="Arial"/>
          <w:i/>
          <w:iCs/>
          <w:noProof/>
        </w:rPr>
        <w:t>https://www.undrr.org/publication/sendai-framework-disaster-risk-reduction-2015-2030</w:t>
      </w:r>
      <w:r w:rsidRPr="007D5A59">
        <w:rPr>
          <w:rFonts w:cs="Arial"/>
          <w:noProof/>
        </w:rPr>
        <w:t xml:space="preserve"> (2015).</w:t>
      </w:r>
    </w:p>
    <w:p w14:paraId="433E8DC2" w14:textId="77777777"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16.</w:t>
      </w:r>
      <w:r w:rsidRPr="007D5A59">
        <w:rPr>
          <w:rFonts w:cs="Arial"/>
          <w:noProof/>
        </w:rPr>
        <w:tab/>
        <w:t xml:space="preserve">Little, R. J. A. &amp; Rubin, D. B. </w:t>
      </w:r>
      <w:r w:rsidRPr="007D5A59">
        <w:rPr>
          <w:rFonts w:cs="Arial"/>
          <w:i/>
          <w:iCs/>
          <w:noProof/>
        </w:rPr>
        <w:t>Statistical analysis with missing data</w:t>
      </w:r>
      <w:r>
        <w:rPr>
          <w:rFonts w:cs="Arial"/>
          <w:noProof/>
        </w:rPr>
        <w:t xml:space="preserve"> </w:t>
      </w:r>
      <w:r w:rsidRPr="007D5A59">
        <w:rPr>
          <w:rFonts w:cs="Arial"/>
          <w:noProof/>
        </w:rPr>
        <w:t>(</w:t>
      </w:r>
      <w:r>
        <w:rPr>
          <w:rFonts w:cs="Arial"/>
          <w:noProof/>
        </w:rPr>
        <w:t>W</w:t>
      </w:r>
      <w:r w:rsidRPr="007D5A59">
        <w:rPr>
          <w:rFonts w:cs="Arial"/>
          <w:noProof/>
        </w:rPr>
        <w:t xml:space="preserve">iley, 2002). </w:t>
      </w:r>
    </w:p>
    <w:p w14:paraId="51D13307" w14:textId="5E0D1B13"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17.</w:t>
      </w:r>
      <w:r w:rsidRPr="007D5A59">
        <w:rPr>
          <w:rFonts w:cs="Arial"/>
          <w:noProof/>
        </w:rPr>
        <w:tab/>
        <w:t xml:space="preserve">Centre for Research on the Epidemiology of Disasters (CRED). </w:t>
      </w:r>
      <w:r w:rsidRPr="00AD490B">
        <w:rPr>
          <w:rFonts w:cs="Arial"/>
          <w:i/>
          <w:iCs/>
          <w:noProof/>
        </w:rPr>
        <w:t>EM-DAT Glossary</w:t>
      </w:r>
      <w:r>
        <w:rPr>
          <w:rFonts w:cs="Arial"/>
          <w:noProof/>
        </w:rPr>
        <w:t xml:space="preserve"> </w:t>
      </w:r>
      <w:r w:rsidRPr="007D5A59">
        <w:rPr>
          <w:rFonts w:cs="Arial"/>
          <w:noProof/>
        </w:rPr>
        <w:t>https://www.emdat.be/Glossary</w:t>
      </w:r>
      <w:r w:rsidR="00BD2486">
        <w:rPr>
          <w:rFonts w:cs="Arial"/>
          <w:noProof/>
        </w:rPr>
        <w:t xml:space="preserve"> </w:t>
      </w:r>
      <w:r>
        <w:rPr>
          <w:rFonts w:cs="Arial"/>
          <w:noProof/>
        </w:rPr>
        <w:t>(2021).</w:t>
      </w:r>
    </w:p>
    <w:p w14:paraId="619F6E6E" w14:textId="04CF7713"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18.</w:t>
      </w:r>
      <w:r w:rsidRPr="007D5A59">
        <w:rPr>
          <w:rFonts w:cs="Arial"/>
          <w:noProof/>
        </w:rPr>
        <w:tab/>
        <w:t xml:space="preserve">Faria, R., Gomes, M., Epstein, D. &amp; White, I. R. A Guide to Handling Missing Data in Cost-Effectiveness Analysis Conducted Within Randomised Controlled Trials. </w:t>
      </w:r>
      <w:r w:rsidRPr="007D5A59">
        <w:rPr>
          <w:rFonts w:cs="Arial"/>
          <w:i/>
          <w:iCs/>
          <w:noProof/>
        </w:rPr>
        <w:t>Pharmacoeconomics</w:t>
      </w:r>
      <w:r w:rsidR="00743C2F">
        <w:rPr>
          <w:rFonts w:cs="Arial"/>
          <w:i/>
          <w:iCs/>
          <w:noProof/>
        </w:rPr>
        <w:t>.</w:t>
      </w:r>
      <w:r w:rsidRPr="007D5A59">
        <w:rPr>
          <w:rFonts w:cs="Arial"/>
          <w:noProof/>
        </w:rPr>
        <w:t xml:space="preserve"> </w:t>
      </w:r>
      <w:r w:rsidRPr="007D5A59">
        <w:rPr>
          <w:rFonts w:cs="Arial"/>
          <w:b/>
          <w:bCs/>
          <w:noProof/>
        </w:rPr>
        <w:t>32</w:t>
      </w:r>
      <w:r w:rsidRPr="007D5A59">
        <w:rPr>
          <w:rFonts w:cs="Arial"/>
          <w:noProof/>
        </w:rPr>
        <w:t>, 1157–1170 (2014).</w:t>
      </w:r>
    </w:p>
    <w:p w14:paraId="3C5C5877" w14:textId="77777777"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19.</w:t>
      </w:r>
      <w:r w:rsidRPr="007D5A59">
        <w:rPr>
          <w:rFonts w:cs="Arial"/>
          <w:noProof/>
        </w:rPr>
        <w:tab/>
        <w:t xml:space="preserve">Brooks, N., Adger, W. N. &amp; Kelly, P. M. The determinants of vulnerability and adaptive capacity at the national level and the implications for adaptation. </w:t>
      </w:r>
      <w:r w:rsidRPr="007D5A59">
        <w:rPr>
          <w:rFonts w:cs="Arial"/>
          <w:i/>
          <w:iCs/>
          <w:noProof/>
        </w:rPr>
        <w:t>Glob. Environ. Chang.</w:t>
      </w:r>
      <w:r w:rsidRPr="007D5A59">
        <w:rPr>
          <w:rFonts w:cs="Arial"/>
          <w:noProof/>
        </w:rPr>
        <w:t xml:space="preserve"> </w:t>
      </w:r>
      <w:r w:rsidRPr="007D5A59">
        <w:rPr>
          <w:rFonts w:cs="Arial"/>
          <w:b/>
          <w:bCs/>
          <w:noProof/>
        </w:rPr>
        <w:t>15</w:t>
      </w:r>
      <w:r w:rsidRPr="007D5A59">
        <w:rPr>
          <w:rFonts w:cs="Arial"/>
          <w:noProof/>
        </w:rPr>
        <w:t>, 151–163 (2005).</w:t>
      </w:r>
    </w:p>
    <w:p w14:paraId="3DBA934A" w14:textId="77777777"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20.</w:t>
      </w:r>
      <w:r w:rsidRPr="007D5A59">
        <w:rPr>
          <w:rFonts w:cs="Arial"/>
          <w:noProof/>
        </w:rPr>
        <w:tab/>
        <w:t xml:space="preserve">Dilley, M., Chen, R. S., Deichmann, U., Lerner-Lam, A. L. &amp; Arnold, M. </w:t>
      </w:r>
      <w:r w:rsidRPr="00D35505">
        <w:rPr>
          <w:rFonts w:cs="Arial"/>
          <w:noProof/>
        </w:rPr>
        <w:t>Natural Disaster Hotspots: A Global Risk Analysis</w:t>
      </w:r>
      <w:r w:rsidRPr="007D5A59">
        <w:rPr>
          <w:rFonts w:cs="Arial"/>
          <w:noProof/>
        </w:rPr>
        <w:t xml:space="preserve">. </w:t>
      </w:r>
      <w:r w:rsidRPr="007D5A59">
        <w:rPr>
          <w:rFonts w:cs="Arial"/>
          <w:i/>
          <w:iCs/>
          <w:noProof/>
        </w:rPr>
        <w:t>World Bank</w:t>
      </w:r>
      <w:r w:rsidRPr="007D5A59">
        <w:rPr>
          <w:rFonts w:cs="Arial"/>
          <w:noProof/>
        </w:rPr>
        <w:t xml:space="preserve"> </w:t>
      </w:r>
      <w:r w:rsidRPr="00D35505">
        <w:rPr>
          <w:rFonts w:cs="Arial"/>
          <w:noProof/>
        </w:rPr>
        <w:t xml:space="preserve">https://openknowledge.worldbank.org/handle/10986/7376 </w:t>
      </w:r>
      <w:r>
        <w:rPr>
          <w:rFonts w:cs="Arial"/>
          <w:noProof/>
        </w:rPr>
        <w:t>(2005).</w:t>
      </w:r>
    </w:p>
    <w:p w14:paraId="39B1515B" w14:textId="66C3C58A"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21.</w:t>
      </w:r>
      <w:r w:rsidRPr="007D5A59">
        <w:rPr>
          <w:rFonts w:cs="Arial"/>
          <w:noProof/>
        </w:rPr>
        <w:tab/>
        <w:t xml:space="preserve">Barredo, J. I. Major flood disasters in Europe: 1950-2005. </w:t>
      </w:r>
      <w:r w:rsidRPr="007D5A59">
        <w:rPr>
          <w:rFonts w:cs="Arial"/>
          <w:i/>
          <w:iCs/>
          <w:noProof/>
        </w:rPr>
        <w:t>Nat. Hazards</w:t>
      </w:r>
      <w:r w:rsidR="00743C2F">
        <w:rPr>
          <w:rFonts w:cs="Arial"/>
          <w:i/>
          <w:iCs/>
          <w:noProof/>
        </w:rPr>
        <w:t>.</w:t>
      </w:r>
      <w:r w:rsidRPr="007D5A59">
        <w:rPr>
          <w:rFonts w:cs="Arial"/>
          <w:noProof/>
        </w:rPr>
        <w:t xml:space="preserve"> </w:t>
      </w:r>
      <w:r w:rsidRPr="007D5A59">
        <w:rPr>
          <w:rFonts w:cs="Arial"/>
          <w:b/>
          <w:bCs/>
          <w:noProof/>
        </w:rPr>
        <w:t>42</w:t>
      </w:r>
      <w:r w:rsidRPr="007D5A59">
        <w:rPr>
          <w:rFonts w:cs="Arial"/>
          <w:noProof/>
        </w:rPr>
        <w:t>, 125–148 (2007).</w:t>
      </w:r>
    </w:p>
    <w:p w14:paraId="628AD0DF" w14:textId="77777777"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2</w:t>
      </w:r>
      <w:r>
        <w:rPr>
          <w:rFonts w:cs="Arial"/>
          <w:noProof/>
        </w:rPr>
        <w:t>2</w:t>
      </w:r>
      <w:r w:rsidRPr="007D5A59">
        <w:rPr>
          <w:rFonts w:cs="Arial"/>
          <w:noProof/>
        </w:rPr>
        <w:t>.</w:t>
      </w:r>
      <w:r w:rsidRPr="007D5A59">
        <w:rPr>
          <w:rFonts w:cs="Arial"/>
          <w:noProof/>
        </w:rPr>
        <w:tab/>
        <w:t xml:space="preserve">Doocy, S., Daniels, A., Murray, S. &amp; Kirsch, T. D. The Human Impact of Floods: a Historical Review of Events 1980-2009 and Systematic Literature Review. </w:t>
      </w:r>
      <w:r w:rsidRPr="007D5A59">
        <w:rPr>
          <w:rFonts w:cs="Arial"/>
          <w:i/>
          <w:iCs/>
          <w:noProof/>
        </w:rPr>
        <w:t>PLoS Curr.</w:t>
      </w:r>
      <w:r w:rsidRPr="007D5A59">
        <w:rPr>
          <w:rFonts w:cs="Arial"/>
          <w:noProof/>
        </w:rPr>
        <w:t xml:space="preserve"> </w:t>
      </w:r>
      <w:r w:rsidRPr="007D5A59">
        <w:rPr>
          <w:rFonts w:cs="Arial"/>
          <w:b/>
          <w:bCs/>
          <w:noProof/>
        </w:rPr>
        <w:t>5</w:t>
      </w:r>
      <w:r w:rsidRPr="007D5A59">
        <w:rPr>
          <w:rFonts w:cs="Arial"/>
          <w:noProof/>
        </w:rPr>
        <w:t>, (2013).</w:t>
      </w:r>
    </w:p>
    <w:p w14:paraId="027BD96D" w14:textId="1D9383F4"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2</w:t>
      </w:r>
      <w:r>
        <w:rPr>
          <w:rFonts w:cs="Arial"/>
          <w:noProof/>
        </w:rPr>
        <w:t>3</w:t>
      </w:r>
      <w:r w:rsidRPr="007D5A59">
        <w:rPr>
          <w:rFonts w:cs="Arial"/>
          <w:noProof/>
        </w:rPr>
        <w:t>.</w:t>
      </w:r>
      <w:r w:rsidRPr="007D5A59">
        <w:rPr>
          <w:rFonts w:cs="Arial"/>
          <w:noProof/>
        </w:rPr>
        <w:tab/>
        <w:t xml:space="preserve">Yang, D. Coping with disaster: The impact of hurricanes on international financial flows, 1970-2002. </w:t>
      </w:r>
      <w:r w:rsidRPr="007D5A59">
        <w:rPr>
          <w:rFonts w:cs="Arial"/>
          <w:i/>
          <w:iCs/>
          <w:noProof/>
        </w:rPr>
        <w:t>B.E. J. Econ. Anal. Policy</w:t>
      </w:r>
      <w:r w:rsidR="00743C2F">
        <w:rPr>
          <w:rFonts w:cs="Arial"/>
          <w:i/>
          <w:iCs/>
          <w:noProof/>
        </w:rPr>
        <w:t>.</w:t>
      </w:r>
      <w:r w:rsidRPr="007D5A59">
        <w:rPr>
          <w:rFonts w:cs="Arial"/>
          <w:noProof/>
        </w:rPr>
        <w:t xml:space="preserve"> </w:t>
      </w:r>
      <w:r w:rsidRPr="007D5A59">
        <w:rPr>
          <w:rFonts w:cs="Arial"/>
          <w:b/>
          <w:bCs/>
          <w:noProof/>
        </w:rPr>
        <w:t>8</w:t>
      </w:r>
      <w:r w:rsidRPr="007D5A59">
        <w:rPr>
          <w:rFonts w:cs="Arial"/>
          <w:noProof/>
        </w:rPr>
        <w:t>, (2008).</w:t>
      </w:r>
    </w:p>
    <w:p w14:paraId="6450D8FA" w14:textId="77777777"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2</w:t>
      </w:r>
      <w:r>
        <w:rPr>
          <w:rFonts w:cs="Arial"/>
          <w:noProof/>
        </w:rPr>
        <w:t>4</w:t>
      </w:r>
      <w:r w:rsidRPr="007D5A59">
        <w:rPr>
          <w:rFonts w:cs="Arial"/>
          <w:noProof/>
        </w:rPr>
        <w:t>.</w:t>
      </w:r>
      <w:r w:rsidRPr="007D5A59">
        <w:rPr>
          <w:rFonts w:cs="Arial"/>
          <w:noProof/>
        </w:rPr>
        <w:tab/>
        <w:t xml:space="preserve">Allison, P. D. </w:t>
      </w:r>
      <w:r>
        <w:rPr>
          <w:rFonts w:cs="Arial"/>
          <w:noProof/>
        </w:rPr>
        <w:t xml:space="preserve">in </w:t>
      </w:r>
      <w:r>
        <w:rPr>
          <w:rFonts w:cs="Arial"/>
          <w:i/>
          <w:iCs/>
          <w:noProof/>
        </w:rPr>
        <w:t>The Sage handbook of quantitative methods in pyschology</w:t>
      </w:r>
      <w:r>
        <w:rPr>
          <w:rFonts w:cs="Arial"/>
          <w:noProof/>
        </w:rPr>
        <w:t xml:space="preserve"> (ed. Millsap, R. E.) Ch. 4 (Springer Publications Ltd.,</w:t>
      </w:r>
      <w:r w:rsidRPr="007D5A59">
        <w:rPr>
          <w:rFonts w:cs="Arial"/>
          <w:noProof/>
        </w:rPr>
        <w:t xml:space="preserve"> 2009).</w:t>
      </w:r>
    </w:p>
    <w:p w14:paraId="0CA0D960" w14:textId="5965B5C8" w:rsidR="00476813" w:rsidRDefault="00476813" w:rsidP="00476813">
      <w:pPr>
        <w:widowControl w:val="0"/>
        <w:autoSpaceDE w:val="0"/>
        <w:autoSpaceDN w:val="0"/>
        <w:adjustRightInd w:val="0"/>
        <w:ind w:left="640" w:hanging="640"/>
        <w:rPr>
          <w:rFonts w:cs="Arial"/>
          <w:noProof/>
        </w:rPr>
      </w:pPr>
      <w:r w:rsidRPr="007D5A59">
        <w:rPr>
          <w:rFonts w:cs="Arial"/>
          <w:noProof/>
        </w:rPr>
        <w:t>2</w:t>
      </w:r>
      <w:r>
        <w:rPr>
          <w:rFonts w:cs="Arial"/>
          <w:noProof/>
        </w:rPr>
        <w:t>5</w:t>
      </w:r>
      <w:r w:rsidRPr="007D5A59">
        <w:rPr>
          <w:rFonts w:cs="Arial"/>
          <w:noProof/>
        </w:rPr>
        <w:t>.</w:t>
      </w:r>
      <w:r w:rsidRPr="007D5A59">
        <w:rPr>
          <w:rFonts w:cs="Arial"/>
          <w:noProof/>
        </w:rPr>
        <w:tab/>
        <w:t xml:space="preserve">Graham, J. W. Missing Data Analysis: Making It Work in the Real World. </w:t>
      </w:r>
      <w:r w:rsidRPr="005D5555">
        <w:rPr>
          <w:rFonts w:cs="Arial"/>
          <w:i/>
          <w:iCs/>
          <w:noProof/>
        </w:rPr>
        <w:t>Annu. Rev. Psychol</w:t>
      </w:r>
      <w:r>
        <w:rPr>
          <w:rFonts w:cs="Arial"/>
          <w:noProof/>
        </w:rPr>
        <w:t xml:space="preserve">. </w:t>
      </w:r>
      <w:r w:rsidRPr="007D5A59">
        <w:rPr>
          <w:rFonts w:cs="Arial"/>
          <w:b/>
          <w:bCs/>
          <w:noProof/>
        </w:rPr>
        <w:t>60</w:t>
      </w:r>
      <w:r w:rsidRPr="007D5A59">
        <w:rPr>
          <w:rFonts w:cs="Arial"/>
          <w:noProof/>
        </w:rPr>
        <w:t>, 549–576 (2009).</w:t>
      </w:r>
    </w:p>
    <w:p w14:paraId="2DFBA34E" w14:textId="29AAD044" w:rsidR="00476813" w:rsidRPr="007D5A59" w:rsidRDefault="00476813" w:rsidP="00476813">
      <w:pPr>
        <w:widowControl w:val="0"/>
        <w:autoSpaceDE w:val="0"/>
        <w:autoSpaceDN w:val="0"/>
        <w:adjustRightInd w:val="0"/>
        <w:ind w:left="640" w:hanging="640"/>
        <w:rPr>
          <w:rFonts w:cs="Arial"/>
          <w:noProof/>
        </w:rPr>
      </w:pPr>
      <w:r w:rsidRPr="006D60F2">
        <w:rPr>
          <w:rFonts w:cs="Arial"/>
          <w:noProof/>
        </w:rPr>
        <w:t>26.</w:t>
      </w:r>
      <w:r w:rsidRPr="006D60F2">
        <w:rPr>
          <w:rFonts w:cs="Arial"/>
          <w:noProof/>
        </w:rPr>
        <w:tab/>
        <w:t xml:space="preserve">Graham, J. W., Cumsille, P. E. &amp; Shevock, A. E. </w:t>
      </w:r>
      <w:r>
        <w:rPr>
          <w:rFonts w:cs="Arial"/>
          <w:noProof/>
        </w:rPr>
        <w:t xml:space="preserve">in </w:t>
      </w:r>
      <w:r w:rsidRPr="006D60F2">
        <w:rPr>
          <w:rFonts w:cs="Arial"/>
          <w:i/>
          <w:iCs/>
          <w:noProof/>
        </w:rPr>
        <w:t>Handb</w:t>
      </w:r>
      <w:r>
        <w:rPr>
          <w:rFonts w:cs="Arial"/>
          <w:i/>
          <w:iCs/>
          <w:noProof/>
        </w:rPr>
        <w:t>ook of</w:t>
      </w:r>
      <w:r w:rsidRPr="006D60F2">
        <w:rPr>
          <w:rFonts w:cs="Arial"/>
          <w:i/>
          <w:iCs/>
          <w:noProof/>
        </w:rPr>
        <w:t xml:space="preserve"> Psychol</w:t>
      </w:r>
      <w:r>
        <w:rPr>
          <w:rFonts w:cs="Arial"/>
          <w:i/>
          <w:iCs/>
          <w:noProof/>
        </w:rPr>
        <w:t xml:space="preserve">ogy </w:t>
      </w:r>
      <w:r>
        <w:rPr>
          <w:rFonts w:cs="Arial"/>
          <w:noProof/>
        </w:rPr>
        <w:t>Vol. 2 (ed. Weiner) Ch</w:t>
      </w:r>
      <w:r w:rsidR="002937CC">
        <w:rPr>
          <w:rFonts w:cs="Arial"/>
          <w:noProof/>
        </w:rPr>
        <w:t xml:space="preserve">. 4 (Wiley, </w:t>
      </w:r>
      <w:r w:rsidRPr="006D60F2">
        <w:rPr>
          <w:rFonts w:cs="Arial"/>
          <w:noProof/>
        </w:rPr>
        <w:t>2012).</w:t>
      </w:r>
    </w:p>
    <w:p w14:paraId="11BFE73C" w14:textId="39F1DEB7" w:rsidR="00476813" w:rsidRPr="007D5A59" w:rsidRDefault="00476813" w:rsidP="00476813">
      <w:pPr>
        <w:widowControl w:val="0"/>
        <w:autoSpaceDE w:val="0"/>
        <w:autoSpaceDN w:val="0"/>
        <w:adjustRightInd w:val="0"/>
        <w:ind w:left="640" w:hanging="640"/>
        <w:rPr>
          <w:rFonts w:cs="Arial"/>
          <w:noProof/>
        </w:rPr>
      </w:pPr>
      <w:r w:rsidRPr="007D5A59">
        <w:rPr>
          <w:rFonts w:cs="Arial"/>
          <w:noProof/>
        </w:rPr>
        <w:lastRenderedPageBreak/>
        <w:t>2</w:t>
      </w:r>
      <w:r>
        <w:rPr>
          <w:rFonts w:cs="Arial"/>
          <w:noProof/>
        </w:rPr>
        <w:t>7</w:t>
      </w:r>
      <w:r w:rsidRPr="007D5A59">
        <w:rPr>
          <w:rFonts w:cs="Arial"/>
          <w:noProof/>
        </w:rPr>
        <w:t>.</w:t>
      </w:r>
      <w:r w:rsidRPr="007D5A59">
        <w:rPr>
          <w:rFonts w:cs="Arial"/>
          <w:noProof/>
        </w:rPr>
        <w:tab/>
        <w:t xml:space="preserve">Osuteye, E., Johnson, C. &amp; Brown, D. The data gap: An analysis of data availability on disaster losses in sub-Saharan African cities. </w:t>
      </w:r>
      <w:r w:rsidRPr="007D5A59">
        <w:rPr>
          <w:rFonts w:cs="Arial"/>
          <w:i/>
          <w:iCs/>
          <w:noProof/>
        </w:rPr>
        <w:t>Int. J. Disaster Risk Reduct.</w:t>
      </w:r>
      <w:r w:rsidRPr="007D5A59">
        <w:rPr>
          <w:rFonts w:cs="Arial"/>
          <w:noProof/>
        </w:rPr>
        <w:t xml:space="preserve"> </w:t>
      </w:r>
      <w:r w:rsidRPr="007D5A59">
        <w:rPr>
          <w:rFonts w:cs="Arial"/>
          <w:b/>
          <w:bCs/>
          <w:noProof/>
        </w:rPr>
        <w:t>26</w:t>
      </w:r>
      <w:r w:rsidRPr="007D5A59">
        <w:rPr>
          <w:rFonts w:cs="Arial"/>
          <w:noProof/>
        </w:rPr>
        <w:t>, 24–33 (2017).</w:t>
      </w:r>
    </w:p>
    <w:p w14:paraId="0A16947C" w14:textId="1CC23315"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2</w:t>
      </w:r>
      <w:r>
        <w:rPr>
          <w:rFonts w:cs="Arial"/>
          <w:noProof/>
        </w:rPr>
        <w:t>8</w:t>
      </w:r>
      <w:r w:rsidRPr="007D5A59">
        <w:rPr>
          <w:rFonts w:cs="Arial"/>
          <w:noProof/>
        </w:rPr>
        <w:t>.</w:t>
      </w:r>
      <w:r w:rsidRPr="007D5A59">
        <w:rPr>
          <w:rFonts w:cs="Arial"/>
          <w:noProof/>
        </w:rPr>
        <w:tab/>
        <w:t xml:space="preserve">Lin, Y. C., Khan, F., Jenkins, S. F. &amp; Lallemant, D. Filling the Disaster Data Gap: Lessons from Cataloging Singapore’s Past Disasters. </w:t>
      </w:r>
      <w:r w:rsidRPr="007D5A59">
        <w:rPr>
          <w:rFonts w:cs="Arial"/>
          <w:i/>
          <w:iCs/>
          <w:noProof/>
        </w:rPr>
        <w:t>Int. J. Disaster Risk Sci.</w:t>
      </w:r>
      <w:r w:rsidRPr="007D5A59">
        <w:rPr>
          <w:rFonts w:cs="Arial"/>
          <w:noProof/>
        </w:rPr>
        <w:t xml:space="preserve"> </w:t>
      </w:r>
      <w:r w:rsidRPr="007D5A59">
        <w:rPr>
          <w:rFonts w:cs="Arial"/>
          <w:b/>
          <w:bCs/>
          <w:noProof/>
        </w:rPr>
        <w:t>12</w:t>
      </w:r>
      <w:r w:rsidRPr="007D5A59">
        <w:rPr>
          <w:rFonts w:cs="Arial"/>
          <w:noProof/>
        </w:rPr>
        <w:t>, 188–204 (2021).</w:t>
      </w:r>
    </w:p>
    <w:p w14:paraId="1F4B088E" w14:textId="532F7828"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2</w:t>
      </w:r>
      <w:r>
        <w:rPr>
          <w:rFonts w:cs="Arial"/>
          <w:noProof/>
        </w:rPr>
        <w:t>9</w:t>
      </w:r>
      <w:r w:rsidRPr="007D5A59">
        <w:rPr>
          <w:rFonts w:cs="Arial"/>
          <w:noProof/>
        </w:rPr>
        <w:t>.</w:t>
      </w:r>
      <w:r w:rsidRPr="007D5A59">
        <w:rPr>
          <w:rFonts w:cs="Arial"/>
          <w:noProof/>
        </w:rPr>
        <w:tab/>
        <w:t xml:space="preserve">Gabrio, A., Mason, A. J. &amp; Baio, G. Handling Missing Data in Within-Trial Cost-Effectiveness Analysis: A Review with Future Recommendations. </w:t>
      </w:r>
      <w:r w:rsidRPr="007D5A59">
        <w:rPr>
          <w:rFonts w:cs="Arial"/>
          <w:i/>
          <w:iCs/>
          <w:noProof/>
        </w:rPr>
        <w:t>Pharmacoeconomics</w:t>
      </w:r>
      <w:r w:rsidR="00BD2486">
        <w:rPr>
          <w:rFonts w:cs="Arial"/>
          <w:i/>
          <w:iCs/>
          <w:noProof/>
        </w:rPr>
        <w:t>.</w:t>
      </w:r>
      <w:r w:rsidRPr="007D5A59">
        <w:rPr>
          <w:rFonts w:cs="Arial"/>
          <w:noProof/>
        </w:rPr>
        <w:t xml:space="preserve"> </w:t>
      </w:r>
      <w:r w:rsidRPr="007D5A59">
        <w:rPr>
          <w:rFonts w:cs="Arial"/>
          <w:b/>
          <w:bCs/>
          <w:noProof/>
        </w:rPr>
        <w:t>1</w:t>
      </w:r>
      <w:r w:rsidRPr="007D5A59">
        <w:rPr>
          <w:rFonts w:cs="Arial"/>
          <w:noProof/>
        </w:rPr>
        <w:t>, 79–97 (2017).</w:t>
      </w:r>
    </w:p>
    <w:p w14:paraId="1C93E935" w14:textId="20B7927D" w:rsidR="00476813" w:rsidRPr="007D5A59" w:rsidRDefault="00476813" w:rsidP="00476813">
      <w:pPr>
        <w:widowControl w:val="0"/>
        <w:autoSpaceDE w:val="0"/>
        <w:autoSpaceDN w:val="0"/>
        <w:adjustRightInd w:val="0"/>
        <w:ind w:left="640" w:hanging="640"/>
        <w:rPr>
          <w:rFonts w:cs="Arial"/>
          <w:noProof/>
        </w:rPr>
      </w:pPr>
      <w:r>
        <w:rPr>
          <w:rFonts w:cs="Arial"/>
          <w:noProof/>
        </w:rPr>
        <w:t>30</w:t>
      </w:r>
      <w:r w:rsidRPr="007D5A59">
        <w:rPr>
          <w:rFonts w:cs="Arial"/>
          <w:noProof/>
        </w:rPr>
        <w:t>.</w:t>
      </w:r>
      <w:r w:rsidRPr="007D5A59">
        <w:rPr>
          <w:rFonts w:cs="Arial"/>
          <w:noProof/>
        </w:rPr>
        <w:tab/>
        <w:t xml:space="preserve">Mize, T. D. </w:t>
      </w:r>
      <w:r>
        <w:rPr>
          <w:rFonts w:cs="Arial"/>
          <w:noProof/>
        </w:rPr>
        <w:t xml:space="preserve">Source code for: </w:t>
      </w:r>
      <w:r w:rsidRPr="007D5A59">
        <w:rPr>
          <w:rFonts w:cs="Arial"/>
          <w:noProof/>
        </w:rPr>
        <w:t>Cleanplots: Stata graphics scheme.</w:t>
      </w:r>
      <w:r>
        <w:rPr>
          <w:rFonts w:cs="Arial"/>
          <w:noProof/>
        </w:rPr>
        <w:t xml:space="preserve"> </w:t>
      </w:r>
      <w:r w:rsidRPr="00476382">
        <w:rPr>
          <w:rFonts w:cs="Arial"/>
          <w:i/>
          <w:iCs/>
          <w:noProof/>
        </w:rPr>
        <w:t>Trenton Mize</w:t>
      </w:r>
      <w:r w:rsidRPr="007D5A59">
        <w:rPr>
          <w:rFonts w:cs="Arial"/>
          <w:noProof/>
        </w:rPr>
        <w:t xml:space="preserve"> </w:t>
      </w:r>
      <w:r w:rsidRPr="00476382">
        <w:rPr>
          <w:rFonts w:cs="Arial"/>
          <w:noProof/>
        </w:rPr>
        <w:t xml:space="preserve">https://www.trentonmize.com/software/cleanplots </w:t>
      </w:r>
      <w:r w:rsidRPr="007D5A59">
        <w:rPr>
          <w:rFonts w:cs="Arial"/>
          <w:noProof/>
        </w:rPr>
        <w:t>(2018).</w:t>
      </w:r>
    </w:p>
    <w:p w14:paraId="716663E0" w14:textId="5274EB21"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3</w:t>
      </w:r>
      <w:r>
        <w:rPr>
          <w:rFonts w:cs="Arial"/>
          <w:noProof/>
        </w:rPr>
        <w:t>1</w:t>
      </w:r>
      <w:r w:rsidRPr="007D5A59">
        <w:rPr>
          <w:rFonts w:cs="Arial"/>
          <w:noProof/>
        </w:rPr>
        <w:t>.</w:t>
      </w:r>
      <w:r w:rsidRPr="007D5A59">
        <w:rPr>
          <w:rFonts w:cs="Arial"/>
          <w:noProof/>
        </w:rPr>
        <w:tab/>
        <w:t xml:space="preserve">Medeiros, R. A., Blanchette, D., Medeiros, R. A. &amp; Blanchette, D. </w:t>
      </w:r>
      <w:r>
        <w:rPr>
          <w:rFonts w:cs="Arial"/>
          <w:noProof/>
        </w:rPr>
        <w:t xml:space="preserve">Source code for: </w:t>
      </w:r>
      <w:r w:rsidRPr="007D5A59">
        <w:rPr>
          <w:rFonts w:cs="Arial"/>
          <w:noProof/>
        </w:rPr>
        <w:t xml:space="preserve">MDESC: Stata module to tabulate prevalence of missing values. </w:t>
      </w:r>
      <w:r w:rsidRPr="007D5A59">
        <w:rPr>
          <w:rFonts w:cs="Arial"/>
          <w:i/>
          <w:iCs/>
          <w:noProof/>
        </w:rPr>
        <w:t>Statistical Software Components</w:t>
      </w:r>
      <w:r w:rsidRPr="007D5A59">
        <w:rPr>
          <w:rFonts w:cs="Arial"/>
          <w:noProof/>
        </w:rPr>
        <w:t xml:space="preserve"> </w:t>
      </w:r>
      <w:r w:rsidRPr="00476382">
        <w:rPr>
          <w:rFonts w:cs="Arial"/>
          <w:noProof/>
        </w:rPr>
        <w:t xml:space="preserve">https://econpapers.repec.org/software/bocbocode/s457318.htm </w:t>
      </w:r>
      <w:r w:rsidRPr="007D5A59">
        <w:rPr>
          <w:rFonts w:cs="Arial"/>
          <w:noProof/>
        </w:rPr>
        <w:t>(2011).</w:t>
      </w:r>
    </w:p>
    <w:p w14:paraId="00128F7A" w14:textId="71549783"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3</w:t>
      </w:r>
      <w:r>
        <w:rPr>
          <w:rFonts w:cs="Arial"/>
          <w:noProof/>
        </w:rPr>
        <w:t>2</w:t>
      </w:r>
      <w:r w:rsidRPr="007D5A59">
        <w:rPr>
          <w:rFonts w:cs="Arial"/>
          <w:noProof/>
        </w:rPr>
        <w:t>.</w:t>
      </w:r>
      <w:r w:rsidRPr="007D5A59">
        <w:rPr>
          <w:rFonts w:cs="Arial"/>
          <w:noProof/>
        </w:rPr>
        <w:tab/>
        <w:t xml:space="preserve">White, I. Network meta-analysis. </w:t>
      </w:r>
      <w:r w:rsidRPr="007D5A59">
        <w:rPr>
          <w:rFonts w:cs="Arial"/>
          <w:i/>
          <w:iCs/>
          <w:noProof/>
        </w:rPr>
        <w:t>Stata J.</w:t>
      </w:r>
      <w:r w:rsidRPr="007D5A59">
        <w:rPr>
          <w:rFonts w:cs="Arial"/>
          <w:noProof/>
        </w:rPr>
        <w:t xml:space="preserve"> </w:t>
      </w:r>
      <w:r w:rsidRPr="007D5A59">
        <w:rPr>
          <w:rFonts w:cs="Arial"/>
          <w:b/>
          <w:bCs/>
          <w:noProof/>
        </w:rPr>
        <w:t>15</w:t>
      </w:r>
      <w:r w:rsidRPr="007D5A59">
        <w:rPr>
          <w:rFonts w:cs="Arial"/>
          <w:noProof/>
        </w:rPr>
        <w:t>, 951–985 (2015).</w:t>
      </w:r>
    </w:p>
    <w:p w14:paraId="6316DB9D" w14:textId="7FFED456"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3</w:t>
      </w:r>
      <w:r>
        <w:rPr>
          <w:rFonts w:cs="Arial"/>
          <w:noProof/>
        </w:rPr>
        <w:t>3</w:t>
      </w:r>
      <w:r w:rsidRPr="007D5A59">
        <w:rPr>
          <w:rFonts w:cs="Arial"/>
          <w:noProof/>
        </w:rPr>
        <w:t>.</w:t>
      </w:r>
      <w:r w:rsidRPr="007D5A59">
        <w:rPr>
          <w:rFonts w:cs="Arial"/>
          <w:noProof/>
        </w:rPr>
        <w:tab/>
        <w:t xml:space="preserve">Lesk, C., Rowhani, P. &amp; Ramankutty, N. Influence of extreme weather disasters on global crop production. </w:t>
      </w:r>
      <w:r w:rsidRPr="007D5A59">
        <w:rPr>
          <w:rFonts w:cs="Arial"/>
          <w:i/>
          <w:iCs/>
          <w:noProof/>
        </w:rPr>
        <w:t>Nature</w:t>
      </w:r>
      <w:r w:rsidR="00684248">
        <w:rPr>
          <w:rFonts w:cs="Arial"/>
          <w:i/>
          <w:iCs/>
          <w:noProof/>
        </w:rPr>
        <w:t>.</w:t>
      </w:r>
      <w:r w:rsidRPr="007D5A59">
        <w:rPr>
          <w:rFonts w:cs="Arial"/>
          <w:noProof/>
        </w:rPr>
        <w:t xml:space="preserve"> </w:t>
      </w:r>
      <w:r w:rsidRPr="007D5A59">
        <w:rPr>
          <w:rFonts w:cs="Arial"/>
          <w:b/>
          <w:bCs/>
          <w:noProof/>
        </w:rPr>
        <w:t>529</w:t>
      </w:r>
      <w:r w:rsidRPr="007D5A59">
        <w:rPr>
          <w:rFonts w:cs="Arial"/>
          <w:noProof/>
        </w:rPr>
        <w:t>, 84–87 (2016).</w:t>
      </w:r>
    </w:p>
    <w:p w14:paraId="7EF3FAE3" w14:textId="5FECEC79"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3</w:t>
      </w:r>
      <w:r>
        <w:rPr>
          <w:rFonts w:cs="Arial"/>
          <w:noProof/>
        </w:rPr>
        <w:t>4</w:t>
      </w:r>
      <w:r w:rsidRPr="007D5A59">
        <w:rPr>
          <w:rFonts w:cs="Arial"/>
          <w:noProof/>
        </w:rPr>
        <w:t>.</w:t>
      </w:r>
      <w:r w:rsidRPr="007D5A59">
        <w:rPr>
          <w:rFonts w:cs="Arial"/>
          <w:noProof/>
        </w:rPr>
        <w:tab/>
        <w:t xml:space="preserve">Kahn, M. E. The Death Toll from Natural Disasters: The Role of Income, Geography, and Institutions. </w:t>
      </w:r>
      <w:r w:rsidRPr="007D5A59">
        <w:rPr>
          <w:rFonts w:cs="Arial"/>
          <w:i/>
          <w:iCs/>
          <w:noProof/>
        </w:rPr>
        <w:t>Rev. Econ. Stat.</w:t>
      </w:r>
      <w:r w:rsidRPr="007D5A59">
        <w:rPr>
          <w:rFonts w:cs="Arial"/>
          <w:noProof/>
        </w:rPr>
        <w:t xml:space="preserve"> </w:t>
      </w:r>
      <w:r w:rsidRPr="007D5A59">
        <w:rPr>
          <w:rFonts w:cs="Arial"/>
          <w:b/>
          <w:bCs/>
          <w:noProof/>
        </w:rPr>
        <w:t>87</w:t>
      </w:r>
      <w:r w:rsidRPr="007D5A59">
        <w:rPr>
          <w:rFonts w:cs="Arial"/>
          <w:noProof/>
        </w:rPr>
        <w:t>, 271–284 (2005).</w:t>
      </w:r>
    </w:p>
    <w:p w14:paraId="70ECD0AC" w14:textId="71F567C1"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3</w:t>
      </w:r>
      <w:r>
        <w:rPr>
          <w:rFonts w:cs="Arial"/>
          <w:noProof/>
        </w:rPr>
        <w:t>5</w:t>
      </w:r>
      <w:r w:rsidRPr="007D5A59">
        <w:rPr>
          <w:rFonts w:cs="Arial"/>
          <w:noProof/>
        </w:rPr>
        <w:t>.</w:t>
      </w:r>
      <w:r w:rsidRPr="007D5A59">
        <w:rPr>
          <w:rFonts w:cs="Arial"/>
          <w:noProof/>
        </w:rPr>
        <w:tab/>
        <w:t xml:space="preserve">Noy, I. The macroeconomic consequences of disasters. </w:t>
      </w:r>
      <w:r w:rsidRPr="007D5A59">
        <w:rPr>
          <w:rFonts w:cs="Arial"/>
          <w:i/>
          <w:iCs/>
          <w:noProof/>
        </w:rPr>
        <w:t>J. Dev. Econ.</w:t>
      </w:r>
      <w:r w:rsidRPr="007D5A59">
        <w:rPr>
          <w:rFonts w:cs="Arial"/>
          <w:noProof/>
        </w:rPr>
        <w:t xml:space="preserve"> </w:t>
      </w:r>
      <w:r w:rsidRPr="007D5A59">
        <w:rPr>
          <w:rFonts w:cs="Arial"/>
          <w:b/>
          <w:bCs/>
          <w:noProof/>
        </w:rPr>
        <w:t>88</w:t>
      </w:r>
      <w:r w:rsidRPr="007D5A59">
        <w:rPr>
          <w:rFonts w:cs="Arial"/>
          <w:noProof/>
        </w:rPr>
        <w:t>, 221–231 (2009).</w:t>
      </w:r>
    </w:p>
    <w:p w14:paraId="480E3A37" w14:textId="7C3D1751"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3</w:t>
      </w:r>
      <w:r>
        <w:rPr>
          <w:rFonts w:cs="Arial"/>
          <w:noProof/>
        </w:rPr>
        <w:t>6</w:t>
      </w:r>
      <w:r w:rsidRPr="007D5A59">
        <w:rPr>
          <w:rFonts w:cs="Arial"/>
          <w:noProof/>
        </w:rPr>
        <w:t>.</w:t>
      </w:r>
      <w:r w:rsidRPr="007D5A59">
        <w:rPr>
          <w:rFonts w:cs="Arial"/>
          <w:noProof/>
        </w:rPr>
        <w:tab/>
        <w:t xml:space="preserve">Alcántara-Ayala, I. Geomorphology, natural hazards, vulnerability and prevention of natural disasters in developing countries. </w:t>
      </w:r>
      <w:r w:rsidRPr="007D5A59">
        <w:rPr>
          <w:rFonts w:cs="Arial"/>
          <w:i/>
          <w:iCs/>
          <w:noProof/>
        </w:rPr>
        <w:t>Geomorphology</w:t>
      </w:r>
      <w:r w:rsidR="00684248">
        <w:rPr>
          <w:rFonts w:cs="Arial"/>
          <w:i/>
          <w:iCs/>
          <w:noProof/>
        </w:rPr>
        <w:t>.</w:t>
      </w:r>
      <w:r w:rsidRPr="007D5A59">
        <w:rPr>
          <w:rFonts w:cs="Arial"/>
          <w:noProof/>
        </w:rPr>
        <w:t xml:space="preserve"> </w:t>
      </w:r>
      <w:r w:rsidRPr="007D5A59">
        <w:rPr>
          <w:rFonts w:cs="Arial"/>
          <w:b/>
          <w:bCs/>
          <w:noProof/>
        </w:rPr>
        <w:t>47</w:t>
      </w:r>
      <w:r w:rsidRPr="007D5A59">
        <w:rPr>
          <w:rFonts w:cs="Arial"/>
          <w:noProof/>
        </w:rPr>
        <w:t>, 107–124 (2002).</w:t>
      </w:r>
    </w:p>
    <w:p w14:paraId="64DC20D4" w14:textId="0B53C6A2"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3</w:t>
      </w:r>
      <w:r>
        <w:rPr>
          <w:rFonts w:cs="Arial"/>
          <w:noProof/>
        </w:rPr>
        <w:t>7</w:t>
      </w:r>
      <w:r w:rsidRPr="007D5A59">
        <w:rPr>
          <w:rFonts w:cs="Arial"/>
          <w:noProof/>
        </w:rPr>
        <w:t>.</w:t>
      </w:r>
      <w:r w:rsidRPr="007D5A59">
        <w:rPr>
          <w:rFonts w:cs="Arial"/>
          <w:noProof/>
        </w:rPr>
        <w:tab/>
        <w:t xml:space="preserve">Toya, H. &amp; Skidmore, M. Economic development and the impacts of natural disasters. </w:t>
      </w:r>
      <w:r w:rsidRPr="007D5A59">
        <w:rPr>
          <w:rFonts w:cs="Arial"/>
          <w:i/>
          <w:iCs/>
          <w:noProof/>
        </w:rPr>
        <w:t>Econ. Lett.</w:t>
      </w:r>
      <w:r w:rsidRPr="007D5A59">
        <w:rPr>
          <w:rFonts w:cs="Arial"/>
          <w:noProof/>
        </w:rPr>
        <w:t xml:space="preserve"> </w:t>
      </w:r>
      <w:r w:rsidRPr="007D5A59">
        <w:rPr>
          <w:rFonts w:cs="Arial"/>
          <w:b/>
          <w:bCs/>
          <w:noProof/>
        </w:rPr>
        <w:t>94</w:t>
      </w:r>
      <w:r w:rsidRPr="007D5A59">
        <w:rPr>
          <w:rFonts w:cs="Arial"/>
          <w:noProof/>
        </w:rPr>
        <w:t>, 20–25 (2007).</w:t>
      </w:r>
    </w:p>
    <w:p w14:paraId="6BE43E7A" w14:textId="22BF6201"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3</w:t>
      </w:r>
      <w:r>
        <w:rPr>
          <w:rFonts w:cs="Arial"/>
          <w:noProof/>
        </w:rPr>
        <w:t>8</w:t>
      </w:r>
      <w:r w:rsidRPr="007D5A59">
        <w:rPr>
          <w:rFonts w:cs="Arial"/>
          <w:noProof/>
        </w:rPr>
        <w:t>.</w:t>
      </w:r>
      <w:r w:rsidRPr="007D5A59">
        <w:rPr>
          <w:rFonts w:cs="Arial"/>
          <w:noProof/>
        </w:rPr>
        <w:tab/>
        <w:t xml:space="preserve">Jonkman, S. N. Global Perspectives on Loss of Human Life Caused by Floods. </w:t>
      </w:r>
      <w:r w:rsidRPr="007D5A59">
        <w:rPr>
          <w:rFonts w:cs="Arial"/>
          <w:i/>
          <w:iCs/>
          <w:noProof/>
        </w:rPr>
        <w:t>Nat. Hazards</w:t>
      </w:r>
      <w:r w:rsidR="00684248">
        <w:rPr>
          <w:rFonts w:cs="Arial"/>
          <w:i/>
          <w:iCs/>
          <w:noProof/>
        </w:rPr>
        <w:t>.</w:t>
      </w:r>
      <w:r w:rsidRPr="007D5A59">
        <w:rPr>
          <w:rFonts w:cs="Arial"/>
          <w:noProof/>
        </w:rPr>
        <w:t xml:space="preserve"> </w:t>
      </w:r>
      <w:r w:rsidRPr="007D5A59">
        <w:rPr>
          <w:rFonts w:cs="Arial"/>
          <w:b/>
          <w:bCs/>
          <w:noProof/>
        </w:rPr>
        <w:t>34</w:t>
      </w:r>
      <w:r w:rsidRPr="007D5A59">
        <w:rPr>
          <w:rFonts w:cs="Arial"/>
          <w:noProof/>
        </w:rPr>
        <w:t>, 151–175 (2005).</w:t>
      </w:r>
    </w:p>
    <w:p w14:paraId="2E3DC9E1" w14:textId="48E00182"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3</w:t>
      </w:r>
      <w:r>
        <w:rPr>
          <w:rFonts w:cs="Arial"/>
          <w:noProof/>
        </w:rPr>
        <w:t>9</w:t>
      </w:r>
      <w:r w:rsidRPr="007D5A59">
        <w:rPr>
          <w:rFonts w:cs="Arial"/>
          <w:noProof/>
        </w:rPr>
        <w:t>.</w:t>
      </w:r>
      <w:r w:rsidRPr="007D5A59">
        <w:rPr>
          <w:rFonts w:cs="Arial"/>
          <w:noProof/>
        </w:rPr>
        <w:tab/>
        <w:t xml:space="preserve">Strömberg, D. Natural Disasters, Economic Development, and Humanitarian Aid. </w:t>
      </w:r>
      <w:r w:rsidRPr="007D5A59">
        <w:rPr>
          <w:rFonts w:cs="Arial"/>
          <w:i/>
          <w:iCs/>
          <w:noProof/>
        </w:rPr>
        <w:t>J. Econ. Perspect.</w:t>
      </w:r>
      <w:r w:rsidRPr="007D5A59">
        <w:rPr>
          <w:rFonts w:cs="Arial"/>
          <w:noProof/>
        </w:rPr>
        <w:t xml:space="preserve"> </w:t>
      </w:r>
      <w:r w:rsidRPr="007D5A59">
        <w:rPr>
          <w:rFonts w:cs="Arial"/>
          <w:b/>
          <w:bCs/>
          <w:noProof/>
        </w:rPr>
        <w:t>21</w:t>
      </w:r>
      <w:r w:rsidRPr="007D5A59">
        <w:rPr>
          <w:rFonts w:cs="Arial"/>
          <w:noProof/>
        </w:rPr>
        <w:t>, 5–222 (2007).</w:t>
      </w:r>
    </w:p>
    <w:p w14:paraId="13768473" w14:textId="17EA10BD" w:rsidR="00476813" w:rsidRPr="007D5A59" w:rsidRDefault="00476813" w:rsidP="00476813">
      <w:pPr>
        <w:widowControl w:val="0"/>
        <w:autoSpaceDE w:val="0"/>
        <w:autoSpaceDN w:val="0"/>
        <w:adjustRightInd w:val="0"/>
        <w:ind w:left="640" w:hanging="640"/>
        <w:rPr>
          <w:rFonts w:cs="Arial"/>
          <w:noProof/>
        </w:rPr>
      </w:pPr>
      <w:r>
        <w:rPr>
          <w:rFonts w:cs="Arial"/>
          <w:noProof/>
        </w:rPr>
        <w:t>40</w:t>
      </w:r>
      <w:r w:rsidRPr="007D5A59">
        <w:rPr>
          <w:rFonts w:cs="Arial"/>
          <w:noProof/>
        </w:rPr>
        <w:t>.</w:t>
      </w:r>
      <w:r w:rsidRPr="007D5A59">
        <w:rPr>
          <w:rFonts w:cs="Arial"/>
          <w:noProof/>
        </w:rPr>
        <w:tab/>
        <w:t xml:space="preserve">Kovács, G. &amp; Spens, K. Identifying challenges in humanitarian logistics. </w:t>
      </w:r>
      <w:r w:rsidRPr="007D5A59">
        <w:rPr>
          <w:rFonts w:cs="Arial"/>
          <w:i/>
          <w:iCs/>
          <w:noProof/>
        </w:rPr>
        <w:t>Int. J. Phys. Distrib. Logist. Manag.</w:t>
      </w:r>
      <w:r w:rsidRPr="007D5A59">
        <w:rPr>
          <w:rFonts w:cs="Arial"/>
          <w:noProof/>
        </w:rPr>
        <w:t xml:space="preserve"> </w:t>
      </w:r>
      <w:r w:rsidRPr="007D5A59">
        <w:rPr>
          <w:rFonts w:cs="Arial"/>
          <w:b/>
          <w:bCs/>
          <w:noProof/>
        </w:rPr>
        <w:t>39</w:t>
      </w:r>
      <w:r w:rsidRPr="007D5A59">
        <w:rPr>
          <w:rFonts w:cs="Arial"/>
          <w:noProof/>
        </w:rPr>
        <w:t>, 506–528 (2009).</w:t>
      </w:r>
    </w:p>
    <w:p w14:paraId="44C3DCBC" w14:textId="38360101"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4</w:t>
      </w:r>
      <w:r>
        <w:rPr>
          <w:rFonts w:cs="Arial"/>
          <w:noProof/>
        </w:rPr>
        <w:t>1</w:t>
      </w:r>
      <w:r w:rsidRPr="007D5A59">
        <w:rPr>
          <w:rFonts w:cs="Arial"/>
          <w:noProof/>
        </w:rPr>
        <w:t>.</w:t>
      </w:r>
      <w:r w:rsidRPr="007D5A59">
        <w:rPr>
          <w:rFonts w:cs="Arial"/>
          <w:noProof/>
        </w:rPr>
        <w:tab/>
        <w:t xml:space="preserve">Barredo, J. I. Normalised flood losses in Europe: 1970-2006. </w:t>
      </w:r>
      <w:r w:rsidRPr="007D5A59">
        <w:rPr>
          <w:rFonts w:cs="Arial"/>
          <w:i/>
          <w:iCs/>
          <w:noProof/>
        </w:rPr>
        <w:t>Nat. Hazards Earth Syst. Sci.</w:t>
      </w:r>
      <w:r w:rsidRPr="007D5A59">
        <w:rPr>
          <w:rFonts w:cs="Arial"/>
          <w:noProof/>
        </w:rPr>
        <w:t xml:space="preserve"> </w:t>
      </w:r>
      <w:r w:rsidRPr="007D5A59">
        <w:rPr>
          <w:rFonts w:cs="Arial"/>
          <w:b/>
          <w:bCs/>
          <w:noProof/>
        </w:rPr>
        <w:t>9</w:t>
      </w:r>
      <w:r w:rsidRPr="007D5A59">
        <w:rPr>
          <w:rFonts w:cs="Arial"/>
          <w:noProof/>
        </w:rPr>
        <w:t>, 97–104 (2009).</w:t>
      </w:r>
    </w:p>
    <w:p w14:paraId="28F7F18A" w14:textId="0828DF53"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4</w:t>
      </w:r>
      <w:r>
        <w:rPr>
          <w:rFonts w:cs="Arial"/>
          <w:noProof/>
        </w:rPr>
        <w:t>2</w:t>
      </w:r>
      <w:r w:rsidRPr="007D5A59">
        <w:rPr>
          <w:rFonts w:cs="Arial"/>
          <w:noProof/>
        </w:rPr>
        <w:t>.</w:t>
      </w:r>
      <w:r w:rsidRPr="007D5A59">
        <w:rPr>
          <w:rFonts w:cs="Arial"/>
          <w:noProof/>
        </w:rPr>
        <w:tab/>
        <w:t xml:space="preserve">Nadim, F., Kjekstad, O., Peduzzi, P., Herold, C. &amp; Jaedicke, C. Global landslide and avalanche hotspots. </w:t>
      </w:r>
      <w:r w:rsidRPr="007D5A59">
        <w:rPr>
          <w:rFonts w:cs="Arial"/>
          <w:i/>
          <w:iCs/>
          <w:noProof/>
        </w:rPr>
        <w:t>Landslides</w:t>
      </w:r>
      <w:r w:rsidR="00684248">
        <w:rPr>
          <w:rFonts w:cs="Arial"/>
          <w:i/>
          <w:iCs/>
          <w:noProof/>
        </w:rPr>
        <w:t>.</w:t>
      </w:r>
      <w:r w:rsidRPr="007D5A59">
        <w:rPr>
          <w:rFonts w:cs="Arial"/>
          <w:noProof/>
        </w:rPr>
        <w:t xml:space="preserve"> </w:t>
      </w:r>
      <w:r w:rsidRPr="007D5A59">
        <w:rPr>
          <w:rFonts w:cs="Arial"/>
          <w:b/>
          <w:bCs/>
          <w:noProof/>
        </w:rPr>
        <w:t>3</w:t>
      </w:r>
      <w:r w:rsidRPr="007D5A59">
        <w:rPr>
          <w:rFonts w:cs="Arial"/>
          <w:noProof/>
        </w:rPr>
        <w:t>, 159–173 (2006).</w:t>
      </w:r>
    </w:p>
    <w:p w14:paraId="4AF9FB6C" w14:textId="0937B86E"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4</w:t>
      </w:r>
      <w:r>
        <w:rPr>
          <w:rFonts w:cs="Arial"/>
          <w:noProof/>
        </w:rPr>
        <w:t>3</w:t>
      </w:r>
      <w:r w:rsidRPr="007D5A59">
        <w:rPr>
          <w:rFonts w:cs="Arial"/>
          <w:noProof/>
        </w:rPr>
        <w:t>.</w:t>
      </w:r>
      <w:r w:rsidRPr="007D5A59">
        <w:rPr>
          <w:rFonts w:cs="Arial"/>
          <w:noProof/>
        </w:rPr>
        <w:tab/>
        <w:t xml:space="preserve">Kellenberg, D. K. &amp; Mobarak, A. M. Does rising income increase or decrease damage risk from natural disasters? </w:t>
      </w:r>
      <w:r w:rsidRPr="007D5A59">
        <w:rPr>
          <w:rFonts w:cs="Arial"/>
          <w:i/>
          <w:iCs/>
          <w:noProof/>
        </w:rPr>
        <w:t>J. Urban Econ.</w:t>
      </w:r>
      <w:r w:rsidRPr="007D5A59">
        <w:rPr>
          <w:rFonts w:cs="Arial"/>
          <w:noProof/>
        </w:rPr>
        <w:t xml:space="preserve"> </w:t>
      </w:r>
      <w:r w:rsidRPr="007D5A59">
        <w:rPr>
          <w:rFonts w:cs="Arial"/>
          <w:b/>
          <w:bCs/>
          <w:noProof/>
        </w:rPr>
        <w:t>63</w:t>
      </w:r>
      <w:r w:rsidRPr="007D5A59">
        <w:rPr>
          <w:rFonts w:cs="Arial"/>
          <w:noProof/>
        </w:rPr>
        <w:t>, 788–802 (2008).</w:t>
      </w:r>
    </w:p>
    <w:p w14:paraId="732F323A" w14:textId="77482718" w:rsidR="00476813" w:rsidRPr="007D5A59" w:rsidRDefault="00476813" w:rsidP="00476813">
      <w:pPr>
        <w:widowControl w:val="0"/>
        <w:autoSpaceDE w:val="0"/>
        <w:autoSpaceDN w:val="0"/>
        <w:adjustRightInd w:val="0"/>
        <w:ind w:left="640" w:hanging="640"/>
        <w:rPr>
          <w:rFonts w:cs="Arial"/>
          <w:noProof/>
        </w:rPr>
      </w:pPr>
      <w:r w:rsidRPr="007D5A59">
        <w:rPr>
          <w:rFonts w:cs="Arial"/>
          <w:noProof/>
        </w:rPr>
        <w:lastRenderedPageBreak/>
        <w:t>4</w:t>
      </w:r>
      <w:r>
        <w:rPr>
          <w:rFonts w:cs="Arial"/>
          <w:noProof/>
        </w:rPr>
        <w:t>4</w:t>
      </w:r>
      <w:r w:rsidRPr="007D5A59">
        <w:rPr>
          <w:rFonts w:cs="Arial"/>
          <w:noProof/>
        </w:rPr>
        <w:t>.</w:t>
      </w:r>
      <w:r w:rsidRPr="007D5A59">
        <w:rPr>
          <w:rFonts w:cs="Arial"/>
          <w:noProof/>
        </w:rPr>
        <w:tab/>
        <w:t xml:space="preserve">Deressa, T., Hassan, R. M. &amp; Ringler, C. </w:t>
      </w:r>
      <w:r w:rsidRPr="007D5A59">
        <w:rPr>
          <w:rFonts w:cs="Arial"/>
          <w:i/>
          <w:iCs/>
          <w:noProof/>
        </w:rPr>
        <w:t>Measuring Ethiopian farmers’ vulnerability to climate change across regional states</w:t>
      </w:r>
      <w:r w:rsidRPr="007D5A59">
        <w:rPr>
          <w:rFonts w:cs="Arial"/>
          <w:noProof/>
        </w:rPr>
        <w:t xml:space="preserve">. </w:t>
      </w:r>
      <w:r w:rsidRPr="00393A67">
        <w:rPr>
          <w:rFonts w:cs="Arial"/>
          <w:noProof/>
        </w:rPr>
        <w:t xml:space="preserve">IFPRI Discussion Paper 806 </w:t>
      </w:r>
      <w:r w:rsidRPr="007D5A59">
        <w:rPr>
          <w:rFonts w:cs="Arial"/>
          <w:noProof/>
        </w:rPr>
        <w:t>(</w:t>
      </w:r>
      <w:r>
        <w:rPr>
          <w:rFonts w:cs="Arial"/>
          <w:noProof/>
        </w:rPr>
        <w:t xml:space="preserve">International </w:t>
      </w:r>
      <w:r w:rsidR="00684248">
        <w:rPr>
          <w:rFonts w:cs="Arial"/>
          <w:noProof/>
        </w:rPr>
        <w:t>F</w:t>
      </w:r>
      <w:r>
        <w:rPr>
          <w:rFonts w:cs="Arial"/>
          <w:noProof/>
        </w:rPr>
        <w:t xml:space="preserve">ood Policy Research Institute, </w:t>
      </w:r>
      <w:r w:rsidRPr="007D5A59">
        <w:rPr>
          <w:rFonts w:cs="Arial"/>
          <w:noProof/>
        </w:rPr>
        <w:t>2008).</w:t>
      </w:r>
    </w:p>
    <w:p w14:paraId="74A6CCA9" w14:textId="71B3262E"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4</w:t>
      </w:r>
      <w:r>
        <w:rPr>
          <w:rFonts w:cs="Arial"/>
          <w:noProof/>
        </w:rPr>
        <w:t>5</w:t>
      </w:r>
      <w:r w:rsidRPr="007D5A59">
        <w:rPr>
          <w:rFonts w:cs="Arial"/>
          <w:noProof/>
        </w:rPr>
        <w:t>.</w:t>
      </w:r>
      <w:r w:rsidRPr="007D5A59">
        <w:rPr>
          <w:rFonts w:cs="Arial"/>
          <w:noProof/>
        </w:rPr>
        <w:tab/>
        <w:t xml:space="preserve">Raschky, P. A. Institutions and the losses from natural disasters. </w:t>
      </w:r>
      <w:r w:rsidRPr="007D5A59">
        <w:rPr>
          <w:rFonts w:cs="Arial"/>
          <w:i/>
          <w:iCs/>
          <w:noProof/>
        </w:rPr>
        <w:t>Nat. Hazards Earth Syst. Sci.</w:t>
      </w:r>
      <w:r w:rsidRPr="007D5A59">
        <w:rPr>
          <w:rFonts w:cs="Arial"/>
          <w:noProof/>
        </w:rPr>
        <w:t xml:space="preserve"> </w:t>
      </w:r>
      <w:r w:rsidRPr="007D5A59">
        <w:rPr>
          <w:rFonts w:cs="Arial"/>
          <w:b/>
          <w:bCs/>
          <w:noProof/>
        </w:rPr>
        <w:t>8</w:t>
      </w:r>
      <w:r w:rsidRPr="007D5A59">
        <w:rPr>
          <w:rFonts w:cs="Arial"/>
          <w:noProof/>
        </w:rPr>
        <w:t>, 627–634 (2008).</w:t>
      </w:r>
    </w:p>
    <w:p w14:paraId="3E065752" w14:textId="1D1A9AAC"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4</w:t>
      </w:r>
      <w:r>
        <w:rPr>
          <w:rFonts w:cs="Arial"/>
          <w:noProof/>
        </w:rPr>
        <w:t>6</w:t>
      </w:r>
      <w:r w:rsidRPr="007D5A59">
        <w:rPr>
          <w:rFonts w:cs="Arial"/>
          <w:noProof/>
        </w:rPr>
        <w:t>.</w:t>
      </w:r>
      <w:r w:rsidRPr="007D5A59">
        <w:rPr>
          <w:rFonts w:cs="Arial"/>
          <w:noProof/>
        </w:rPr>
        <w:tab/>
        <w:t xml:space="preserve">Mohapatra, S., Joseph, G. &amp; Ratha, D. Remittances and natural disasters: Ex-post response and contribution to ex-ante preparedness. </w:t>
      </w:r>
      <w:r w:rsidRPr="007D5A59">
        <w:rPr>
          <w:rFonts w:cs="Arial"/>
          <w:i/>
          <w:iCs/>
          <w:noProof/>
        </w:rPr>
        <w:t>Environ. Dev. Sustain.</w:t>
      </w:r>
      <w:r w:rsidRPr="007D5A59">
        <w:rPr>
          <w:rFonts w:cs="Arial"/>
          <w:noProof/>
        </w:rPr>
        <w:t xml:space="preserve"> </w:t>
      </w:r>
      <w:r w:rsidRPr="007D5A59">
        <w:rPr>
          <w:rFonts w:cs="Arial"/>
          <w:b/>
          <w:bCs/>
          <w:noProof/>
        </w:rPr>
        <w:t>14</w:t>
      </w:r>
      <w:r w:rsidRPr="007D5A59">
        <w:rPr>
          <w:rFonts w:cs="Arial"/>
          <w:noProof/>
        </w:rPr>
        <w:t>, 365–387 (2012).</w:t>
      </w:r>
    </w:p>
    <w:p w14:paraId="1450BC3C" w14:textId="13B075C7" w:rsidR="00476813" w:rsidRPr="007D5A59" w:rsidRDefault="00476813" w:rsidP="00476813">
      <w:pPr>
        <w:widowControl w:val="0"/>
        <w:autoSpaceDE w:val="0"/>
        <w:autoSpaceDN w:val="0"/>
        <w:adjustRightInd w:val="0"/>
        <w:ind w:left="640" w:hanging="640"/>
        <w:rPr>
          <w:rFonts w:cs="Arial"/>
          <w:noProof/>
        </w:rPr>
      </w:pPr>
      <w:r w:rsidRPr="007D5A59">
        <w:rPr>
          <w:rFonts w:cs="Arial"/>
          <w:noProof/>
        </w:rPr>
        <w:t>4</w:t>
      </w:r>
      <w:r>
        <w:rPr>
          <w:rFonts w:cs="Arial"/>
          <w:noProof/>
        </w:rPr>
        <w:t>7</w:t>
      </w:r>
      <w:r w:rsidRPr="007D5A59">
        <w:rPr>
          <w:rFonts w:cs="Arial"/>
          <w:noProof/>
        </w:rPr>
        <w:t>.</w:t>
      </w:r>
      <w:r w:rsidRPr="007D5A59">
        <w:rPr>
          <w:rFonts w:cs="Arial"/>
          <w:noProof/>
        </w:rPr>
        <w:tab/>
        <w:t>Kvaløy, B., Finseraas, H. &amp; Listhaug, O. The publics’ concern for global warming: A cross-national study of 47 countries</w:t>
      </w:r>
      <w:r>
        <w:rPr>
          <w:rFonts w:cs="Arial"/>
          <w:noProof/>
        </w:rPr>
        <w:t xml:space="preserve">. </w:t>
      </w:r>
      <w:r w:rsidRPr="00393A67">
        <w:rPr>
          <w:rFonts w:cs="Arial"/>
          <w:i/>
          <w:iCs/>
          <w:noProof/>
        </w:rPr>
        <w:t>J. Peace Res</w:t>
      </w:r>
      <w:r>
        <w:rPr>
          <w:rFonts w:cs="Arial"/>
          <w:noProof/>
        </w:rPr>
        <w:t>.</w:t>
      </w:r>
      <w:r w:rsidRPr="007D5A59">
        <w:rPr>
          <w:rFonts w:cs="Arial"/>
          <w:noProof/>
        </w:rPr>
        <w:t xml:space="preserve"> </w:t>
      </w:r>
      <w:r w:rsidRPr="007D5A59">
        <w:rPr>
          <w:rFonts w:cs="Arial"/>
          <w:b/>
          <w:bCs/>
          <w:noProof/>
        </w:rPr>
        <w:t>49</w:t>
      </w:r>
      <w:r w:rsidRPr="007D5A59">
        <w:rPr>
          <w:rFonts w:cs="Arial"/>
          <w:noProof/>
        </w:rPr>
        <w:t>, 11–22 (2012).</w:t>
      </w:r>
    </w:p>
    <w:p w14:paraId="465CB4F2" w14:textId="0BC56F5A" w:rsidR="00FF5D9B" w:rsidRDefault="00476813" w:rsidP="00FF5D9B">
      <w:r>
        <w:fldChar w:fldCharType="end"/>
      </w:r>
    </w:p>
    <w:p w14:paraId="0E288AA7" w14:textId="7999D2F0" w:rsidR="00327460" w:rsidRPr="00361DDC" w:rsidRDefault="00327460" w:rsidP="00327460">
      <w:pPr>
        <w:pStyle w:val="Titre1"/>
        <w:rPr>
          <w:b/>
          <w:bCs/>
        </w:rPr>
      </w:pPr>
      <w:r w:rsidRPr="001A06D0">
        <w:rPr>
          <w:b/>
          <w:bCs/>
        </w:rPr>
        <w:t>Acknowledgements</w:t>
      </w:r>
    </w:p>
    <w:p w14:paraId="445BF253" w14:textId="784BA57D" w:rsidR="00327460" w:rsidRDefault="00327460" w:rsidP="00327460">
      <w:r w:rsidRPr="00BD2486">
        <w:t xml:space="preserve">The authors would like to thank the </w:t>
      </w:r>
      <w:proofErr w:type="spellStart"/>
      <w:r w:rsidRPr="00364FA9">
        <w:rPr>
          <w:i/>
          <w:iCs/>
        </w:rPr>
        <w:t>Université</w:t>
      </w:r>
      <w:proofErr w:type="spellEnd"/>
      <w:r w:rsidRPr="00364FA9">
        <w:rPr>
          <w:i/>
          <w:iCs/>
        </w:rPr>
        <w:t xml:space="preserve"> </w:t>
      </w:r>
      <w:proofErr w:type="spellStart"/>
      <w:r w:rsidRPr="00364FA9">
        <w:rPr>
          <w:i/>
          <w:iCs/>
        </w:rPr>
        <w:t>catholique</w:t>
      </w:r>
      <w:proofErr w:type="spellEnd"/>
      <w:r w:rsidRPr="00364FA9">
        <w:rPr>
          <w:i/>
          <w:iCs/>
        </w:rPr>
        <w:t xml:space="preserve"> de Louvain</w:t>
      </w:r>
      <w:r w:rsidRPr="00BD2486">
        <w:rPr>
          <w:i/>
          <w:iCs/>
        </w:rPr>
        <w:t xml:space="preserve"> </w:t>
      </w:r>
      <w:r w:rsidRPr="00BD2486">
        <w:t>for their support on this research paper and the University of York who permitted RLJ to undertake part of th</w:t>
      </w:r>
      <w:r w:rsidR="0039150F">
        <w:t>is</w:t>
      </w:r>
      <w:r w:rsidRPr="00BD2486">
        <w:t xml:space="preserve"> research as part of her Master’s dissertation.</w:t>
      </w:r>
      <w:r>
        <w:t xml:space="preserve"> We would also like to thank the reviewers</w:t>
      </w:r>
      <w:r w:rsidR="00364FA9">
        <w:t xml:space="preserve"> and editors at Scientific Data</w:t>
      </w:r>
      <w:r>
        <w:t>, who helped to shape the final version of this paper</w:t>
      </w:r>
      <w:r w:rsidR="001A06D0">
        <w:t>.</w:t>
      </w:r>
    </w:p>
    <w:p w14:paraId="166C22D6" w14:textId="105A26F0" w:rsidR="00327460" w:rsidRDefault="00327460" w:rsidP="00327460">
      <w:pPr>
        <w:pStyle w:val="Titre1"/>
        <w:rPr>
          <w:b/>
          <w:bCs/>
        </w:rPr>
      </w:pPr>
      <w:r w:rsidRPr="00361DDC">
        <w:rPr>
          <w:b/>
          <w:bCs/>
        </w:rPr>
        <w:t>Author</w:t>
      </w:r>
      <w:r w:rsidR="002D4257">
        <w:rPr>
          <w:b/>
          <w:bCs/>
        </w:rPr>
        <w:t xml:space="preserve"> </w:t>
      </w:r>
      <w:r w:rsidR="00BD2486">
        <w:rPr>
          <w:b/>
          <w:bCs/>
        </w:rPr>
        <w:t>C</w:t>
      </w:r>
      <w:r w:rsidR="002D4257">
        <w:rPr>
          <w:b/>
          <w:bCs/>
        </w:rPr>
        <w:t>ontributions</w:t>
      </w:r>
    </w:p>
    <w:p w14:paraId="4D81268F" w14:textId="77777777" w:rsidR="00327460" w:rsidRPr="00037EA9" w:rsidRDefault="00327460" w:rsidP="00327460">
      <w:r>
        <w:t xml:space="preserve">The study was conceptualised by ST and DGS. Data analysis was performed by RLJ under the supervision of ST. All authors contributed to the writing and revision of the manuscript. </w:t>
      </w:r>
    </w:p>
    <w:p w14:paraId="6EB12C57" w14:textId="4074D4E9" w:rsidR="00327460" w:rsidRPr="00361DDC" w:rsidRDefault="00327460" w:rsidP="00327460">
      <w:pPr>
        <w:pStyle w:val="Titre1"/>
        <w:rPr>
          <w:b/>
          <w:bCs/>
        </w:rPr>
      </w:pPr>
      <w:r w:rsidRPr="00361DDC">
        <w:rPr>
          <w:b/>
          <w:bCs/>
        </w:rPr>
        <w:t xml:space="preserve">Competing </w:t>
      </w:r>
      <w:r w:rsidR="00BD2486">
        <w:rPr>
          <w:b/>
          <w:bCs/>
        </w:rPr>
        <w:t>I</w:t>
      </w:r>
      <w:r w:rsidRPr="00361DDC">
        <w:rPr>
          <w:b/>
          <w:bCs/>
        </w:rPr>
        <w:t>nterests</w:t>
      </w:r>
    </w:p>
    <w:p w14:paraId="6CD565F5" w14:textId="426726D8" w:rsidR="006F1D46" w:rsidRPr="00915B17" w:rsidRDefault="00327460" w:rsidP="002D4257">
      <w:r>
        <w:t xml:space="preserve">DGS </w:t>
      </w:r>
      <w:r w:rsidRPr="00037EA9">
        <w:t xml:space="preserve">founded </w:t>
      </w:r>
      <w:r w:rsidRPr="005E0154">
        <w:t xml:space="preserve">the </w:t>
      </w:r>
      <w:r>
        <w:t xml:space="preserve">Emergency Events Database (EM-DAT) and contributed her expert knowledge on EM-DAT procedures and mechanics. </w:t>
      </w:r>
      <w:r w:rsidRPr="005E0154">
        <w:t>R</w:t>
      </w:r>
      <w:r>
        <w:t>L</w:t>
      </w:r>
      <w:r w:rsidRPr="005E0154">
        <w:t>J and ST declare no competing interests.</w:t>
      </w:r>
    </w:p>
    <w:sectPr w:rsidR="006F1D46" w:rsidRPr="00915B17" w:rsidSect="006B05B4">
      <w:footerReference w:type="even" r:id="rId10"/>
      <w:footerReference w:type="default" r:id="rId11"/>
      <w:footerReference w:type="first" r:id="rId12"/>
      <w:type w:val="continuous"/>
      <w:pgSz w:w="11900" w:h="16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D29B59" w14:textId="77777777" w:rsidR="00877B3C" w:rsidRDefault="00877B3C" w:rsidP="006D0574">
      <w:pPr>
        <w:spacing w:line="240" w:lineRule="auto"/>
      </w:pPr>
      <w:r>
        <w:separator/>
      </w:r>
    </w:p>
  </w:endnote>
  <w:endnote w:type="continuationSeparator" w:id="0">
    <w:p w14:paraId="4B41A176" w14:textId="77777777" w:rsidR="00877B3C" w:rsidRDefault="00877B3C" w:rsidP="006D057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Times New Roman (Body CS)">
    <w:altName w:val="Times New Roman"/>
    <w:panose1 w:val="020B0604020202020204"/>
    <w:charset w:val="00"/>
    <w:family w:val="roman"/>
    <w:pitch w:val="default"/>
  </w:font>
  <w:font w:name="Times New Roman (Headings CS)">
    <w:panose1 w:val="020B0604020202020204"/>
    <w:charset w:val="00"/>
    <w:family w:val="roman"/>
    <w:notTrueType/>
    <w:pitch w:val="default"/>
  </w:font>
  <w:font w:name="Calibri (Body)">
    <w:panose1 w:val="020B0604020202020204"/>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959262655"/>
      <w:docPartObj>
        <w:docPartGallery w:val="Page Numbers (Bottom of Page)"/>
        <w:docPartUnique/>
      </w:docPartObj>
    </w:sdtPr>
    <w:sdtEndPr>
      <w:rPr>
        <w:rStyle w:val="Numrodepage"/>
      </w:rPr>
    </w:sdtEndPr>
    <w:sdtContent>
      <w:p w14:paraId="6F31A9EA" w14:textId="0019210A" w:rsidR="006D0574" w:rsidRDefault="006D0574" w:rsidP="00ED30FC">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sidR="000736C5">
          <w:rPr>
            <w:rStyle w:val="Numrodepage"/>
            <w:noProof/>
          </w:rPr>
          <w:t>2</w:t>
        </w:r>
        <w:r>
          <w:rPr>
            <w:rStyle w:val="Numrodepage"/>
          </w:rPr>
          <w:fldChar w:fldCharType="end"/>
        </w:r>
      </w:p>
    </w:sdtContent>
  </w:sdt>
  <w:p w14:paraId="103C2A5B" w14:textId="77777777" w:rsidR="006D0574" w:rsidRDefault="006D0574" w:rsidP="00A45C1D">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2034337687"/>
      <w:docPartObj>
        <w:docPartGallery w:val="Page Numbers (Bottom of Page)"/>
        <w:docPartUnique/>
      </w:docPartObj>
    </w:sdtPr>
    <w:sdtEndPr>
      <w:rPr>
        <w:rStyle w:val="Numrodepage"/>
      </w:rPr>
    </w:sdtEndPr>
    <w:sdtContent>
      <w:p w14:paraId="1395339F" w14:textId="4E40822D" w:rsidR="006D0574" w:rsidRDefault="006D0574" w:rsidP="00ED30FC">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1</w:t>
        </w:r>
        <w:r>
          <w:rPr>
            <w:rStyle w:val="Numrodepage"/>
          </w:rPr>
          <w:fldChar w:fldCharType="end"/>
        </w:r>
      </w:p>
    </w:sdtContent>
  </w:sdt>
  <w:p w14:paraId="56D71032" w14:textId="1C9396FD" w:rsidR="006D0574" w:rsidRPr="003E1892" w:rsidRDefault="006D0574" w:rsidP="003E1892">
    <w:pPr>
      <w:spacing w:line="240" w:lineRule="auto"/>
      <w:rPr>
        <w:rFonts w:eastAsia="Times New Roman" w:cs="Arial"/>
        <w:sz w:val="20"/>
        <w:szCs w:val="20"/>
        <w:lang w:eastAsia="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80B789" w14:textId="4C11B92C" w:rsidR="000736C5" w:rsidRPr="007B1A42" w:rsidRDefault="000736C5" w:rsidP="007B1A42">
    <w:pPr>
      <w:spacing w:line="240" w:lineRule="auto"/>
      <w:rPr>
        <w:rFonts w:eastAsia="Times New Roman" w:cs="Arial"/>
        <w:sz w:val="28"/>
        <w:szCs w:val="28"/>
        <w:lang w:eastAsia="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58902D" w14:textId="77777777" w:rsidR="00877B3C" w:rsidRDefault="00877B3C" w:rsidP="006D0574">
      <w:pPr>
        <w:spacing w:line="240" w:lineRule="auto"/>
      </w:pPr>
      <w:r>
        <w:separator/>
      </w:r>
    </w:p>
  </w:footnote>
  <w:footnote w:type="continuationSeparator" w:id="0">
    <w:p w14:paraId="2EDF9A0B" w14:textId="77777777" w:rsidR="00877B3C" w:rsidRDefault="00877B3C" w:rsidP="006D057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46294"/>
    <w:multiLevelType w:val="hybridMultilevel"/>
    <w:tmpl w:val="114258D0"/>
    <w:lvl w:ilvl="0" w:tplc="09543A32">
      <w:start w:val="1"/>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05007A"/>
    <w:multiLevelType w:val="hybridMultilevel"/>
    <w:tmpl w:val="9738E14A"/>
    <w:lvl w:ilvl="0" w:tplc="9BE4FF2C">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506330"/>
    <w:multiLevelType w:val="hybridMultilevel"/>
    <w:tmpl w:val="009C9A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182F2C"/>
    <w:multiLevelType w:val="hybridMultilevel"/>
    <w:tmpl w:val="FA6E1ACE"/>
    <w:lvl w:ilvl="0" w:tplc="9F0879E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C210432"/>
    <w:multiLevelType w:val="hybridMultilevel"/>
    <w:tmpl w:val="0A804E7E"/>
    <w:lvl w:ilvl="0" w:tplc="EA9ACEB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8E24210"/>
    <w:multiLevelType w:val="hybridMultilevel"/>
    <w:tmpl w:val="B0960CB2"/>
    <w:lvl w:ilvl="0" w:tplc="165C0E94">
      <w:start w:val="1"/>
      <w:numFmt w:val="bullet"/>
      <w:lvlText w:val=""/>
      <w:lvlJc w:val="left"/>
      <w:pPr>
        <w:ind w:left="720" w:hanging="360"/>
      </w:pPr>
      <w:rPr>
        <w:rFonts w:ascii="Symbol" w:eastAsiaTheme="minorHAnsi" w:hAnsi="Symbol" w:cs="Times New Roman (Body C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E61FAD"/>
    <w:multiLevelType w:val="hybridMultilevel"/>
    <w:tmpl w:val="363E5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1D0E7F"/>
    <w:multiLevelType w:val="hybridMultilevel"/>
    <w:tmpl w:val="4C1E7CA4"/>
    <w:lvl w:ilvl="0" w:tplc="51CEA7C8">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FEB0702"/>
    <w:multiLevelType w:val="hybridMultilevel"/>
    <w:tmpl w:val="C1C2A8BE"/>
    <w:lvl w:ilvl="0" w:tplc="7F2EAE0E">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303B138F"/>
    <w:multiLevelType w:val="hybridMultilevel"/>
    <w:tmpl w:val="29FE64B2"/>
    <w:lvl w:ilvl="0" w:tplc="9BE4FF2C">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EE52D6"/>
    <w:multiLevelType w:val="hybridMultilevel"/>
    <w:tmpl w:val="C7CEAEFC"/>
    <w:lvl w:ilvl="0" w:tplc="9BE4FF2C">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431811"/>
    <w:multiLevelType w:val="hybridMultilevel"/>
    <w:tmpl w:val="EFB0FC76"/>
    <w:lvl w:ilvl="0" w:tplc="12CA325A">
      <w:start w:val="1"/>
      <w:numFmt w:val="bullet"/>
      <w:lvlText w:val=""/>
      <w:lvlJc w:val="left"/>
      <w:pPr>
        <w:ind w:left="720" w:hanging="360"/>
      </w:pPr>
      <w:rPr>
        <w:rFonts w:ascii="Symbol" w:eastAsiaTheme="minorHAnsi" w:hAnsi="Symbol" w:cs="Times New Roman (Body C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ED45520"/>
    <w:multiLevelType w:val="hybridMultilevel"/>
    <w:tmpl w:val="D1F41084"/>
    <w:lvl w:ilvl="0" w:tplc="F858DB70">
      <w:start w:val="1"/>
      <w:numFmt w:val="decimal"/>
      <w:lvlText w:val="%1."/>
      <w:lvlJc w:val="left"/>
      <w:pPr>
        <w:ind w:left="720" w:hanging="360"/>
      </w:pPr>
      <w:rPr>
        <w:rFonts w:ascii="Arial" w:eastAsiaTheme="minorHAnsi" w:hAnsi="Arial" w:cs="Times New Roman (Body 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F5C35DC"/>
    <w:multiLevelType w:val="hybridMultilevel"/>
    <w:tmpl w:val="2EB2C394"/>
    <w:lvl w:ilvl="0" w:tplc="BD7A9FC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99669B"/>
    <w:multiLevelType w:val="hybridMultilevel"/>
    <w:tmpl w:val="29C24ED8"/>
    <w:lvl w:ilvl="0" w:tplc="0748D3C8">
      <w:start w:val="1"/>
      <w:numFmt w:val="bullet"/>
      <w:lvlText w:val=""/>
      <w:lvlJc w:val="left"/>
      <w:pPr>
        <w:ind w:left="720" w:hanging="360"/>
      </w:pPr>
      <w:rPr>
        <w:rFonts w:ascii="Symbol" w:eastAsiaTheme="minorHAnsi" w:hAnsi="Symbol" w:cs="Times New Roman (Body C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3553DF2"/>
    <w:multiLevelType w:val="hybridMultilevel"/>
    <w:tmpl w:val="E7E86D6E"/>
    <w:lvl w:ilvl="0" w:tplc="2D486E4C">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3A05E47"/>
    <w:multiLevelType w:val="hybridMultilevel"/>
    <w:tmpl w:val="AB5C5F2A"/>
    <w:lvl w:ilvl="0" w:tplc="9BE4FF2C">
      <w:start w:val="6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C152E78"/>
    <w:multiLevelType w:val="hybridMultilevel"/>
    <w:tmpl w:val="1D023196"/>
    <w:lvl w:ilvl="0" w:tplc="9BE4FF2C">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7"/>
  </w:num>
  <w:num w:numId="3">
    <w:abstractNumId w:val="1"/>
  </w:num>
  <w:num w:numId="4">
    <w:abstractNumId w:val="10"/>
  </w:num>
  <w:num w:numId="5">
    <w:abstractNumId w:val="17"/>
  </w:num>
  <w:num w:numId="6">
    <w:abstractNumId w:val="9"/>
  </w:num>
  <w:num w:numId="7">
    <w:abstractNumId w:val="16"/>
  </w:num>
  <w:num w:numId="8">
    <w:abstractNumId w:val="13"/>
  </w:num>
  <w:num w:numId="9">
    <w:abstractNumId w:val="14"/>
  </w:num>
  <w:num w:numId="10">
    <w:abstractNumId w:val="11"/>
  </w:num>
  <w:num w:numId="11">
    <w:abstractNumId w:val="5"/>
  </w:num>
  <w:num w:numId="12">
    <w:abstractNumId w:val="3"/>
  </w:num>
  <w:num w:numId="13">
    <w:abstractNumId w:val="15"/>
  </w:num>
  <w:num w:numId="14">
    <w:abstractNumId w:val="0"/>
  </w:num>
  <w:num w:numId="15">
    <w:abstractNumId w:val="8"/>
  </w:num>
  <w:num w:numId="16">
    <w:abstractNumId w:val="2"/>
  </w:num>
  <w:num w:numId="17">
    <w:abstractNumId w:val="12"/>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4"/>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0CE8"/>
    <w:rsid w:val="0000124D"/>
    <w:rsid w:val="000033CC"/>
    <w:rsid w:val="00004A12"/>
    <w:rsid w:val="00004A5E"/>
    <w:rsid w:val="00006322"/>
    <w:rsid w:val="0000745B"/>
    <w:rsid w:val="0001417C"/>
    <w:rsid w:val="00016834"/>
    <w:rsid w:val="00016901"/>
    <w:rsid w:val="000224D0"/>
    <w:rsid w:val="000249AF"/>
    <w:rsid w:val="00037EA9"/>
    <w:rsid w:val="000407E2"/>
    <w:rsid w:val="00042D48"/>
    <w:rsid w:val="000459F3"/>
    <w:rsid w:val="000463A6"/>
    <w:rsid w:val="00051386"/>
    <w:rsid w:val="00053A42"/>
    <w:rsid w:val="00053A65"/>
    <w:rsid w:val="000541AD"/>
    <w:rsid w:val="00054254"/>
    <w:rsid w:val="00054682"/>
    <w:rsid w:val="000561D5"/>
    <w:rsid w:val="0006138C"/>
    <w:rsid w:val="000613F9"/>
    <w:rsid w:val="00073206"/>
    <w:rsid w:val="000736C5"/>
    <w:rsid w:val="00084939"/>
    <w:rsid w:val="00085D1F"/>
    <w:rsid w:val="00092064"/>
    <w:rsid w:val="0009255D"/>
    <w:rsid w:val="0009662F"/>
    <w:rsid w:val="0009685D"/>
    <w:rsid w:val="00097979"/>
    <w:rsid w:val="000A16F6"/>
    <w:rsid w:val="000A30FB"/>
    <w:rsid w:val="000A3185"/>
    <w:rsid w:val="000A6231"/>
    <w:rsid w:val="000A700E"/>
    <w:rsid w:val="000B0FEE"/>
    <w:rsid w:val="000B17D9"/>
    <w:rsid w:val="000B2ED3"/>
    <w:rsid w:val="000B3C57"/>
    <w:rsid w:val="000B515C"/>
    <w:rsid w:val="000B5908"/>
    <w:rsid w:val="000C2B0D"/>
    <w:rsid w:val="000C4A31"/>
    <w:rsid w:val="000C7034"/>
    <w:rsid w:val="000C7B82"/>
    <w:rsid w:val="000D074A"/>
    <w:rsid w:val="000D39E3"/>
    <w:rsid w:val="000D4377"/>
    <w:rsid w:val="000D7A0B"/>
    <w:rsid w:val="000E1368"/>
    <w:rsid w:val="000E2669"/>
    <w:rsid w:val="000E4604"/>
    <w:rsid w:val="000F287D"/>
    <w:rsid w:val="000F332E"/>
    <w:rsid w:val="000F4F24"/>
    <w:rsid w:val="000F5EDA"/>
    <w:rsid w:val="00100000"/>
    <w:rsid w:val="001007D9"/>
    <w:rsid w:val="00100E33"/>
    <w:rsid w:val="001039E4"/>
    <w:rsid w:val="00104D94"/>
    <w:rsid w:val="0010510E"/>
    <w:rsid w:val="00110652"/>
    <w:rsid w:val="00111996"/>
    <w:rsid w:val="0011620D"/>
    <w:rsid w:val="00123405"/>
    <w:rsid w:val="00123AFC"/>
    <w:rsid w:val="001331A3"/>
    <w:rsid w:val="00142941"/>
    <w:rsid w:val="00143342"/>
    <w:rsid w:val="00146493"/>
    <w:rsid w:val="00150338"/>
    <w:rsid w:val="00153DD8"/>
    <w:rsid w:val="00154969"/>
    <w:rsid w:val="001550E0"/>
    <w:rsid w:val="00155C44"/>
    <w:rsid w:val="001560D7"/>
    <w:rsid w:val="00156F12"/>
    <w:rsid w:val="0016099F"/>
    <w:rsid w:val="00161191"/>
    <w:rsid w:val="00161853"/>
    <w:rsid w:val="00172506"/>
    <w:rsid w:val="00172B12"/>
    <w:rsid w:val="001737B5"/>
    <w:rsid w:val="001755A0"/>
    <w:rsid w:val="00175662"/>
    <w:rsid w:val="00182B1B"/>
    <w:rsid w:val="00185D2F"/>
    <w:rsid w:val="00192099"/>
    <w:rsid w:val="001959B0"/>
    <w:rsid w:val="00196383"/>
    <w:rsid w:val="00197D84"/>
    <w:rsid w:val="001A06D0"/>
    <w:rsid w:val="001A0D04"/>
    <w:rsid w:val="001A1F10"/>
    <w:rsid w:val="001A3C90"/>
    <w:rsid w:val="001A4140"/>
    <w:rsid w:val="001A437A"/>
    <w:rsid w:val="001B3053"/>
    <w:rsid w:val="001B3F7D"/>
    <w:rsid w:val="001B43C4"/>
    <w:rsid w:val="001B538B"/>
    <w:rsid w:val="001B5814"/>
    <w:rsid w:val="001B684C"/>
    <w:rsid w:val="001B7633"/>
    <w:rsid w:val="001C05D5"/>
    <w:rsid w:val="001C081F"/>
    <w:rsid w:val="001C26F9"/>
    <w:rsid w:val="001C407B"/>
    <w:rsid w:val="001C4A78"/>
    <w:rsid w:val="001C6896"/>
    <w:rsid w:val="001D06EB"/>
    <w:rsid w:val="001D4C8F"/>
    <w:rsid w:val="001D68AC"/>
    <w:rsid w:val="001D7918"/>
    <w:rsid w:val="001E0868"/>
    <w:rsid w:val="001E0E68"/>
    <w:rsid w:val="001E36F2"/>
    <w:rsid w:val="001F20F7"/>
    <w:rsid w:val="001F3E7D"/>
    <w:rsid w:val="001F5196"/>
    <w:rsid w:val="001F667A"/>
    <w:rsid w:val="00201089"/>
    <w:rsid w:val="00202212"/>
    <w:rsid w:val="002052FE"/>
    <w:rsid w:val="0020717D"/>
    <w:rsid w:val="00207472"/>
    <w:rsid w:val="002132FC"/>
    <w:rsid w:val="002150C9"/>
    <w:rsid w:val="002156F4"/>
    <w:rsid w:val="00217040"/>
    <w:rsid w:val="002175B1"/>
    <w:rsid w:val="00217A68"/>
    <w:rsid w:val="00221150"/>
    <w:rsid w:val="00221EA9"/>
    <w:rsid w:val="00224D0F"/>
    <w:rsid w:val="00225368"/>
    <w:rsid w:val="00231463"/>
    <w:rsid w:val="00232088"/>
    <w:rsid w:val="00237C03"/>
    <w:rsid w:val="002401CA"/>
    <w:rsid w:val="002410E0"/>
    <w:rsid w:val="00251469"/>
    <w:rsid w:val="00251696"/>
    <w:rsid w:val="00253F45"/>
    <w:rsid w:val="002544DD"/>
    <w:rsid w:val="00254ABA"/>
    <w:rsid w:val="00255DBC"/>
    <w:rsid w:val="00256A9E"/>
    <w:rsid w:val="00257D67"/>
    <w:rsid w:val="00261986"/>
    <w:rsid w:val="00265D6A"/>
    <w:rsid w:val="00266821"/>
    <w:rsid w:val="00271F54"/>
    <w:rsid w:val="00275226"/>
    <w:rsid w:val="0027549C"/>
    <w:rsid w:val="00275960"/>
    <w:rsid w:val="00276BDC"/>
    <w:rsid w:val="00277503"/>
    <w:rsid w:val="00281374"/>
    <w:rsid w:val="00282543"/>
    <w:rsid w:val="00284E51"/>
    <w:rsid w:val="00285612"/>
    <w:rsid w:val="002900D5"/>
    <w:rsid w:val="002937CC"/>
    <w:rsid w:val="002960D4"/>
    <w:rsid w:val="00296C93"/>
    <w:rsid w:val="002A47BD"/>
    <w:rsid w:val="002A5DDF"/>
    <w:rsid w:val="002A6520"/>
    <w:rsid w:val="002A7662"/>
    <w:rsid w:val="002B3E02"/>
    <w:rsid w:val="002B50FD"/>
    <w:rsid w:val="002B63A7"/>
    <w:rsid w:val="002B72D1"/>
    <w:rsid w:val="002C44D3"/>
    <w:rsid w:val="002C5BF9"/>
    <w:rsid w:val="002C6EF8"/>
    <w:rsid w:val="002D1429"/>
    <w:rsid w:val="002D257E"/>
    <w:rsid w:val="002D2FF2"/>
    <w:rsid w:val="002D4257"/>
    <w:rsid w:val="002D4CD1"/>
    <w:rsid w:val="002D51B6"/>
    <w:rsid w:val="002E247A"/>
    <w:rsid w:val="002E79F6"/>
    <w:rsid w:val="002F1643"/>
    <w:rsid w:val="002F41F9"/>
    <w:rsid w:val="00301F58"/>
    <w:rsid w:val="003069AF"/>
    <w:rsid w:val="003075B3"/>
    <w:rsid w:val="00310034"/>
    <w:rsid w:val="00310A1F"/>
    <w:rsid w:val="003114F2"/>
    <w:rsid w:val="00316492"/>
    <w:rsid w:val="003164C3"/>
    <w:rsid w:val="00322A6B"/>
    <w:rsid w:val="00324A52"/>
    <w:rsid w:val="00327460"/>
    <w:rsid w:val="00337D90"/>
    <w:rsid w:val="0034393C"/>
    <w:rsid w:val="003463C9"/>
    <w:rsid w:val="003472FF"/>
    <w:rsid w:val="00347596"/>
    <w:rsid w:val="0035163A"/>
    <w:rsid w:val="00352696"/>
    <w:rsid w:val="00354DAB"/>
    <w:rsid w:val="00357791"/>
    <w:rsid w:val="00361DDC"/>
    <w:rsid w:val="00363D7B"/>
    <w:rsid w:val="00364249"/>
    <w:rsid w:val="00364FA9"/>
    <w:rsid w:val="00365B4A"/>
    <w:rsid w:val="00370AA5"/>
    <w:rsid w:val="00372433"/>
    <w:rsid w:val="00372A64"/>
    <w:rsid w:val="00374B38"/>
    <w:rsid w:val="003772A3"/>
    <w:rsid w:val="0038260D"/>
    <w:rsid w:val="00386E19"/>
    <w:rsid w:val="0039150F"/>
    <w:rsid w:val="00393A67"/>
    <w:rsid w:val="0039664E"/>
    <w:rsid w:val="00396946"/>
    <w:rsid w:val="00397F87"/>
    <w:rsid w:val="003A0A4F"/>
    <w:rsid w:val="003A144A"/>
    <w:rsid w:val="003A1733"/>
    <w:rsid w:val="003A1D04"/>
    <w:rsid w:val="003A4E66"/>
    <w:rsid w:val="003A5B81"/>
    <w:rsid w:val="003B148B"/>
    <w:rsid w:val="003B25DB"/>
    <w:rsid w:val="003B584C"/>
    <w:rsid w:val="003B6630"/>
    <w:rsid w:val="003C0C9F"/>
    <w:rsid w:val="003C281A"/>
    <w:rsid w:val="003C3F4B"/>
    <w:rsid w:val="003C79E4"/>
    <w:rsid w:val="003D4F54"/>
    <w:rsid w:val="003E0B6C"/>
    <w:rsid w:val="003E125A"/>
    <w:rsid w:val="003E1892"/>
    <w:rsid w:val="003E206E"/>
    <w:rsid w:val="003E3B8C"/>
    <w:rsid w:val="003E45C1"/>
    <w:rsid w:val="003F02F0"/>
    <w:rsid w:val="003F0B5B"/>
    <w:rsid w:val="003F230D"/>
    <w:rsid w:val="003F4342"/>
    <w:rsid w:val="003F5353"/>
    <w:rsid w:val="003F615E"/>
    <w:rsid w:val="00401A85"/>
    <w:rsid w:val="00411D5C"/>
    <w:rsid w:val="004134FB"/>
    <w:rsid w:val="0041350C"/>
    <w:rsid w:val="00413675"/>
    <w:rsid w:val="0042383C"/>
    <w:rsid w:val="00426896"/>
    <w:rsid w:val="004310C8"/>
    <w:rsid w:val="00431819"/>
    <w:rsid w:val="004369BD"/>
    <w:rsid w:val="00447DED"/>
    <w:rsid w:val="004552E9"/>
    <w:rsid w:val="004555A2"/>
    <w:rsid w:val="00456475"/>
    <w:rsid w:val="0045647A"/>
    <w:rsid w:val="004661B4"/>
    <w:rsid w:val="004728DD"/>
    <w:rsid w:val="004731AC"/>
    <w:rsid w:val="00474A8D"/>
    <w:rsid w:val="0047521D"/>
    <w:rsid w:val="00476382"/>
    <w:rsid w:val="00476813"/>
    <w:rsid w:val="00477910"/>
    <w:rsid w:val="004845A9"/>
    <w:rsid w:val="00485B98"/>
    <w:rsid w:val="004871EC"/>
    <w:rsid w:val="00490A77"/>
    <w:rsid w:val="00495B43"/>
    <w:rsid w:val="004979F3"/>
    <w:rsid w:val="004A3F7F"/>
    <w:rsid w:val="004A58BD"/>
    <w:rsid w:val="004B2C1C"/>
    <w:rsid w:val="004B4CB4"/>
    <w:rsid w:val="004B7C9F"/>
    <w:rsid w:val="004C020C"/>
    <w:rsid w:val="004C0A0B"/>
    <w:rsid w:val="004C2F48"/>
    <w:rsid w:val="004C4A05"/>
    <w:rsid w:val="004C6DBA"/>
    <w:rsid w:val="004D0693"/>
    <w:rsid w:val="004D378F"/>
    <w:rsid w:val="004E1D49"/>
    <w:rsid w:val="004E4529"/>
    <w:rsid w:val="004E6716"/>
    <w:rsid w:val="004E695A"/>
    <w:rsid w:val="004F0DE9"/>
    <w:rsid w:val="004F1EAC"/>
    <w:rsid w:val="004F290B"/>
    <w:rsid w:val="004F2D35"/>
    <w:rsid w:val="004F38EF"/>
    <w:rsid w:val="004F586D"/>
    <w:rsid w:val="004F5F8A"/>
    <w:rsid w:val="004F67BC"/>
    <w:rsid w:val="004F6E93"/>
    <w:rsid w:val="004F7711"/>
    <w:rsid w:val="00500D45"/>
    <w:rsid w:val="00500D7C"/>
    <w:rsid w:val="00501D00"/>
    <w:rsid w:val="005061B2"/>
    <w:rsid w:val="005063FC"/>
    <w:rsid w:val="00511FC7"/>
    <w:rsid w:val="00514D5C"/>
    <w:rsid w:val="00517E23"/>
    <w:rsid w:val="005207C4"/>
    <w:rsid w:val="00540695"/>
    <w:rsid w:val="005406CA"/>
    <w:rsid w:val="0054231B"/>
    <w:rsid w:val="00542883"/>
    <w:rsid w:val="005448DE"/>
    <w:rsid w:val="0055274B"/>
    <w:rsid w:val="00553901"/>
    <w:rsid w:val="005543F1"/>
    <w:rsid w:val="00554846"/>
    <w:rsid w:val="00560CE0"/>
    <w:rsid w:val="005661C1"/>
    <w:rsid w:val="005667D0"/>
    <w:rsid w:val="0056785A"/>
    <w:rsid w:val="0057378F"/>
    <w:rsid w:val="00574B84"/>
    <w:rsid w:val="00575C59"/>
    <w:rsid w:val="00576D6C"/>
    <w:rsid w:val="005772C9"/>
    <w:rsid w:val="00577F8F"/>
    <w:rsid w:val="0058117B"/>
    <w:rsid w:val="005811F5"/>
    <w:rsid w:val="00584938"/>
    <w:rsid w:val="005869C3"/>
    <w:rsid w:val="00587A3D"/>
    <w:rsid w:val="00587E9E"/>
    <w:rsid w:val="0059029C"/>
    <w:rsid w:val="00590B16"/>
    <w:rsid w:val="00591BAF"/>
    <w:rsid w:val="005A09A8"/>
    <w:rsid w:val="005A68A2"/>
    <w:rsid w:val="005B10EE"/>
    <w:rsid w:val="005B2BDE"/>
    <w:rsid w:val="005B4D36"/>
    <w:rsid w:val="005B58FC"/>
    <w:rsid w:val="005C0FAA"/>
    <w:rsid w:val="005C1593"/>
    <w:rsid w:val="005C4AE2"/>
    <w:rsid w:val="005C54BB"/>
    <w:rsid w:val="005C6386"/>
    <w:rsid w:val="005D1751"/>
    <w:rsid w:val="005D243C"/>
    <w:rsid w:val="005D2A26"/>
    <w:rsid w:val="005D5555"/>
    <w:rsid w:val="005D55BF"/>
    <w:rsid w:val="005E0154"/>
    <w:rsid w:val="005E1872"/>
    <w:rsid w:val="005F0140"/>
    <w:rsid w:val="005F0D95"/>
    <w:rsid w:val="005F7340"/>
    <w:rsid w:val="00601B3C"/>
    <w:rsid w:val="00602EE5"/>
    <w:rsid w:val="0060304D"/>
    <w:rsid w:val="00603511"/>
    <w:rsid w:val="00605699"/>
    <w:rsid w:val="00605987"/>
    <w:rsid w:val="00605E0F"/>
    <w:rsid w:val="00615ECF"/>
    <w:rsid w:val="0062187C"/>
    <w:rsid w:val="006251ED"/>
    <w:rsid w:val="0062696A"/>
    <w:rsid w:val="00627344"/>
    <w:rsid w:val="006362CA"/>
    <w:rsid w:val="006366DB"/>
    <w:rsid w:val="00645155"/>
    <w:rsid w:val="00645A8E"/>
    <w:rsid w:val="00647F5F"/>
    <w:rsid w:val="00650192"/>
    <w:rsid w:val="00650A9E"/>
    <w:rsid w:val="00651B6E"/>
    <w:rsid w:val="00652D0E"/>
    <w:rsid w:val="006540F3"/>
    <w:rsid w:val="00654168"/>
    <w:rsid w:val="006541D8"/>
    <w:rsid w:val="00655872"/>
    <w:rsid w:val="00665AE4"/>
    <w:rsid w:val="00665CC4"/>
    <w:rsid w:val="006671E7"/>
    <w:rsid w:val="006674A4"/>
    <w:rsid w:val="006732FA"/>
    <w:rsid w:val="00675490"/>
    <w:rsid w:val="006759FA"/>
    <w:rsid w:val="00677CA3"/>
    <w:rsid w:val="00681430"/>
    <w:rsid w:val="006828B9"/>
    <w:rsid w:val="006829A7"/>
    <w:rsid w:val="00684248"/>
    <w:rsid w:val="00686E7B"/>
    <w:rsid w:val="006873DC"/>
    <w:rsid w:val="00694873"/>
    <w:rsid w:val="006948F5"/>
    <w:rsid w:val="006954A1"/>
    <w:rsid w:val="006A0A77"/>
    <w:rsid w:val="006A0D7E"/>
    <w:rsid w:val="006A420E"/>
    <w:rsid w:val="006A7FE4"/>
    <w:rsid w:val="006B05B4"/>
    <w:rsid w:val="006B0B9C"/>
    <w:rsid w:val="006B1EBD"/>
    <w:rsid w:val="006B44F4"/>
    <w:rsid w:val="006B4AA1"/>
    <w:rsid w:val="006B7891"/>
    <w:rsid w:val="006C0319"/>
    <w:rsid w:val="006C0A2C"/>
    <w:rsid w:val="006D0574"/>
    <w:rsid w:val="006D1069"/>
    <w:rsid w:val="006D1F3E"/>
    <w:rsid w:val="006D519B"/>
    <w:rsid w:val="006D60F2"/>
    <w:rsid w:val="006D7265"/>
    <w:rsid w:val="006D756E"/>
    <w:rsid w:val="006E11C7"/>
    <w:rsid w:val="006E2D28"/>
    <w:rsid w:val="006F0508"/>
    <w:rsid w:val="006F1D46"/>
    <w:rsid w:val="006F2041"/>
    <w:rsid w:val="006F2704"/>
    <w:rsid w:val="00702B53"/>
    <w:rsid w:val="0071040E"/>
    <w:rsid w:val="00712C9A"/>
    <w:rsid w:val="00713531"/>
    <w:rsid w:val="00713B07"/>
    <w:rsid w:val="00714ABA"/>
    <w:rsid w:val="0071517B"/>
    <w:rsid w:val="00721E08"/>
    <w:rsid w:val="00722F47"/>
    <w:rsid w:val="00725158"/>
    <w:rsid w:val="00726958"/>
    <w:rsid w:val="00733647"/>
    <w:rsid w:val="00733C82"/>
    <w:rsid w:val="00733E31"/>
    <w:rsid w:val="007359E3"/>
    <w:rsid w:val="00737058"/>
    <w:rsid w:val="00743C2F"/>
    <w:rsid w:val="0074402B"/>
    <w:rsid w:val="007443FD"/>
    <w:rsid w:val="0074518B"/>
    <w:rsid w:val="00751679"/>
    <w:rsid w:val="00751E56"/>
    <w:rsid w:val="00752F8D"/>
    <w:rsid w:val="00757B0A"/>
    <w:rsid w:val="00763C6C"/>
    <w:rsid w:val="0076463C"/>
    <w:rsid w:val="00767C43"/>
    <w:rsid w:val="00772578"/>
    <w:rsid w:val="0077350C"/>
    <w:rsid w:val="00773BC2"/>
    <w:rsid w:val="007751AD"/>
    <w:rsid w:val="00775E2A"/>
    <w:rsid w:val="007761C9"/>
    <w:rsid w:val="00785B96"/>
    <w:rsid w:val="00795150"/>
    <w:rsid w:val="00796118"/>
    <w:rsid w:val="0079760A"/>
    <w:rsid w:val="007A5207"/>
    <w:rsid w:val="007B0DDC"/>
    <w:rsid w:val="007B0EE3"/>
    <w:rsid w:val="007B1A42"/>
    <w:rsid w:val="007B1CD7"/>
    <w:rsid w:val="007B28AF"/>
    <w:rsid w:val="007B415E"/>
    <w:rsid w:val="007B533A"/>
    <w:rsid w:val="007B5753"/>
    <w:rsid w:val="007B58E1"/>
    <w:rsid w:val="007B5FC1"/>
    <w:rsid w:val="007C1E4B"/>
    <w:rsid w:val="007C2A04"/>
    <w:rsid w:val="007C375C"/>
    <w:rsid w:val="007C75DD"/>
    <w:rsid w:val="007C77BD"/>
    <w:rsid w:val="007D3DE9"/>
    <w:rsid w:val="007D5306"/>
    <w:rsid w:val="007D5A59"/>
    <w:rsid w:val="007D6340"/>
    <w:rsid w:val="007E1DB1"/>
    <w:rsid w:val="007E2A54"/>
    <w:rsid w:val="007F0443"/>
    <w:rsid w:val="007F2317"/>
    <w:rsid w:val="007F5391"/>
    <w:rsid w:val="007F571A"/>
    <w:rsid w:val="007F66CE"/>
    <w:rsid w:val="00801410"/>
    <w:rsid w:val="008027F8"/>
    <w:rsid w:val="00802CA9"/>
    <w:rsid w:val="00806B88"/>
    <w:rsid w:val="00807737"/>
    <w:rsid w:val="00811405"/>
    <w:rsid w:val="00811F20"/>
    <w:rsid w:val="0081292A"/>
    <w:rsid w:val="00813021"/>
    <w:rsid w:val="00815A0D"/>
    <w:rsid w:val="00817754"/>
    <w:rsid w:val="00824849"/>
    <w:rsid w:val="00824C9F"/>
    <w:rsid w:val="00826551"/>
    <w:rsid w:val="00826D3D"/>
    <w:rsid w:val="0082700B"/>
    <w:rsid w:val="008273AC"/>
    <w:rsid w:val="00830051"/>
    <w:rsid w:val="00834B62"/>
    <w:rsid w:val="008350CE"/>
    <w:rsid w:val="008359B6"/>
    <w:rsid w:val="0084217F"/>
    <w:rsid w:val="00844FF5"/>
    <w:rsid w:val="008501ED"/>
    <w:rsid w:val="00850626"/>
    <w:rsid w:val="00853D01"/>
    <w:rsid w:val="00855C08"/>
    <w:rsid w:val="0085764A"/>
    <w:rsid w:val="00857900"/>
    <w:rsid w:val="00862EBE"/>
    <w:rsid w:val="00863F12"/>
    <w:rsid w:val="00866DD6"/>
    <w:rsid w:val="00867040"/>
    <w:rsid w:val="00867EC8"/>
    <w:rsid w:val="00870D22"/>
    <w:rsid w:val="00872B24"/>
    <w:rsid w:val="00877B3C"/>
    <w:rsid w:val="008846DF"/>
    <w:rsid w:val="0088605D"/>
    <w:rsid w:val="0089187E"/>
    <w:rsid w:val="0089557E"/>
    <w:rsid w:val="00896E3E"/>
    <w:rsid w:val="008978A3"/>
    <w:rsid w:val="008A084D"/>
    <w:rsid w:val="008A2341"/>
    <w:rsid w:val="008A4291"/>
    <w:rsid w:val="008A73F2"/>
    <w:rsid w:val="008B1718"/>
    <w:rsid w:val="008C0DA2"/>
    <w:rsid w:val="008C7EE3"/>
    <w:rsid w:val="008D2026"/>
    <w:rsid w:val="008D219E"/>
    <w:rsid w:val="008E0913"/>
    <w:rsid w:val="008E1647"/>
    <w:rsid w:val="008E7BCF"/>
    <w:rsid w:val="008F149D"/>
    <w:rsid w:val="008F5AF1"/>
    <w:rsid w:val="008F6AE1"/>
    <w:rsid w:val="008F772A"/>
    <w:rsid w:val="0090676F"/>
    <w:rsid w:val="009069DC"/>
    <w:rsid w:val="00911ECC"/>
    <w:rsid w:val="00915B17"/>
    <w:rsid w:val="00917916"/>
    <w:rsid w:val="00924C52"/>
    <w:rsid w:val="00927A9B"/>
    <w:rsid w:val="0093155B"/>
    <w:rsid w:val="009323DF"/>
    <w:rsid w:val="00937F72"/>
    <w:rsid w:val="00940257"/>
    <w:rsid w:val="00943280"/>
    <w:rsid w:val="009434A4"/>
    <w:rsid w:val="009501EC"/>
    <w:rsid w:val="00951339"/>
    <w:rsid w:val="009513AC"/>
    <w:rsid w:val="00952F8C"/>
    <w:rsid w:val="009541F2"/>
    <w:rsid w:val="00955FDD"/>
    <w:rsid w:val="00957715"/>
    <w:rsid w:val="00962DB3"/>
    <w:rsid w:val="00962F6C"/>
    <w:rsid w:val="0096707A"/>
    <w:rsid w:val="0096792C"/>
    <w:rsid w:val="00967F36"/>
    <w:rsid w:val="00970465"/>
    <w:rsid w:val="009709AB"/>
    <w:rsid w:val="0097256B"/>
    <w:rsid w:val="0098249F"/>
    <w:rsid w:val="00983BAD"/>
    <w:rsid w:val="00984981"/>
    <w:rsid w:val="00986362"/>
    <w:rsid w:val="0098724E"/>
    <w:rsid w:val="0099280C"/>
    <w:rsid w:val="00995D34"/>
    <w:rsid w:val="00995ECF"/>
    <w:rsid w:val="00996663"/>
    <w:rsid w:val="009A17B1"/>
    <w:rsid w:val="009A2725"/>
    <w:rsid w:val="009A4153"/>
    <w:rsid w:val="009A7718"/>
    <w:rsid w:val="009B4DCC"/>
    <w:rsid w:val="009B744A"/>
    <w:rsid w:val="009B7C84"/>
    <w:rsid w:val="009C019E"/>
    <w:rsid w:val="009C19D7"/>
    <w:rsid w:val="009C402E"/>
    <w:rsid w:val="009D6110"/>
    <w:rsid w:val="009D73D6"/>
    <w:rsid w:val="009E316F"/>
    <w:rsid w:val="009E3DD4"/>
    <w:rsid w:val="009E4C49"/>
    <w:rsid w:val="009E721F"/>
    <w:rsid w:val="009F2077"/>
    <w:rsid w:val="009F7B7D"/>
    <w:rsid w:val="00A024C2"/>
    <w:rsid w:val="00A05454"/>
    <w:rsid w:val="00A06035"/>
    <w:rsid w:val="00A07720"/>
    <w:rsid w:val="00A11E52"/>
    <w:rsid w:val="00A14F04"/>
    <w:rsid w:val="00A20C76"/>
    <w:rsid w:val="00A215BA"/>
    <w:rsid w:val="00A219D8"/>
    <w:rsid w:val="00A23069"/>
    <w:rsid w:val="00A2315D"/>
    <w:rsid w:val="00A2385A"/>
    <w:rsid w:val="00A239A2"/>
    <w:rsid w:val="00A256D8"/>
    <w:rsid w:val="00A25981"/>
    <w:rsid w:val="00A34460"/>
    <w:rsid w:val="00A34EAA"/>
    <w:rsid w:val="00A3606F"/>
    <w:rsid w:val="00A36089"/>
    <w:rsid w:val="00A36BD9"/>
    <w:rsid w:val="00A3771D"/>
    <w:rsid w:val="00A377F4"/>
    <w:rsid w:val="00A406FE"/>
    <w:rsid w:val="00A4369E"/>
    <w:rsid w:val="00A4377B"/>
    <w:rsid w:val="00A4538C"/>
    <w:rsid w:val="00A45C1D"/>
    <w:rsid w:val="00A47445"/>
    <w:rsid w:val="00A50BE7"/>
    <w:rsid w:val="00A56BBA"/>
    <w:rsid w:val="00A637A7"/>
    <w:rsid w:val="00A6556F"/>
    <w:rsid w:val="00A66212"/>
    <w:rsid w:val="00A676CD"/>
    <w:rsid w:val="00A67A36"/>
    <w:rsid w:val="00A72A1A"/>
    <w:rsid w:val="00A74C9F"/>
    <w:rsid w:val="00A75638"/>
    <w:rsid w:val="00A76E4D"/>
    <w:rsid w:val="00A809C9"/>
    <w:rsid w:val="00A81DE2"/>
    <w:rsid w:val="00A83753"/>
    <w:rsid w:val="00A86F77"/>
    <w:rsid w:val="00A90B19"/>
    <w:rsid w:val="00AA08C7"/>
    <w:rsid w:val="00AA14EE"/>
    <w:rsid w:val="00AA7563"/>
    <w:rsid w:val="00AB1F32"/>
    <w:rsid w:val="00AB26B0"/>
    <w:rsid w:val="00AB7C33"/>
    <w:rsid w:val="00AC3433"/>
    <w:rsid w:val="00AC5091"/>
    <w:rsid w:val="00AC7438"/>
    <w:rsid w:val="00AC7F9B"/>
    <w:rsid w:val="00AD36F5"/>
    <w:rsid w:val="00AD490B"/>
    <w:rsid w:val="00AD6264"/>
    <w:rsid w:val="00AF25C8"/>
    <w:rsid w:val="00AF45E3"/>
    <w:rsid w:val="00AF73AE"/>
    <w:rsid w:val="00AF77D3"/>
    <w:rsid w:val="00B00CE7"/>
    <w:rsid w:val="00B060DF"/>
    <w:rsid w:val="00B116B2"/>
    <w:rsid w:val="00B11F1A"/>
    <w:rsid w:val="00B15347"/>
    <w:rsid w:val="00B16D23"/>
    <w:rsid w:val="00B17F09"/>
    <w:rsid w:val="00B2166B"/>
    <w:rsid w:val="00B23BFA"/>
    <w:rsid w:val="00B24042"/>
    <w:rsid w:val="00B273F2"/>
    <w:rsid w:val="00B27C6A"/>
    <w:rsid w:val="00B31009"/>
    <w:rsid w:val="00B37C63"/>
    <w:rsid w:val="00B4060F"/>
    <w:rsid w:val="00B45A37"/>
    <w:rsid w:val="00B51B11"/>
    <w:rsid w:val="00B54F35"/>
    <w:rsid w:val="00B63A0E"/>
    <w:rsid w:val="00B6419E"/>
    <w:rsid w:val="00B642F8"/>
    <w:rsid w:val="00B64D04"/>
    <w:rsid w:val="00B64D6F"/>
    <w:rsid w:val="00B654EE"/>
    <w:rsid w:val="00B71847"/>
    <w:rsid w:val="00B736F3"/>
    <w:rsid w:val="00B74753"/>
    <w:rsid w:val="00B74C8F"/>
    <w:rsid w:val="00B770D7"/>
    <w:rsid w:val="00B80065"/>
    <w:rsid w:val="00B83B13"/>
    <w:rsid w:val="00B83CA8"/>
    <w:rsid w:val="00B85A2A"/>
    <w:rsid w:val="00B918F7"/>
    <w:rsid w:val="00B91A32"/>
    <w:rsid w:val="00B91BE5"/>
    <w:rsid w:val="00B9218A"/>
    <w:rsid w:val="00B92B25"/>
    <w:rsid w:val="00B9417E"/>
    <w:rsid w:val="00BA0A66"/>
    <w:rsid w:val="00BA3484"/>
    <w:rsid w:val="00BA3FA1"/>
    <w:rsid w:val="00BB61BB"/>
    <w:rsid w:val="00BC2812"/>
    <w:rsid w:val="00BC2B8B"/>
    <w:rsid w:val="00BC2D8A"/>
    <w:rsid w:val="00BC35C9"/>
    <w:rsid w:val="00BC404C"/>
    <w:rsid w:val="00BC470B"/>
    <w:rsid w:val="00BC5C9D"/>
    <w:rsid w:val="00BC72A0"/>
    <w:rsid w:val="00BD2486"/>
    <w:rsid w:val="00BD37D9"/>
    <w:rsid w:val="00BD6877"/>
    <w:rsid w:val="00BE035B"/>
    <w:rsid w:val="00BE2E0D"/>
    <w:rsid w:val="00BE69F6"/>
    <w:rsid w:val="00BF2131"/>
    <w:rsid w:val="00BF384B"/>
    <w:rsid w:val="00C00355"/>
    <w:rsid w:val="00C01A88"/>
    <w:rsid w:val="00C02DD9"/>
    <w:rsid w:val="00C02F99"/>
    <w:rsid w:val="00C03C47"/>
    <w:rsid w:val="00C03CA8"/>
    <w:rsid w:val="00C0584D"/>
    <w:rsid w:val="00C07227"/>
    <w:rsid w:val="00C10B4D"/>
    <w:rsid w:val="00C11E66"/>
    <w:rsid w:val="00C1658A"/>
    <w:rsid w:val="00C22888"/>
    <w:rsid w:val="00C22EB7"/>
    <w:rsid w:val="00C279C4"/>
    <w:rsid w:val="00C304FC"/>
    <w:rsid w:val="00C3160F"/>
    <w:rsid w:val="00C337EB"/>
    <w:rsid w:val="00C4325E"/>
    <w:rsid w:val="00C45637"/>
    <w:rsid w:val="00C474FD"/>
    <w:rsid w:val="00C508D0"/>
    <w:rsid w:val="00C50DD4"/>
    <w:rsid w:val="00C5321C"/>
    <w:rsid w:val="00C536EE"/>
    <w:rsid w:val="00C5574A"/>
    <w:rsid w:val="00C57ECF"/>
    <w:rsid w:val="00C619B7"/>
    <w:rsid w:val="00C641B1"/>
    <w:rsid w:val="00C642C2"/>
    <w:rsid w:val="00C71883"/>
    <w:rsid w:val="00C72AD4"/>
    <w:rsid w:val="00C73883"/>
    <w:rsid w:val="00C75CA9"/>
    <w:rsid w:val="00C76C62"/>
    <w:rsid w:val="00C83446"/>
    <w:rsid w:val="00C84FDB"/>
    <w:rsid w:val="00C90B88"/>
    <w:rsid w:val="00C933FC"/>
    <w:rsid w:val="00C94782"/>
    <w:rsid w:val="00C94E5B"/>
    <w:rsid w:val="00CA3421"/>
    <w:rsid w:val="00CA3F80"/>
    <w:rsid w:val="00CA68F7"/>
    <w:rsid w:val="00CA6C06"/>
    <w:rsid w:val="00CB0B87"/>
    <w:rsid w:val="00CB3855"/>
    <w:rsid w:val="00CB5091"/>
    <w:rsid w:val="00CB5AB6"/>
    <w:rsid w:val="00CC0686"/>
    <w:rsid w:val="00CC1C85"/>
    <w:rsid w:val="00CD203F"/>
    <w:rsid w:val="00CD5015"/>
    <w:rsid w:val="00CE0EAB"/>
    <w:rsid w:val="00CE173E"/>
    <w:rsid w:val="00CE1AB4"/>
    <w:rsid w:val="00CE424A"/>
    <w:rsid w:val="00CE542F"/>
    <w:rsid w:val="00CE709F"/>
    <w:rsid w:val="00CE78D0"/>
    <w:rsid w:val="00CF0E16"/>
    <w:rsid w:val="00CF4733"/>
    <w:rsid w:val="00CF75BF"/>
    <w:rsid w:val="00D03315"/>
    <w:rsid w:val="00D04798"/>
    <w:rsid w:val="00D110FC"/>
    <w:rsid w:val="00D11931"/>
    <w:rsid w:val="00D13844"/>
    <w:rsid w:val="00D1670B"/>
    <w:rsid w:val="00D175E1"/>
    <w:rsid w:val="00D201D8"/>
    <w:rsid w:val="00D20BDC"/>
    <w:rsid w:val="00D24E46"/>
    <w:rsid w:val="00D256FB"/>
    <w:rsid w:val="00D25704"/>
    <w:rsid w:val="00D26DCA"/>
    <w:rsid w:val="00D275E1"/>
    <w:rsid w:val="00D277F6"/>
    <w:rsid w:val="00D3502F"/>
    <w:rsid w:val="00D35505"/>
    <w:rsid w:val="00D36B97"/>
    <w:rsid w:val="00D40156"/>
    <w:rsid w:val="00D4268A"/>
    <w:rsid w:val="00D43457"/>
    <w:rsid w:val="00D50132"/>
    <w:rsid w:val="00D512F7"/>
    <w:rsid w:val="00D53547"/>
    <w:rsid w:val="00D55909"/>
    <w:rsid w:val="00D563B4"/>
    <w:rsid w:val="00D564B8"/>
    <w:rsid w:val="00D65351"/>
    <w:rsid w:val="00D65ABA"/>
    <w:rsid w:val="00D65EEA"/>
    <w:rsid w:val="00D70E0E"/>
    <w:rsid w:val="00D7543A"/>
    <w:rsid w:val="00D76CD3"/>
    <w:rsid w:val="00D81BE4"/>
    <w:rsid w:val="00D84EA5"/>
    <w:rsid w:val="00D9182E"/>
    <w:rsid w:val="00D91B01"/>
    <w:rsid w:val="00D934FE"/>
    <w:rsid w:val="00D95360"/>
    <w:rsid w:val="00DA4F0A"/>
    <w:rsid w:val="00DB059C"/>
    <w:rsid w:val="00DB0CE8"/>
    <w:rsid w:val="00DB177B"/>
    <w:rsid w:val="00DB1BF6"/>
    <w:rsid w:val="00DB4B23"/>
    <w:rsid w:val="00DB4F9F"/>
    <w:rsid w:val="00DC5288"/>
    <w:rsid w:val="00DC5F3A"/>
    <w:rsid w:val="00DC6F9C"/>
    <w:rsid w:val="00DD0958"/>
    <w:rsid w:val="00DD173F"/>
    <w:rsid w:val="00DD2CDE"/>
    <w:rsid w:val="00DD5007"/>
    <w:rsid w:val="00DD549D"/>
    <w:rsid w:val="00DE2E66"/>
    <w:rsid w:val="00DE3255"/>
    <w:rsid w:val="00DE4DAD"/>
    <w:rsid w:val="00DE5ECE"/>
    <w:rsid w:val="00DF17F0"/>
    <w:rsid w:val="00DF3F9D"/>
    <w:rsid w:val="00DF4934"/>
    <w:rsid w:val="00DF6DFF"/>
    <w:rsid w:val="00DF7B88"/>
    <w:rsid w:val="00DF7D9E"/>
    <w:rsid w:val="00E00512"/>
    <w:rsid w:val="00E01F1B"/>
    <w:rsid w:val="00E05BF2"/>
    <w:rsid w:val="00E05CE6"/>
    <w:rsid w:val="00E10A07"/>
    <w:rsid w:val="00E13E67"/>
    <w:rsid w:val="00E16B3E"/>
    <w:rsid w:val="00E17748"/>
    <w:rsid w:val="00E17BEC"/>
    <w:rsid w:val="00E17BFC"/>
    <w:rsid w:val="00E233A4"/>
    <w:rsid w:val="00E234BD"/>
    <w:rsid w:val="00E2397E"/>
    <w:rsid w:val="00E2447A"/>
    <w:rsid w:val="00E24B9E"/>
    <w:rsid w:val="00E2570E"/>
    <w:rsid w:val="00E260AD"/>
    <w:rsid w:val="00E26C7D"/>
    <w:rsid w:val="00E40DED"/>
    <w:rsid w:val="00E458E4"/>
    <w:rsid w:val="00E47FB1"/>
    <w:rsid w:val="00E50B17"/>
    <w:rsid w:val="00E50C26"/>
    <w:rsid w:val="00E52AFA"/>
    <w:rsid w:val="00E5365C"/>
    <w:rsid w:val="00E62CEB"/>
    <w:rsid w:val="00E63558"/>
    <w:rsid w:val="00E63CF0"/>
    <w:rsid w:val="00E65E3A"/>
    <w:rsid w:val="00E72FE0"/>
    <w:rsid w:val="00E80291"/>
    <w:rsid w:val="00E83247"/>
    <w:rsid w:val="00E8355D"/>
    <w:rsid w:val="00E92F2B"/>
    <w:rsid w:val="00E97D94"/>
    <w:rsid w:val="00EA1C77"/>
    <w:rsid w:val="00EA2A5D"/>
    <w:rsid w:val="00EB2708"/>
    <w:rsid w:val="00EB4F92"/>
    <w:rsid w:val="00EB6304"/>
    <w:rsid w:val="00EC0C3E"/>
    <w:rsid w:val="00EC177D"/>
    <w:rsid w:val="00EC1F3D"/>
    <w:rsid w:val="00EC2889"/>
    <w:rsid w:val="00EC2CCF"/>
    <w:rsid w:val="00EC596A"/>
    <w:rsid w:val="00EC5D57"/>
    <w:rsid w:val="00EC7378"/>
    <w:rsid w:val="00ED3095"/>
    <w:rsid w:val="00ED4FAB"/>
    <w:rsid w:val="00ED7B60"/>
    <w:rsid w:val="00EE0C0B"/>
    <w:rsid w:val="00EE0CA8"/>
    <w:rsid w:val="00EE1A20"/>
    <w:rsid w:val="00EE2499"/>
    <w:rsid w:val="00EE65F0"/>
    <w:rsid w:val="00EE6A56"/>
    <w:rsid w:val="00EF1C8C"/>
    <w:rsid w:val="00EF238A"/>
    <w:rsid w:val="00EF2E66"/>
    <w:rsid w:val="00EF73FB"/>
    <w:rsid w:val="00F01230"/>
    <w:rsid w:val="00F026C4"/>
    <w:rsid w:val="00F02B2B"/>
    <w:rsid w:val="00F05A56"/>
    <w:rsid w:val="00F070D4"/>
    <w:rsid w:val="00F12431"/>
    <w:rsid w:val="00F12FB2"/>
    <w:rsid w:val="00F1345B"/>
    <w:rsid w:val="00F1451D"/>
    <w:rsid w:val="00F17E16"/>
    <w:rsid w:val="00F200A7"/>
    <w:rsid w:val="00F21CDB"/>
    <w:rsid w:val="00F231A4"/>
    <w:rsid w:val="00F24F7D"/>
    <w:rsid w:val="00F3140E"/>
    <w:rsid w:val="00F40B50"/>
    <w:rsid w:val="00F43E89"/>
    <w:rsid w:val="00F44400"/>
    <w:rsid w:val="00F44FA4"/>
    <w:rsid w:val="00F53472"/>
    <w:rsid w:val="00F576B8"/>
    <w:rsid w:val="00F60DCD"/>
    <w:rsid w:val="00F61E66"/>
    <w:rsid w:val="00F64F37"/>
    <w:rsid w:val="00F675CE"/>
    <w:rsid w:val="00F677A5"/>
    <w:rsid w:val="00F70856"/>
    <w:rsid w:val="00F70886"/>
    <w:rsid w:val="00F772EA"/>
    <w:rsid w:val="00F800A3"/>
    <w:rsid w:val="00F81714"/>
    <w:rsid w:val="00F81B2A"/>
    <w:rsid w:val="00F821CF"/>
    <w:rsid w:val="00F82224"/>
    <w:rsid w:val="00F84496"/>
    <w:rsid w:val="00F857AD"/>
    <w:rsid w:val="00F875E6"/>
    <w:rsid w:val="00F96254"/>
    <w:rsid w:val="00F969DC"/>
    <w:rsid w:val="00F97BD6"/>
    <w:rsid w:val="00FA43E6"/>
    <w:rsid w:val="00FA56AE"/>
    <w:rsid w:val="00FB3F28"/>
    <w:rsid w:val="00FB50C6"/>
    <w:rsid w:val="00FC038F"/>
    <w:rsid w:val="00FC0824"/>
    <w:rsid w:val="00FC2CCF"/>
    <w:rsid w:val="00FC69E7"/>
    <w:rsid w:val="00FC6BB9"/>
    <w:rsid w:val="00FD09D7"/>
    <w:rsid w:val="00FD463D"/>
    <w:rsid w:val="00FD7A18"/>
    <w:rsid w:val="00FE1DA6"/>
    <w:rsid w:val="00FE1FB3"/>
    <w:rsid w:val="00FE3C20"/>
    <w:rsid w:val="00FF04E4"/>
    <w:rsid w:val="00FF2231"/>
    <w:rsid w:val="00FF5091"/>
    <w:rsid w:val="00FF5825"/>
    <w:rsid w:val="00FF5D9B"/>
    <w:rsid w:val="00FF79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E165BA"/>
  <w14:defaultImageDpi w14:val="32767"/>
  <w15:chartTrackingRefBased/>
  <w15:docId w15:val="{2969477B-FDD2-4149-BC06-E554A10DD7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796118"/>
    <w:pPr>
      <w:spacing w:line="360" w:lineRule="auto"/>
    </w:pPr>
    <w:rPr>
      <w:rFonts w:ascii="Arial" w:hAnsi="Arial" w:cs="Times New Roman (Body CS)"/>
      <w:sz w:val="22"/>
      <w:lang w:val="en-GB"/>
    </w:rPr>
  </w:style>
  <w:style w:type="paragraph" w:styleId="Titre1">
    <w:name w:val="heading 1"/>
    <w:basedOn w:val="Normal"/>
    <w:next w:val="Normal"/>
    <w:link w:val="Titre1Car"/>
    <w:uiPriority w:val="9"/>
    <w:qFormat/>
    <w:rsid w:val="007A5207"/>
    <w:pPr>
      <w:keepNext/>
      <w:keepLines/>
      <w:spacing w:before="240"/>
      <w:outlineLvl w:val="0"/>
    </w:pPr>
    <w:rPr>
      <w:rFonts w:eastAsiaTheme="majorEastAsia" w:cstheme="majorBidi"/>
      <w:color w:val="000000" w:themeColor="text1"/>
      <w:sz w:val="24"/>
      <w:szCs w:val="32"/>
    </w:rPr>
  </w:style>
  <w:style w:type="paragraph" w:styleId="Titre2">
    <w:name w:val="heading 2"/>
    <w:basedOn w:val="Normal"/>
    <w:next w:val="Normal"/>
    <w:link w:val="Titre2Car"/>
    <w:uiPriority w:val="9"/>
    <w:unhideWhenUsed/>
    <w:qFormat/>
    <w:rsid w:val="008E1647"/>
    <w:pPr>
      <w:keepNext/>
      <w:keepLines/>
      <w:spacing w:before="40"/>
      <w:outlineLvl w:val="1"/>
    </w:pPr>
    <w:rPr>
      <w:rFonts w:eastAsiaTheme="majorEastAsia" w:cstheme="majorBidi"/>
      <w:i/>
      <w:color w:val="000000" w:themeColor="text1"/>
      <w:sz w:val="24"/>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DB0CE8"/>
    <w:pPr>
      <w:ind w:left="720"/>
      <w:contextualSpacing/>
    </w:pPr>
  </w:style>
  <w:style w:type="character" w:styleId="Marquedecommentaire">
    <w:name w:val="annotation reference"/>
    <w:basedOn w:val="Policepardfaut"/>
    <w:uiPriority w:val="99"/>
    <w:semiHidden/>
    <w:unhideWhenUsed/>
    <w:rsid w:val="008350CE"/>
    <w:rPr>
      <w:sz w:val="16"/>
      <w:szCs w:val="16"/>
    </w:rPr>
  </w:style>
  <w:style w:type="paragraph" w:styleId="Commentaire">
    <w:name w:val="annotation text"/>
    <w:basedOn w:val="Normal"/>
    <w:link w:val="CommentaireCar"/>
    <w:uiPriority w:val="99"/>
    <w:unhideWhenUsed/>
    <w:rsid w:val="008350CE"/>
    <w:pPr>
      <w:spacing w:line="240" w:lineRule="auto"/>
    </w:pPr>
    <w:rPr>
      <w:sz w:val="20"/>
      <w:szCs w:val="20"/>
    </w:rPr>
  </w:style>
  <w:style w:type="character" w:customStyle="1" w:styleId="CommentaireCar">
    <w:name w:val="Commentaire Car"/>
    <w:basedOn w:val="Policepardfaut"/>
    <w:link w:val="Commentaire"/>
    <w:uiPriority w:val="99"/>
    <w:rsid w:val="008350CE"/>
    <w:rPr>
      <w:rFonts w:ascii="Arial" w:hAnsi="Arial" w:cs="Times New Roman (Body CS)"/>
      <w:sz w:val="20"/>
      <w:szCs w:val="20"/>
      <w:lang w:val="en-GB"/>
    </w:rPr>
  </w:style>
  <w:style w:type="paragraph" w:styleId="Objetducommentaire">
    <w:name w:val="annotation subject"/>
    <w:basedOn w:val="Commentaire"/>
    <w:next w:val="Commentaire"/>
    <w:link w:val="ObjetducommentaireCar"/>
    <w:uiPriority w:val="99"/>
    <w:semiHidden/>
    <w:unhideWhenUsed/>
    <w:rsid w:val="008350CE"/>
    <w:rPr>
      <w:b/>
      <w:bCs/>
    </w:rPr>
  </w:style>
  <w:style w:type="character" w:customStyle="1" w:styleId="ObjetducommentaireCar">
    <w:name w:val="Objet du commentaire Car"/>
    <w:basedOn w:val="CommentaireCar"/>
    <w:link w:val="Objetducommentaire"/>
    <w:uiPriority w:val="99"/>
    <w:semiHidden/>
    <w:rsid w:val="008350CE"/>
    <w:rPr>
      <w:rFonts w:ascii="Arial" w:hAnsi="Arial" w:cs="Times New Roman (Body CS)"/>
      <w:b/>
      <w:bCs/>
      <w:sz w:val="20"/>
      <w:szCs w:val="20"/>
      <w:lang w:val="en-GB"/>
    </w:rPr>
  </w:style>
  <w:style w:type="table" w:styleId="Grilledutableau">
    <w:name w:val="Table Grid"/>
    <w:basedOn w:val="TableauNormal"/>
    <w:uiPriority w:val="39"/>
    <w:rsid w:val="005406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vision">
    <w:name w:val="Revision"/>
    <w:hidden/>
    <w:uiPriority w:val="99"/>
    <w:semiHidden/>
    <w:rsid w:val="00B4060F"/>
    <w:rPr>
      <w:rFonts w:ascii="Arial" w:hAnsi="Arial" w:cs="Times New Roman (Body CS)"/>
      <w:sz w:val="22"/>
      <w:lang w:val="en-GB"/>
    </w:rPr>
  </w:style>
  <w:style w:type="paragraph" w:styleId="Pieddepage">
    <w:name w:val="footer"/>
    <w:basedOn w:val="Normal"/>
    <w:link w:val="PieddepageCar"/>
    <w:uiPriority w:val="99"/>
    <w:unhideWhenUsed/>
    <w:rsid w:val="006D0574"/>
    <w:pPr>
      <w:tabs>
        <w:tab w:val="center" w:pos="4536"/>
        <w:tab w:val="right" w:pos="9072"/>
      </w:tabs>
      <w:spacing w:line="240" w:lineRule="auto"/>
    </w:pPr>
  </w:style>
  <w:style w:type="character" w:customStyle="1" w:styleId="PieddepageCar">
    <w:name w:val="Pied de page Car"/>
    <w:basedOn w:val="Policepardfaut"/>
    <w:link w:val="Pieddepage"/>
    <w:uiPriority w:val="99"/>
    <w:rsid w:val="006D0574"/>
    <w:rPr>
      <w:rFonts w:ascii="Arial" w:hAnsi="Arial" w:cs="Times New Roman (Body CS)"/>
      <w:sz w:val="22"/>
      <w:lang w:val="en-GB"/>
    </w:rPr>
  </w:style>
  <w:style w:type="character" w:styleId="Numrodepage">
    <w:name w:val="page number"/>
    <w:basedOn w:val="Policepardfaut"/>
    <w:uiPriority w:val="99"/>
    <w:semiHidden/>
    <w:unhideWhenUsed/>
    <w:rsid w:val="006D0574"/>
  </w:style>
  <w:style w:type="paragraph" w:styleId="Titre">
    <w:name w:val="Title"/>
    <w:basedOn w:val="Normal"/>
    <w:next w:val="Normal"/>
    <w:link w:val="TitreCar"/>
    <w:uiPriority w:val="10"/>
    <w:qFormat/>
    <w:rsid w:val="007A5207"/>
    <w:pPr>
      <w:spacing w:line="240" w:lineRule="auto"/>
      <w:contextualSpacing/>
    </w:pPr>
    <w:rPr>
      <w:rFonts w:eastAsiaTheme="majorEastAsia" w:cstheme="majorBidi"/>
      <w:spacing w:val="-10"/>
      <w:kern w:val="28"/>
      <w:sz w:val="28"/>
      <w:szCs w:val="56"/>
    </w:rPr>
  </w:style>
  <w:style w:type="character" w:customStyle="1" w:styleId="TitreCar">
    <w:name w:val="Titre Car"/>
    <w:basedOn w:val="Policepardfaut"/>
    <w:link w:val="Titre"/>
    <w:uiPriority w:val="10"/>
    <w:rsid w:val="007A5207"/>
    <w:rPr>
      <w:rFonts w:ascii="Arial" w:eastAsiaTheme="majorEastAsia" w:hAnsi="Arial" w:cstheme="majorBidi"/>
      <w:spacing w:val="-10"/>
      <w:kern w:val="28"/>
      <w:sz w:val="28"/>
      <w:szCs w:val="56"/>
      <w:lang w:val="en-GB"/>
    </w:rPr>
  </w:style>
  <w:style w:type="character" w:customStyle="1" w:styleId="Titre1Car">
    <w:name w:val="Titre 1 Car"/>
    <w:basedOn w:val="Policepardfaut"/>
    <w:link w:val="Titre1"/>
    <w:uiPriority w:val="9"/>
    <w:rsid w:val="007A5207"/>
    <w:rPr>
      <w:rFonts w:ascii="Arial" w:eastAsiaTheme="majorEastAsia" w:hAnsi="Arial" w:cstheme="majorBidi"/>
      <w:color w:val="000000" w:themeColor="text1"/>
      <w:szCs w:val="32"/>
      <w:lang w:val="en-GB"/>
    </w:rPr>
  </w:style>
  <w:style w:type="character" w:customStyle="1" w:styleId="Titre2Car">
    <w:name w:val="Titre 2 Car"/>
    <w:basedOn w:val="Policepardfaut"/>
    <w:link w:val="Titre2"/>
    <w:uiPriority w:val="9"/>
    <w:rsid w:val="008E1647"/>
    <w:rPr>
      <w:rFonts w:ascii="Arial" w:eastAsiaTheme="majorEastAsia" w:hAnsi="Arial" w:cstheme="majorBidi"/>
      <w:i/>
      <w:color w:val="000000" w:themeColor="text1"/>
      <w:szCs w:val="26"/>
      <w:lang w:val="en-GB"/>
    </w:rPr>
  </w:style>
  <w:style w:type="character" w:styleId="Lienhypertexte">
    <w:name w:val="Hyperlink"/>
    <w:basedOn w:val="Policepardfaut"/>
    <w:uiPriority w:val="99"/>
    <w:unhideWhenUsed/>
    <w:rsid w:val="00477910"/>
    <w:rPr>
      <w:color w:val="0563C1" w:themeColor="hyperlink"/>
      <w:u w:val="single"/>
    </w:rPr>
  </w:style>
  <w:style w:type="character" w:styleId="Mentionnonrsolue">
    <w:name w:val="Unresolved Mention"/>
    <w:basedOn w:val="Policepardfaut"/>
    <w:uiPriority w:val="99"/>
    <w:rsid w:val="00477910"/>
    <w:rPr>
      <w:color w:val="605E5C"/>
      <w:shd w:val="clear" w:color="auto" w:fill="E1DFDD"/>
    </w:rPr>
  </w:style>
  <w:style w:type="paragraph" w:styleId="En-tte">
    <w:name w:val="header"/>
    <w:basedOn w:val="Normal"/>
    <w:link w:val="En-tteCar"/>
    <w:uiPriority w:val="99"/>
    <w:unhideWhenUsed/>
    <w:rsid w:val="000736C5"/>
    <w:pPr>
      <w:tabs>
        <w:tab w:val="center" w:pos="4680"/>
        <w:tab w:val="right" w:pos="9360"/>
      </w:tabs>
      <w:spacing w:line="240" w:lineRule="auto"/>
    </w:pPr>
  </w:style>
  <w:style w:type="character" w:customStyle="1" w:styleId="En-tteCar">
    <w:name w:val="En-tête Car"/>
    <w:basedOn w:val="Policepardfaut"/>
    <w:link w:val="En-tte"/>
    <w:uiPriority w:val="99"/>
    <w:rsid w:val="000736C5"/>
    <w:rPr>
      <w:rFonts w:ascii="Arial" w:hAnsi="Arial" w:cs="Times New Roman (Body CS)"/>
      <w:sz w:val="22"/>
      <w:lang w:val="en-GB"/>
    </w:rPr>
  </w:style>
  <w:style w:type="character" w:customStyle="1" w:styleId="apple-converted-space">
    <w:name w:val="apple-converted-space"/>
    <w:basedOn w:val="Policepardfaut"/>
    <w:rsid w:val="000736C5"/>
  </w:style>
  <w:style w:type="paragraph" w:styleId="Notedebasdepage">
    <w:name w:val="footnote text"/>
    <w:basedOn w:val="Normal"/>
    <w:link w:val="NotedebasdepageCar"/>
    <w:uiPriority w:val="99"/>
    <w:semiHidden/>
    <w:unhideWhenUsed/>
    <w:rsid w:val="007B1A42"/>
    <w:pPr>
      <w:spacing w:line="240" w:lineRule="auto"/>
    </w:pPr>
    <w:rPr>
      <w:sz w:val="20"/>
      <w:szCs w:val="20"/>
    </w:rPr>
  </w:style>
  <w:style w:type="character" w:customStyle="1" w:styleId="NotedebasdepageCar">
    <w:name w:val="Note de bas de page Car"/>
    <w:basedOn w:val="Policepardfaut"/>
    <w:link w:val="Notedebasdepage"/>
    <w:uiPriority w:val="99"/>
    <w:semiHidden/>
    <w:rsid w:val="007B1A42"/>
    <w:rPr>
      <w:rFonts w:ascii="Arial" w:hAnsi="Arial" w:cs="Times New Roman (Body CS)"/>
      <w:sz w:val="20"/>
      <w:szCs w:val="20"/>
      <w:lang w:val="en-GB"/>
    </w:rPr>
  </w:style>
  <w:style w:type="character" w:styleId="Appelnotedebasdep">
    <w:name w:val="footnote reference"/>
    <w:basedOn w:val="Policepardfaut"/>
    <w:uiPriority w:val="99"/>
    <w:semiHidden/>
    <w:unhideWhenUsed/>
    <w:rsid w:val="007B1A42"/>
    <w:rPr>
      <w:vertAlign w:val="superscript"/>
    </w:rPr>
  </w:style>
  <w:style w:type="character" w:styleId="Lienhypertextesuivivisit">
    <w:name w:val="FollowedHyperlink"/>
    <w:basedOn w:val="Policepardfaut"/>
    <w:uiPriority w:val="99"/>
    <w:semiHidden/>
    <w:unhideWhenUsed/>
    <w:rsid w:val="00EE0CA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58461">
      <w:bodyDiv w:val="1"/>
      <w:marLeft w:val="0"/>
      <w:marRight w:val="0"/>
      <w:marTop w:val="0"/>
      <w:marBottom w:val="0"/>
      <w:divBdr>
        <w:top w:val="none" w:sz="0" w:space="0" w:color="auto"/>
        <w:left w:val="none" w:sz="0" w:space="0" w:color="auto"/>
        <w:bottom w:val="none" w:sz="0" w:space="0" w:color="auto"/>
        <w:right w:val="none" w:sz="0" w:space="0" w:color="auto"/>
      </w:divBdr>
      <w:divsChild>
        <w:div w:id="734814618">
          <w:marLeft w:val="0"/>
          <w:marRight w:val="0"/>
          <w:marTop w:val="0"/>
          <w:marBottom w:val="0"/>
          <w:divBdr>
            <w:top w:val="none" w:sz="0" w:space="0" w:color="auto"/>
            <w:left w:val="none" w:sz="0" w:space="0" w:color="auto"/>
            <w:bottom w:val="none" w:sz="0" w:space="0" w:color="auto"/>
            <w:right w:val="none" w:sz="0" w:space="0" w:color="auto"/>
          </w:divBdr>
        </w:div>
        <w:div w:id="1971978310">
          <w:marLeft w:val="0"/>
          <w:marRight w:val="0"/>
          <w:marTop w:val="0"/>
          <w:marBottom w:val="0"/>
          <w:divBdr>
            <w:top w:val="none" w:sz="0" w:space="0" w:color="auto"/>
            <w:left w:val="none" w:sz="0" w:space="0" w:color="auto"/>
            <w:bottom w:val="none" w:sz="0" w:space="0" w:color="auto"/>
            <w:right w:val="none" w:sz="0" w:space="0" w:color="auto"/>
          </w:divBdr>
        </w:div>
        <w:div w:id="55324892">
          <w:marLeft w:val="0"/>
          <w:marRight w:val="0"/>
          <w:marTop w:val="0"/>
          <w:marBottom w:val="0"/>
          <w:divBdr>
            <w:top w:val="none" w:sz="0" w:space="0" w:color="auto"/>
            <w:left w:val="none" w:sz="0" w:space="0" w:color="auto"/>
            <w:bottom w:val="none" w:sz="0" w:space="0" w:color="auto"/>
            <w:right w:val="none" w:sz="0" w:space="0" w:color="auto"/>
          </w:divBdr>
        </w:div>
      </w:divsChild>
    </w:div>
    <w:div w:id="122499985">
      <w:bodyDiv w:val="1"/>
      <w:marLeft w:val="0"/>
      <w:marRight w:val="0"/>
      <w:marTop w:val="0"/>
      <w:marBottom w:val="0"/>
      <w:divBdr>
        <w:top w:val="none" w:sz="0" w:space="0" w:color="auto"/>
        <w:left w:val="none" w:sz="0" w:space="0" w:color="auto"/>
        <w:bottom w:val="none" w:sz="0" w:space="0" w:color="auto"/>
        <w:right w:val="none" w:sz="0" w:space="0" w:color="auto"/>
      </w:divBdr>
    </w:div>
    <w:div w:id="292517294">
      <w:bodyDiv w:val="1"/>
      <w:marLeft w:val="0"/>
      <w:marRight w:val="0"/>
      <w:marTop w:val="0"/>
      <w:marBottom w:val="0"/>
      <w:divBdr>
        <w:top w:val="none" w:sz="0" w:space="0" w:color="auto"/>
        <w:left w:val="none" w:sz="0" w:space="0" w:color="auto"/>
        <w:bottom w:val="none" w:sz="0" w:space="0" w:color="auto"/>
        <w:right w:val="none" w:sz="0" w:space="0" w:color="auto"/>
      </w:divBdr>
    </w:div>
    <w:div w:id="374935357">
      <w:bodyDiv w:val="1"/>
      <w:marLeft w:val="0"/>
      <w:marRight w:val="0"/>
      <w:marTop w:val="0"/>
      <w:marBottom w:val="0"/>
      <w:divBdr>
        <w:top w:val="none" w:sz="0" w:space="0" w:color="auto"/>
        <w:left w:val="none" w:sz="0" w:space="0" w:color="auto"/>
        <w:bottom w:val="none" w:sz="0" w:space="0" w:color="auto"/>
        <w:right w:val="none" w:sz="0" w:space="0" w:color="auto"/>
      </w:divBdr>
    </w:div>
    <w:div w:id="391585556">
      <w:bodyDiv w:val="1"/>
      <w:marLeft w:val="0"/>
      <w:marRight w:val="0"/>
      <w:marTop w:val="0"/>
      <w:marBottom w:val="0"/>
      <w:divBdr>
        <w:top w:val="none" w:sz="0" w:space="0" w:color="auto"/>
        <w:left w:val="none" w:sz="0" w:space="0" w:color="auto"/>
        <w:bottom w:val="none" w:sz="0" w:space="0" w:color="auto"/>
        <w:right w:val="none" w:sz="0" w:space="0" w:color="auto"/>
      </w:divBdr>
    </w:div>
    <w:div w:id="756484282">
      <w:bodyDiv w:val="1"/>
      <w:marLeft w:val="0"/>
      <w:marRight w:val="0"/>
      <w:marTop w:val="0"/>
      <w:marBottom w:val="0"/>
      <w:divBdr>
        <w:top w:val="none" w:sz="0" w:space="0" w:color="auto"/>
        <w:left w:val="none" w:sz="0" w:space="0" w:color="auto"/>
        <w:bottom w:val="none" w:sz="0" w:space="0" w:color="auto"/>
        <w:right w:val="none" w:sz="0" w:space="0" w:color="auto"/>
      </w:divBdr>
    </w:div>
    <w:div w:id="1170560190">
      <w:bodyDiv w:val="1"/>
      <w:marLeft w:val="0"/>
      <w:marRight w:val="0"/>
      <w:marTop w:val="0"/>
      <w:marBottom w:val="0"/>
      <w:divBdr>
        <w:top w:val="none" w:sz="0" w:space="0" w:color="auto"/>
        <w:left w:val="none" w:sz="0" w:space="0" w:color="auto"/>
        <w:bottom w:val="none" w:sz="0" w:space="0" w:color="auto"/>
        <w:right w:val="none" w:sz="0" w:space="0" w:color="auto"/>
      </w:divBdr>
    </w:div>
    <w:div w:id="1492481898">
      <w:bodyDiv w:val="1"/>
      <w:marLeft w:val="0"/>
      <w:marRight w:val="0"/>
      <w:marTop w:val="0"/>
      <w:marBottom w:val="0"/>
      <w:divBdr>
        <w:top w:val="none" w:sz="0" w:space="0" w:color="auto"/>
        <w:left w:val="none" w:sz="0" w:space="0" w:color="auto"/>
        <w:bottom w:val="none" w:sz="0" w:space="0" w:color="auto"/>
        <w:right w:val="none" w:sz="0" w:space="0" w:color="auto"/>
      </w:divBdr>
    </w:div>
    <w:div w:id="1528177298">
      <w:bodyDiv w:val="1"/>
      <w:marLeft w:val="0"/>
      <w:marRight w:val="0"/>
      <w:marTop w:val="0"/>
      <w:marBottom w:val="0"/>
      <w:divBdr>
        <w:top w:val="none" w:sz="0" w:space="0" w:color="auto"/>
        <w:left w:val="none" w:sz="0" w:space="0" w:color="auto"/>
        <w:bottom w:val="none" w:sz="0" w:space="0" w:color="auto"/>
        <w:right w:val="none" w:sz="0" w:space="0" w:color="auto"/>
      </w:divBdr>
    </w:div>
    <w:div w:id="1648315151">
      <w:bodyDiv w:val="1"/>
      <w:marLeft w:val="0"/>
      <w:marRight w:val="0"/>
      <w:marTop w:val="0"/>
      <w:marBottom w:val="0"/>
      <w:divBdr>
        <w:top w:val="none" w:sz="0" w:space="0" w:color="auto"/>
        <w:left w:val="none" w:sz="0" w:space="0" w:color="auto"/>
        <w:bottom w:val="none" w:sz="0" w:space="0" w:color="auto"/>
        <w:right w:val="none" w:sz="0" w:space="0" w:color="auto"/>
      </w:divBdr>
    </w:div>
    <w:div w:id="1648779558">
      <w:bodyDiv w:val="1"/>
      <w:marLeft w:val="0"/>
      <w:marRight w:val="0"/>
      <w:marTop w:val="0"/>
      <w:marBottom w:val="0"/>
      <w:divBdr>
        <w:top w:val="none" w:sz="0" w:space="0" w:color="auto"/>
        <w:left w:val="none" w:sz="0" w:space="0" w:color="auto"/>
        <w:bottom w:val="none" w:sz="0" w:space="0" w:color="auto"/>
        <w:right w:val="none" w:sz="0" w:space="0" w:color="auto"/>
      </w:divBdr>
    </w:div>
    <w:div w:id="1896160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lic.emdat.b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regina.below@uclouvain.b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2CB574-EB16-F949-8ACE-DB8CF310D5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15</Pages>
  <Words>18412</Words>
  <Characters>101267</Characters>
  <Application>Microsoft Office Word</Application>
  <DocSecurity>0</DocSecurity>
  <Lines>843</Lines>
  <Paragraphs>238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119441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Louise Jones</dc:creator>
  <cp:keywords/>
  <dc:description/>
  <cp:lastModifiedBy>Sandy Tubeuf</cp:lastModifiedBy>
  <cp:revision>6</cp:revision>
  <cp:lastPrinted>2022-08-23T18:35:00Z</cp:lastPrinted>
  <dcterms:created xsi:type="dcterms:W3CDTF">2022-08-24T14:28:00Z</dcterms:created>
  <dcterms:modified xsi:type="dcterms:W3CDTF">2022-08-25T06:58:00Z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6th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http://www.zotero.org/styles/bmj-open</vt:lpwstr>
  </property>
  <property fmtid="{D5CDD505-2E9C-101B-9397-08002B2CF9AE}" pid="7" name="Mendeley Recent Style Name 2_1">
    <vt:lpwstr>BMJ Open</vt:lpwstr>
  </property>
  <property fmtid="{D5CDD505-2E9C-101B-9397-08002B2CF9AE}" pid="8" name="Mendeley Recent Style Id 3_1">
    <vt:lpwstr>http://www.zotero.org/styles/cell-numeric-superscript</vt:lpwstr>
  </property>
  <property fmtid="{D5CDD505-2E9C-101B-9397-08002B2CF9AE}" pid="9" name="Mendeley Recent Style Name 3_1">
    <vt:lpwstr>Cell journals (numeric, superscript)</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http://www.zotero.org/styles/harvard-university-of-leeds</vt:lpwstr>
  </property>
  <property fmtid="{D5CDD505-2E9C-101B-9397-08002B2CF9AE}" pid="21" name="Mendeley Recent Style Name 9_1">
    <vt:lpwstr>University of Leeds - Harvard</vt:lpwstr>
  </property>
  <property fmtid="{D5CDD505-2E9C-101B-9397-08002B2CF9AE}" pid="22" name="Mendeley Document_1">
    <vt:lpwstr>True</vt:lpwstr>
  </property>
  <property fmtid="{D5CDD505-2E9C-101B-9397-08002B2CF9AE}" pid="23" name="Mendeley Unique User Id_1">
    <vt:lpwstr>8d0fe6e5-1e5f-3fbf-821d-e47da6ed86ee</vt:lpwstr>
  </property>
  <property fmtid="{D5CDD505-2E9C-101B-9397-08002B2CF9AE}" pid="24" name="Mendeley Citation Style_1">
    <vt:lpwstr>http://www.zotero.org/styles/nature</vt:lpwstr>
  </property>
</Properties>
</file>