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2085" w:rsidRPr="00062085" w:rsidRDefault="00062085" w:rsidP="00062085">
      <w:pPr>
        <w:jc w:val="both"/>
        <w:rPr>
          <w:rFonts w:ascii="Times New Roman" w:hAnsi="Times New Roman" w:cs="Times New Roman"/>
          <w:sz w:val="24"/>
          <w:szCs w:val="24"/>
        </w:rPr>
      </w:pPr>
      <w:r w:rsidRPr="00062085">
        <w:rPr>
          <w:rFonts w:ascii="Times New Roman" w:hAnsi="Times New Roman" w:cs="Times New Roman"/>
          <w:sz w:val="24"/>
          <w:szCs w:val="24"/>
        </w:rPr>
        <w:t xml:space="preserve">"La signification éthique d'une discipline scientifique réside dans les rapports qu'elle établit entre soi, les objets, le langage et autrui", </w:t>
      </w:r>
      <w:r w:rsidRPr="00062085">
        <w:rPr>
          <w:rFonts w:ascii="Times New Roman" w:hAnsi="Times New Roman" w:cs="Times New Roman"/>
          <w:i/>
          <w:sz w:val="24"/>
          <w:szCs w:val="24"/>
        </w:rPr>
        <w:t>Justifications de l'éthique</w:t>
      </w:r>
      <w:r w:rsidRPr="00062085">
        <w:rPr>
          <w:rFonts w:ascii="Times New Roman" w:hAnsi="Times New Roman" w:cs="Times New Roman"/>
          <w:sz w:val="24"/>
          <w:szCs w:val="24"/>
        </w:rPr>
        <w:t xml:space="preserve">, Actes du XIXe Congrès des Sociétés de Philosophie de langue française, Editions de l'Université de Bruxelles, 1984, 185-192 </w:t>
      </w:r>
      <w:hyperlink r:id="rId8" w:history="1">
        <w:r w:rsidRPr="00062085">
          <w:rPr>
            <w:rStyle w:val="Lienhypertexte"/>
            <w:rFonts w:ascii="Times New Roman" w:hAnsi="Times New Roman" w:cs="Times New Roman"/>
            <w:sz w:val="24"/>
            <w:szCs w:val="24"/>
          </w:rPr>
          <w:t>http://hdl.handle.net/2078.1/184204</w:t>
        </w:r>
      </w:hyperlink>
    </w:p>
    <w:p w:rsidR="002546EE" w:rsidRDefault="002546EE" w:rsidP="00553776">
      <w:pPr>
        <w:rPr>
          <w:rFonts w:ascii="Times New Roman" w:hAnsi="Times New Roman" w:cs="Times New Roman"/>
          <w:b/>
          <w:sz w:val="40"/>
          <w:szCs w:val="40"/>
        </w:rPr>
      </w:pPr>
    </w:p>
    <w:p w:rsidR="005442DA" w:rsidRPr="005442DA" w:rsidRDefault="005442DA" w:rsidP="00553776">
      <w:pPr>
        <w:rPr>
          <w:rFonts w:ascii="Times New Roman" w:hAnsi="Times New Roman" w:cs="Times New Roman"/>
          <w:b/>
          <w:sz w:val="40"/>
          <w:szCs w:val="40"/>
        </w:rPr>
      </w:pPr>
      <w:r w:rsidRPr="005442DA">
        <w:rPr>
          <w:rFonts w:ascii="Times New Roman" w:hAnsi="Times New Roman" w:cs="Times New Roman"/>
          <w:b/>
          <w:sz w:val="40"/>
          <w:szCs w:val="40"/>
        </w:rPr>
        <w:t>L</w:t>
      </w:r>
      <w:r w:rsidR="00553776" w:rsidRPr="005442DA">
        <w:rPr>
          <w:rFonts w:ascii="Times New Roman" w:hAnsi="Times New Roman" w:cs="Times New Roman"/>
          <w:b/>
          <w:sz w:val="40"/>
          <w:szCs w:val="40"/>
        </w:rPr>
        <w:t xml:space="preserve">a signification éthique d'une discipline scientifique réside dans les rapports qu'elle établit entre soi, les objets, le langage et autrui </w:t>
      </w:r>
    </w:p>
    <w:p w:rsidR="002546EE" w:rsidRDefault="001C7FF0" w:rsidP="002546EE">
      <w:pPr>
        <w:jc w:val="center"/>
        <w:rPr>
          <w:rFonts w:ascii="Times New Roman" w:hAnsi="Times New Roman" w:cs="Times New Roman"/>
          <w:sz w:val="24"/>
          <w:szCs w:val="24"/>
        </w:rPr>
      </w:pPr>
      <w:r w:rsidRPr="001C7FF0">
        <w:rPr>
          <w:rFonts w:ascii="Times New Roman" w:hAnsi="Times New Roman" w:cs="Times New Roman"/>
          <w:sz w:val="24"/>
          <w:szCs w:val="24"/>
        </w:rPr>
        <w:t>Robert</w:t>
      </w:r>
      <w:r w:rsidR="00553776" w:rsidRPr="001C7FF0">
        <w:rPr>
          <w:rFonts w:ascii="Times New Roman" w:hAnsi="Times New Roman" w:cs="Times New Roman"/>
          <w:sz w:val="24"/>
          <w:szCs w:val="24"/>
        </w:rPr>
        <w:t xml:space="preserve"> FRANCK (</w:t>
      </w:r>
      <w:r w:rsidR="00A62184">
        <w:rPr>
          <w:rFonts w:ascii="Times New Roman" w:hAnsi="Times New Roman" w:cs="Times New Roman"/>
          <w:sz w:val="24"/>
          <w:szCs w:val="24"/>
        </w:rPr>
        <w:t xml:space="preserve">UCL, </w:t>
      </w:r>
      <w:r w:rsidR="00553776" w:rsidRPr="001C7FF0">
        <w:rPr>
          <w:rFonts w:ascii="Times New Roman" w:hAnsi="Times New Roman" w:cs="Times New Roman"/>
          <w:sz w:val="24"/>
          <w:szCs w:val="24"/>
        </w:rPr>
        <w:t>Louvain-la-Neuve)</w:t>
      </w:r>
    </w:p>
    <w:p w:rsidR="001772C8" w:rsidRPr="00062085" w:rsidRDefault="001772C8" w:rsidP="002546EE">
      <w:pPr>
        <w:jc w:val="center"/>
        <w:rPr>
          <w:rFonts w:ascii="Times New Roman" w:hAnsi="Times New Roman" w:cs="Times New Roman"/>
          <w:sz w:val="24"/>
          <w:szCs w:val="24"/>
        </w:rPr>
      </w:pPr>
    </w:p>
    <w:p w:rsidR="00591395" w:rsidRDefault="00553776" w:rsidP="00062085">
      <w:pPr>
        <w:pStyle w:val="Paragraphedeliste"/>
        <w:numPr>
          <w:ilvl w:val="0"/>
          <w:numId w:val="2"/>
        </w:numPr>
        <w:rPr>
          <w:rFonts w:ascii="Times New Roman" w:hAnsi="Times New Roman" w:cs="Times New Roman"/>
          <w:b/>
          <w:sz w:val="32"/>
          <w:szCs w:val="32"/>
        </w:rPr>
      </w:pPr>
      <w:r w:rsidRPr="00591395">
        <w:rPr>
          <w:rFonts w:ascii="Times New Roman" w:hAnsi="Times New Roman" w:cs="Times New Roman"/>
          <w:b/>
          <w:sz w:val="32"/>
          <w:szCs w:val="32"/>
        </w:rPr>
        <w:t xml:space="preserve">Une difficulté théorique majeure </w:t>
      </w:r>
    </w:p>
    <w:p w:rsidR="001772C8" w:rsidRPr="00062085" w:rsidRDefault="001772C8" w:rsidP="001772C8">
      <w:pPr>
        <w:pStyle w:val="Paragraphedeliste"/>
        <w:rPr>
          <w:rFonts w:ascii="Times New Roman" w:hAnsi="Times New Roman" w:cs="Times New Roman"/>
          <w:b/>
          <w:sz w:val="32"/>
          <w:szCs w:val="32"/>
        </w:rPr>
      </w:pPr>
    </w:p>
    <w:p w:rsidR="00B61C81" w:rsidRPr="00D821D4" w:rsidRDefault="00553776" w:rsidP="00B10341">
      <w:pPr>
        <w:spacing w:line="240" w:lineRule="auto"/>
        <w:ind w:firstLine="708"/>
        <w:rPr>
          <w:rFonts w:ascii="Times New Roman" w:hAnsi="Times New Roman" w:cs="Times New Roman"/>
          <w:sz w:val="28"/>
          <w:szCs w:val="28"/>
        </w:rPr>
      </w:pPr>
      <w:r w:rsidRPr="00D821D4">
        <w:rPr>
          <w:rFonts w:ascii="Times New Roman" w:hAnsi="Times New Roman" w:cs="Times New Roman"/>
          <w:sz w:val="28"/>
          <w:szCs w:val="28"/>
        </w:rPr>
        <w:t>L'inquiétude ne cesse de croître devant les conséquences des découvertes scientifiques pour les in</w:t>
      </w:r>
      <w:r w:rsidR="002F1207" w:rsidRPr="00D821D4">
        <w:rPr>
          <w:rFonts w:ascii="Times New Roman" w:hAnsi="Times New Roman" w:cs="Times New Roman"/>
          <w:sz w:val="28"/>
          <w:szCs w:val="28"/>
        </w:rPr>
        <w:t>dividus comme pour les collecti</w:t>
      </w:r>
      <w:r w:rsidRPr="00D821D4">
        <w:rPr>
          <w:rFonts w:ascii="Times New Roman" w:hAnsi="Times New Roman" w:cs="Times New Roman"/>
          <w:sz w:val="28"/>
          <w:szCs w:val="28"/>
        </w:rPr>
        <w:t>vités. Cette inquiétude fut inspiré</w:t>
      </w:r>
      <w:r w:rsidR="002F1207" w:rsidRPr="00D821D4">
        <w:rPr>
          <w:rFonts w:ascii="Times New Roman" w:hAnsi="Times New Roman" w:cs="Times New Roman"/>
          <w:sz w:val="28"/>
          <w:szCs w:val="28"/>
        </w:rPr>
        <w:t>e d'abord par l'horreur des bom</w:t>
      </w:r>
      <w:r w:rsidRPr="00D821D4">
        <w:rPr>
          <w:rFonts w:ascii="Times New Roman" w:hAnsi="Times New Roman" w:cs="Times New Roman"/>
          <w:sz w:val="28"/>
          <w:szCs w:val="28"/>
        </w:rPr>
        <w:t>bardements d'Hiroshima et de Nagasaki, et par la course aux</w:t>
      </w:r>
      <w:r w:rsidR="002F1207" w:rsidRPr="00D821D4">
        <w:rPr>
          <w:rFonts w:ascii="Times New Roman" w:hAnsi="Times New Roman" w:cs="Times New Roman"/>
          <w:sz w:val="28"/>
          <w:szCs w:val="28"/>
        </w:rPr>
        <w:t xml:space="preserve"> arme</w:t>
      </w:r>
      <w:r w:rsidRPr="00D821D4">
        <w:rPr>
          <w:rFonts w:ascii="Times New Roman" w:hAnsi="Times New Roman" w:cs="Times New Roman"/>
          <w:sz w:val="28"/>
          <w:szCs w:val="28"/>
        </w:rPr>
        <w:t>ments entre l'Est et l'Ouest. Mais elle a encor</w:t>
      </w:r>
      <w:r w:rsidR="002F1207" w:rsidRPr="00D821D4">
        <w:rPr>
          <w:rFonts w:ascii="Times New Roman" w:hAnsi="Times New Roman" w:cs="Times New Roman"/>
          <w:sz w:val="28"/>
          <w:szCs w:val="28"/>
        </w:rPr>
        <w:t>e grandi lorsqu'on a commencé à</w:t>
      </w:r>
      <w:r w:rsidRPr="00D821D4">
        <w:rPr>
          <w:rFonts w:ascii="Times New Roman" w:hAnsi="Times New Roman" w:cs="Times New Roman"/>
          <w:sz w:val="28"/>
          <w:szCs w:val="28"/>
        </w:rPr>
        <w:t xml:space="preserve"> prendre la mesure des destructions de l'environnement qui résultent des technologies développées dans l'industrie civile. Et aujourd'hui la préoccupation s'étend aux secteurs les plus divers de la recherche: qu'il s'agisse par exemple des conséquence</w:t>
      </w:r>
      <w:r w:rsidR="009878D7" w:rsidRPr="00D821D4">
        <w:rPr>
          <w:rFonts w:ascii="Times New Roman" w:hAnsi="Times New Roman" w:cs="Times New Roman"/>
          <w:sz w:val="28"/>
          <w:szCs w:val="28"/>
        </w:rPr>
        <w:t>s de la chimiothérapie et de la</w:t>
      </w:r>
      <w:r w:rsidRPr="00D821D4">
        <w:rPr>
          <w:rFonts w:ascii="Times New Roman" w:hAnsi="Times New Roman" w:cs="Times New Roman"/>
          <w:sz w:val="28"/>
          <w:szCs w:val="28"/>
        </w:rPr>
        <w:t xml:space="preserve"> technologie hospitalière sur la santé, mais aussi sur les politiques de santé, et sur les budgets nationaux ; ou encore de l'incidence des sciences sociales sur le développement de formes nouvelles de contrôle politiq</w:t>
      </w:r>
      <w:r w:rsidR="009878D7" w:rsidRPr="00D821D4">
        <w:rPr>
          <w:rFonts w:ascii="Times New Roman" w:hAnsi="Times New Roman" w:cs="Times New Roman"/>
          <w:sz w:val="28"/>
          <w:szCs w:val="28"/>
        </w:rPr>
        <w:t>ue et social. L'ampleur des dom</w:t>
      </w:r>
      <w:r w:rsidRPr="00D821D4">
        <w:rPr>
          <w:rFonts w:ascii="Times New Roman" w:hAnsi="Times New Roman" w:cs="Times New Roman"/>
          <w:sz w:val="28"/>
          <w:szCs w:val="28"/>
        </w:rPr>
        <w:t>mages déjà produits par un certai</w:t>
      </w:r>
      <w:r w:rsidR="009878D7" w:rsidRPr="00D821D4">
        <w:rPr>
          <w:rFonts w:ascii="Times New Roman" w:hAnsi="Times New Roman" w:cs="Times New Roman"/>
          <w:sz w:val="28"/>
          <w:szCs w:val="28"/>
        </w:rPr>
        <w:t>n nombre d'applications scienti</w:t>
      </w:r>
      <w:r w:rsidRPr="00D821D4">
        <w:rPr>
          <w:rFonts w:ascii="Times New Roman" w:hAnsi="Times New Roman" w:cs="Times New Roman"/>
          <w:sz w:val="28"/>
          <w:szCs w:val="28"/>
        </w:rPr>
        <w:t xml:space="preserve">fiques, et les nouvelles menaces qui pèsent à l'horizon — celles par exemple des manipulations génétiques — justifient largement les appels lancés par quelques-uns pour que l'on soumette certains secteurs de la recherche à un contrôle étroit, ou même pour que l'on interdise certains programmes de recherche. </w:t>
      </w:r>
    </w:p>
    <w:p w:rsidR="00553776" w:rsidRPr="00D821D4" w:rsidRDefault="00553776" w:rsidP="00B10341">
      <w:pPr>
        <w:spacing w:line="240" w:lineRule="auto"/>
        <w:ind w:firstLine="708"/>
        <w:rPr>
          <w:rFonts w:ascii="Times New Roman" w:hAnsi="Times New Roman" w:cs="Times New Roman"/>
          <w:sz w:val="28"/>
          <w:szCs w:val="28"/>
        </w:rPr>
      </w:pPr>
      <w:r w:rsidRPr="00D821D4">
        <w:rPr>
          <w:rFonts w:ascii="Times New Roman" w:hAnsi="Times New Roman" w:cs="Times New Roman"/>
          <w:sz w:val="28"/>
          <w:szCs w:val="28"/>
        </w:rPr>
        <w:t>La réflexion éthique sur les sciences, dans ce contexte, s'oriente dans deux directions différentes. Dans l'une, on fait la différence entre les sciences et leurs applications: c'est alors le mauvais usage des sciences qui doit être dénoncé, mais non les sciences elles-mêmes. La science est neutre, disent certains; d'autres affirment qu'elle est bonne parce que porteuse de progrès social. Quant aux effets néfastes qui peuvent en résulter, ils sont à mettre au compte de l'immoralité ou du manque de discernement de ceux qui en contrôlent le</w:t>
      </w:r>
      <w:r w:rsidR="0059720F" w:rsidRPr="00D821D4">
        <w:rPr>
          <w:rFonts w:ascii="Times New Roman" w:hAnsi="Times New Roman" w:cs="Times New Roman"/>
          <w:sz w:val="28"/>
          <w:szCs w:val="28"/>
        </w:rPr>
        <w:t>s applica</w:t>
      </w:r>
      <w:r w:rsidRPr="00D821D4">
        <w:rPr>
          <w:rFonts w:ascii="Times New Roman" w:hAnsi="Times New Roman" w:cs="Times New Roman"/>
          <w:sz w:val="28"/>
          <w:szCs w:val="28"/>
        </w:rPr>
        <w:t xml:space="preserve">tions; ou bien on les met au compte de l'ordre socio-économique dans </w:t>
      </w:r>
    </w:p>
    <w:p w:rsidR="00116DE7" w:rsidRPr="00D821D4" w:rsidRDefault="00116DE7" w:rsidP="00B10341">
      <w:pPr>
        <w:spacing w:line="240" w:lineRule="auto"/>
        <w:rPr>
          <w:rFonts w:ascii="Times New Roman" w:hAnsi="Times New Roman" w:cs="Times New Roman"/>
          <w:sz w:val="28"/>
          <w:szCs w:val="28"/>
        </w:rPr>
      </w:pPr>
    </w:p>
    <w:p w:rsidR="00F56505" w:rsidRDefault="00F56505" w:rsidP="00B10341">
      <w:pPr>
        <w:spacing w:line="240" w:lineRule="auto"/>
        <w:rPr>
          <w:rFonts w:ascii="Times New Roman" w:hAnsi="Times New Roman" w:cs="Times New Roman"/>
          <w:sz w:val="28"/>
          <w:szCs w:val="28"/>
        </w:rPr>
      </w:pPr>
    </w:p>
    <w:p w:rsidR="00F56505" w:rsidRDefault="00F56505" w:rsidP="00B10341">
      <w:pPr>
        <w:spacing w:line="240" w:lineRule="auto"/>
        <w:rPr>
          <w:rFonts w:ascii="Times New Roman" w:hAnsi="Times New Roman" w:cs="Times New Roman"/>
          <w:sz w:val="28"/>
          <w:szCs w:val="28"/>
        </w:rPr>
      </w:pPr>
    </w:p>
    <w:p w:rsidR="00062085" w:rsidRDefault="00062085" w:rsidP="00B10341">
      <w:pPr>
        <w:spacing w:line="240" w:lineRule="auto"/>
        <w:rPr>
          <w:rFonts w:ascii="Times New Roman" w:hAnsi="Times New Roman" w:cs="Times New Roman"/>
          <w:sz w:val="28"/>
          <w:szCs w:val="28"/>
        </w:rPr>
      </w:pPr>
    </w:p>
    <w:p w:rsidR="00B61C81" w:rsidRPr="00D821D4" w:rsidRDefault="00116DE7" w:rsidP="00B10341">
      <w:pPr>
        <w:spacing w:line="240" w:lineRule="auto"/>
        <w:rPr>
          <w:rFonts w:ascii="Times New Roman" w:hAnsi="Times New Roman" w:cs="Times New Roman"/>
          <w:sz w:val="28"/>
          <w:szCs w:val="28"/>
        </w:rPr>
      </w:pPr>
      <w:proofErr w:type="gramStart"/>
      <w:r w:rsidRPr="00D821D4">
        <w:rPr>
          <w:rFonts w:ascii="Times New Roman" w:hAnsi="Times New Roman" w:cs="Times New Roman"/>
          <w:sz w:val="28"/>
          <w:szCs w:val="28"/>
        </w:rPr>
        <w:t>lequel</w:t>
      </w:r>
      <w:proofErr w:type="gramEnd"/>
      <w:r w:rsidRPr="00D821D4">
        <w:rPr>
          <w:rFonts w:ascii="Times New Roman" w:hAnsi="Times New Roman" w:cs="Times New Roman"/>
          <w:sz w:val="28"/>
          <w:szCs w:val="28"/>
        </w:rPr>
        <w:t xml:space="preserve"> se développe la recherche: qu'il s'agisse du capitalisme libéral ou qu'il s'agisse d'un « capitalisme d'état » de type soviétique. Mais la réflexion s'oriente aussi, depuis </w:t>
      </w:r>
      <w:r w:rsidR="005900A4" w:rsidRPr="00D821D4">
        <w:rPr>
          <w:rFonts w:ascii="Times New Roman" w:hAnsi="Times New Roman" w:cs="Times New Roman"/>
          <w:sz w:val="28"/>
          <w:szCs w:val="28"/>
        </w:rPr>
        <w:t>longtemps, dans une autre direc</w:t>
      </w:r>
      <w:r w:rsidRPr="00D821D4">
        <w:rPr>
          <w:rFonts w:ascii="Times New Roman" w:hAnsi="Times New Roman" w:cs="Times New Roman"/>
          <w:sz w:val="28"/>
          <w:szCs w:val="28"/>
        </w:rPr>
        <w:t>tion: on souligne ici combien la différence entre les sciences et leurs applications est illusoire. Il faut citer principalement, en raison de son retentissement, l'Ecole de Francfort — Horkheimer, Adorno, Marcuse, Habermas — qui dénonce la rationalité scientifique elle-même comme po</w:t>
      </w:r>
      <w:r w:rsidR="005900A4" w:rsidRPr="00D821D4">
        <w:rPr>
          <w:rFonts w:ascii="Times New Roman" w:hAnsi="Times New Roman" w:cs="Times New Roman"/>
          <w:sz w:val="28"/>
          <w:szCs w:val="28"/>
        </w:rPr>
        <w:t>rteuse d'un processus d'instrum</w:t>
      </w:r>
      <w:r w:rsidRPr="00D821D4">
        <w:rPr>
          <w:rFonts w:ascii="Times New Roman" w:hAnsi="Times New Roman" w:cs="Times New Roman"/>
          <w:sz w:val="28"/>
          <w:szCs w:val="28"/>
        </w:rPr>
        <w:t>ent</w:t>
      </w:r>
      <w:r w:rsidR="005900A4" w:rsidRPr="00D821D4">
        <w:rPr>
          <w:rFonts w:ascii="Times New Roman" w:hAnsi="Times New Roman" w:cs="Times New Roman"/>
          <w:sz w:val="28"/>
          <w:szCs w:val="28"/>
        </w:rPr>
        <w:t xml:space="preserve">alisation et de </w:t>
      </w:r>
      <w:proofErr w:type="spellStart"/>
      <w:r w:rsidR="005900A4" w:rsidRPr="00D821D4">
        <w:rPr>
          <w:rFonts w:ascii="Times New Roman" w:hAnsi="Times New Roman" w:cs="Times New Roman"/>
          <w:sz w:val="28"/>
          <w:szCs w:val="28"/>
        </w:rPr>
        <w:t>technologisation</w:t>
      </w:r>
      <w:proofErr w:type="spellEnd"/>
      <w:r w:rsidR="005900A4" w:rsidRPr="00D821D4">
        <w:rPr>
          <w:rFonts w:ascii="Times New Roman" w:hAnsi="Times New Roman" w:cs="Times New Roman"/>
          <w:sz w:val="28"/>
          <w:szCs w:val="28"/>
        </w:rPr>
        <w:t xml:space="preserve"> </w:t>
      </w:r>
      <w:r w:rsidRPr="00D821D4">
        <w:rPr>
          <w:rFonts w:ascii="Times New Roman" w:hAnsi="Times New Roman" w:cs="Times New Roman"/>
          <w:sz w:val="28"/>
          <w:szCs w:val="28"/>
        </w:rPr>
        <w:t xml:space="preserve">des choses </w:t>
      </w:r>
      <w:r w:rsidR="005900A4" w:rsidRPr="00D821D4">
        <w:rPr>
          <w:rFonts w:ascii="Times New Roman" w:hAnsi="Times New Roman" w:cs="Times New Roman"/>
          <w:sz w:val="28"/>
          <w:szCs w:val="28"/>
        </w:rPr>
        <w:t>et des hommes. La science et la techno</w:t>
      </w:r>
      <w:r w:rsidRPr="00D821D4">
        <w:rPr>
          <w:rFonts w:ascii="Times New Roman" w:hAnsi="Times New Roman" w:cs="Times New Roman"/>
          <w:sz w:val="28"/>
          <w:szCs w:val="28"/>
        </w:rPr>
        <w:t xml:space="preserve">logie sont indissociables. Si l'on suit cette seconde direction, on est conduit à mettre au compte de la science elle-même les nuisances qui l'accompagnent, et à ne plus dissocier dans la réflexion éthique les sciences de leurs applications. </w:t>
      </w:r>
    </w:p>
    <w:p w:rsidR="00B61C81" w:rsidRPr="00D821D4" w:rsidRDefault="00116DE7" w:rsidP="00B10341">
      <w:pPr>
        <w:spacing w:line="240" w:lineRule="auto"/>
        <w:ind w:firstLine="708"/>
        <w:rPr>
          <w:rFonts w:ascii="Times New Roman" w:hAnsi="Times New Roman" w:cs="Times New Roman"/>
          <w:sz w:val="28"/>
          <w:szCs w:val="28"/>
        </w:rPr>
      </w:pPr>
      <w:r w:rsidRPr="00D821D4">
        <w:rPr>
          <w:rFonts w:ascii="Times New Roman" w:hAnsi="Times New Roman" w:cs="Times New Roman"/>
          <w:sz w:val="28"/>
          <w:szCs w:val="28"/>
        </w:rPr>
        <w:t>On s'aperçoit que les deux directions dans lesquelles s'engage la réflexion éthique sur les sciences so</w:t>
      </w:r>
      <w:r w:rsidR="0059720F" w:rsidRPr="00D821D4">
        <w:rPr>
          <w:rFonts w:ascii="Times New Roman" w:hAnsi="Times New Roman" w:cs="Times New Roman"/>
          <w:sz w:val="28"/>
          <w:szCs w:val="28"/>
        </w:rPr>
        <w:t>nt de sens opposé. Et elles con</w:t>
      </w:r>
      <w:r w:rsidRPr="00D821D4">
        <w:rPr>
          <w:rFonts w:ascii="Times New Roman" w:hAnsi="Times New Roman" w:cs="Times New Roman"/>
          <w:sz w:val="28"/>
          <w:szCs w:val="28"/>
        </w:rPr>
        <w:t>duisent à des prises de position divergentes sur le plan de l'action. Dans le premier cas, on fera appel à</w:t>
      </w:r>
      <w:r w:rsidR="0059720F" w:rsidRPr="00D821D4">
        <w:rPr>
          <w:rFonts w:ascii="Times New Roman" w:hAnsi="Times New Roman" w:cs="Times New Roman"/>
          <w:sz w:val="28"/>
          <w:szCs w:val="28"/>
        </w:rPr>
        <w:t xml:space="preserve"> la bonne volonté et à la clair</w:t>
      </w:r>
      <w:r w:rsidRPr="00D821D4">
        <w:rPr>
          <w:rFonts w:ascii="Times New Roman" w:hAnsi="Times New Roman" w:cs="Times New Roman"/>
          <w:sz w:val="28"/>
          <w:szCs w:val="28"/>
        </w:rPr>
        <w:t xml:space="preserve">voyance des responsables, et on les </w:t>
      </w:r>
      <w:r w:rsidR="0059720F" w:rsidRPr="00D821D4">
        <w:rPr>
          <w:rFonts w:ascii="Times New Roman" w:hAnsi="Times New Roman" w:cs="Times New Roman"/>
          <w:sz w:val="28"/>
          <w:szCs w:val="28"/>
        </w:rPr>
        <w:t>encouragera à une prise de cons</w:t>
      </w:r>
      <w:r w:rsidRPr="00D821D4">
        <w:rPr>
          <w:rFonts w:ascii="Times New Roman" w:hAnsi="Times New Roman" w:cs="Times New Roman"/>
          <w:sz w:val="28"/>
          <w:szCs w:val="28"/>
        </w:rPr>
        <w:t>cience meilleure des dangers qui accompag</w:t>
      </w:r>
      <w:r w:rsidR="0059720F" w:rsidRPr="00D821D4">
        <w:rPr>
          <w:rFonts w:ascii="Times New Roman" w:hAnsi="Times New Roman" w:cs="Times New Roman"/>
          <w:sz w:val="28"/>
          <w:szCs w:val="28"/>
        </w:rPr>
        <w:t>n</w:t>
      </w:r>
      <w:r w:rsidRPr="00D821D4">
        <w:rPr>
          <w:rFonts w:ascii="Times New Roman" w:hAnsi="Times New Roman" w:cs="Times New Roman"/>
          <w:sz w:val="28"/>
          <w:szCs w:val="28"/>
        </w:rPr>
        <w:t>ent certaines applications scientifiques; ou a</w:t>
      </w:r>
      <w:r w:rsidR="0059720F" w:rsidRPr="00D821D4">
        <w:rPr>
          <w:rFonts w:ascii="Times New Roman" w:hAnsi="Times New Roman" w:cs="Times New Roman"/>
          <w:sz w:val="28"/>
          <w:szCs w:val="28"/>
        </w:rPr>
        <w:t>lors on attendra</w:t>
      </w:r>
      <w:r w:rsidRPr="00D821D4">
        <w:rPr>
          <w:rFonts w:ascii="Times New Roman" w:hAnsi="Times New Roman" w:cs="Times New Roman"/>
          <w:sz w:val="28"/>
          <w:szCs w:val="28"/>
        </w:rPr>
        <w:t xml:space="preserve"> que des réformes profondes des structures socio-économiques permettent de mettre les sciences au service des intérêts véritables des populations. Dans le deuxième cas, il ne reste guère d'autr</w:t>
      </w:r>
      <w:r w:rsidR="0059720F" w:rsidRPr="00D821D4">
        <w:rPr>
          <w:rFonts w:ascii="Times New Roman" w:hAnsi="Times New Roman" w:cs="Times New Roman"/>
          <w:sz w:val="28"/>
          <w:szCs w:val="28"/>
        </w:rPr>
        <w:t>e issue que de tourner le dos à</w:t>
      </w:r>
      <w:r w:rsidRPr="00D821D4">
        <w:rPr>
          <w:rFonts w:ascii="Times New Roman" w:hAnsi="Times New Roman" w:cs="Times New Roman"/>
          <w:sz w:val="28"/>
          <w:szCs w:val="28"/>
        </w:rPr>
        <w:t xml:space="preserve"> la science... </w:t>
      </w:r>
    </w:p>
    <w:p w:rsidR="00894CAC" w:rsidRDefault="00116DE7" w:rsidP="00781236">
      <w:pPr>
        <w:spacing w:line="240" w:lineRule="auto"/>
        <w:ind w:firstLine="708"/>
        <w:rPr>
          <w:rFonts w:ascii="Times New Roman" w:hAnsi="Times New Roman" w:cs="Times New Roman"/>
          <w:sz w:val="28"/>
          <w:szCs w:val="28"/>
        </w:rPr>
      </w:pPr>
      <w:r w:rsidRPr="00D821D4">
        <w:rPr>
          <w:rFonts w:ascii="Times New Roman" w:hAnsi="Times New Roman" w:cs="Times New Roman"/>
          <w:sz w:val="28"/>
          <w:szCs w:val="28"/>
        </w:rPr>
        <w:t>Faut-il choisir entre ces deux directions? Je serais tenté de répondre qu'elles nous font faire chacune un bout de chemin, un bout de vérité. On ne peut plus ignorer, c'est vrai, combien la recherche scientifique se trouve aujourd'hui e</w:t>
      </w:r>
      <w:r w:rsidR="00345BE6" w:rsidRPr="00D821D4">
        <w:rPr>
          <w:rFonts w:ascii="Times New Roman" w:hAnsi="Times New Roman" w:cs="Times New Roman"/>
          <w:sz w:val="28"/>
          <w:szCs w:val="28"/>
        </w:rPr>
        <w:t>nrôlée dans le procès de produc</w:t>
      </w:r>
      <w:r w:rsidRPr="00D821D4">
        <w:rPr>
          <w:rFonts w:ascii="Times New Roman" w:hAnsi="Times New Roman" w:cs="Times New Roman"/>
          <w:sz w:val="28"/>
          <w:szCs w:val="28"/>
        </w:rPr>
        <w:t xml:space="preserve">tion industriel, civil et </w:t>
      </w:r>
      <w:r w:rsidR="002C77D4" w:rsidRPr="00D821D4">
        <w:rPr>
          <w:rFonts w:ascii="Times New Roman" w:hAnsi="Times New Roman" w:cs="Times New Roman"/>
          <w:sz w:val="28"/>
          <w:szCs w:val="28"/>
        </w:rPr>
        <w:t>militaire. Et rares sont les ilo</w:t>
      </w:r>
      <w:r w:rsidRPr="00D821D4">
        <w:rPr>
          <w:rFonts w:ascii="Times New Roman" w:hAnsi="Times New Roman" w:cs="Times New Roman"/>
          <w:sz w:val="28"/>
          <w:szCs w:val="28"/>
        </w:rPr>
        <w:t>ts de recherche dont les programmes ne sont pas ori</w:t>
      </w:r>
      <w:r w:rsidR="00A96FE4" w:rsidRPr="00D821D4">
        <w:rPr>
          <w:rFonts w:ascii="Times New Roman" w:hAnsi="Times New Roman" w:cs="Times New Roman"/>
          <w:sz w:val="28"/>
          <w:szCs w:val="28"/>
        </w:rPr>
        <w:t>entés, directement ou indirecte</w:t>
      </w:r>
      <w:r w:rsidRPr="00D821D4">
        <w:rPr>
          <w:rFonts w:ascii="Times New Roman" w:hAnsi="Times New Roman" w:cs="Times New Roman"/>
          <w:sz w:val="28"/>
          <w:szCs w:val="28"/>
        </w:rPr>
        <w:t xml:space="preserve">ment, sur la transformation de la nature ou sur la modification des comportements humains. On peut ajouter que la chose n'est pas neuve. Galilée souligne, dans </w:t>
      </w:r>
      <w:r w:rsidRPr="00D821D4">
        <w:rPr>
          <w:rFonts w:ascii="Times New Roman" w:hAnsi="Times New Roman" w:cs="Times New Roman"/>
          <w:i/>
          <w:sz w:val="28"/>
          <w:szCs w:val="28"/>
        </w:rPr>
        <w:t>Les Mécaniques</w:t>
      </w:r>
      <w:r w:rsidRPr="00D821D4">
        <w:rPr>
          <w:rFonts w:ascii="Times New Roman" w:hAnsi="Times New Roman" w:cs="Times New Roman"/>
          <w:sz w:val="28"/>
          <w:szCs w:val="28"/>
        </w:rPr>
        <w:t>, « les commodités et les profits » qu'on tirera de ses spéculations. Car « l'utilité des machines est très grande » ; grâce à elles, « on évite les grands frais et le coû</w:t>
      </w:r>
      <w:r w:rsidR="002C77D4" w:rsidRPr="00D821D4">
        <w:rPr>
          <w:rFonts w:ascii="Times New Roman" w:hAnsi="Times New Roman" w:cs="Times New Roman"/>
          <w:sz w:val="28"/>
          <w:szCs w:val="28"/>
        </w:rPr>
        <w:t>t en usant d'une force inanimée</w:t>
      </w:r>
      <w:r w:rsidRPr="00D821D4">
        <w:rPr>
          <w:rFonts w:ascii="Times New Roman" w:hAnsi="Times New Roman" w:cs="Times New Roman"/>
          <w:sz w:val="28"/>
          <w:szCs w:val="28"/>
        </w:rPr>
        <w:t>». « La plus grande utilité des machines co</w:t>
      </w:r>
      <w:r w:rsidR="00A96FE4" w:rsidRPr="00D821D4">
        <w:rPr>
          <w:rFonts w:ascii="Times New Roman" w:hAnsi="Times New Roman" w:cs="Times New Roman"/>
          <w:sz w:val="28"/>
          <w:szCs w:val="28"/>
        </w:rPr>
        <w:t>nsiste à épargner la dépense »</w:t>
      </w:r>
      <w:r w:rsidR="00BB2149">
        <w:rPr>
          <w:rFonts w:ascii="Times New Roman" w:hAnsi="Times New Roman" w:cs="Times New Roman"/>
          <w:sz w:val="28"/>
          <w:szCs w:val="28"/>
        </w:rPr>
        <w:t xml:space="preserve"> </w:t>
      </w:r>
      <w:r w:rsidR="00BB2149">
        <w:rPr>
          <w:rFonts w:ascii="Times New Roman" w:hAnsi="Times New Roman" w:cs="Times New Roman"/>
        </w:rPr>
        <w:t>[</w:t>
      </w:r>
      <w:r w:rsidR="00C467D9">
        <w:rPr>
          <w:rFonts w:ascii="Times New Roman" w:hAnsi="Times New Roman" w:cs="Times New Roman"/>
        </w:rPr>
        <w:t>1</w:t>
      </w:r>
      <w:r w:rsidR="00BB2149">
        <w:rPr>
          <w:rFonts w:ascii="Times New Roman" w:hAnsi="Times New Roman" w:cs="Times New Roman"/>
        </w:rPr>
        <w:t>]</w:t>
      </w:r>
      <w:r w:rsidRPr="00D821D4">
        <w:rPr>
          <w:rFonts w:ascii="Times New Roman" w:hAnsi="Times New Roman" w:cs="Times New Roman"/>
          <w:sz w:val="28"/>
          <w:szCs w:val="28"/>
        </w:rPr>
        <w:t xml:space="preserve">. De tels exemples foisonnent, qui montrent que les sciences modernes se sont développées dès leur origine en réponse aux besoins des manufactures et des fabriques du capitalisme naissant. Dans ces conditions, on ne peut se permettre de dissocier dans l'analyse, comme dans la réflexion éthique, les </w:t>
      </w:r>
      <w:r w:rsidRPr="00D821D4">
        <w:rPr>
          <w:rFonts w:ascii="Times New Roman" w:hAnsi="Times New Roman" w:cs="Times New Roman"/>
          <w:sz w:val="28"/>
          <w:szCs w:val="28"/>
        </w:rPr>
        <w:lastRenderedPageBreak/>
        <w:t>sciences et leurs applications: elles ont partie liée, c'est indéniable. Mais faut-il pour cela les confondre? La sign</w:t>
      </w:r>
      <w:r w:rsidR="00A96FE4" w:rsidRPr="00D821D4">
        <w:rPr>
          <w:rFonts w:ascii="Times New Roman" w:hAnsi="Times New Roman" w:cs="Times New Roman"/>
          <w:sz w:val="28"/>
          <w:szCs w:val="28"/>
        </w:rPr>
        <w:t xml:space="preserve">ification éthique des </w:t>
      </w:r>
      <w:r w:rsidRPr="00D821D4">
        <w:rPr>
          <w:rFonts w:ascii="Times New Roman" w:hAnsi="Times New Roman" w:cs="Times New Roman"/>
          <w:sz w:val="28"/>
          <w:szCs w:val="28"/>
        </w:rPr>
        <w:t>applications des sciences s'épuise-t-el</w:t>
      </w:r>
      <w:r w:rsidR="00A96FE4" w:rsidRPr="00D821D4">
        <w:rPr>
          <w:rFonts w:ascii="Times New Roman" w:hAnsi="Times New Roman" w:cs="Times New Roman"/>
          <w:sz w:val="28"/>
          <w:szCs w:val="28"/>
        </w:rPr>
        <w:t xml:space="preserve">le </w:t>
      </w:r>
      <w:r w:rsidR="00062085">
        <w:rPr>
          <w:rFonts w:ascii="Times New Roman" w:hAnsi="Times New Roman" w:cs="Times New Roman"/>
          <w:sz w:val="28"/>
          <w:szCs w:val="28"/>
        </w:rPr>
        <w:t xml:space="preserve"> </w:t>
      </w:r>
      <w:r w:rsidR="00A96FE4" w:rsidRPr="00D821D4">
        <w:rPr>
          <w:rFonts w:ascii="Times New Roman" w:hAnsi="Times New Roman" w:cs="Times New Roman"/>
          <w:sz w:val="28"/>
          <w:szCs w:val="28"/>
        </w:rPr>
        <w:t>dans leur rationalité techno</w:t>
      </w:r>
      <w:r w:rsidRPr="00D821D4">
        <w:rPr>
          <w:rFonts w:ascii="Times New Roman" w:hAnsi="Times New Roman" w:cs="Times New Roman"/>
          <w:sz w:val="28"/>
          <w:szCs w:val="28"/>
        </w:rPr>
        <w:t>logique? Va-t-on évaluer d'une même manière ou mettre sur le même pied la technologie chirurgicale, par exemple, et celle de la bombe à neutrons ? Et d'un autre côté, la signification éthique de la recherche scientifique s'épuise-t-elle dans les applications désastreuses qu'elle a rendues possibles? Ou encore, se réduit-elle aux rôles (rôles variables) qu'elle vient à jouer dans le procès de production industriel, civil et militaire ? Nous voici donc renvoyés à la part de vérité que comporte la première direction que prend la réflexion sur les sciences : à savoir l'autonomie relative dont elles disp</w:t>
      </w:r>
      <w:r w:rsidR="00A96FE4" w:rsidRPr="00D821D4">
        <w:rPr>
          <w:rFonts w:ascii="Times New Roman" w:hAnsi="Times New Roman" w:cs="Times New Roman"/>
          <w:sz w:val="28"/>
          <w:szCs w:val="28"/>
        </w:rPr>
        <w:t>osent par rapport à leurs appli</w:t>
      </w:r>
      <w:r w:rsidRPr="00D821D4">
        <w:rPr>
          <w:rFonts w:ascii="Times New Roman" w:hAnsi="Times New Roman" w:cs="Times New Roman"/>
          <w:sz w:val="28"/>
          <w:szCs w:val="28"/>
        </w:rPr>
        <w:t>cations. Après avoir souligné la continuité qui existe entre la recherche et ses applications, il nous faut à présent reconnaître aussi la discontinuité qui les sépare. Il faut reconnaître, en effet, d'un point de vue sociologique, que les pratiques scienti</w:t>
      </w:r>
      <w:r w:rsidR="004767D7" w:rsidRPr="00D821D4">
        <w:rPr>
          <w:rFonts w:ascii="Times New Roman" w:hAnsi="Times New Roman" w:cs="Times New Roman"/>
          <w:sz w:val="28"/>
          <w:szCs w:val="28"/>
        </w:rPr>
        <w:t>fiques sont des pratiques micro</w:t>
      </w:r>
      <w:r w:rsidRPr="00D821D4">
        <w:rPr>
          <w:rFonts w:ascii="Times New Roman" w:hAnsi="Times New Roman" w:cs="Times New Roman"/>
          <w:sz w:val="28"/>
          <w:szCs w:val="28"/>
        </w:rPr>
        <w:t>sociales qui, sans conteste, s'inscrivent dans des processus plus larges tels que le processus industriel, mais qui ne peuvent être assimilées pour autant à leurs effets macro-sociaux. Quant au point de vue philosophique, il devient de moins en moins sûr que l'on puisse réduire la diversité réelle des pratiques de la recherche scientifique (diversité des paradigmes, des concepts, des modèles, des techniques, des objectifs et des conditions de</w:t>
      </w:r>
      <w:r w:rsidR="00573BA7" w:rsidRPr="00D821D4">
        <w:rPr>
          <w:rFonts w:ascii="Times New Roman" w:hAnsi="Times New Roman" w:cs="Times New Roman"/>
          <w:sz w:val="28"/>
          <w:szCs w:val="28"/>
        </w:rPr>
        <w:t xml:space="preserve"> travail) à une seule et même «</w:t>
      </w:r>
      <w:r w:rsidRPr="00D821D4">
        <w:rPr>
          <w:rFonts w:ascii="Times New Roman" w:hAnsi="Times New Roman" w:cs="Times New Roman"/>
          <w:sz w:val="28"/>
          <w:szCs w:val="28"/>
        </w:rPr>
        <w:t>rationalité »</w:t>
      </w:r>
      <w:r w:rsidR="00573BA7" w:rsidRPr="00D821D4">
        <w:rPr>
          <w:rFonts w:ascii="Times New Roman" w:hAnsi="Times New Roman" w:cs="Times New Roman"/>
          <w:sz w:val="28"/>
          <w:szCs w:val="28"/>
        </w:rPr>
        <w:t xml:space="preserve"> scientifique. Existe-t-il bien</w:t>
      </w:r>
      <w:r w:rsidRPr="00D821D4">
        <w:rPr>
          <w:rFonts w:ascii="Times New Roman" w:hAnsi="Times New Roman" w:cs="Times New Roman"/>
          <w:sz w:val="28"/>
          <w:szCs w:val="28"/>
        </w:rPr>
        <w:t xml:space="preserve"> une « pensée scientifique » unique? N'existe-t-il pas diverses formes de rationalité — disons diverses manières de penser — dans le champ scientifique, manières de penser qui varieraient non seulement d'une science à l'autre, mais aussi à l'intérieur d'une même discipline scientifique? Plusieurs auteurs ont insisté depuis déjà de nombreuses années sur le fait que les formes de la recherche scientifique sont beaucoup plus complexes, plus diversifiées, plus insaisissables ou même plus « anarchiques » — voyez Feyerabend — que ne le donnent à penser les principes méthodologiques qu'on discute généralement en épistémologie. Quels principes méthodologiques? On pense en premier lieu à la méthode expérimentale. Celle-ci est une règle de conduite dont il ne faut pas sous-estimer l'importance pour la recherche, et qui a largement contribué à donner aux sciences leur identité et leur unité, sous la forme d'un modèle de rationalité scientifique unique. Mais on sait bien que la dém</w:t>
      </w:r>
      <w:r w:rsidR="00573BA7" w:rsidRPr="00D821D4">
        <w:rPr>
          <w:rFonts w:ascii="Times New Roman" w:hAnsi="Times New Roman" w:cs="Times New Roman"/>
          <w:sz w:val="28"/>
          <w:szCs w:val="28"/>
        </w:rPr>
        <w:t>arche expérimentale — telle qu</w:t>
      </w:r>
      <w:r w:rsidRPr="00D821D4">
        <w:rPr>
          <w:rFonts w:ascii="Times New Roman" w:hAnsi="Times New Roman" w:cs="Times New Roman"/>
          <w:sz w:val="28"/>
          <w:szCs w:val="28"/>
        </w:rPr>
        <w:t>'elle est définie par exemple par Claude Ber</w:t>
      </w:r>
      <w:r w:rsidR="00B34C8C" w:rsidRPr="00D821D4">
        <w:rPr>
          <w:rFonts w:ascii="Times New Roman" w:hAnsi="Times New Roman" w:cs="Times New Roman"/>
          <w:sz w:val="28"/>
          <w:szCs w:val="28"/>
        </w:rPr>
        <w:t>nard — ne constitue en réalité</w:t>
      </w:r>
      <w:r w:rsidRPr="00D821D4">
        <w:rPr>
          <w:rFonts w:ascii="Times New Roman" w:hAnsi="Times New Roman" w:cs="Times New Roman"/>
          <w:sz w:val="28"/>
          <w:szCs w:val="28"/>
        </w:rPr>
        <w:t xml:space="preserve"> qu'une petite partie du travail de </w:t>
      </w:r>
      <w:r w:rsidR="0029154A" w:rsidRPr="00D821D4">
        <w:rPr>
          <w:rFonts w:ascii="Times New Roman" w:hAnsi="Times New Roman" w:cs="Times New Roman"/>
          <w:sz w:val="28"/>
          <w:szCs w:val="28"/>
        </w:rPr>
        <w:t>recherche, et qu'elle est même</w:t>
      </w:r>
      <w:r w:rsidRPr="00D821D4">
        <w:rPr>
          <w:rFonts w:ascii="Times New Roman" w:hAnsi="Times New Roman" w:cs="Times New Roman"/>
          <w:sz w:val="28"/>
          <w:szCs w:val="28"/>
        </w:rPr>
        <w:t xml:space="preserve"> bien souvent absente de la recherche! Cependant si l'on renonce</w:t>
      </w:r>
      <w:r w:rsidR="0029154A" w:rsidRPr="00D821D4">
        <w:rPr>
          <w:rFonts w:ascii="Times New Roman" w:hAnsi="Times New Roman" w:cs="Times New Roman"/>
          <w:sz w:val="28"/>
          <w:szCs w:val="28"/>
        </w:rPr>
        <w:t xml:space="preserve"> à confiner</w:t>
      </w:r>
      <w:r w:rsidRPr="00D821D4">
        <w:rPr>
          <w:rFonts w:ascii="Times New Roman" w:hAnsi="Times New Roman" w:cs="Times New Roman"/>
          <w:sz w:val="28"/>
          <w:szCs w:val="28"/>
        </w:rPr>
        <w:t xml:space="preserve"> la </w:t>
      </w:r>
      <w:r w:rsidR="005E1506" w:rsidRPr="00D821D4">
        <w:rPr>
          <w:rFonts w:ascii="Times New Roman" w:hAnsi="Times New Roman" w:cs="Times New Roman"/>
          <w:sz w:val="28"/>
          <w:szCs w:val="28"/>
        </w:rPr>
        <w:t>diversité des pratiq</w:t>
      </w:r>
      <w:r w:rsidRPr="00D821D4">
        <w:rPr>
          <w:rFonts w:ascii="Times New Roman" w:hAnsi="Times New Roman" w:cs="Times New Roman"/>
          <w:sz w:val="28"/>
          <w:szCs w:val="28"/>
        </w:rPr>
        <w:t>ues de rech</w:t>
      </w:r>
      <w:r w:rsidR="005E1506" w:rsidRPr="00D821D4">
        <w:rPr>
          <w:rFonts w:ascii="Times New Roman" w:hAnsi="Times New Roman" w:cs="Times New Roman"/>
          <w:sz w:val="28"/>
          <w:szCs w:val="28"/>
        </w:rPr>
        <w:t xml:space="preserve">erche dans un même moule </w:t>
      </w:r>
      <w:r w:rsidR="00C501A0" w:rsidRPr="00D821D4">
        <w:rPr>
          <w:rFonts w:ascii="Times New Roman" w:hAnsi="Times New Roman" w:cs="Times New Roman"/>
          <w:sz w:val="28"/>
          <w:szCs w:val="28"/>
        </w:rPr>
        <w:t>de la raison, à savoir l</w:t>
      </w:r>
      <w:r w:rsidR="005E1506" w:rsidRPr="00D821D4">
        <w:rPr>
          <w:rFonts w:ascii="Times New Roman" w:hAnsi="Times New Roman" w:cs="Times New Roman"/>
          <w:sz w:val="28"/>
          <w:szCs w:val="28"/>
        </w:rPr>
        <w:t>a raison tech</w:t>
      </w:r>
      <w:r w:rsidRPr="00D821D4">
        <w:rPr>
          <w:rFonts w:ascii="Times New Roman" w:hAnsi="Times New Roman" w:cs="Times New Roman"/>
          <w:sz w:val="28"/>
          <w:szCs w:val="28"/>
        </w:rPr>
        <w:t>nologique, on perd aussi le</w:t>
      </w:r>
      <w:r w:rsidR="005E1506" w:rsidRPr="00D821D4">
        <w:rPr>
          <w:rFonts w:ascii="Times New Roman" w:hAnsi="Times New Roman" w:cs="Times New Roman"/>
          <w:sz w:val="28"/>
          <w:szCs w:val="28"/>
        </w:rPr>
        <w:t xml:space="preserve"> moyen d’identifier la science à la technologie.</w:t>
      </w:r>
    </w:p>
    <w:p w:rsidR="00F56505" w:rsidRPr="00D821D4" w:rsidRDefault="00F56505" w:rsidP="00B10341">
      <w:pPr>
        <w:spacing w:line="240" w:lineRule="auto"/>
        <w:ind w:firstLine="708"/>
        <w:rPr>
          <w:rFonts w:ascii="Times New Roman" w:hAnsi="Times New Roman" w:cs="Times New Roman"/>
          <w:sz w:val="28"/>
          <w:szCs w:val="28"/>
        </w:rPr>
      </w:pPr>
    </w:p>
    <w:p w:rsidR="00C2146B" w:rsidRDefault="00C2146B" w:rsidP="00B10341">
      <w:pPr>
        <w:spacing w:line="240" w:lineRule="auto"/>
        <w:ind w:firstLine="708"/>
        <w:rPr>
          <w:rFonts w:ascii="Times New Roman" w:hAnsi="Times New Roman" w:cs="Times New Roman"/>
          <w:sz w:val="28"/>
          <w:szCs w:val="28"/>
        </w:rPr>
      </w:pPr>
    </w:p>
    <w:p w:rsidR="00C2146B" w:rsidRDefault="00C2146B" w:rsidP="00B10341">
      <w:pPr>
        <w:spacing w:line="240" w:lineRule="auto"/>
        <w:ind w:firstLine="708"/>
        <w:rPr>
          <w:rFonts w:ascii="Times New Roman" w:hAnsi="Times New Roman" w:cs="Times New Roman"/>
          <w:sz w:val="28"/>
          <w:szCs w:val="28"/>
        </w:rPr>
      </w:pPr>
    </w:p>
    <w:p w:rsidR="00C2146B" w:rsidRDefault="00C2146B" w:rsidP="00B10341">
      <w:pPr>
        <w:spacing w:line="240" w:lineRule="auto"/>
        <w:ind w:firstLine="708"/>
        <w:rPr>
          <w:rFonts w:ascii="Times New Roman" w:hAnsi="Times New Roman" w:cs="Times New Roman"/>
          <w:sz w:val="28"/>
          <w:szCs w:val="28"/>
        </w:rPr>
      </w:pPr>
    </w:p>
    <w:p w:rsidR="00F10B96" w:rsidRPr="00D821D4" w:rsidRDefault="00894CAC" w:rsidP="00B10341">
      <w:pPr>
        <w:spacing w:line="240" w:lineRule="auto"/>
        <w:ind w:firstLine="708"/>
        <w:rPr>
          <w:rFonts w:ascii="Times New Roman" w:hAnsi="Times New Roman" w:cs="Times New Roman"/>
          <w:sz w:val="28"/>
          <w:szCs w:val="28"/>
        </w:rPr>
      </w:pPr>
      <w:r w:rsidRPr="00D821D4">
        <w:rPr>
          <w:rFonts w:ascii="Times New Roman" w:hAnsi="Times New Roman" w:cs="Times New Roman"/>
          <w:sz w:val="28"/>
          <w:szCs w:val="28"/>
        </w:rPr>
        <w:t>Continuité, ou discontinuité entr</w:t>
      </w:r>
      <w:r w:rsidR="00340F96" w:rsidRPr="00D821D4">
        <w:rPr>
          <w:rFonts w:ascii="Times New Roman" w:hAnsi="Times New Roman" w:cs="Times New Roman"/>
          <w:sz w:val="28"/>
          <w:szCs w:val="28"/>
        </w:rPr>
        <w:t>e les sciences et leurs applica</w:t>
      </w:r>
      <w:r w:rsidRPr="00D821D4">
        <w:rPr>
          <w:rFonts w:ascii="Times New Roman" w:hAnsi="Times New Roman" w:cs="Times New Roman"/>
          <w:sz w:val="28"/>
          <w:szCs w:val="28"/>
        </w:rPr>
        <w:t>tions</w:t>
      </w:r>
      <w:r w:rsidR="005865E0">
        <w:rPr>
          <w:rFonts w:ascii="Times New Roman" w:hAnsi="Times New Roman" w:cs="Times New Roman"/>
          <w:sz w:val="28"/>
          <w:szCs w:val="28"/>
        </w:rPr>
        <w:t xml:space="preserve">? On doit répondre: les deux à </w:t>
      </w:r>
      <w:r w:rsidRPr="00D821D4">
        <w:rPr>
          <w:rFonts w:ascii="Times New Roman" w:hAnsi="Times New Roman" w:cs="Times New Roman"/>
          <w:sz w:val="28"/>
          <w:szCs w:val="28"/>
        </w:rPr>
        <w:t>la fois. Il faut bien reconnaître que cette double réponse n'est pas très</w:t>
      </w:r>
      <w:r w:rsidR="0029176B" w:rsidRPr="00D821D4">
        <w:rPr>
          <w:rFonts w:ascii="Times New Roman" w:hAnsi="Times New Roman" w:cs="Times New Roman"/>
          <w:sz w:val="28"/>
          <w:szCs w:val="28"/>
        </w:rPr>
        <w:t xml:space="preserve"> satisfaisante: elle est contra</w:t>
      </w:r>
      <w:r w:rsidRPr="00D821D4">
        <w:rPr>
          <w:rFonts w:ascii="Times New Roman" w:hAnsi="Times New Roman" w:cs="Times New Roman"/>
          <w:sz w:val="28"/>
          <w:szCs w:val="28"/>
        </w:rPr>
        <w:t>dictoire! Et elle est d'autant moins satisfaisante qu'elle obligerait à concilier des prises de position divergentes, nous l'avons vu, sur le plan de l'action. Mais peut-être la difficulté à, laquelle nous nous heurtons résulte-t-elle de la difficulté de penser COMMENT les sciences se rapportent à leurs applications. Lorsqu'on insiste sur l'autonomie (relative) des sciences, on est porté à concevoir la relation entre les sciences et leurs applications sous la forme d</w:t>
      </w:r>
      <w:r w:rsidR="00F10B96" w:rsidRPr="00D821D4">
        <w:rPr>
          <w:rFonts w:ascii="Times New Roman" w:hAnsi="Times New Roman" w:cs="Times New Roman"/>
          <w:sz w:val="28"/>
          <w:szCs w:val="28"/>
        </w:rPr>
        <w:t>'un rapport d'extériorité, comm</w:t>
      </w:r>
      <w:r w:rsidRPr="00D821D4">
        <w:rPr>
          <w:rFonts w:ascii="Times New Roman" w:hAnsi="Times New Roman" w:cs="Times New Roman"/>
          <w:sz w:val="28"/>
          <w:szCs w:val="28"/>
        </w:rPr>
        <w:t>e deux corps ju</w:t>
      </w:r>
      <w:r w:rsidR="00F10B96" w:rsidRPr="00D821D4">
        <w:rPr>
          <w:rFonts w:ascii="Times New Roman" w:hAnsi="Times New Roman" w:cs="Times New Roman"/>
          <w:sz w:val="28"/>
          <w:szCs w:val="28"/>
        </w:rPr>
        <w:t>xtaposés; ou encore on se repré</w:t>
      </w:r>
      <w:r w:rsidRPr="00D821D4">
        <w:rPr>
          <w:rFonts w:ascii="Times New Roman" w:hAnsi="Times New Roman" w:cs="Times New Roman"/>
          <w:sz w:val="28"/>
          <w:szCs w:val="28"/>
        </w:rPr>
        <w:t>sente les sciences comme un jardin « intérieur », protégé du monde « extérieur » et sans rapport avec lui. Et lorsqu'on fait valoir que les sciences ont partie liée à leur</w:t>
      </w:r>
      <w:r w:rsidR="00F10B96" w:rsidRPr="00D821D4">
        <w:rPr>
          <w:rFonts w:ascii="Times New Roman" w:hAnsi="Times New Roman" w:cs="Times New Roman"/>
          <w:sz w:val="28"/>
          <w:szCs w:val="28"/>
        </w:rPr>
        <w:t xml:space="preserve">s applications on est tenté, à </w:t>
      </w:r>
      <w:r w:rsidRPr="00D821D4">
        <w:rPr>
          <w:rFonts w:ascii="Times New Roman" w:hAnsi="Times New Roman" w:cs="Times New Roman"/>
          <w:sz w:val="28"/>
          <w:szCs w:val="28"/>
        </w:rPr>
        <w:t xml:space="preserve">l'inverse, d'affirmer que rien ne les sépare, qu'entre </w:t>
      </w:r>
      <w:proofErr w:type="gramStart"/>
      <w:r w:rsidRPr="00D821D4">
        <w:rPr>
          <w:rFonts w:ascii="Times New Roman" w:hAnsi="Times New Roman" w:cs="Times New Roman"/>
          <w:sz w:val="28"/>
          <w:szCs w:val="28"/>
        </w:rPr>
        <w:t>elles la relation est</w:t>
      </w:r>
      <w:proofErr w:type="gramEnd"/>
      <w:r w:rsidRPr="00D821D4">
        <w:rPr>
          <w:rFonts w:ascii="Times New Roman" w:hAnsi="Times New Roman" w:cs="Times New Roman"/>
          <w:sz w:val="28"/>
          <w:szCs w:val="28"/>
        </w:rPr>
        <w:t xml:space="preserve"> une relation d'identité. </w:t>
      </w:r>
    </w:p>
    <w:p w:rsidR="008E7200" w:rsidRDefault="00894CAC" w:rsidP="00B10341">
      <w:pPr>
        <w:spacing w:line="240" w:lineRule="auto"/>
        <w:ind w:firstLine="708"/>
        <w:rPr>
          <w:rFonts w:ascii="Times New Roman" w:hAnsi="Times New Roman" w:cs="Times New Roman"/>
          <w:sz w:val="28"/>
          <w:szCs w:val="28"/>
        </w:rPr>
      </w:pPr>
      <w:r w:rsidRPr="00D821D4">
        <w:rPr>
          <w:rFonts w:ascii="Times New Roman" w:hAnsi="Times New Roman" w:cs="Times New Roman"/>
          <w:sz w:val="28"/>
          <w:szCs w:val="28"/>
        </w:rPr>
        <w:t xml:space="preserve">Après avoir mis en avant ce qui me paraît être une difficulté théorique majeure de la réflexion éthique sur les sciences, mon propos est maintenant d'esquisser une solution à cette difficulté. </w:t>
      </w:r>
    </w:p>
    <w:p w:rsidR="001772C8" w:rsidRPr="00D821D4" w:rsidRDefault="001772C8" w:rsidP="00B10341">
      <w:pPr>
        <w:spacing w:line="240" w:lineRule="auto"/>
        <w:ind w:firstLine="708"/>
        <w:rPr>
          <w:rFonts w:ascii="Times New Roman" w:hAnsi="Times New Roman" w:cs="Times New Roman"/>
          <w:sz w:val="28"/>
          <w:szCs w:val="28"/>
        </w:rPr>
      </w:pPr>
    </w:p>
    <w:p w:rsidR="008E7200" w:rsidRDefault="00894CAC" w:rsidP="00B10341">
      <w:pPr>
        <w:pStyle w:val="Paragraphedeliste"/>
        <w:numPr>
          <w:ilvl w:val="0"/>
          <w:numId w:val="2"/>
        </w:numPr>
        <w:spacing w:line="240" w:lineRule="auto"/>
        <w:rPr>
          <w:rFonts w:ascii="Times New Roman" w:hAnsi="Times New Roman" w:cs="Times New Roman"/>
          <w:b/>
          <w:sz w:val="32"/>
          <w:szCs w:val="32"/>
        </w:rPr>
      </w:pPr>
      <w:r w:rsidRPr="003477FB">
        <w:rPr>
          <w:rFonts w:ascii="Times New Roman" w:hAnsi="Times New Roman" w:cs="Times New Roman"/>
          <w:b/>
          <w:sz w:val="32"/>
          <w:szCs w:val="32"/>
        </w:rPr>
        <w:t xml:space="preserve">Comment penser la relation des sciences à leurs applications, et plus généralement à leur contexte économique, social, et culturel ? </w:t>
      </w:r>
    </w:p>
    <w:p w:rsidR="001772C8" w:rsidRPr="00DD4504" w:rsidRDefault="001772C8" w:rsidP="001772C8">
      <w:pPr>
        <w:pStyle w:val="Paragraphedeliste"/>
        <w:spacing w:line="240" w:lineRule="auto"/>
        <w:rPr>
          <w:rFonts w:ascii="Times New Roman" w:hAnsi="Times New Roman" w:cs="Times New Roman"/>
          <w:b/>
          <w:sz w:val="32"/>
          <w:szCs w:val="32"/>
        </w:rPr>
      </w:pPr>
    </w:p>
    <w:p w:rsidR="00D61990" w:rsidRPr="00D821D4" w:rsidRDefault="00894CAC" w:rsidP="00B10341">
      <w:pPr>
        <w:spacing w:line="240" w:lineRule="auto"/>
        <w:rPr>
          <w:rFonts w:ascii="Times New Roman" w:hAnsi="Times New Roman" w:cs="Times New Roman"/>
          <w:sz w:val="28"/>
          <w:szCs w:val="28"/>
        </w:rPr>
      </w:pPr>
      <w:r w:rsidRPr="00D821D4">
        <w:rPr>
          <w:rFonts w:ascii="Times New Roman" w:hAnsi="Times New Roman" w:cs="Times New Roman"/>
          <w:sz w:val="28"/>
          <w:szCs w:val="28"/>
        </w:rPr>
        <w:t>Je voudrais attirer l'attention sur ceci, que le discours scientifique est un discours. Ce qui veut dire qu'il est, tout au moins pour une part, une parole et une écriture, qui s'expriment dans une langue ou un langage. Que gagnons-nous à faire cette remarque? Elle nous permet de concevoir la question de la relation entre « l'intérieur » et « l'extérieur » de la science, comme un cas particulier d'une question plus générale: celle de la relation entre un énoncé ou un ensemble d'énoncés et leur contexte. Cette question, comme on sait, fait l'objet de cette nouvelle discipline qu'on appelle la pragmatique, et qui a trouvé sa première inspiration chez Austin. Mais je voudrais l'aborder d'une autre manière que ne le fait la pragmatique. Je partirai du concept de « relation intégrative »</w:t>
      </w:r>
      <w:r w:rsidR="00DF3465" w:rsidRPr="00D821D4">
        <w:rPr>
          <w:rFonts w:ascii="Times New Roman" w:hAnsi="Times New Roman" w:cs="Times New Roman"/>
          <w:sz w:val="28"/>
          <w:szCs w:val="28"/>
        </w:rPr>
        <w:t>, proposé par Emile Benveniste</w:t>
      </w:r>
      <w:r w:rsidRPr="00D821D4">
        <w:rPr>
          <w:rFonts w:ascii="Times New Roman" w:hAnsi="Times New Roman" w:cs="Times New Roman"/>
          <w:sz w:val="28"/>
          <w:szCs w:val="28"/>
        </w:rPr>
        <w:t xml:space="preserve"> pour rendre raison de la relation qui existe entre les différents « niveaux » de la langue: le niveau des traits distinctifs, le niveau des phonèmes, celui des mots, et celui des phrases </w:t>
      </w:r>
      <w:r w:rsidR="00795DF8">
        <w:rPr>
          <w:rFonts w:ascii="Times New Roman" w:hAnsi="Times New Roman" w:cs="Times New Roman"/>
        </w:rPr>
        <w:t>[</w:t>
      </w:r>
      <w:r w:rsidRPr="001352F6">
        <w:rPr>
          <w:rFonts w:ascii="Times New Roman" w:hAnsi="Times New Roman" w:cs="Times New Roman"/>
        </w:rPr>
        <w:t>2</w:t>
      </w:r>
      <w:r w:rsidR="00795DF8">
        <w:rPr>
          <w:rFonts w:ascii="Times New Roman" w:hAnsi="Times New Roman" w:cs="Times New Roman"/>
        </w:rPr>
        <w:t>]</w:t>
      </w:r>
      <w:r w:rsidRPr="00D821D4">
        <w:rPr>
          <w:rFonts w:ascii="Times New Roman" w:hAnsi="Times New Roman" w:cs="Times New Roman"/>
          <w:sz w:val="28"/>
          <w:szCs w:val="28"/>
        </w:rPr>
        <w:t xml:space="preserve">. Les unités d'un niveau donné, dit Benveniste, sont « parties intégrantes » d'unités de niveau supérieur. Il convient de souligner l'originalité de ce concept, dont l'expression est d'usage courant </w:t>
      </w:r>
      <w:r w:rsidRPr="00D821D4">
        <w:rPr>
          <w:rFonts w:ascii="Times New Roman" w:hAnsi="Times New Roman" w:cs="Times New Roman"/>
          <w:sz w:val="28"/>
          <w:szCs w:val="28"/>
        </w:rPr>
        <w:lastRenderedPageBreak/>
        <w:t xml:space="preserve">dans la langue française, mais dont la signification passe souvent inaperçue: ce </w:t>
      </w:r>
      <w:r w:rsidR="00D0351C">
        <w:rPr>
          <w:rFonts w:ascii="Times New Roman" w:hAnsi="Times New Roman" w:cs="Times New Roman"/>
          <w:noProof/>
          <w:sz w:val="28"/>
          <w:szCs w:val="28"/>
          <w:lang w:eastAsia="fr-FR"/>
        </w:rPr>
        <w:pict>
          <v:shapetype id="_x0000_t32" coordsize="21600,21600" o:spt="32" o:oned="t" path="m,l21600,21600e" filled="f">
            <v:path arrowok="t" fillok="f" o:connecttype="none"/>
            <o:lock v:ext="edit" shapetype="t"/>
          </v:shapetype>
          <v:shape id="_x0000_s1027" type="#_x0000_t32" style="position:absolute;margin-left:679.05pt;margin-top:294.7pt;width:146.7pt;height:29.9pt;z-index:251659264;mso-position-horizontal-relative:text;mso-position-vertical-relative:text" o:connectortype="straight">
            <v:stroke startarrow="block" endarrow="block"/>
          </v:shape>
        </w:pict>
      </w:r>
      <w:r w:rsidRPr="00D821D4">
        <w:rPr>
          <w:rFonts w:ascii="Times New Roman" w:hAnsi="Times New Roman" w:cs="Times New Roman"/>
          <w:sz w:val="28"/>
          <w:szCs w:val="28"/>
        </w:rPr>
        <w:t>n'est pas le tout qui intègre la partie, c'est la partie qui intègre le tout. Le phonème /s/ est intégrant</w:t>
      </w:r>
      <w:r w:rsidR="00475486" w:rsidRPr="00D821D4">
        <w:rPr>
          <w:rFonts w:ascii="Times New Roman" w:hAnsi="Times New Roman" w:cs="Times New Roman"/>
          <w:sz w:val="28"/>
          <w:szCs w:val="28"/>
        </w:rPr>
        <w:t xml:space="preserve"> de /-al/ dans le mot </w:t>
      </w:r>
      <w:r w:rsidR="00475486" w:rsidRPr="00D821D4">
        <w:rPr>
          <w:rFonts w:ascii="Times New Roman" w:hAnsi="Times New Roman" w:cs="Times New Roman"/>
          <w:i/>
          <w:sz w:val="28"/>
          <w:szCs w:val="28"/>
        </w:rPr>
        <w:t>salle</w:t>
      </w:r>
      <w:r w:rsidR="00475486" w:rsidRPr="00D821D4">
        <w:rPr>
          <w:rFonts w:ascii="Times New Roman" w:hAnsi="Times New Roman" w:cs="Times New Roman"/>
          <w:sz w:val="28"/>
          <w:szCs w:val="28"/>
        </w:rPr>
        <w:t xml:space="preserve"> ou de /-</w:t>
      </w:r>
      <w:proofErr w:type="spellStart"/>
      <w:r w:rsidR="00475486" w:rsidRPr="00D821D4">
        <w:rPr>
          <w:rFonts w:ascii="Times New Roman" w:hAnsi="Times New Roman" w:cs="Times New Roman"/>
          <w:sz w:val="28"/>
          <w:szCs w:val="28"/>
        </w:rPr>
        <w:t>ivil</w:t>
      </w:r>
      <w:proofErr w:type="spellEnd"/>
      <w:r w:rsidR="00475486" w:rsidRPr="00D821D4">
        <w:rPr>
          <w:rFonts w:ascii="Times New Roman" w:hAnsi="Times New Roman" w:cs="Times New Roman"/>
          <w:sz w:val="28"/>
          <w:szCs w:val="28"/>
        </w:rPr>
        <w:t>/ d</w:t>
      </w:r>
      <w:r w:rsidRPr="00D821D4">
        <w:rPr>
          <w:rFonts w:ascii="Times New Roman" w:hAnsi="Times New Roman" w:cs="Times New Roman"/>
          <w:sz w:val="28"/>
          <w:szCs w:val="28"/>
        </w:rPr>
        <w:t xml:space="preserve">ans </w:t>
      </w:r>
      <w:r w:rsidRPr="00D821D4">
        <w:rPr>
          <w:rFonts w:ascii="Times New Roman" w:hAnsi="Times New Roman" w:cs="Times New Roman"/>
          <w:i/>
          <w:sz w:val="28"/>
          <w:szCs w:val="28"/>
        </w:rPr>
        <w:t>civil</w:t>
      </w:r>
      <w:r w:rsidRPr="00D821D4">
        <w:rPr>
          <w:rFonts w:ascii="Times New Roman" w:hAnsi="Times New Roman" w:cs="Times New Roman"/>
          <w:sz w:val="28"/>
          <w:szCs w:val="28"/>
        </w:rPr>
        <w:t>, etc. Mais le phonè</w:t>
      </w:r>
      <w:r w:rsidR="00475486" w:rsidRPr="00D821D4">
        <w:rPr>
          <w:rFonts w:ascii="Times New Roman" w:hAnsi="Times New Roman" w:cs="Times New Roman"/>
          <w:sz w:val="28"/>
          <w:szCs w:val="28"/>
        </w:rPr>
        <w:t>me /b/ peut lui aussi être inté</w:t>
      </w:r>
      <w:r w:rsidRPr="00D821D4">
        <w:rPr>
          <w:rFonts w:ascii="Times New Roman" w:hAnsi="Times New Roman" w:cs="Times New Roman"/>
          <w:sz w:val="28"/>
          <w:szCs w:val="28"/>
        </w:rPr>
        <w:t>grant de /-</w:t>
      </w:r>
      <w:r w:rsidR="00475486" w:rsidRPr="00D821D4">
        <w:rPr>
          <w:rFonts w:ascii="Times New Roman" w:hAnsi="Times New Roman" w:cs="Times New Roman"/>
          <w:sz w:val="28"/>
          <w:szCs w:val="28"/>
        </w:rPr>
        <w:t>a1/: nous avons affaire alors à un</w:t>
      </w:r>
      <w:r w:rsidRPr="00D821D4">
        <w:rPr>
          <w:rFonts w:ascii="Times New Roman" w:hAnsi="Times New Roman" w:cs="Times New Roman"/>
          <w:sz w:val="28"/>
          <w:szCs w:val="28"/>
        </w:rPr>
        <w:t xml:space="preserve"> autre mot, le mot </w:t>
      </w:r>
      <w:r w:rsidRPr="00D821D4">
        <w:rPr>
          <w:rFonts w:ascii="Times New Roman" w:hAnsi="Times New Roman" w:cs="Times New Roman"/>
          <w:i/>
          <w:sz w:val="28"/>
          <w:szCs w:val="28"/>
        </w:rPr>
        <w:t>balle</w:t>
      </w:r>
      <w:r w:rsidRPr="00D821D4">
        <w:rPr>
          <w:rFonts w:ascii="Times New Roman" w:hAnsi="Times New Roman" w:cs="Times New Roman"/>
          <w:sz w:val="28"/>
          <w:szCs w:val="28"/>
        </w:rPr>
        <w:t xml:space="preserve">. Chacun des phonèmes d'un mot </w:t>
      </w:r>
      <w:r w:rsidR="0076256F" w:rsidRPr="00D821D4">
        <w:rPr>
          <w:rFonts w:ascii="Times New Roman" w:hAnsi="Times New Roman" w:cs="Times New Roman"/>
          <w:sz w:val="28"/>
          <w:szCs w:val="28"/>
        </w:rPr>
        <w:t>en est une partie intégrante, en</w:t>
      </w:r>
      <w:r w:rsidRPr="00D821D4">
        <w:rPr>
          <w:rFonts w:ascii="Times New Roman" w:hAnsi="Times New Roman" w:cs="Times New Roman"/>
          <w:sz w:val="28"/>
          <w:szCs w:val="28"/>
        </w:rPr>
        <w:t xml:space="preserve"> ce sens qu'il intègre les autres</w:t>
      </w:r>
      <w:r w:rsidR="0076256F" w:rsidRPr="00D821D4">
        <w:rPr>
          <w:rFonts w:ascii="Times New Roman" w:hAnsi="Times New Roman" w:cs="Times New Roman"/>
          <w:sz w:val="28"/>
          <w:szCs w:val="28"/>
        </w:rPr>
        <w:t xml:space="preserve"> phonèmes de ce mot en une unité de</w:t>
      </w:r>
      <w:r w:rsidRPr="00D821D4">
        <w:rPr>
          <w:rFonts w:ascii="Times New Roman" w:hAnsi="Times New Roman" w:cs="Times New Roman"/>
          <w:sz w:val="28"/>
          <w:szCs w:val="28"/>
        </w:rPr>
        <w:t xml:space="preserve"> sens, et que sans lui il n'y a </w:t>
      </w:r>
      <w:r w:rsidR="0076256F" w:rsidRPr="00D821D4">
        <w:rPr>
          <w:rFonts w:ascii="Times New Roman" w:hAnsi="Times New Roman" w:cs="Times New Roman"/>
          <w:sz w:val="28"/>
          <w:szCs w:val="28"/>
        </w:rPr>
        <w:t>pas d'unité de sens, il n'y a pas de mot</w:t>
      </w:r>
      <w:r w:rsidRPr="00D821D4">
        <w:rPr>
          <w:rFonts w:ascii="Times New Roman" w:hAnsi="Times New Roman" w:cs="Times New Roman"/>
          <w:sz w:val="28"/>
          <w:szCs w:val="28"/>
        </w:rPr>
        <w:t xml:space="preserve">, il n'y a qu'une suite de sons ou </w:t>
      </w:r>
      <w:r w:rsidR="0076256F" w:rsidRPr="00D821D4">
        <w:rPr>
          <w:rFonts w:ascii="Times New Roman" w:hAnsi="Times New Roman" w:cs="Times New Roman"/>
          <w:sz w:val="28"/>
          <w:szCs w:val="28"/>
        </w:rPr>
        <w:t>d'éléments formels non intégrés dans une un</w:t>
      </w:r>
      <w:r w:rsidRPr="00D821D4">
        <w:rPr>
          <w:rFonts w:ascii="Times New Roman" w:hAnsi="Times New Roman" w:cs="Times New Roman"/>
          <w:sz w:val="28"/>
          <w:szCs w:val="28"/>
        </w:rPr>
        <w:t>ité de</w:t>
      </w:r>
      <w:r w:rsidR="0076256F" w:rsidRPr="00D821D4">
        <w:rPr>
          <w:rFonts w:ascii="Times New Roman" w:hAnsi="Times New Roman" w:cs="Times New Roman"/>
          <w:sz w:val="28"/>
          <w:szCs w:val="28"/>
        </w:rPr>
        <w:t xml:space="preserve"> niveau supérieur. La partie in</w:t>
      </w:r>
      <w:r w:rsidRPr="00D821D4">
        <w:rPr>
          <w:rFonts w:ascii="Times New Roman" w:hAnsi="Times New Roman" w:cs="Times New Roman"/>
          <w:sz w:val="28"/>
          <w:szCs w:val="28"/>
        </w:rPr>
        <w:t>tèg</w:t>
      </w:r>
      <w:r w:rsidR="0076256F" w:rsidRPr="00D821D4">
        <w:rPr>
          <w:rFonts w:ascii="Times New Roman" w:hAnsi="Times New Roman" w:cs="Times New Roman"/>
          <w:sz w:val="28"/>
          <w:szCs w:val="28"/>
        </w:rPr>
        <w:t>re</w:t>
      </w:r>
      <w:r w:rsidRPr="00D821D4">
        <w:rPr>
          <w:rFonts w:ascii="Times New Roman" w:hAnsi="Times New Roman" w:cs="Times New Roman"/>
          <w:sz w:val="28"/>
          <w:szCs w:val="28"/>
        </w:rPr>
        <w:t xml:space="preserve"> le</w:t>
      </w:r>
      <w:r w:rsidR="0076256F" w:rsidRPr="00D821D4">
        <w:rPr>
          <w:rFonts w:ascii="Times New Roman" w:hAnsi="Times New Roman" w:cs="Times New Roman"/>
          <w:sz w:val="28"/>
          <w:szCs w:val="28"/>
        </w:rPr>
        <w:t xml:space="preserve"> tout.</w:t>
      </w:r>
      <w:r w:rsidRPr="00D821D4">
        <w:rPr>
          <w:rFonts w:ascii="Times New Roman" w:hAnsi="Times New Roman" w:cs="Times New Roman"/>
          <w:sz w:val="28"/>
          <w:szCs w:val="28"/>
        </w:rPr>
        <w:t xml:space="preserve"> Il </w:t>
      </w:r>
      <w:r w:rsidR="0076256F" w:rsidRPr="00D821D4">
        <w:rPr>
          <w:rFonts w:ascii="Times New Roman" w:hAnsi="Times New Roman" w:cs="Times New Roman"/>
          <w:sz w:val="28"/>
          <w:szCs w:val="28"/>
        </w:rPr>
        <w:t xml:space="preserve">arrive </w:t>
      </w:r>
      <w:r w:rsidRPr="00D821D4">
        <w:rPr>
          <w:rFonts w:ascii="Times New Roman" w:hAnsi="Times New Roman" w:cs="Times New Roman"/>
          <w:sz w:val="28"/>
          <w:szCs w:val="28"/>
        </w:rPr>
        <w:t>que, dans u</w:t>
      </w:r>
      <w:r w:rsidR="00081DAC" w:rsidRPr="00D821D4">
        <w:rPr>
          <w:rFonts w:ascii="Times New Roman" w:hAnsi="Times New Roman" w:cs="Times New Roman"/>
          <w:sz w:val="28"/>
          <w:szCs w:val="28"/>
        </w:rPr>
        <w:t>n mot, on puisse substituer un phonème à un autre (dans notre exemple on peut substituer /b/ à /s</w:t>
      </w:r>
      <w:proofErr w:type="gramStart"/>
      <w:r w:rsidR="00081DAC" w:rsidRPr="00D821D4">
        <w:rPr>
          <w:rFonts w:ascii="Times New Roman" w:hAnsi="Times New Roman" w:cs="Times New Roman"/>
          <w:sz w:val="28"/>
          <w:szCs w:val="28"/>
        </w:rPr>
        <w:t>/ </w:t>
      </w:r>
      <w:r w:rsidR="00610DA8">
        <w:rPr>
          <w:rFonts w:ascii="Times New Roman" w:hAnsi="Times New Roman" w:cs="Times New Roman"/>
          <w:sz w:val="28"/>
          <w:szCs w:val="28"/>
        </w:rPr>
        <w:t>)</w:t>
      </w:r>
      <w:proofErr w:type="gramEnd"/>
      <w:r w:rsidR="00610DA8">
        <w:rPr>
          <w:rFonts w:ascii="Times New Roman" w:hAnsi="Times New Roman" w:cs="Times New Roman"/>
          <w:sz w:val="28"/>
          <w:szCs w:val="28"/>
        </w:rPr>
        <w:t xml:space="preserve"> </w:t>
      </w:r>
      <w:r w:rsidR="00081DAC" w:rsidRPr="00D821D4">
        <w:rPr>
          <w:rFonts w:ascii="Times New Roman" w:hAnsi="Times New Roman" w:cs="Times New Roman"/>
          <w:sz w:val="28"/>
          <w:szCs w:val="28"/>
        </w:rPr>
        <w:t>; mais c</w:t>
      </w:r>
      <w:r w:rsidRPr="00D821D4">
        <w:rPr>
          <w:rFonts w:ascii="Times New Roman" w:hAnsi="Times New Roman" w:cs="Times New Roman"/>
          <w:sz w:val="28"/>
          <w:szCs w:val="28"/>
        </w:rPr>
        <w:t>el</w:t>
      </w:r>
      <w:r w:rsidR="00081DAC" w:rsidRPr="00D821D4">
        <w:rPr>
          <w:rFonts w:ascii="Times New Roman" w:hAnsi="Times New Roman" w:cs="Times New Roman"/>
          <w:sz w:val="28"/>
          <w:szCs w:val="28"/>
        </w:rPr>
        <w:t>a suffit pour</w:t>
      </w:r>
      <w:r w:rsidRPr="00D821D4">
        <w:rPr>
          <w:rFonts w:ascii="Times New Roman" w:hAnsi="Times New Roman" w:cs="Times New Roman"/>
          <w:sz w:val="28"/>
          <w:szCs w:val="28"/>
        </w:rPr>
        <w:t xml:space="preserve"> que les mêmes éléments formels soient intégré</w:t>
      </w:r>
      <w:r w:rsidR="007A424C" w:rsidRPr="00D821D4">
        <w:rPr>
          <w:rFonts w:ascii="Times New Roman" w:hAnsi="Times New Roman" w:cs="Times New Roman"/>
          <w:sz w:val="28"/>
          <w:szCs w:val="28"/>
        </w:rPr>
        <w:t>s en une nouvelle unité</w:t>
      </w:r>
      <w:r w:rsidRPr="00D821D4">
        <w:rPr>
          <w:rFonts w:ascii="Times New Roman" w:hAnsi="Times New Roman" w:cs="Times New Roman"/>
          <w:sz w:val="28"/>
          <w:szCs w:val="28"/>
        </w:rPr>
        <w:t xml:space="preserve"> de sens, en un autre mot. Benveniste </w:t>
      </w:r>
      <w:r w:rsidR="007A424C" w:rsidRPr="00D821D4">
        <w:rPr>
          <w:rFonts w:ascii="Times New Roman" w:hAnsi="Times New Roman" w:cs="Times New Roman"/>
          <w:sz w:val="28"/>
          <w:szCs w:val="28"/>
        </w:rPr>
        <w:t>propose une analogie suggestive : « Par rapport à l'unité du mot éc</w:t>
      </w:r>
      <w:r w:rsidRPr="00D821D4">
        <w:rPr>
          <w:rFonts w:ascii="Times New Roman" w:hAnsi="Times New Roman" w:cs="Times New Roman"/>
          <w:sz w:val="28"/>
          <w:szCs w:val="28"/>
        </w:rPr>
        <w:t>rit,</w:t>
      </w:r>
      <w:r w:rsidR="00D9714E" w:rsidRPr="00D821D4">
        <w:rPr>
          <w:rFonts w:ascii="Times New Roman" w:hAnsi="Times New Roman" w:cs="Times New Roman"/>
          <w:sz w:val="28"/>
          <w:szCs w:val="28"/>
        </w:rPr>
        <w:t xml:space="preserve"> les lettres qui le composent, prises une à une, ne sont que des segments matériels, qui ne retiennent aucune portions de l’unité. Si nous composons SAMEDI par </w:t>
      </w:r>
      <w:proofErr w:type="spellStart"/>
      <w:r w:rsidR="00D9714E" w:rsidRPr="00D821D4">
        <w:rPr>
          <w:rFonts w:ascii="Times New Roman" w:hAnsi="Times New Roman" w:cs="Times New Roman"/>
          <w:sz w:val="28"/>
          <w:szCs w:val="28"/>
        </w:rPr>
        <w:t>par</w:t>
      </w:r>
      <w:proofErr w:type="spellEnd"/>
      <w:r w:rsidR="00D9714E" w:rsidRPr="00D821D4">
        <w:rPr>
          <w:rFonts w:ascii="Times New Roman" w:hAnsi="Times New Roman" w:cs="Times New Roman"/>
          <w:sz w:val="28"/>
          <w:szCs w:val="28"/>
        </w:rPr>
        <w:t xml:space="preserve"> l’assemblage de six cubes portant chacun une lettre, le cube M, le cube A, etc. ne seront porteurs ni du sixième ni d’une fraction quelconque du </w:t>
      </w:r>
      <w:r w:rsidR="00D9714E" w:rsidRPr="00D821D4">
        <w:rPr>
          <w:rFonts w:ascii="Times New Roman" w:hAnsi="Times New Roman" w:cs="Times New Roman"/>
          <w:i/>
          <w:sz w:val="28"/>
          <w:szCs w:val="28"/>
        </w:rPr>
        <w:t>mot</w:t>
      </w:r>
      <w:r w:rsidR="00D9714E" w:rsidRPr="00D821D4">
        <w:rPr>
          <w:rFonts w:ascii="Times New Roman" w:hAnsi="Times New Roman" w:cs="Times New Roman"/>
          <w:sz w:val="28"/>
          <w:szCs w:val="28"/>
        </w:rPr>
        <w:t xml:space="preserve"> comme tel » </w:t>
      </w:r>
      <w:r w:rsidR="001F3BF9">
        <w:rPr>
          <w:rFonts w:ascii="Times New Roman" w:hAnsi="Times New Roman" w:cs="Times New Roman"/>
        </w:rPr>
        <w:t>[</w:t>
      </w:r>
      <w:r w:rsidR="00D9714E" w:rsidRPr="00952F6E">
        <w:rPr>
          <w:rFonts w:ascii="Times New Roman" w:hAnsi="Times New Roman" w:cs="Times New Roman"/>
        </w:rPr>
        <w:t>3</w:t>
      </w:r>
      <w:r w:rsidR="001F3BF9">
        <w:rPr>
          <w:rFonts w:ascii="Times New Roman" w:hAnsi="Times New Roman" w:cs="Times New Roman"/>
        </w:rPr>
        <w:t>]</w:t>
      </w:r>
      <w:r w:rsidR="00D9714E" w:rsidRPr="00D821D4">
        <w:rPr>
          <w:rFonts w:ascii="Times New Roman" w:hAnsi="Times New Roman" w:cs="Times New Roman"/>
          <w:sz w:val="28"/>
          <w:szCs w:val="28"/>
        </w:rPr>
        <w:t>. Le tout ne se rédu</w:t>
      </w:r>
      <w:r w:rsidR="00D61990" w:rsidRPr="00D821D4">
        <w:rPr>
          <w:rFonts w:ascii="Times New Roman" w:hAnsi="Times New Roman" w:cs="Times New Roman"/>
          <w:sz w:val="28"/>
          <w:szCs w:val="28"/>
        </w:rPr>
        <w:t>i</w:t>
      </w:r>
      <w:r w:rsidR="00D9714E" w:rsidRPr="00D821D4">
        <w:rPr>
          <w:rFonts w:ascii="Times New Roman" w:hAnsi="Times New Roman" w:cs="Times New Roman"/>
          <w:sz w:val="28"/>
          <w:szCs w:val="28"/>
        </w:rPr>
        <w:t>t pas à la somme de ses parties, cela nous le savions depuis longtemps. Mais ce que nous découvrons ici de nouveau, dans la relation entre les unités linguistiques de niveaux différents, c’est que c’est la partie qui détermine le tout</w:t>
      </w:r>
      <w:r w:rsidR="00970066" w:rsidRPr="00D821D4">
        <w:rPr>
          <w:rFonts w:ascii="Times New Roman" w:hAnsi="Times New Roman" w:cs="Times New Roman"/>
          <w:sz w:val="28"/>
          <w:szCs w:val="28"/>
        </w:rPr>
        <w:t> ; et pourtant elle ne le pré-contient d’aucune manière. Chacun des phonèmes d’un mot est déterminant de ce mot, mais non au sens où il en serait</w:t>
      </w:r>
      <w:r w:rsidR="00D61990" w:rsidRPr="00D821D4">
        <w:rPr>
          <w:rFonts w:ascii="Times New Roman" w:hAnsi="Times New Roman" w:cs="Times New Roman"/>
          <w:sz w:val="28"/>
          <w:szCs w:val="28"/>
        </w:rPr>
        <w:t xml:space="preserve"> la source ou l’origine, il n’en</w:t>
      </w:r>
      <w:r w:rsidR="00970066" w:rsidRPr="00D821D4">
        <w:rPr>
          <w:rFonts w:ascii="Times New Roman" w:hAnsi="Times New Roman" w:cs="Times New Roman"/>
          <w:sz w:val="28"/>
          <w:szCs w:val="28"/>
        </w:rPr>
        <w:t xml:space="preserve"> porte pas l’embryon, il n'en est pas la matrice</w:t>
      </w:r>
      <w:r w:rsidR="00E87C6F">
        <w:rPr>
          <w:rFonts w:ascii="Times New Roman" w:hAnsi="Times New Roman" w:cs="Times New Roman"/>
          <w:sz w:val="28"/>
          <w:szCs w:val="28"/>
        </w:rPr>
        <w:t xml:space="preserve">. On observe </w:t>
      </w:r>
      <w:r w:rsidR="00D61990" w:rsidRPr="00D821D4">
        <w:rPr>
          <w:rFonts w:ascii="Times New Roman" w:hAnsi="Times New Roman" w:cs="Times New Roman"/>
          <w:sz w:val="28"/>
          <w:szCs w:val="28"/>
        </w:rPr>
        <w:t xml:space="preserve"> au contraire que s'il vient à inté</w:t>
      </w:r>
      <w:r w:rsidRPr="00D821D4">
        <w:rPr>
          <w:rFonts w:ascii="Times New Roman" w:hAnsi="Times New Roman" w:cs="Times New Roman"/>
          <w:sz w:val="28"/>
          <w:szCs w:val="28"/>
        </w:rPr>
        <w:t>gre</w:t>
      </w:r>
      <w:r w:rsidR="00D61990" w:rsidRPr="00D821D4">
        <w:rPr>
          <w:rFonts w:ascii="Times New Roman" w:hAnsi="Times New Roman" w:cs="Times New Roman"/>
          <w:sz w:val="28"/>
          <w:szCs w:val="28"/>
        </w:rPr>
        <w:t xml:space="preserve">r </w:t>
      </w:r>
      <w:r w:rsidRPr="00D821D4">
        <w:rPr>
          <w:rFonts w:ascii="Times New Roman" w:hAnsi="Times New Roman" w:cs="Times New Roman"/>
          <w:sz w:val="28"/>
          <w:szCs w:val="28"/>
        </w:rPr>
        <w:t xml:space="preserve">d'autres phonèmes, il produit un autre </w:t>
      </w:r>
      <w:r w:rsidR="00D61990" w:rsidRPr="00D821D4">
        <w:rPr>
          <w:rFonts w:ascii="Times New Roman" w:hAnsi="Times New Roman" w:cs="Times New Roman"/>
          <w:sz w:val="28"/>
          <w:szCs w:val="28"/>
        </w:rPr>
        <w:t>mot, une autre unité de sens. D</w:t>
      </w:r>
      <w:r w:rsidRPr="00D821D4">
        <w:rPr>
          <w:rFonts w:ascii="Times New Roman" w:hAnsi="Times New Roman" w:cs="Times New Roman"/>
          <w:sz w:val="28"/>
          <w:szCs w:val="28"/>
        </w:rPr>
        <w:t>'une part la partie est déterminante du tout (</w:t>
      </w:r>
      <w:r w:rsidRPr="00D821D4">
        <w:rPr>
          <w:rFonts w:ascii="Times New Roman" w:hAnsi="Times New Roman" w:cs="Times New Roman"/>
          <w:i/>
          <w:sz w:val="28"/>
          <w:szCs w:val="28"/>
        </w:rPr>
        <w:t>salle</w:t>
      </w:r>
      <w:r w:rsidRPr="00D821D4">
        <w:rPr>
          <w:rFonts w:ascii="Times New Roman" w:hAnsi="Times New Roman" w:cs="Times New Roman"/>
          <w:sz w:val="28"/>
          <w:szCs w:val="28"/>
        </w:rPr>
        <w:t xml:space="preserve"> ou </w:t>
      </w:r>
      <w:r w:rsidRPr="00D821D4">
        <w:rPr>
          <w:rFonts w:ascii="Times New Roman" w:hAnsi="Times New Roman" w:cs="Times New Roman"/>
          <w:i/>
          <w:sz w:val="28"/>
          <w:szCs w:val="28"/>
        </w:rPr>
        <w:t>balle</w:t>
      </w:r>
      <w:r w:rsidRPr="00D821D4">
        <w:rPr>
          <w:rFonts w:ascii="Times New Roman" w:hAnsi="Times New Roman" w:cs="Times New Roman"/>
          <w:sz w:val="28"/>
          <w:szCs w:val="28"/>
        </w:rPr>
        <w:t>), mais d'autre part le tout détermine la capacité d'intégration ou la valeur, en tant qu'intégrant, de chacune des parties (/s/ peut intégrer /-al/ ou /-</w:t>
      </w:r>
      <w:proofErr w:type="spellStart"/>
      <w:r w:rsidRPr="00D821D4">
        <w:rPr>
          <w:rFonts w:ascii="Times New Roman" w:hAnsi="Times New Roman" w:cs="Times New Roman"/>
          <w:sz w:val="28"/>
          <w:szCs w:val="28"/>
        </w:rPr>
        <w:t>ivil</w:t>
      </w:r>
      <w:proofErr w:type="spellEnd"/>
      <w:r w:rsidRPr="00D821D4">
        <w:rPr>
          <w:rFonts w:ascii="Times New Roman" w:hAnsi="Times New Roman" w:cs="Times New Roman"/>
          <w:sz w:val="28"/>
          <w:szCs w:val="28"/>
        </w:rPr>
        <w:t xml:space="preserve">/, mais il ne peut intégrer n'importe quelle suite d'éléments formels). </w:t>
      </w:r>
    </w:p>
    <w:p w:rsidR="00997919" w:rsidRDefault="00894CAC" w:rsidP="00230E92">
      <w:pPr>
        <w:pStyle w:val="NormalWeb"/>
        <w:spacing w:after="0" w:afterAutospacing="0"/>
        <w:rPr>
          <w:sz w:val="28"/>
          <w:szCs w:val="28"/>
        </w:rPr>
      </w:pPr>
      <w:r w:rsidRPr="00D821D4">
        <w:rPr>
          <w:sz w:val="28"/>
          <w:szCs w:val="28"/>
        </w:rPr>
        <w:t>De même que les phonèmes sont partie intég</w:t>
      </w:r>
      <w:r w:rsidR="00D61990" w:rsidRPr="00D821D4">
        <w:rPr>
          <w:sz w:val="28"/>
          <w:szCs w:val="28"/>
        </w:rPr>
        <w:t>rante de mots, les mots sont, à</w:t>
      </w:r>
      <w:r w:rsidRPr="00D821D4">
        <w:rPr>
          <w:sz w:val="28"/>
          <w:szCs w:val="28"/>
        </w:rPr>
        <w:t xml:space="preserve"> leur tour, partie intégrante d'unités de niveau supérieur, c'est-à-dire de phrases ou de propositions. On peut illustrer cela par la « fonction propositionnelle » de Russell, que Benveniste propo</w:t>
      </w:r>
      <w:r w:rsidR="00E572A8" w:rsidRPr="00D821D4">
        <w:rPr>
          <w:sz w:val="28"/>
          <w:szCs w:val="28"/>
        </w:rPr>
        <w:t>se d'ailleurs pour modèle de la</w:t>
      </w:r>
      <w:r w:rsidRPr="00D821D4">
        <w:rPr>
          <w:sz w:val="28"/>
          <w:szCs w:val="28"/>
        </w:rPr>
        <w:t xml:space="preserve"> relation intégrante ou intégrative: une « fonction propositionnelle » est une expression contenant un ou plusieurs constituants indéterminés, tels que, lorsque des valeurs leur sont assignées, l'expression </w:t>
      </w:r>
      <w:r w:rsidRPr="00D821D4">
        <w:rPr>
          <w:i/>
          <w:sz w:val="28"/>
          <w:szCs w:val="28"/>
        </w:rPr>
        <w:t>devient</w:t>
      </w:r>
      <w:r w:rsidR="00E572A8" w:rsidRPr="00D821D4">
        <w:rPr>
          <w:sz w:val="28"/>
          <w:szCs w:val="28"/>
        </w:rPr>
        <w:t xml:space="preserve"> une proposition. Par exemple : « X est humain ». </w:t>
      </w:r>
    </w:p>
    <w:p w:rsidR="00997919" w:rsidRDefault="00E572A8" w:rsidP="00230E92">
      <w:pPr>
        <w:pStyle w:val="NormalWeb"/>
        <w:spacing w:after="0" w:afterAutospacing="0"/>
        <w:rPr>
          <w:sz w:val="28"/>
          <w:szCs w:val="28"/>
        </w:rPr>
      </w:pPr>
      <w:r w:rsidRPr="00D821D4">
        <w:rPr>
          <w:sz w:val="28"/>
          <w:szCs w:val="28"/>
        </w:rPr>
        <w:t>Peut-on aller plus loin? Les phrases o</w:t>
      </w:r>
      <w:r w:rsidR="00894CAC" w:rsidRPr="00D821D4">
        <w:rPr>
          <w:sz w:val="28"/>
          <w:szCs w:val="28"/>
        </w:rPr>
        <w:t>u pro</w:t>
      </w:r>
      <w:r w:rsidRPr="00D821D4">
        <w:rPr>
          <w:sz w:val="28"/>
          <w:szCs w:val="28"/>
        </w:rPr>
        <w:t>positions seraient-elles parties intégrantes</w:t>
      </w:r>
      <w:r w:rsidR="00894CAC" w:rsidRPr="00D821D4">
        <w:rPr>
          <w:sz w:val="28"/>
          <w:szCs w:val="28"/>
        </w:rPr>
        <w:t xml:space="preserve"> d'</w:t>
      </w:r>
      <w:r w:rsidRPr="00D821D4">
        <w:rPr>
          <w:sz w:val="28"/>
          <w:szCs w:val="28"/>
        </w:rPr>
        <w:t>unités plus hautes? Non, répond Benvenist</w:t>
      </w:r>
      <w:r w:rsidR="00894CAC" w:rsidRPr="00D821D4">
        <w:rPr>
          <w:sz w:val="28"/>
          <w:szCs w:val="28"/>
        </w:rPr>
        <w:t>e,</w:t>
      </w:r>
      <w:r w:rsidRPr="00D821D4">
        <w:rPr>
          <w:sz w:val="28"/>
          <w:szCs w:val="28"/>
        </w:rPr>
        <w:t xml:space="preserve"> </w:t>
      </w:r>
      <w:r w:rsidR="000C0144" w:rsidRPr="00D821D4">
        <w:rPr>
          <w:sz w:val="28"/>
          <w:szCs w:val="28"/>
        </w:rPr>
        <w:t>puisqu'il n'y a pas de</w:t>
      </w:r>
    </w:p>
    <w:p w:rsidR="00997919" w:rsidRDefault="00997919" w:rsidP="00230E92">
      <w:pPr>
        <w:pStyle w:val="NormalWeb"/>
        <w:spacing w:after="0" w:afterAutospacing="0"/>
        <w:rPr>
          <w:sz w:val="28"/>
          <w:szCs w:val="28"/>
        </w:rPr>
      </w:pPr>
    </w:p>
    <w:p w:rsidR="00171D5B" w:rsidRDefault="00171D5B" w:rsidP="00230E92">
      <w:pPr>
        <w:pStyle w:val="NormalWeb"/>
        <w:spacing w:after="0" w:afterAutospacing="0"/>
        <w:rPr>
          <w:sz w:val="28"/>
          <w:szCs w:val="28"/>
        </w:rPr>
      </w:pPr>
    </w:p>
    <w:p w:rsidR="00C910A8" w:rsidRDefault="00C910A8" w:rsidP="00171D5B">
      <w:pPr>
        <w:pStyle w:val="NormalWeb"/>
        <w:spacing w:after="0" w:afterAutospacing="0"/>
        <w:rPr>
          <w:sz w:val="28"/>
          <w:szCs w:val="28"/>
        </w:rPr>
      </w:pPr>
    </w:p>
    <w:p w:rsidR="00171D5B" w:rsidRPr="006D569B" w:rsidRDefault="000C0144" w:rsidP="00171D5B">
      <w:pPr>
        <w:pStyle w:val="NormalWeb"/>
        <w:spacing w:after="0" w:afterAutospacing="0"/>
        <w:rPr>
          <w:sz w:val="28"/>
          <w:szCs w:val="28"/>
        </w:rPr>
      </w:pPr>
      <w:r w:rsidRPr="00D821D4">
        <w:rPr>
          <w:sz w:val="28"/>
          <w:szCs w:val="28"/>
        </w:rPr>
        <w:t xml:space="preserve"> </w:t>
      </w:r>
      <w:proofErr w:type="gramStart"/>
      <w:r w:rsidRPr="00D821D4">
        <w:rPr>
          <w:sz w:val="28"/>
          <w:szCs w:val="28"/>
        </w:rPr>
        <w:t>niveau</w:t>
      </w:r>
      <w:proofErr w:type="gramEnd"/>
      <w:r w:rsidRPr="00D821D4">
        <w:rPr>
          <w:sz w:val="28"/>
          <w:szCs w:val="28"/>
        </w:rPr>
        <w:t xml:space="preserve"> linguistique au-delà du niveau de la phrase. Un groupe de propositions ne </w:t>
      </w:r>
      <w:r w:rsidR="00E572A8" w:rsidRPr="00D821D4">
        <w:rPr>
          <w:sz w:val="28"/>
          <w:szCs w:val="28"/>
        </w:rPr>
        <w:t>constitue pas une unité linguis</w:t>
      </w:r>
      <w:r w:rsidRPr="00D821D4">
        <w:rPr>
          <w:sz w:val="28"/>
          <w:szCs w:val="28"/>
        </w:rPr>
        <w:t>tique d'un ordre supérieur à la proposition. Mais n'existerait-il pas des unités de niveau supérieur à la phrase qui ne seraient PAS — ou pas seulement — linguistiques, et dont les phrases seraient partie intégrante? S'il en existait, on pourrait avancer l'hypothèse que la relation entre un énoncé, ou un ensemble d'énoncés, et leur contexte est une r</w:t>
      </w:r>
      <w:r w:rsidR="00230E92" w:rsidRPr="00D821D4">
        <w:rPr>
          <w:sz w:val="28"/>
          <w:szCs w:val="28"/>
        </w:rPr>
        <w:t>elation intégrative, elle aussi !</w:t>
      </w:r>
      <w:r w:rsidRPr="00D821D4">
        <w:rPr>
          <w:sz w:val="28"/>
          <w:szCs w:val="28"/>
        </w:rPr>
        <w:t xml:space="preserve"> Comment définir ces unités de niveau supérieur? On peut s'ins</w:t>
      </w:r>
      <w:r w:rsidR="00952F6E">
        <w:rPr>
          <w:sz w:val="28"/>
          <w:szCs w:val="28"/>
        </w:rPr>
        <w:t>pirer de l'Organon-</w:t>
      </w:r>
      <w:proofErr w:type="spellStart"/>
      <w:r w:rsidR="00952F6E">
        <w:rPr>
          <w:sz w:val="28"/>
          <w:szCs w:val="28"/>
        </w:rPr>
        <w:t>Modell</w:t>
      </w:r>
      <w:proofErr w:type="spellEnd"/>
      <w:r w:rsidR="00952F6E">
        <w:rPr>
          <w:sz w:val="28"/>
          <w:szCs w:val="28"/>
        </w:rPr>
        <w:t xml:space="preserve"> de </w:t>
      </w:r>
      <w:proofErr w:type="spellStart"/>
      <w:r w:rsidR="00952F6E">
        <w:rPr>
          <w:sz w:val="28"/>
          <w:szCs w:val="28"/>
        </w:rPr>
        <w:t>Bü</w:t>
      </w:r>
      <w:r w:rsidRPr="00D821D4">
        <w:rPr>
          <w:sz w:val="28"/>
          <w:szCs w:val="28"/>
        </w:rPr>
        <w:t>hler</w:t>
      </w:r>
      <w:proofErr w:type="spellEnd"/>
      <w:r w:rsidRPr="00D821D4">
        <w:rPr>
          <w:sz w:val="28"/>
          <w:szCs w:val="28"/>
        </w:rPr>
        <w:t xml:space="preserve"> </w:t>
      </w:r>
      <w:r w:rsidR="00936009">
        <w:rPr>
          <w:sz w:val="22"/>
          <w:szCs w:val="22"/>
        </w:rPr>
        <w:t>[</w:t>
      </w:r>
      <w:r w:rsidRPr="00952F6E">
        <w:rPr>
          <w:sz w:val="22"/>
          <w:szCs w:val="22"/>
        </w:rPr>
        <w:t>4</w:t>
      </w:r>
      <w:r w:rsidR="00936009">
        <w:rPr>
          <w:sz w:val="22"/>
          <w:szCs w:val="22"/>
        </w:rPr>
        <w:t>]</w:t>
      </w:r>
      <w:r w:rsidRPr="00D821D4">
        <w:rPr>
          <w:sz w:val="28"/>
          <w:szCs w:val="28"/>
        </w:rPr>
        <w:t xml:space="preserve"> (émetteur, message, objet du message, receveur), ou mieux encore de cette simple observation que lorsqu'on parle, quelqu'un — dit — quelque chose — à quelqu'un d'autre. L'interrelation qui s'établit entre le locuteur, ce dont il </w:t>
      </w:r>
      <w:r w:rsidR="007770DF">
        <w:rPr>
          <w:sz w:val="28"/>
          <w:szCs w:val="28"/>
        </w:rPr>
        <w:t>parle, ce qu'il dit, et l'inter</w:t>
      </w:r>
      <w:r w:rsidRPr="00D821D4">
        <w:rPr>
          <w:sz w:val="28"/>
          <w:szCs w:val="28"/>
        </w:rPr>
        <w:t>locuteur constituerait l'unité supérieure dont les phrases seraient partie intégrante, comme les mots sont partie intégrante de phrases, et comme les phonèmes sont partie intégrante de mots</w:t>
      </w:r>
      <w:r w:rsidR="00C16902">
        <w:rPr>
          <w:sz w:val="28"/>
          <w:szCs w:val="28"/>
        </w:rPr>
        <w:t xml:space="preserve"> </w:t>
      </w:r>
      <w:r w:rsidR="00C16902" w:rsidRPr="00C16902">
        <w:rPr>
          <w:sz w:val="22"/>
          <w:szCs w:val="22"/>
        </w:rPr>
        <w:t>[</w:t>
      </w:r>
      <w:r w:rsidR="00C16902">
        <w:rPr>
          <w:sz w:val="22"/>
          <w:szCs w:val="22"/>
        </w:rPr>
        <w:t>5</w:t>
      </w:r>
      <w:r w:rsidR="00C16902" w:rsidRPr="00C16902">
        <w:rPr>
          <w:sz w:val="22"/>
          <w:szCs w:val="22"/>
        </w:rPr>
        <w:t>]</w:t>
      </w:r>
      <w:r w:rsidRPr="00D821D4">
        <w:rPr>
          <w:sz w:val="28"/>
          <w:szCs w:val="28"/>
        </w:rPr>
        <w:t xml:space="preserve">. On peut figurer cette unité supérieure comme suit: </w:t>
      </w:r>
    </w:p>
    <w:p w:rsidR="006D569B" w:rsidRDefault="006D569B" w:rsidP="00171D5B">
      <w:pPr>
        <w:pStyle w:val="NormalWeb"/>
        <w:spacing w:after="0" w:afterAutospacing="0"/>
        <w:rPr>
          <w:color w:val="000000"/>
          <w:sz w:val="28"/>
          <w:szCs w:val="28"/>
        </w:rPr>
      </w:pPr>
      <w:r>
        <w:rPr>
          <w:noProof/>
        </w:rPr>
        <w:drawing>
          <wp:inline distT="0" distB="0" distL="0" distR="0">
            <wp:extent cx="5760720" cy="2372675"/>
            <wp:effectExtent l="19050" t="0" r="0" b="0"/>
            <wp:docPr id="1" name="Image 1" descr="http://www.persee.fr/renderIllustration/phlou_0035-3841_1969_num_67_94_T1_0313_0000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ersee.fr/renderIllustration/phlou_0035-3841_1969_num_67_94_T1_0313_0000_1.png"/>
                    <pic:cNvPicPr>
                      <a:picLocks noChangeAspect="1" noChangeArrowheads="1"/>
                    </pic:cNvPicPr>
                  </pic:nvPicPr>
                  <pic:blipFill>
                    <a:blip r:embed="rId9" cstate="print"/>
                    <a:srcRect/>
                    <a:stretch>
                      <a:fillRect/>
                    </a:stretch>
                  </pic:blipFill>
                  <pic:spPr bwMode="auto">
                    <a:xfrm>
                      <a:off x="0" y="0"/>
                      <a:ext cx="5760720" cy="2372675"/>
                    </a:xfrm>
                    <a:prstGeom prst="rect">
                      <a:avLst/>
                    </a:prstGeom>
                    <a:noFill/>
                    <a:ln w="9525">
                      <a:noFill/>
                      <a:miter lim="800000"/>
                      <a:headEnd/>
                      <a:tailEnd/>
                    </a:ln>
                  </pic:spPr>
                </pic:pic>
              </a:graphicData>
            </a:graphic>
          </wp:inline>
        </w:drawing>
      </w:r>
    </w:p>
    <w:p w:rsidR="00B900E8" w:rsidRPr="00D821D4" w:rsidRDefault="00B900E8" w:rsidP="00B10341">
      <w:pPr>
        <w:spacing w:line="240" w:lineRule="auto"/>
        <w:rPr>
          <w:rFonts w:ascii="Times New Roman" w:hAnsi="Times New Roman" w:cs="Times New Roman"/>
          <w:sz w:val="28"/>
          <w:szCs w:val="28"/>
        </w:rPr>
      </w:pPr>
    </w:p>
    <w:p w:rsidR="00764537" w:rsidRPr="00D821D4" w:rsidRDefault="000C0144" w:rsidP="00B10341">
      <w:pPr>
        <w:spacing w:line="240" w:lineRule="auto"/>
        <w:rPr>
          <w:rFonts w:ascii="Times New Roman" w:hAnsi="Times New Roman" w:cs="Times New Roman"/>
          <w:sz w:val="28"/>
          <w:szCs w:val="28"/>
        </w:rPr>
      </w:pPr>
      <w:r w:rsidRPr="00D821D4">
        <w:rPr>
          <w:rFonts w:ascii="Times New Roman" w:hAnsi="Times New Roman" w:cs="Times New Roman"/>
          <w:sz w:val="28"/>
          <w:szCs w:val="28"/>
        </w:rPr>
        <w:t>Reconnaître l'existence de ce jeu complexe de références dans tout discours, permet de ne plus définir le discours comme une suite de propositions, mais comme un ensemble de rapports qui s'établissent entre quatre constituants, dont un seul est de nature linguistique. Les trois constituants non-linguistiques (locuteur, interlocuteur, et l'objet dont on parle), suivant ce mod</w:t>
      </w:r>
      <w:r w:rsidR="00D94E91" w:rsidRPr="00D821D4">
        <w:rPr>
          <w:rFonts w:ascii="Times New Roman" w:hAnsi="Times New Roman" w:cs="Times New Roman"/>
          <w:sz w:val="28"/>
          <w:szCs w:val="28"/>
        </w:rPr>
        <w:t>èle, sont eux aussi partie inté</w:t>
      </w:r>
      <w:r w:rsidRPr="00D821D4">
        <w:rPr>
          <w:rFonts w:ascii="Times New Roman" w:hAnsi="Times New Roman" w:cs="Times New Roman"/>
          <w:sz w:val="28"/>
          <w:szCs w:val="28"/>
        </w:rPr>
        <w:t>grante du discours, tel qu'il est ici défini. Cette affirmation entraîne un certain nombre de difficultés qu'il serait trop long de discuter maintenant. Quant au constituant linguistique, la première difficulté que l'on rencontre est celle de sa dé</w:t>
      </w:r>
      <w:r w:rsidR="00D94E91" w:rsidRPr="00D821D4">
        <w:rPr>
          <w:rFonts w:ascii="Times New Roman" w:hAnsi="Times New Roman" w:cs="Times New Roman"/>
          <w:sz w:val="28"/>
          <w:szCs w:val="28"/>
        </w:rPr>
        <w:t>limitation: une phrase est inté</w:t>
      </w:r>
      <w:r w:rsidRPr="00D821D4">
        <w:rPr>
          <w:rFonts w:ascii="Times New Roman" w:hAnsi="Times New Roman" w:cs="Times New Roman"/>
          <w:sz w:val="28"/>
          <w:szCs w:val="28"/>
        </w:rPr>
        <w:t>grante d'une unit</w:t>
      </w:r>
      <w:r w:rsidR="00D94E91" w:rsidRPr="00D821D4">
        <w:rPr>
          <w:rFonts w:ascii="Times New Roman" w:hAnsi="Times New Roman" w:cs="Times New Roman"/>
          <w:sz w:val="28"/>
          <w:szCs w:val="28"/>
        </w:rPr>
        <w:t>é de discours, m</w:t>
      </w:r>
      <w:r w:rsidRPr="00D821D4">
        <w:rPr>
          <w:rFonts w:ascii="Times New Roman" w:hAnsi="Times New Roman" w:cs="Times New Roman"/>
          <w:sz w:val="28"/>
          <w:szCs w:val="28"/>
        </w:rPr>
        <w:t>ais plusieurs phrases le sont aussi. Une suite de phrases peut indéfiniment s'étendre: comment délimiter des ensembles de phrases? Il n'existe pas de critère linguistiques pour le faire, nous dit Benveniste; mais l'unité de discours constitue un critère: une suite de phrases tienn</w:t>
      </w:r>
      <w:r w:rsidR="005202EE" w:rsidRPr="00D821D4">
        <w:rPr>
          <w:rFonts w:ascii="Times New Roman" w:hAnsi="Times New Roman" w:cs="Times New Roman"/>
          <w:sz w:val="28"/>
          <w:szCs w:val="28"/>
        </w:rPr>
        <w:t>ent ensemble lorsqu'elles</w:t>
      </w:r>
      <w:r w:rsidR="00E22454">
        <w:rPr>
          <w:rFonts w:ascii="Times New Roman" w:hAnsi="Times New Roman" w:cs="Times New Roman"/>
          <w:sz w:val="28"/>
          <w:szCs w:val="28"/>
        </w:rPr>
        <w:t xml:space="preserve"> </w:t>
      </w:r>
      <w:r w:rsidR="005202EE" w:rsidRPr="00D821D4">
        <w:rPr>
          <w:rFonts w:ascii="Times New Roman" w:hAnsi="Times New Roman" w:cs="Times New Roman"/>
          <w:sz w:val="28"/>
          <w:szCs w:val="28"/>
        </w:rPr>
        <w:lastRenderedPageBreak/>
        <w:t xml:space="preserve">sont </w:t>
      </w:r>
      <w:r w:rsidRPr="00D821D4">
        <w:rPr>
          <w:rFonts w:ascii="Times New Roman" w:hAnsi="Times New Roman" w:cs="Times New Roman"/>
          <w:sz w:val="28"/>
          <w:szCs w:val="28"/>
        </w:rPr>
        <w:t xml:space="preserve"> intégrantes d'une même unité de discours, lorsqu'elles contribuent à articuler, sous une forme spécifique, des objets de référence, des locuteurs et des interlocuteurs. </w:t>
      </w:r>
    </w:p>
    <w:p w:rsidR="00764537" w:rsidRPr="00D821D4" w:rsidRDefault="000C0144" w:rsidP="00B10341">
      <w:pPr>
        <w:spacing w:line="240" w:lineRule="auto"/>
        <w:rPr>
          <w:rFonts w:ascii="Times New Roman" w:hAnsi="Times New Roman" w:cs="Times New Roman"/>
          <w:sz w:val="28"/>
          <w:szCs w:val="28"/>
        </w:rPr>
      </w:pPr>
      <w:r w:rsidRPr="00D821D4">
        <w:rPr>
          <w:rFonts w:ascii="Times New Roman" w:hAnsi="Times New Roman" w:cs="Times New Roman"/>
          <w:sz w:val="28"/>
          <w:szCs w:val="28"/>
        </w:rPr>
        <w:t>Avec une telle hypothèse, on se donne un moye</w:t>
      </w:r>
      <w:r w:rsidR="00ED16FE" w:rsidRPr="00D821D4">
        <w:rPr>
          <w:rFonts w:ascii="Times New Roman" w:hAnsi="Times New Roman" w:cs="Times New Roman"/>
          <w:sz w:val="28"/>
          <w:szCs w:val="28"/>
        </w:rPr>
        <w:t>n de penser la relation entre «</w:t>
      </w:r>
      <w:r w:rsidRPr="00D821D4">
        <w:rPr>
          <w:rFonts w:ascii="Times New Roman" w:hAnsi="Times New Roman" w:cs="Times New Roman"/>
          <w:sz w:val="28"/>
          <w:szCs w:val="28"/>
        </w:rPr>
        <w:t xml:space="preserve">l'intérieur » et « l'extérieur » de la science : un ensemble d'énoncés scientifiques est partie intégrante d'un discours scientifique, c'est-à-dire d'une pratique sociale qui organise, de manière spécifique, les rapports entre les hommes et la nature, entre les hommes et le langage, et les rapports des hommes entre eux </w:t>
      </w:r>
      <w:r w:rsidR="00AD5A8A">
        <w:rPr>
          <w:rFonts w:ascii="Times New Roman" w:hAnsi="Times New Roman" w:cs="Times New Roman"/>
        </w:rPr>
        <w:t>[</w:t>
      </w:r>
      <w:r w:rsidR="009E39FE">
        <w:rPr>
          <w:rFonts w:ascii="Times New Roman" w:hAnsi="Times New Roman" w:cs="Times New Roman"/>
        </w:rPr>
        <w:t>6</w:t>
      </w:r>
      <w:r w:rsidR="00AD5A8A">
        <w:rPr>
          <w:rFonts w:ascii="Times New Roman" w:hAnsi="Times New Roman" w:cs="Times New Roman"/>
        </w:rPr>
        <w:t>]</w:t>
      </w:r>
      <w:r w:rsidRPr="00D821D4">
        <w:rPr>
          <w:rFonts w:ascii="Times New Roman" w:hAnsi="Times New Roman" w:cs="Times New Roman"/>
          <w:sz w:val="28"/>
          <w:szCs w:val="28"/>
        </w:rPr>
        <w:t xml:space="preserve">. </w:t>
      </w:r>
    </w:p>
    <w:p w:rsidR="00764537" w:rsidRPr="00D821D4" w:rsidRDefault="000C0144" w:rsidP="00B10341">
      <w:pPr>
        <w:spacing w:line="240" w:lineRule="auto"/>
        <w:rPr>
          <w:rFonts w:ascii="Times New Roman" w:hAnsi="Times New Roman" w:cs="Times New Roman"/>
          <w:sz w:val="28"/>
          <w:szCs w:val="28"/>
        </w:rPr>
      </w:pPr>
      <w:r w:rsidRPr="00D821D4">
        <w:rPr>
          <w:rFonts w:ascii="Times New Roman" w:hAnsi="Times New Roman" w:cs="Times New Roman"/>
          <w:sz w:val="28"/>
          <w:szCs w:val="28"/>
        </w:rPr>
        <w:t>Essayons maintenant de répondre à la question que nous nous posions en commençant: faut-il mettre au compte de la science ses applications, heureuses ou malheureuses ? Nous pouvons la formuler autrement: faut-il mettre au compt</w:t>
      </w:r>
      <w:r w:rsidR="001E127E" w:rsidRPr="00D821D4">
        <w:rPr>
          <w:rFonts w:ascii="Times New Roman" w:hAnsi="Times New Roman" w:cs="Times New Roman"/>
          <w:sz w:val="28"/>
          <w:szCs w:val="28"/>
        </w:rPr>
        <w:t>e d'un ensemble d'énoncés scien</w:t>
      </w:r>
      <w:r w:rsidRPr="00D821D4">
        <w:rPr>
          <w:rFonts w:ascii="Times New Roman" w:hAnsi="Times New Roman" w:cs="Times New Roman"/>
          <w:sz w:val="28"/>
          <w:szCs w:val="28"/>
        </w:rPr>
        <w:t>tifiques, la pratique sociale (par exemple technologique) dont il est partie intégrante? S'il est vrai, comme on l'a dit plus haut, que le tout détermine la capacité d'intégration de c</w:t>
      </w:r>
      <w:r w:rsidR="00710736" w:rsidRPr="00D821D4">
        <w:rPr>
          <w:rFonts w:ascii="Times New Roman" w:hAnsi="Times New Roman" w:cs="Times New Roman"/>
          <w:sz w:val="28"/>
          <w:szCs w:val="28"/>
        </w:rPr>
        <w:t>hacune des parties (par exemple, /</w:t>
      </w:r>
      <w:r w:rsidRPr="00D821D4">
        <w:rPr>
          <w:rFonts w:ascii="Times New Roman" w:hAnsi="Times New Roman" w:cs="Times New Roman"/>
          <w:sz w:val="28"/>
          <w:szCs w:val="28"/>
        </w:rPr>
        <w:t>s/ est intégrant dans salle ou civil, mais il ne peut intégrer n'importe quoi), alors il faut dire ici que c'est l'unité de discours —c'est-à-dire une pratique sociale articul</w:t>
      </w:r>
      <w:r w:rsidR="00710736" w:rsidRPr="00D821D4">
        <w:rPr>
          <w:rFonts w:ascii="Times New Roman" w:hAnsi="Times New Roman" w:cs="Times New Roman"/>
          <w:sz w:val="28"/>
          <w:szCs w:val="28"/>
        </w:rPr>
        <w:t>ant de manière spécifique les qu</w:t>
      </w:r>
      <w:r w:rsidRPr="00D821D4">
        <w:rPr>
          <w:rFonts w:ascii="Times New Roman" w:hAnsi="Times New Roman" w:cs="Times New Roman"/>
          <w:sz w:val="28"/>
          <w:szCs w:val="28"/>
        </w:rPr>
        <w:t>atre constituants de tout discours — qui détermine la part que peut y prendre un ensemble d'énoncés scientifiques. On rejoint ainsi apparemment, par un autre chemin, la position avancée par certains en pragmatique: l'énoncé d'une phrase présuppose pragmatiquement que son contexte (linguistique et e</w:t>
      </w:r>
      <w:r w:rsidR="007B5C87" w:rsidRPr="00D821D4">
        <w:rPr>
          <w:rFonts w:ascii="Times New Roman" w:hAnsi="Times New Roman" w:cs="Times New Roman"/>
          <w:sz w:val="28"/>
          <w:szCs w:val="28"/>
        </w:rPr>
        <w:t xml:space="preserve">xtralinguistique) est approprié  </w:t>
      </w:r>
      <w:r w:rsidR="009E39FE">
        <w:rPr>
          <w:rFonts w:ascii="Times New Roman" w:hAnsi="Times New Roman" w:cs="Times New Roman"/>
        </w:rPr>
        <w:t>[7</w:t>
      </w:r>
      <w:r w:rsidR="00936009">
        <w:rPr>
          <w:rFonts w:ascii="Times New Roman" w:hAnsi="Times New Roman" w:cs="Times New Roman"/>
        </w:rPr>
        <w:t>]</w:t>
      </w:r>
      <w:r w:rsidRPr="00D821D4">
        <w:rPr>
          <w:rFonts w:ascii="Times New Roman" w:hAnsi="Times New Roman" w:cs="Times New Roman"/>
          <w:sz w:val="28"/>
          <w:szCs w:val="28"/>
        </w:rPr>
        <w:t>. Ou encore</w:t>
      </w:r>
      <w:r w:rsidR="00F91D20">
        <w:rPr>
          <w:rFonts w:ascii="Times New Roman" w:hAnsi="Times New Roman" w:cs="Times New Roman"/>
          <w:sz w:val="28"/>
          <w:szCs w:val="28"/>
        </w:rPr>
        <w:t xml:space="preserve"> </w:t>
      </w:r>
      <w:r w:rsidRPr="00D821D4">
        <w:rPr>
          <w:rFonts w:ascii="Times New Roman" w:hAnsi="Times New Roman" w:cs="Times New Roman"/>
          <w:sz w:val="28"/>
          <w:szCs w:val="28"/>
        </w:rPr>
        <w:t xml:space="preserve">: </w:t>
      </w:r>
      <w:r w:rsidR="00F91D20">
        <w:rPr>
          <w:rFonts w:ascii="Times New Roman" w:hAnsi="Times New Roman" w:cs="Times New Roman"/>
          <w:sz w:val="28"/>
          <w:szCs w:val="28"/>
        </w:rPr>
        <w:t>«</w:t>
      </w:r>
      <w:r w:rsidRPr="00D821D4">
        <w:rPr>
          <w:rFonts w:ascii="Times New Roman" w:hAnsi="Times New Roman" w:cs="Times New Roman"/>
          <w:sz w:val="28"/>
          <w:szCs w:val="28"/>
        </w:rPr>
        <w:t xml:space="preserve">Une stratégie est translinguistique (...): une stratégie génère le fragment de discours à partir du contexte translinguistique d'énonciation » </w:t>
      </w:r>
      <w:r w:rsidR="009E39FE">
        <w:rPr>
          <w:rFonts w:ascii="Times New Roman" w:hAnsi="Times New Roman" w:cs="Times New Roman"/>
        </w:rPr>
        <w:t>[8</w:t>
      </w:r>
      <w:r w:rsidR="00936009">
        <w:rPr>
          <w:rFonts w:ascii="Times New Roman" w:hAnsi="Times New Roman" w:cs="Times New Roman"/>
        </w:rPr>
        <w:t>]</w:t>
      </w:r>
      <w:r w:rsidRPr="00D821D4">
        <w:rPr>
          <w:rFonts w:ascii="Times New Roman" w:hAnsi="Times New Roman" w:cs="Times New Roman"/>
          <w:sz w:val="28"/>
          <w:szCs w:val="28"/>
        </w:rPr>
        <w:t xml:space="preserve">. On risque cependant encore d'imaginer que le contexte linguistique et translinguistique précède et produit un ensemble d'énoncés, comme une cause extérieure à son effet; alors que, suivant notre hypothèse, un ensemble d'énoncés scientifiques est bel et bien intégrant de son contexte linguistique et translinguistique, il est partie intégrante d'une pratique sociale et ne peut, à ce titre, en être dissocié </w:t>
      </w:r>
      <w:r w:rsidR="00936009">
        <w:rPr>
          <w:rFonts w:ascii="Times New Roman" w:hAnsi="Times New Roman" w:cs="Times New Roman"/>
        </w:rPr>
        <w:t>[</w:t>
      </w:r>
      <w:r w:rsidR="009E39FE">
        <w:rPr>
          <w:rFonts w:ascii="Times New Roman" w:hAnsi="Times New Roman" w:cs="Times New Roman"/>
        </w:rPr>
        <w:t>9</w:t>
      </w:r>
      <w:r w:rsidR="00936009">
        <w:rPr>
          <w:rFonts w:ascii="Times New Roman" w:hAnsi="Times New Roman" w:cs="Times New Roman"/>
          <w:sz w:val="28"/>
          <w:szCs w:val="28"/>
        </w:rPr>
        <w:t>]</w:t>
      </w:r>
      <w:r w:rsidRPr="00D821D4">
        <w:rPr>
          <w:rFonts w:ascii="Times New Roman" w:hAnsi="Times New Roman" w:cs="Times New Roman"/>
          <w:sz w:val="28"/>
          <w:szCs w:val="28"/>
        </w:rPr>
        <w:t xml:space="preserve">. </w:t>
      </w:r>
    </w:p>
    <w:p w:rsidR="00D77B64" w:rsidRPr="00D821D4" w:rsidRDefault="000C0144" w:rsidP="00B10341">
      <w:pPr>
        <w:spacing w:line="240" w:lineRule="auto"/>
        <w:rPr>
          <w:rFonts w:ascii="Times New Roman" w:hAnsi="Times New Roman" w:cs="Times New Roman"/>
          <w:sz w:val="28"/>
          <w:szCs w:val="28"/>
        </w:rPr>
      </w:pPr>
      <w:r w:rsidRPr="00D821D4">
        <w:rPr>
          <w:rFonts w:ascii="Times New Roman" w:hAnsi="Times New Roman" w:cs="Times New Roman"/>
          <w:sz w:val="28"/>
          <w:szCs w:val="28"/>
        </w:rPr>
        <w:t>Il est donc légitime, dirons-nous, pou</w:t>
      </w:r>
      <w:r w:rsidR="00764537" w:rsidRPr="00D821D4">
        <w:rPr>
          <w:rFonts w:ascii="Times New Roman" w:hAnsi="Times New Roman" w:cs="Times New Roman"/>
          <w:sz w:val="28"/>
          <w:szCs w:val="28"/>
        </w:rPr>
        <w:t>r évaluer sur le plan éthique un</w:t>
      </w:r>
      <w:r w:rsidRPr="00D821D4">
        <w:rPr>
          <w:rFonts w:ascii="Times New Roman" w:hAnsi="Times New Roman" w:cs="Times New Roman"/>
          <w:sz w:val="28"/>
          <w:szCs w:val="28"/>
        </w:rPr>
        <w:t xml:space="preserve"> ensemble d'énoncés scientifiques, de prendre pour critère la pratique sociale dont il est une partie intégrante, et plus précisément la nature des rapports qu'il contribue à établir entre les hommes eux-mêmes, entre les hommes et la nature, et entre les hommes et le langage. </w:t>
      </w:r>
    </w:p>
    <w:p w:rsidR="002F1634" w:rsidRDefault="000C0144" w:rsidP="00B10341">
      <w:pPr>
        <w:spacing w:line="240" w:lineRule="auto"/>
        <w:rPr>
          <w:rFonts w:ascii="Times New Roman" w:hAnsi="Times New Roman" w:cs="Times New Roman"/>
          <w:sz w:val="28"/>
          <w:szCs w:val="28"/>
        </w:rPr>
      </w:pPr>
      <w:r w:rsidRPr="00D821D4">
        <w:rPr>
          <w:rFonts w:ascii="Times New Roman" w:hAnsi="Times New Roman" w:cs="Times New Roman"/>
          <w:sz w:val="28"/>
          <w:szCs w:val="28"/>
        </w:rPr>
        <w:t>Mais on ne peut exclure, d'un autre côté, qu'un même ensemble d'énoncés scientifiques puisse intégr</w:t>
      </w:r>
      <w:r w:rsidR="00D77B64" w:rsidRPr="00D821D4">
        <w:rPr>
          <w:rFonts w:ascii="Times New Roman" w:hAnsi="Times New Roman" w:cs="Times New Roman"/>
          <w:sz w:val="28"/>
          <w:szCs w:val="28"/>
        </w:rPr>
        <w:t>er des unités de discours différentes : de même q</w:t>
      </w:r>
      <w:r w:rsidRPr="00D821D4">
        <w:rPr>
          <w:rFonts w:ascii="Times New Roman" w:hAnsi="Times New Roman" w:cs="Times New Roman"/>
          <w:sz w:val="28"/>
          <w:szCs w:val="28"/>
        </w:rPr>
        <w:t>ue le phonème /s/ peut intégrer différents mots,</w:t>
      </w:r>
      <w:r w:rsidR="00D77B64" w:rsidRPr="00D821D4">
        <w:rPr>
          <w:rFonts w:ascii="Times New Roman" w:hAnsi="Times New Roman" w:cs="Times New Roman"/>
          <w:sz w:val="28"/>
          <w:szCs w:val="28"/>
        </w:rPr>
        <w:t xml:space="preserve"> </w:t>
      </w:r>
      <w:r w:rsidR="00CD192F" w:rsidRPr="00D821D4">
        <w:rPr>
          <w:rFonts w:ascii="Times New Roman" w:hAnsi="Times New Roman" w:cs="Times New Roman"/>
          <w:sz w:val="28"/>
          <w:szCs w:val="28"/>
        </w:rPr>
        <w:t xml:space="preserve">mais non pas n'importe quel mot. </w:t>
      </w:r>
    </w:p>
    <w:p w:rsidR="002F1634" w:rsidRDefault="002F1634" w:rsidP="00B10341">
      <w:pPr>
        <w:spacing w:line="240" w:lineRule="auto"/>
        <w:rPr>
          <w:rFonts w:ascii="Times New Roman" w:hAnsi="Times New Roman" w:cs="Times New Roman"/>
          <w:sz w:val="28"/>
          <w:szCs w:val="28"/>
        </w:rPr>
      </w:pPr>
    </w:p>
    <w:p w:rsidR="002F1634" w:rsidRDefault="002F1634" w:rsidP="00B10341">
      <w:pPr>
        <w:spacing w:line="240" w:lineRule="auto"/>
        <w:rPr>
          <w:rFonts w:ascii="Times New Roman" w:hAnsi="Times New Roman" w:cs="Times New Roman"/>
          <w:sz w:val="28"/>
          <w:szCs w:val="28"/>
        </w:rPr>
      </w:pPr>
    </w:p>
    <w:p w:rsidR="00BC0DCC" w:rsidRPr="00D821D4" w:rsidRDefault="00CD192F" w:rsidP="00B10341">
      <w:pPr>
        <w:spacing w:line="240" w:lineRule="auto"/>
        <w:rPr>
          <w:rFonts w:ascii="Times New Roman" w:hAnsi="Times New Roman" w:cs="Times New Roman"/>
          <w:sz w:val="28"/>
          <w:szCs w:val="28"/>
        </w:rPr>
      </w:pPr>
      <w:r w:rsidRPr="00D821D4">
        <w:rPr>
          <w:rFonts w:ascii="Times New Roman" w:hAnsi="Times New Roman" w:cs="Times New Roman"/>
          <w:sz w:val="28"/>
          <w:szCs w:val="28"/>
        </w:rPr>
        <w:lastRenderedPageBreak/>
        <w:t>Quels sont les mots que peut intégrer /s/? Pour le savoir, il n'est pas d'autre moyen que de faire le relevé empirique de tous les mots dont il est partie intégrante. Quelles sont les pratiques sociales que peut intégrer un ensemble d'énoncés scientifiques, et quelles sont les pratiques qu'il n'intègre pas? On ne peut le savoir qu'au moyen d'une enquête historique et sociale. On ne peut apporter à cette question de réponse à priori.</w:t>
      </w:r>
    </w:p>
    <w:p w:rsidR="00CD192F" w:rsidRPr="00D821D4" w:rsidRDefault="00CD192F" w:rsidP="00B10341">
      <w:pPr>
        <w:spacing w:line="240" w:lineRule="auto"/>
        <w:rPr>
          <w:rFonts w:ascii="Times New Roman" w:hAnsi="Times New Roman" w:cs="Times New Roman"/>
          <w:sz w:val="28"/>
          <w:szCs w:val="28"/>
        </w:rPr>
      </w:pPr>
      <w:r w:rsidRPr="00D821D4">
        <w:rPr>
          <w:rFonts w:ascii="Times New Roman" w:hAnsi="Times New Roman" w:cs="Times New Roman"/>
          <w:sz w:val="28"/>
          <w:szCs w:val="28"/>
        </w:rPr>
        <w:t xml:space="preserve"> Il peut donc être légitime, ajoute</w:t>
      </w:r>
      <w:r w:rsidR="001A2F2E" w:rsidRPr="00D821D4">
        <w:rPr>
          <w:rFonts w:ascii="Times New Roman" w:hAnsi="Times New Roman" w:cs="Times New Roman"/>
          <w:sz w:val="28"/>
          <w:szCs w:val="28"/>
        </w:rPr>
        <w:t>rons-nous, de porter des évalua</w:t>
      </w:r>
      <w:r w:rsidRPr="00D821D4">
        <w:rPr>
          <w:rFonts w:ascii="Times New Roman" w:hAnsi="Times New Roman" w:cs="Times New Roman"/>
          <w:sz w:val="28"/>
          <w:szCs w:val="28"/>
        </w:rPr>
        <w:t xml:space="preserve">tions éthiques </w:t>
      </w:r>
      <w:r w:rsidRPr="00D821D4">
        <w:rPr>
          <w:rFonts w:ascii="Times New Roman" w:hAnsi="Times New Roman" w:cs="Times New Roman"/>
          <w:i/>
          <w:sz w:val="28"/>
          <w:szCs w:val="28"/>
        </w:rPr>
        <w:t>différentes</w:t>
      </w:r>
      <w:r w:rsidRPr="00D821D4">
        <w:rPr>
          <w:rFonts w:ascii="Times New Roman" w:hAnsi="Times New Roman" w:cs="Times New Roman"/>
          <w:sz w:val="28"/>
          <w:szCs w:val="28"/>
        </w:rPr>
        <w:t xml:space="preserve"> sur « la » science, ou sur un même ensemble d'énoncés scientifiques: ce sera légitime s'il s'avère que « la » science, ou tel ensemble d'énoncés particulier</w:t>
      </w:r>
      <w:r w:rsidR="00BC0DCC" w:rsidRPr="00D821D4">
        <w:rPr>
          <w:rFonts w:ascii="Times New Roman" w:hAnsi="Times New Roman" w:cs="Times New Roman"/>
          <w:sz w:val="28"/>
          <w:szCs w:val="28"/>
        </w:rPr>
        <w:t xml:space="preserve"> est partie intégrante de prati</w:t>
      </w:r>
      <w:r w:rsidRPr="00D821D4">
        <w:rPr>
          <w:rFonts w:ascii="Times New Roman" w:hAnsi="Times New Roman" w:cs="Times New Roman"/>
          <w:sz w:val="28"/>
          <w:szCs w:val="28"/>
        </w:rPr>
        <w:t xml:space="preserve">ques sociales différentes. </w:t>
      </w:r>
    </w:p>
    <w:p w:rsidR="00B61C81" w:rsidRPr="00D821D4" w:rsidRDefault="00B61C81" w:rsidP="00CD192F">
      <w:pPr>
        <w:rPr>
          <w:rFonts w:ascii="Times New Roman" w:hAnsi="Times New Roman" w:cs="Times New Roman"/>
          <w:sz w:val="28"/>
          <w:szCs w:val="28"/>
        </w:rPr>
      </w:pPr>
    </w:p>
    <w:p w:rsidR="00CD192F" w:rsidRPr="00D821D4" w:rsidRDefault="00CD192F" w:rsidP="00C757B1">
      <w:pPr>
        <w:jc w:val="center"/>
        <w:rPr>
          <w:rFonts w:ascii="Times New Roman" w:hAnsi="Times New Roman" w:cs="Times New Roman"/>
        </w:rPr>
      </w:pPr>
      <w:r w:rsidRPr="00D821D4">
        <w:rPr>
          <w:rFonts w:ascii="Times New Roman" w:hAnsi="Times New Roman" w:cs="Times New Roman"/>
        </w:rPr>
        <w:t>NOTES</w:t>
      </w:r>
    </w:p>
    <w:p w:rsidR="00DD68DA" w:rsidRPr="00D821D4" w:rsidRDefault="002C77D4" w:rsidP="00DD68DA">
      <w:pPr>
        <w:pStyle w:val="Paragraphedeliste"/>
        <w:numPr>
          <w:ilvl w:val="0"/>
          <w:numId w:val="1"/>
        </w:numPr>
        <w:rPr>
          <w:rFonts w:ascii="Times New Roman" w:hAnsi="Times New Roman" w:cs="Times New Roman"/>
        </w:rPr>
      </w:pPr>
      <w:r w:rsidRPr="00D821D4">
        <w:rPr>
          <w:rFonts w:ascii="Times New Roman" w:hAnsi="Times New Roman" w:cs="Times New Roman"/>
        </w:rPr>
        <w:t>Ci</w:t>
      </w:r>
      <w:r w:rsidR="007B7910" w:rsidRPr="00D821D4">
        <w:rPr>
          <w:rFonts w:ascii="Times New Roman" w:hAnsi="Times New Roman" w:cs="Times New Roman"/>
        </w:rPr>
        <w:t>té par Pierre THUILLIER</w:t>
      </w:r>
      <w:r w:rsidR="00CD192F" w:rsidRPr="00D821D4">
        <w:rPr>
          <w:rFonts w:ascii="Times New Roman" w:hAnsi="Times New Roman" w:cs="Times New Roman"/>
        </w:rPr>
        <w:t xml:space="preserve">, </w:t>
      </w:r>
      <w:r w:rsidR="00CD192F" w:rsidRPr="00D821D4">
        <w:rPr>
          <w:rFonts w:ascii="Times New Roman" w:hAnsi="Times New Roman" w:cs="Times New Roman"/>
          <w:i/>
        </w:rPr>
        <w:t>Le petit savant illustré</w:t>
      </w:r>
      <w:r w:rsidR="00CD192F" w:rsidRPr="00D821D4">
        <w:rPr>
          <w:rFonts w:ascii="Times New Roman" w:hAnsi="Times New Roman" w:cs="Times New Roman"/>
        </w:rPr>
        <w:t xml:space="preserve">, 1981, Seuil, p. 98. </w:t>
      </w:r>
    </w:p>
    <w:p w:rsidR="00DD68DA" w:rsidRPr="00D821D4" w:rsidRDefault="00076C64" w:rsidP="00DD68DA">
      <w:pPr>
        <w:pStyle w:val="Paragraphedeliste"/>
        <w:numPr>
          <w:ilvl w:val="0"/>
          <w:numId w:val="1"/>
        </w:numPr>
        <w:rPr>
          <w:rFonts w:ascii="Times New Roman" w:hAnsi="Times New Roman" w:cs="Times New Roman"/>
        </w:rPr>
      </w:pPr>
      <w:r w:rsidRPr="00D821D4">
        <w:rPr>
          <w:rFonts w:ascii="Times New Roman" w:hAnsi="Times New Roman" w:cs="Times New Roman"/>
        </w:rPr>
        <w:t>Emile BEN</w:t>
      </w:r>
      <w:r w:rsidR="00CD192F" w:rsidRPr="00D821D4">
        <w:rPr>
          <w:rFonts w:ascii="Times New Roman" w:hAnsi="Times New Roman" w:cs="Times New Roman"/>
        </w:rPr>
        <w:t>VENISTE, « Les niveaux de l'a</w:t>
      </w:r>
      <w:r w:rsidR="007B7910" w:rsidRPr="00D821D4">
        <w:rPr>
          <w:rFonts w:ascii="Times New Roman" w:hAnsi="Times New Roman" w:cs="Times New Roman"/>
        </w:rPr>
        <w:t>nalyse linguistique »</w:t>
      </w:r>
      <w:r w:rsidRPr="00D821D4">
        <w:rPr>
          <w:rFonts w:ascii="Times New Roman" w:hAnsi="Times New Roman" w:cs="Times New Roman"/>
        </w:rPr>
        <w:t xml:space="preserve">, </w:t>
      </w:r>
      <w:r w:rsidRPr="00D821D4">
        <w:rPr>
          <w:rFonts w:ascii="Times New Roman" w:hAnsi="Times New Roman" w:cs="Times New Roman"/>
          <w:i/>
        </w:rPr>
        <w:t>dans Pro</w:t>
      </w:r>
      <w:r w:rsidR="00CD192F" w:rsidRPr="00D821D4">
        <w:rPr>
          <w:rFonts w:ascii="Times New Roman" w:hAnsi="Times New Roman" w:cs="Times New Roman"/>
          <w:i/>
        </w:rPr>
        <w:t>blèmes de linguistique générale</w:t>
      </w:r>
      <w:r w:rsidRPr="00D821D4">
        <w:rPr>
          <w:rFonts w:ascii="Times New Roman" w:hAnsi="Times New Roman" w:cs="Times New Roman"/>
        </w:rPr>
        <w:t>, 1966</w:t>
      </w:r>
      <w:r w:rsidR="00CD192F" w:rsidRPr="00D821D4">
        <w:rPr>
          <w:rFonts w:ascii="Times New Roman" w:hAnsi="Times New Roman" w:cs="Times New Roman"/>
        </w:rPr>
        <w:t xml:space="preserve">, Gallimard. </w:t>
      </w:r>
    </w:p>
    <w:p w:rsidR="00DD68DA" w:rsidRPr="00D821D4" w:rsidRDefault="00CD192F" w:rsidP="00DD68DA">
      <w:pPr>
        <w:pStyle w:val="Paragraphedeliste"/>
        <w:numPr>
          <w:ilvl w:val="0"/>
          <w:numId w:val="1"/>
        </w:numPr>
        <w:rPr>
          <w:rFonts w:ascii="Times New Roman" w:hAnsi="Times New Roman" w:cs="Times New Roman"/>
        </w:rPr>
      </w:pPr>
      <w:r w:rsidRPr="00D821D4">
        <w:rPr>
          <w:rFonts w:ascii="Times New Roman" w:hAnsi="Times New Roman" w:cs="Times New Roman"/>
          <w:i/>
        </w:rPr>
        <w:t xml:space="preserve">Op. </w:t>
      </w:r>
      <w:proofErr w:type="spellStart"/>
      <w:proofErr w:type="gramStart"/>
      <w:r w:rsidRPr="00D821D4">
        <w:rPr>
          <w:rFonts w:ascii="Times New Roman" w:hAnsi="Times New Roman" w:cs="Times New Roman"/>
          <w:i/>
        </w:rPr>
        <w:t>cit</w:t>
      </w:r>
      <w:proofErr w:type="spellEnd"/>
      <w:r w:rsidRPr="00D821D4">
        <w:rPr>
          <w:rFonts w:ascii="Times New Roman" w:hAnsi="Times New Roman" w:cs="Times New Roman"/>
        </w:rPr>
        <w:t>.,</w:t>
      </w:r>
      <w:proofErr w:type="gramEnd"/>
      <w:r w:rsidRPr="00D821D4">
        <w:rPr>
          <w:rFonts w:ascii="Times New Roman" w:hAnsi="Times New Roman" w:cs="Times New Roman"/>
        </w:rPr>
        <w:t xml:space="preserve"> p. 126. </w:t>
      </w:r>
    </w:p>
    <w:p w:rsidR="00DC777F" w:rsidRDefault="00CD192F" w:rsidP="00DC777F">
      <w:pPr>
        <w:pStyle w:val="Paragraphedeliste"/>
        <w:numPr>
          <w:ilvl w:val="0"/>
          <w:numId w:val="1"/>
        </w:numPr>
        <w:rPr>
          <w:rFonts w:ascii="Times New Roman" w:hAnsi="Times New Roman" w:cs="Times New Roman"/>
        </w:rPr>
      </w:pPr>
      <w:r w:rsidRPr="00D821D4">
        <w:rPr>
          <w:rFonts w:ascii="Times New Roman" w:hAnsi="Times New Roman" w:cs="Times New Roman"/>
        </w:rPr>
        <w:t xml:space="preserve">Cité par </w:t>
      </w:r>
      <w:proofErr w:type="spellStart"/>
      <w:r w:rsidRPr="00D821D4">
        <w:rPr>
          <w:rFonts w:ascii="Times New Roman" w:hAnsi="Times New Roman" w:cs="Times New Roman"/>
        </w:rPr>
        <w:t>Bertil</w:t>
      </w:r>
      <w:proofErr w:type="spellEnd"/>
      <w:r w:rsidRPr="00D821D4">
        <w:rPr>
          <w:rFonts w:ascii="Times New Roman" w:hAnsi="Times New Roman" w:cs="Times New Roman"/>
        </w:rPr>
        <w:t xml:space="preserve"> MALMBERG, </w:t>
      </w:r>
      <w:r w:rsidRPr="00D821D4">
        <w:rPr>
          <w:rFonts w:ascii="Times New Roman" w:hAnsi="Times New Roman" w:cs="Times New Roman"/>
          <w:i/>
        </w:rPr>
        <w:t>Les nouvelles ten</w:t>
      </w:r>
      <w:r w:rsidR="00DD68DA" w:rsidRPr="00D821D4">
        <w:rPr>
          <w:rFonts w:ascii="Times New Roman" w:hAnsi="Times New Roman" w:cs="Times New Roman"/>
          <w:i/>
        </w:rPr>
        <w:t>dances de la linguistique</w:t>
      </w:r>
      <w:r w:rsidR="00DD68DA" w:rsidRPr="00D821D4">
        <w:rPr>
          <w:rFonts w:ascii="Times New Roman" w:hAnsi="Times New Roman" w:cs="Times New Roman"/>
        </w:rPr>
        <w:t>, 1968</w:t>
      </w:r>
    </w:p>
    <w:p w:rsidR="009E39FE" w:rsidRPr="00DC777F" w:rsidRDefault="00DC777F" w:rsidP="00DC777F">
      <w:pPr>
        <w:pStyle w:val="Paragraphedeliste"/>
        <w:numPr>
          <w:ilvl w:val="0"/>
          <w:numId w:val="1"/>
        </w:numPr>
        <w:rPr>
          <w:rFonts w:ascii="Times New Roman" w:hAnsi="Times New Roman" w:cs="Times New Roman"/>
        </w:rPr>
      </w:pPr>
      <w:r w:rsidRPr="00DC777F">
        <w:rPr>
          <w:rFonts w:ascii="Times New Roman" w:hAnsi="Times New Roman" w:cs="Times New Roman"/>
        </w:rPr>
        <w:t>Ro</w:t>
      </w:r>
      <w:r w:rsidR="009E39FE" w:rsidRPr="00DC777F">
        <w:rPr>
          <w:rFonts w:ascii="Times New Roman" w:hAnsi="Times New Roman" w:cs="Times New Roman"/>
        </w:rPr>
        <w:t>bert FRANCK</w:t>
      </w:r>
      <w:r w:rsidRPr="00DC777F">
        <w:rPr>
          <w:rFonts w:ascii="Times New Roman" w:hAnsi="Times New Roman" w:cs="Times New Roman"/>
        </w:rPr>
        <w:t xml:space="preserve">, « Langue, discours et significations », </w:t>
      </w:r>
      <w:r w:rsidRPr="00DC777F">
        <w:rPr>
          <w:rFonts w:ascii="Times New Roman" w:hAnsi="Times New Roman" w:cs="Times New Roman"/>
          <w:i/>
        </w:rPr>
        <w:t>Revue philosophique de Louvain</w:t>
      </w:r>
      <w:r>
        <w:rPr>
          <w:rFonts w:ascii="Times New Roman" w:hAnsi="Times New Roman" w:cs="Times New Roman"/>
          <w:i/>
        </w:rPr>
        <w:t xml:space="preserve">, </w:t>
      </w:r>
      <w:r>
        <w:rPr>
          <w:rFonts w:ascii="Times New Roman" w:hAnsi="Times New Roman" w:cs="Times New Roman"/>
        </w:rPr>
        <w:t>1969, n°67, 306-321</w:t>
      </w:r>
    </w:p>
    <w:p w:rsidR="00DD68DA" w:rsidRPr="00D821D4" w:rsidRDefault="00CD192F" w:rsidP="00DD68DA">
      <w:pPr>
        <w:pStyle w:val="Paragraphedeliste"/>
        <w:numPr>
          <w:ilvl w:val="0"/>
          <w:numId w:val="1"/>
        </w:numPr>
        <w:rPr>
          <w:rFonts w:ascii="Times New Roman" w:hAnsi="Times New Roman" w:cs="Times New Roman"/>
        </w:rPr>
      </w:pPr>
      <w:r w:rsidRPr="00D821D4">
        <w:rPr>
          <w:rFonts w:ascii="Times New Roman" w:hAnsi="Times New Roman" w:cs="Times New Roman"/>
        </w:rPr>
        <w:t>D'une manière générale, on peut aussi avec une telle hypothèse cesser d'attribuer au langage une fonction de représ</w:t>
      </w:r>
      <w:r w:rsidR="00B62D71" w:rsidRPr="00D821D4">
        <w:rPr>
          <w:rFonts w:ascii="Times New Roman" w:hAnsi="Times New Roman" w:cs="Times New Roman"/>
        </w:rPr>
        <w:t>entation (et contourner les nom</w:t>
      </w:r>
      <w:r w:rsidRPr="00D821D4">
        <w:rPr>
          <w:rFonts w:ascii="Times New Roman" w:hAnsi="Times New Roman" w:cs="Times New Roman"/>
        </w:rPr>
        <w:t>breuses difficultés qui ont résulté de ce concept) et lui reconna</w:t>
      </w:r>
      <w:r w:rsidR="00B62D71" w:rsidRPr="00D821D4">
        <w:rPr>
          <w:rFonts w:ascii="Times New Roman" w:hAnsi="Times New Roman" w:cs="Times New Roman"/>
        </w:rPr>
        <w:t>ître une fonc</w:t>
      </w:r>
      <w:r w:rsidR="00DD68DA" w:rsidRPr="00D821D4">
        <w:rPr>
          <w:rFonts w:ascii="Times New Roman" w:hAnsi="Times New Roman" w:cs="Times New Roman"/>
        </w:rPr>
        <w:t xml:space="preserve">tion </w:t>
      </w:r>
      <w:r w:rsidR="00DD68DA" w:rsidRPr="00D821D4">
        <w:rPr>
          <w:rFonts w:ascii="Times New Roman" w:hAnsi="Times New Roman" w:cs="Times New Roman"/>
          <w:i/>
        </w:rPr>
        <w:t>intégrative</w:t>
      </w:r>
      <w:r w:rsidR="00DD68DA" w:rsidRPr="00D821D4">
        <w:rPr>
          <w:rFonts w:ascii="Times New Roman" w:hAnsi="Times New Roman" w:cs="Times New Roman"/>
        </w:rPr>
        <w:t>.</w:t>
      </w:r>
    </w:p>
    <w:p w:rsidR="00DD68DA" w:rsidRPr="00D821D4" w:rsidRDefault="008C7236" w:rsidP="00DD68DA">
      <w:pPr>
        <w:pStyle w:val="Paragraphedeliste"/>
        <w:numPr>
          <w:ilvl w:val="0"/>
          <w:numId w:val="1"/>
        </w:numPr>
        <w:rPr>
          <w:rFonts w:ascii="Times New Roman" w:hAnsi="Times New Roman" w:cs="Times New Roman"/>
        </w:rPr>
      </w:pPr>
      <w:r>
        <w:rPr>
          <w:rFonts w:ascii="Times New Roman" w:hAnsi="Times New Roman" w:cs="Times New Roman"/>
        </w:rPr>
        <w:t>Edward KE</w:t>
      </w:r>
      <w:r w:rsidR="00CD192F" w:rsidRPr="00D821D4">
        <w:rPr>
          <w:rFonts w:ascii="Times New Roman" w:hAnsi="Times New Roman" w:cs="Times New Roman"/>
        </w:rPr>
        <w:t xml:space="preserve">ENAN, « </w:t>
      </w:r>
      <w:proofErr w:type="spellStart"/>
      <w:r w:rsidR="00CD192F" w:rsidRPr="00D821D4">
        <w:rPr>
          <w:rFonts w:ascii="Times New Roman" w:hAnsi="Times New Roman" w:cs="Times New Roman"/>
        </w:rPr>
        <w:t>Two</w:t>
      </w:r>
      <w:proofErr w:type="spellEnd"/>
      <w:r w:rsidR="00CD192F" w:rsidRPr="00D821D4">
        <w:rPr>
          <w:rFonts w:ascii="Times New Roman" w:hAnsi="Times New Roman" w:cs="Times New Roman"/>
        </w:rPr>
        <w:t xml:space="preserve"> </w:t>
      </w:r>
      <w:proofErr w:type="spellStart"/>
      <w:r w:rsidR="00CD192F" w:rsidRPr="00D821D4">
        <w:rPr>
          <w:rFonts w:ascii="Times New Roman" w:hAnsi="Times New Roman" w:cs="Times New Roman"/>
        </w:rPr>
        <w:t>kinds</w:t>
      </w:r>
      <w:proofErr w:type="spellEnd"/>
      <w:r w:rsidR="00CD192F" w:rsidRPr="00D821D4">
        <w:rPr>
          <w:rFonts w:ascii="Times New Roman" w:hAnsi="Times New Roman" w:cs="Times New Roman"/>
        </w:rPr>
        <w:t xml:space="preserve"> of </w:t>
      </w:r>
      <w:proofErr w:type="spellStart"/>
      <w:r w:rsidR="00CD192F" w:rsidRPr="00D821D4">
        <w:rPr>
          <w:rFonts w:ascii="Times New Roman" w:hAnsi="Times New Roman" w:cs="Times New Roman"/>
        </w:rPr>
        <w:t>pres</w:t>
      </w:r>
      <w:r>
        <w:rPr>
          <w:rFonts w:ascii="Times New Roman" w:hAnsi="Times New Roman" w:cs="Times New Roman"/>
        </w:rPr>
        <w:t>upposition</w:t>
      </w:r>
      <w:proofErr w:type="spellEnd"/>
      <w:r>
        <w:rPr>
          <w:rFonts w:ascii="Times New Roman" w:hAnsi="Times New Roman" w:cs="Times New Roman"/>
        </w:rPr>
        <w:t xml:space="preserve"> in </w:t>
      </w:r>
      <w:proofErr w:type="spellStart"/>
      <w:r>
        <w:rPr>
          <w:rFonts w:ascii="Times New Roman" w:hAnsi="Times New Roman" w:cs="Times New Roman"/>
        </w:rPr>
        <w:t>natural</w:t>
      </w:r>
      <w:proofErr w:type="spellEnd"/>
      <w:r>
        <w:rPr>
          <w:rFonts w:ascii="Times New Roman" w:hAnsi="Times New Roman" w:cs="Times New Roman"/>
        </w:rPr>
        <w:t xml:space="preserve"> </w:t>
      </w:r>
      <w:proofErr w:type="spellStart"/>
      <w:r>
        <w:rPr>
          <w:rFonts w:ascii="Times New Roman" w:hAnsi="Times New Roman" w:cs="Times New Roman"/>
        </w:rPr>
        <w:t>language</w:t>
      </w:r>
      <w:proofErr w:type="spellEnd"/>
      <w:r>
        <w:rPr>
          <w:rFonts w:ascii="Times New Roman" w:hAnsi="Times New Roman" w:cs="Times New Roman"/>
        </w:rPr>
        <w:t> »</w:t>
      </w:r>
      <w:r w:rsidR="00CD192F" w:rsidRPr="00D821D4">
        <w:rPr>
          <w:rFonts w:ascii="Times New Roman" w:hAnsi="Times New Roman" w:cs="Times New Roman"/>
        </w:rPr>
        <w:t>, in C.T. FILLMORE et D.T. LANGEND</w:t>
      </w:r>
      <w:r w:rsidR="00157A1A">
        <w:rPr>
          <w:rFonts w:ascii="Times New Roman" w:hAnsi="Times New Roman" w:cs="Times New Roman"/>
        </w:rPr>
        <w:t>OEN (</w:t>
      </w:r>
      <w:proofErr w:type="spellStart"/>
      <w:r w:rsidR="00157A1A">
        <w:rPr>
          <w:rFonts w:ascii="Times New Roman" w:hAnsi="Times New Roman" w:cs="Times New Roman"/>
        </w:rPr>
        <w:t>eds</w:t>
      </w:r>
      <w:proofErr w:type="spellEnd"/>
      <w:r w:rsidR="00157A1A">
        <w:rPr>
          <w:rFonts w:ascii="Times New Roman" w:hAnsi="Times New Roman" w:cs="Times New Roman"/>
        </w:rPr>
        <w:t xml:space="preserve">,) </w:t>
      </w:r>
      <w:r w:rsidR="00157A1A" w:rsidRPr="008C7236">
        <w:rPr>
          <w:rFonts w:ascii="Times New Roman" w:hAnsi="Times New Roman" w:cs="Times New Roman"/>
          <w:i/>
        </w:rPr>
        <w:t>$</w:t>
      </w:r>
      <w:proofErr w:type="spellStart"/>
      <w:r w:rsidR="00157A1A" w:rsidRPr="008C7236">
        <w:rPr>
          <w:rFonts w:ascii="Times New Roman" w:hAnsi="Times New Roman" w:cs="Times New Roman"/>
          <w:i/>
        </w:rPr>
        <w:t>tudies</w:t>
      </w:r>
      <w:proofErr w:type="spellEnd"/>
      <w:r w:rsidR="00157A1A" w:rsidRPr="008C7236">
        <w:rPr>
          <w:rFonts w:ascii="Times New Roman" w:hAnsi="Times New Roman" w:cs="Times New Roman"/>
          <w:i/>
        </w:rPr>
        <w:t xml:space="preserve"> in </w:t>
      </w:r>
      <w:proofErr w:type="spellStart"/>
      <w:r w:rsidR="00157A1A" w:rsidRPr="008C7236">
        <w:rPr>
          <w:rFonts w:ascii="Times New Roman" w:hAnsi="Times New Roman" w:cs="Times New Roman"/>
          <w:i/>
        </w:rPr>
        <w:t>Lingu</w:t>
      </w:r>
      <w:r w:rsidRPr="008C7236">
        <w:rPr>
          <w:rFonts w:ascii="Times New Roman" w:hAnsi="Times New Roman" w:cs="Times New Roman"/>
          <w:i/>
        </w:rPr>
        <w:t>istic</w:t>
      </w:r>
      <w:proofErr w:type="spellEnd"/>
      <w:r w:rsidRPr="008C7236">
        <w:rPr>
          <w:rFonts w:ascii="Times New Roman" w:hAnsi="Times New Roman" w:cs="Times New Roman"/>
          <w:i/>
        </w:rPr>
        <w:t xml:space="preserve"> </w:t>
      </w:r>
      <w:proofErr w:type="spellStart"/>
      <w:r w:rsidRPr="008C7236">
        <w:rPr>
          <w:rFonts w:ascii="Times New Roman" w:hAnsi="Times New Roman" w:cs="Times New Roman"/>
          <w:i/>
        </w:rPr>
        <w:t>Semantic</w:t>
      </w:r>
      <w:r w:rsidR="00CD192F" w:rsidRPr="008C7236">
        <w:rPr>
          <w:rFonts w:ascii="Times New Roman" w:hAnsi="Times New Roman" w:cs="Times New Roman"/>
          <w:i/>
        </w:rPr>
        <w:t>s</w:t>
      </w:r>
      <w:proofErr w:type="spellEnd"/>
      <w:r>
        <w:rPr>
          <w:rFonts w:ascii="Times New Roman" w:hAnsi="Times New Roman" w:cs="Times New Roman"/>
        </w:rPr>
        <w:t>, 1971, Holt,</w:t>
      </w:r>
      <w:r w:rsidR="00CD192F" w:rsidRPr="00D821D4">
        <w:rPr>
          <w:rFonts w:ascii="Times New Roman" w:hAnsi="Times New Roman" w:cs="Times New Roman"/>
        </w:rPr>
        <w:t xml:space="preserve"> </w:t>
      </w:r>
      <w:proofErr w:type="spellStart"/>
      <w:r w:rsidR="00CD192F" w:rsidRPr="00D821D4">
        <w:rPr>
          <w:rFonts w:ascii="Times New Roman" w:hAnsi="Times New Roman" w:cs="Times New Roman"/>
        </w:rPr>
        <w:t>Rinehart</w:t>
      </w:r>
      <w:proofErr w:type="spellEnd"/>
      <w:r w:rsidR="00CD192F" w:rsidRPr="00D821D4">
        <w:rPr>
          <w:rFonts w:ascii="Times New Roman" w:hAnsi="Times New Roman" w:cs="Times New Roman"/>
        </w:rPr>
        <w:t xml:space="preserve"> &amp; Winston. Cité par Jef VERSCHUEREN, « A la recherche d'une pragmatique unifiée », 1980, </w:t>
      </w:r>
      <w:r w:rsidR="00CD192F" w:rsidRPr="008C7236">
        <w:rPr>
          <w:rFonts w:ascii="Times New Roman" w:hAnsi="Times New Roman" w:cs="Times New Roman"/>
          <w:i/>
        </w:rPr>
        <w:t>Communications</w:t>
      </w:r>
      <w:r w:rsidR="00CD192F" w:rsidRPr="00D821D4">
        <w:rPr>
          <w:rFonts w:ascii="Times New Roman" w:hAnsi="Times New Roman" w:cs="Times New Roman"/>
        </w:rPr>
        <w:t xml:space="preserve">, no 32, p. 276. </w:t>
      </w:r>
    </w:p>
    <w:p w:rsidR="00DD68DA" w:rsidRPr="00D821D4" w:rsidRDefault="00DD68DA" w:rsidP="00DD68DA">
      <w:pPr>
        <w:pStyle w:val="Paragraphedeliste"/>
        <w:numPr>
          <w:ilvl w:val="0"/>
          <w:numId w:val="1"/>
        </w:numPr>
        <w:rPr>
          <w:rFonts w:ascii="Times New Roman" w:hAnsi="Times New Roman" w:cs="Times New Roman"/>
        </w:rPr>
      </w:pPr>
      <w:r w:rsidRPr="00D821D4">
        <w:rPr>
          <w:rFonts w:ascii="Times New Roman" w:hAnsi="Times New Roman" w:cs="Times New Roman"/>
        </w:rPr>
        <w:t>Herman PARRET</w:t>
      </w:r>
      <w:r w:rsidR="00CD192F" w:rsidRPr="00D821D4">
        <w:rPr>
          <w:rFonts w:ascii="Times New Roman" w:hAnsi="Times New Roman" w:cs="Times New Roman"/>
        </w:rPr>
        <w:t xml:space="preserve">, « Les stratégies pragmatiques », 1980, </w:t>
      </w:r>
      <w:r w:rsidR="00CD192F" w:rsidRPr="00077569">
        <w:rPr>
          <w:rFonts w:ascii="Times New Roman" w:hAnsi="Times New Roman" w:cs="Times New Roman"/>
          <w:i/>
        </w:rPr>
        <w:t>Communications,</w:t>
      </w:r>
      <w:r w:rsidR="00CD192F" w:rsidRPr="00D821D4">
        <w:rPr>
          <w:rFonts w:ascii="Times New Roman" w:hAnsi="Times New Roman" w:cs="Times New Roman"/>
        </w:rPr>
        <w:t xml:space="preserve"> n° 32, p. 252.</w:t>
      </w:r>
    </w:p>
    <w:p w:rsidR="00CD192F" w:rsidRPr="00D821D4" w:rsidRDefault="00CD192F" w:rsidP="00DD68DA">
      <w:pPr>
        <w:pStyle w:val="Paragraphedeliste"/>
        <w:numPr>
          <w:ilvl w:val="0"/>
          <w:numId w:val="1"/>
        </w:numPr>
        <w:rPr>
          <w:rFonts w:ascii="Times New Roman" w:hAnsi="Times New Roman" w:cs="Times New Roman"/>
        </w:rPr>
      </w:pPr>
      <w:r w:rsidRPr="00D821D4">
        <w:rPr>
          <w:rFonts w:ascii="Times New Roman" w:hAnsi="Times New Roman" w:cs="Times New Roman"/>
        </w:rPr>
        <w:t>Cf</w:t>
      </w:r>
      <w:r w:rsidR="00DD68DA" w:rsidRPr="00D821D4">
        <w:rPr>
          <w:rFonts w:ascii="Times New Roman" w:hAnsi="Times New Roman" w:cs="Times New Roman"/>
        </w:rPr>
        <w:t>. H. PARRET</w:t>
      </w:r>
      <w:r w:rsidRPr="00D821D4">
        <w:rPr>
          <w:rFonts w:ascii="Times New Roman" w:hAnsi="Times New Roman" w:cs="Times New Roman"/>
        </w:rPr>
        <w:t xml:space="preserve">, op. </w:t>
      </w:r>
      <w:proofErr w:type="spellStart"/>
      <w:proofErr w:type="gramStart"/>
      <w:r w:rsidRPr="00D821D4">
        <w:rPr>
          <w:rFonts w:ascii="Times New Roman" w:hAnsi="Times New Roman" w:cs="Times New Roman"/>
        </w:rPr>
        <w:t>cit</w:t>
      </w:r>
      <w:proofErr w:type="spellEnd"/>
      <w:r w:rsidRPr="00D821D4">
        <w:rPr>
          <w:rFonts w:ascii="Times New Roman" w:hAnsi="Times New Roman" w:cs="Times New Roman"/>
        </w:rPr>
        <w:t>.,</w:t>
      </w:r>
      <w:proofErr w:type="gramEnd"/>
      <w:r w:rsidRPr="00D821D4">
        <w:rPr>
          <w:rFonts w:ascii="Times New Roman" w:hAnsi="Times New Roman" w:cs="Times New Roman"/>
        </w:rPr>
        <w:t xml:space="preserve"> p. 253: « Que les stratégies soient </w:t>
      </w:r>
      <w:r w:rsidR="00BB56EE">
        <w:rPr>
          <w:rFonts w:ascii="Times New Roman" w:hAnsi="Times New Roman" w:cs="Times New Roman"/>
        </w:rPr>
        <w:t>translinguistiques</w:t>
      </w:r>
      <w:r w:rsidR="00DD68DA" w:rsidRPr="00D821D4">
        <w:rPr>
          <w:rFonts w:ascii="Times New Roman" w:hAnsi="Times New Roman" w:cs="Times New Roman"/>
        </w:rPr>
        <w:t>et non pas «</w:t>
      </w:r>
      <w:proofErr w:type="spellStart"/>
      <w:r w:rsidRPr="00D821D4">
        <w:rPr>
          <w:rFonts w:ascii="Times New Roman" w:hAnsi="Times New Roman" w:cs="Times New Roman"/>
        </w:rPr>
        <w:t>para-linguistiques</w:t>
      </w:r>
      <w:proofErr w:type="spellEnd"/>
      <w:r w:rsidRPr="00D821D4">
        <w:rPr>
          <w:rFonts w:ascii="Times New Roman" w:hAnsi="Times New Roman" w:cs="Times New Roman"/>
        </w:rPr>
        <w:t xml:space="preserve"> » signifie que n</w:t>
      </w:r>
      <w:r w:rsidR="00DD68DA" w:rsidRPr="00D821D4">
        <w:rPr>
          <w:rFonts w:ascii="Times New Roman" w:hAnsi="Times New Roman" w:cs="Times New Roman"/>
        </w:rPr>
        <w:t xml:space="preserve">on pas le contexte mais </w:t>
      </w:r>
      <w:r w:rsidR="00DD68DA" w:rsidRPr="00D821D4">
        <w:rPr>
          <w:rFonts w:ascii="Times New Roman" w:hAnsi="Times New Roman" w:cs="Times New Roman"/>
          <w:i/>
        </w:rPr>
        <w:t>la rela</w:t>
      </w:r>
      <w:r w:rsidRPr="00D821D4">
        <w:rPr>
          <w:rFonts w:ascii="Times New Roman" w:hAnsi="Times New Roman" w:cs="Times New Roman"/>
          <w:i/>
        </w:rPr>
        <w:t>tion du contexte au fragment discursif</w:t>
      </w:r>
      <w:r w:rsidRPr="00D821D4">
        <w:rPr>
          <w:rFonts w:ascii="Times New Roman" w:hAnsi="Times New Roman" w:cs="Times New Roman"/>
        </w:rPr>
        <w:t xml:space="preserve"> est objet primaire de</w:t>
      </w:r>
      <w:r w:rsidR="00DD68DA" w:rsidRPr="00D821D4">
        <w:rPr>
          <w:rFonts w:ascii="Times New Roman" w:hAnsi="Times New Roman" w:cs="Times New Roman"/>
        </w:rPr>
        <w:t xml:space="preserve"> la reconstruction pragmatique »</w:t>
      </w:r>
      <w:r w:rsidRPr="00D821D4">
        <w:rPr>
          <w:rFonts w:ascii="Times New Roman" w:hAnsi="Times New Roman" w:cs="Times New Roman"/>
        </w:rPr>
        <w:t>.</w:t>
      </w:r>
    </w:p>
    <w:p w:rsidR="00CD192F" w:rsidRPr="00D821D4" w:rsidRDefault="00CD192F" w:rsidP="000C0144">
      <w:pPr>
        <w:rPr>
          <w:rFonts w:ascii="Times New Roman" w:hAnsi="Times New Roman" w:cs="Times New Roman"/>
        </w:rPr>
      </w:pPr>
    </w:p>
    <w:p w:rsidR="00F21412" w:rsidRPr="00D821D4" w:rsidRDefault="00F21412" w:rsidP="00553776">
      <w:pPr>
        <w:rPr>
          <w:rFonts w:ascii="Times New Roman" w:hAnsi="Times New Roman" w:cs="Times New Roman"/>
        </w:rPr>
      </w:pPr>
    </w:p>
    <w:p w:rsidR="00F21412" w:rsidRPr="00D821D4" w:rsidRDefault="00F21412" w:rsidP="00553776">
      <w:pPr>
        <w:rPr>
          <w:rFonts w:ascii="Times New Roman" w:hAnsi="Times New Roman" w:cs="Times New Roman"/>
        </w:rPr>
      </w:pPr>
    </w:p>
    <w:sectPr w:rsidR="00F21412" w:rsidRPr="00D821D4" w:rsidSect="0033762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0F9F" w:rsidRDefault="00B00F9F" w:rsidP="00A96FE4">
      <w:pPr>
        <w:spacing w:after="0" w:line="240" w:lineRule="auto"/>
      </w:pPr>
      <w:r>
        <w:separator/>
      </w:r>
    </w:p>
  </w:endnote>
  <w:endnote w:type="continuationSeparator" w:id="0">
    <w:p w:rsidR="00B00F9F" w:rsidRDefault="00B00F9F" w:rsidP="00A96FE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0F9F" w:rsidRDefault="00B00F9F" w:rsidP="00A96FE4">
      <w:pPr>
        <w:spacing w:after="0" w:line="240" w:lineRule="auto"/>
      </w:pPr>
      <w:r>
        <w:separator/>
      </w:r>
    </w:p>
  </w:footnote>
  <w:footnote w:type="continuationSeparator" w:id="0">
    <w:p w:rsidR="00B00F9F" w:rsidRDefault="00B00F9F" w:rsidP="00A96FE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A7A23FD"/>
    <w:multiLevelType w:val="hybridMultilevel"/>
    <w:tmpl w:val="E9AC2E9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73EA38AB"/>
    <w:multiLevelType w:val="hybridMultilevel"/>
    <w:tmpl w:val="4612AF9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553776"/>
    <w:rsid w:val="00057F0E"/>
    <w:rsid w:val="00062085"/>
    <w:rsid w:val="00076C64"/>
    <w:rsid w:val="00077569"/>
    <w:rsid w:val="00081DAC"/>
    <w:rsid w:val="000A77EF"/>
    <w:rsid w:val="000B01A2"/>
    <w:rsid w:val="000C0144"/>
    <w:rsid w:val="000F793B"/>
    <w:rsid w:val="00116DE7"/>
    <w:rsid w:val="001352F6"/>
    <w:rsid w:val="00157A1A"/>
    <w:rsid w:val="00164164"/>
    <w:rsid w:val="00171D5B"/>
    <w:rsid w:val="001772C8"/>
    <w:rsid w:val="001A030A"/>
    <w:rsid w:val="001A2F2E"/>
    <w:rsid w:val="001C6000"/>
    <w:rsid w:val="001C7104"/>
    <w:rsid w:val="001C7FF0"/>
    <w:rsid w:val="001E127E"/>
    <w:rsid w:val="001F3BF9"/>
    <w:rsid w:val="00230E92"/>
    <w:rsid w:val="00240DE1"/>
    <w:rsid w:val="002546EE"/>
    <w:rsid w:val="002816F1"/>
    <w:rsid w:val="0029154A"/>
    <w:rsid w:val="0029176B"/>
    <w:rsid w:val="002C77D4"/>
    <w:rsid w:val="002E2F9B"/>
    <w:rsid w:val="002F1207"/>
    <w:rsid w:val="002F1634"/>
    <w:rsid w:val="00337623"/>
    <w:rsid w:val="00340F96"/>
    <w:rsid w:val="00345BE6"/>
    <w:rsid w:val="003477FB"/>
    <w:rsid w:val="00351FE4"/>
    <w:rsid w:val="003E6383"/>
    <w:rsid w:val="00432441"/>
    <w:rsid w:val="00475486"/>
    <w:rsid w:val="00475C20"/>
    <w:rsid w:val="004767D7"/>
    <w:rsid w:val="00494755"/>
    <w:rsid w:val="005014CF"/>
    <w:rsid w:val="005202EE"/>
    <w:rsid w:val="005442DA"/>
    <w:rsid w:val="00553776"/>
    <w:rsid w:val="00573BA7"/>
    <w:rsid w:val="005865E0"/>
    <w:rsid w:val="005900A4"/>
    <w:rsid w:val="00591395"/>
    <w:rsid w:val="0059720F"/>
    <w:rsid w:val="005E1506"/>
    <w:rsid w:val="00610DA8"/>
    <w:rsid w:val="006B2893"/>
    <w:rsid w:val="006D10DB"/>
    <w:rsid w:val="006D569B"/>
    <w:rsid w:val="007103B1"/>
    <w:rsid w:val="00710736"/>
    <w:rsid w:val="007340B3"/>
    <w:rsid w:val="0074707B"/>
    <w:rsid w:val="0076256F"/>
    <w:rsid w:val="00764537"/>
    <w:rsid w:val="007770DF"/>
    <w:rsid w:val="00781236"/>
    <w:rsid w:val="00795DF8"/>
    <w:rsid w:val="007A424C"/>
    <w:rsid w:val="007A6B23"/>
    <w:rsid w:val="007B3907"/>
    <w:rsid w:val="007B5C87"/>
    <w:rsid w:val="007B7910"/>
    <w:rsid w:val="007C124F"/>
    <w:rsid w:val="008571DC"/>
    <w:rsid w:val="00891F5E"/>
    <w:rsid w:val="00894CAC"/>
    <w:rsid w:val="008B1A93"/>
    <w:rsid w:val="008B2ADB"/>
    <w:rsid w:val="008C7236"/>
    <w:rsid w:val="008E7200"/>
    <w:rsid w:val="008E7F7F"/>
    <w:rsid w:val="00900503"/>
    <w:rsid w:val="00936009"/>
    <w:rsid w:val="00943063"/>
    <w:rsid w:val="00952F6E"/>
    <w:rsid w:val="00970066"/>
    <w:rsid w:val="009878D7"/>
    <w:rsid w:val="00997919"/>
    <w:rsid w:val="009D639D"/>
    <w:rsid w:val="009E39FE"/>
    <w:rsid w:val="00A62184"/>
    <w:rsid w:val="00A96FE4"/>
    <w:rsid w:val="00AD5A8A"/>
    <w:rsid w:val="00B00F9F"/>
    <w:rsid w:val="00B10341"/>
    <w:rsid w:val="00B34C8C"/>
    <w:rsid w:val="00B61C81"/>
    <w:rsid w:val="00B62D71"/>
    <w:rsid w:val="00B842E6"/>
    <w:rsid w:val="00B900E8"/>
    <w:rsid w:val="00BB2149"/>
    <w:rsid w:val="00BB56EE"/>
    <w:rsid w:val="00BC0DCC"/>
    <w:rsid w:val="00C16902"/>
    <w:rsid w:val="00C2146B"/>
    <w:rsid w:val="00C36D79"/>
    <w:rsid w:val="00C431D9"/>
    <w:rsid w:val="00C467D9"/>
    <w:rsid w:val="00C501A0"/>
    <w:rsid w:val="00C60994"/>
    <w:rsid w:val="00C757B1"/>
    <w:rsid w:val="00C86831"/>
    <w:rsid w:val="00C910A8"/>
    <w:rsid w:val="00CD192F"/>
    <w:rsid w:val="00D0351C"/>
    <w:rsid w:val="00D11D3C"/>
    <w:rsid w:val="00D149FB"/>
    <w:rsid w:val="00D61990"/>
    <w:rsid w:val="00D77B64"/>
    <w:rsid w:val="00D821D4"/>
    <w:rsid w:val="00D94E91"/>
    <w:rsid w:val="00D9714E"/>
    <w:rsid w:val="00DC777F"/>
    <w:rsid w:val="00DD4504"/>
    <w:rsid w:val="00DD68DA"/>
    <w:rsid w:val="00DE5FEE"/>
    <w:rsid w:val="00DF3465"/>
    <w:rsid w:val="00E22454"/>
    <w:rsid w:val="00E34434"/>
    <w:rsid w:val="00E572A8"/>
    <w:rsid w:val="00E8150E"/>
    <w:rsid w:val="00E87C6F"/>
    <w:rsid w:val="00E932CA"/>
    <w:rsid w:val="00EA7732"/>
    <w:rsid w:val="00ED16FE"/>
    <w:rsid w:val="00F10B96"/>
    <w:rsid w:val="00F21412"/>
    <w:rsid w:val="00F56505"/>
    <w:rsid w:val="00F91D20"/>
    <w:rsid w:val="00FC6240"/>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rules v:ext="edit">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762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fin">
    <w:name w:val="endnote text"/>
    <w:basedOn w:val="Normal"/>
    <w:link w:val="NotedefinCar"/>
    <w:uiPriority w:val="99"/>
    <w:semiHidden/>
    <w:unhideWhenUsed/>
    <w:rsid w:val="00A96FE4"/>
    <w:pPr>
      <w:spacing w:after="0" w:line="240" w:lineRule="auto"/>
    </w:pPr>
    <w:rPr>
      <w:sz w:val="20"/>
      <w:szCs w:val="20"/>
    </w:rPr>
  </w:style>
  <w:style w:type="character" w:customStyle="1" w:styleId="NotedefinCar">
    <w:name w:val="Note de fin Car"/>
    <w:basedOn w:val="Policepardfaut"/>
    <w:link w:val="Notedefin"/>
    <w:uiPriority w:val="99"/>
    <w:semiHidden/>
    <w:rsid w:val="00A96FE4"/>
    <w:rPr>
      <w:sz w:val="20"/>
      <w:szCs w:val="20"/>
    </w:rPr>
  </w:style>
  <w:style w:type="character" w:styleId="Appeldenotedefin">
    <w:name w:val="endnote reference"/>
    <w:basedOn w:val="Policepardfaut"/>
    <w:uiPriority w:val="99"/>
    <w:semiHidden/>
    <w:unhideWhenUsed/>
    <w:rsid w:val="00A96FE4"/>
    <w:rPr>
      <w:vertAlign w:val="superscript"/>
    </w:rPr>
  </w:style>
  <w:style w:type="paragraph" w:styleId="Paragraphedeliste">
    <w:name w:val="List Paragraph"/>
    <w:basedOn w:val="Normal"/>
    <w:uiPriority w:val="34"/>
    <w:qFormat/>
    <w:rsid w:val="00DD68DA"/>
    <w:pPr>
      <w:ind w:left="720"/>
      <w:contextualSpacing/>
    </w:pPr>
  </w:style>
  <w:style w:type="paragraph" w:styleId="NormalWeb">
    <w:name w:val="Normal (Web)"/>
    <w:basedOn w:val="Normal"/>
    <w:uiPriority w:val="99"/>
    <w:unhideWhenUsed/>
    <w:rsid w:val="00230E92"/>
    <w:pPr>
      <w:spacing w:before="100" w:beforeAutospacing="1" w:after="100" w:afterAutospacing="1" w:line="240" w:lineRule="auto"/>
    </w:pPr>
    <w:rPr>
      <w:rFonts w:ascii="Times New Roman" w:hAnsi="Times New Roman" w:cs="Times New Roman"/>
      <w:sz w:val="24"/>
      <w:szCs w:val="24"/>
      <w:lang w:eastAsia="fr-FR"/>
    </w:rPr>
  </w:style>
  <w:style w:type="character" w:styleId="Lienhypertexte">
    <w:name w:val="Hyperlink"/>
    <w:uiPriority w:val="99"/>
    <w:unhideWhenUsed/>
    <w:rsid w:val="00062085"/>
    <w:rPr>
      <w:color w:val="0000FF"/>
      <w:u w:val="single"/>
    </w:rPr>
  </w:style>
  <w:style w:type="paragraph" w:styleId="Textedebulles">
    <w:name w:val="Balloon Text"/>
    <w:basedOn w:val="Normal"/>
    <w:link w:val="TextedebullesCar"/>
    <w:uiPriority w:val="99"/>
    <w:semiHidden/>
    <w:unhideWhenUsed/>
    <w:rsid w:val="006D569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D569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29174682">
      <w:bodyDiv w:val="1"/>
      <w:marLeft w:val="0"/>
      <w:marRight w:val="0"/>
      <w:marTop w:val="0"/>
      <w:marBottom w:val="0"/>
      <w:divBdr>
        <w:top w:val="none" w:sz="0" w:space="0" w:color="auto"/>
        <w:left w:val="none" w:sz="0" w:space="0" w:color="auto"/>
        <w:bottom w:val="none" w:sz="0" w:space="0" w:color="auto"/>
        <w:right w:val="none" w:sz="0" w:space="0" w:color="auto"/>
      </w:divBdr>
    </w:div>
    <w:div w:id="1848982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dl.handle.net/2078.1/184204"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1FE852-7309-46DE-9940-60AC8DB65C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373</TotalTime>
  <Pages>8</Pages>
  <Words>3183</Words>
  <Characters>17512</Characters>
  <Application>Microsoft Office Word</Application>
  <DocSecurity>0</DocSecurity>
  <Lines>145</Lines>
  <Paragraphs>41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20654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dc:creator>
  <cp:lastModifiedBy>utilisateur</cp:lastModifiedBy>
  <cp:revision>107</cp:revision>
  <dcterms:created xsi:type="dcterms:W3CDTF">2017-11-15T10:08:00Z</dcterms:created>
  <dcterms:modified xsi:type="dcterms:W3CDTF">2018-04-12T17:46:00Z</dcterms:modified>
</cp:coreProperties>
</file>