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DE2" w:rsidRPr="002F2DE2" w:rsidRDefault="002F2DE2" w:rsidP="002F2DE2">
      <w:pPr>
        <w:spacing w:after="0" w:line="480" w:lineRule="auto"/>
        <w:jc w:val="center"/>
        <w:rPr>
          <w:rFonts w:ascii="Times New Roman" w:eastAsia="Calibri" w:hAnsi="Times New Roman" w:cs="Times New Roman"/>
          <w:b/>
          <w:sz w:val="24"/>
          <w:szCs w:val="24"/>
          <w:lang w:val="en-GB"/>
        </w:rPr>
      </w:pPr>
      <w:bookmarkStart w:id="0" w:name="_GoBack"/>
      <w:bookmarkEnd w:id="0"/>
      <w:r w:rsidRPr="002F2DE2">
        <w:rPr>
          <w:rFonts w:ascii="Times New Roman" w:eastAsia="Calibri" w:hAnsi="Times New Roman" w:cs="Times New Roman"/>
          <w:b/>
          <w:sz w:val="24"/>
          <w:szCs w:val="24"/>
          <w:lang w:val="en-GB"/>
        </w:rPr>
        <w:t xml:space="preserve">Method </w:t>
      </w:r>
    </w:p>
    <w:p w:rsidR="002F2DE2" w:rsidRPr="002F2DE2" w:rsidRDefault="002F2DE2" w:rsidP="002F2DE2">
      <w:pPr>
        <w:spacing w:after="0" w:line="480" w:lineRule="auto"/>
        <w:rPr>
          <w:rFonts w:ascii="Times New Roman" w:eastAsia="Calibri" w:hAnsi="Times New Roman" w:cs="Times New Roman"/>
          <w:b/>
          <w:bCs/>
          <w:sz w:val="24"/>
          <w:szCs w:val="24"/>
          <w:lang w:val="en-GB"/>
        </w:rPr>
      </w:pPr>
      <w:r w:rsidRPr="002F2DE2">
        <w:rPr>
          <w:rFonts w:ascii="Times New Roman" w:eastAsia="Calibri" w:hAnsi="Times New Roman" w:cs="Times New Roman"/>
          <w:b/>
          <w:bCs/>
          <w:sz w:val="24"/>
          <w:szCs w:val="24"/>
          <w:lang w:val="en-GB"/>
        </w:rPr>
        <w:t xml:space="preserve">Design </w:t>
      </w:r>
    </w:p>
    <w:p w:rsidR="002F2DE2" w:rsidRDefault="002F2DE2" w:rsidP="002F2DE2">
      <w:pPr>
        <w:spacing w:after="0" w:line="480" w:lineRule="auto"/>
        <w:ind w:firstLine="708"/>
        <w:rPr>
          <w:rFonts w:ascii="Times New Roman" w:eastAsia="Calibri" w:hAnsi="Times New Roman" w:cs="Times New Roman"/>
          <w:sz w:val="24"/>
          <w:szCs w:val="24"/>
          <w:lang w:val="en-GB"/>
        </w:rPr>
      </w:pPr>
      <w:r w:rsidRPr="002F2DE2">
        <w:rPr>
          <w:rFonts w:ascii="Times New Roman" w:eastAsia="Calibri" w:hAnsi="Times New Roman" w:cs="Times New Roman"/>
          <w:bCs/>
          <w:sz w:val="24"/>
          <w:szCs w:val="24"/>
          <w:lang w:val="en-GB"/>
        </w:rPr>
        <w:t>An explanatory sequential design was employed</w:t>
      </w:r>
      <w:r w:rsidR="00B310DE">
        <w:rPr>
          <w:rFonts w:ascii="Times New Roman" w:eastAsia="Calibri" w:hAnsi="Times New Roman" w:cs="Times New Roman"/>
          <w:bCs/>
          <w:sz w:val="24"/>
          <w:szCs w:val="24"/>
          <w:lang w:val="en-GB"/>
        </w:rPr>
        <w:t xml:space="preserve"> </w:t>
      </w:r>
      <w:r w:rsidRPr="002F2DE2">
        <w:rPr>
          <w:rFonts w:ascii="Times New Roman" w:eastAsia="Calibri" w:hAnsi="Times New Roman" w:cs="Times New Roman"/>
          <w:bCs/>
          <w:sz w:val="24"/>
          <w:szCs w:val="24"/>
          <w:lang w:val="en-GB"/>
        </w:rPr>
        <w:t xml:space="preserve">to allow selection of participants of interest so that their explanations for </w:t>
      </w:r>
      <w:proofErr w:type="spellStart"/>
      <w:r w:rsidRPr="002F2DE2">
        <w:rPr>
          <w:rFonts w:ascii="Times New Roman" w:eastAsia="Calibri" w:hAnsi="Times New Roman" w:cs="Times New Roman"/>
          <w:bCs/>
          <w:sz w:val="24"/>
          <w:szCs w:val="24"/>
          <w:lang w:val="en-GB"/>
        </w:rPr>
        <w:t>interoception</w:t>
      </w:r>
      <w:proofErr w:type="spellEnd"/>
      <w:r w:rsidRPr="002F2DE2">
        <w:rPr>
          <w:rFonts w:ascii="Times New Roman" w:eastAsia="Calibri" w:hAnsi="Times New Roman" w:cs="Times New Roman"/>
          <w:bCs/>
          <w:sz w:val="24"/>
          <w:szCs w:val="24"/>
          <w:lang w:val="en-GB"/>
        </w:rPr>
        <w:t xml:space="preserve"> could be explored to clarify and make sense of the quantitative results. </w:t>
      </w:r>
      <w:r w:rsidRPr="002F2DE2">
        <w:rPr>
          <w:rFonts w:ascii="Times New Roman" w:eastAsia="Calibri" w:hAnsi="Times New Roman" w:cs="Times New Roman"/>
          <w:sz w:val="24"/>
          <w:szCs w:val="24"/>
          <w:lang w:val="en-GB"/>
        </w:rPr>
        <w:t xml:space="preserve">The first, quantitative phase, assessed </w:t>
      </w:r>
      <w:proofErr w:type="spellStart"/>
      <w:r w:rsidRPr="002F2DE2">
        <w:rPr>
          <w:rFonts w:ascii="Times New Roman" w:eastAsia="Calibri" w:hAnsi="Times New Roman" w:cs="Times New Roman"/>
          <w:sz w:val="24"/>
          <w:szCs w:val="24"/>
          <w:lang w:val="en-GB"/>
        </w:rPr>
        <w:t>interoceptive</w:t>
      </w:r>
      <w:proofErr w:type="spellEnd"/>
      <w:r w:rsidRPr="002F2DE2">
        <w:rPr>
          <w:rFonts w:ascii="Times New Roman" w:eastAsia="Calibri" w:hAnsi="Times New Roman" w:cs="Times New Roman"/>
          <w:sz w:val="24"/>
          <w:szCs w:val="24"/>
          <w:lang w:val="en-GB"/>
        </w:rPr>
        <w:t xml:space="preserve"> sensibility in 100 healthy students (76 females, </w:t>
      </w:r>
      <w:r w:rsidRPr="002F2DE2">
        <w:rPr>
          <w:rFonts w:ascii="Times New Roman" w:eastAsia="Calibri" w:hAnsi="Times New Roman" w:cs="Times New Roman"/>
          <w:i/>
          <w:sz w:val="24"/>
          <w:szCs w:val="24"/>
          <w:lang w:val="en-GB"/>
        </w:rPr>
        <w:t>M</w:t>
      </w:r>
      <w:r w:rsidRPr="002F2DE2">
        <w:rPr>
          <w:rFonts w:ascii="Times New Roman" w:eastAsia="Calibri" w:hAnsi="Times New Roman" w:cs="Times New Roman"/>
          <w:i/>
          <w:sz w:val="24"/>
          <w:szCs w:val="24"/>
          <w:vertAlign w:val="subscript"/>
          <w:lang w:val="en-GB"/>
        </w:rPr>
        <w:t>age</w:t>
      </w:r>
      <w:r w:rsidRPr="002F2DE2">
        <w:rPr>
          <w:rFonts w:ascii="Times New Roman" w:eastAsia="Calibri" w:hAnsi="Times New Roman" w:cs="Times New Roman"/>
          <w:sz w:val="24"/>
          <w:szCs w:val="24"/>
          <w:lang w:val="en-GB"/>
        </w:rPr>
        <w:t xml:space="preserve"> = 22.12, </w:t>
      </w:r>
      <w:r w:rsidRPr="002F2DE2">
        <w:rPr>
          <w:rFonts w:ascii="Times New Roman" w:eastAsia="Calibri" w:hAnsi="Times New Roman" w:cs="Times New Roman"/>
          <w:i/>
          <w:sz w:val="24"/>
          <w:szCs w:val="24"/>
          <w:lang w:val="en-GB"/>
        </w:rPr>
        <w:t>SD</w:t>
      </w:r>
      <w:r w:rsidRPr="002F2DE2">
        <w:rPr>
          <w:rFonts w:ascii="Times New Roman" w:eastAsia="Calibri" w:hAnsi="Times New Roman" w:cs="Times New Roman"/>
          <w:sz w:val="24"/>
          <w:szCs w:val="24"/>
          <w:lang w:val="en-GB"/>
        </w:rPr>
        <w:t xml:space="preserve"> = 4.59) using two self-report measures. On the basis of the coherence between the scores at the two questionnaires, a subsample of 31 participants was selected to take part in the heartbeat-counting task to assess </w:t>
      </w:r>
      <w:proofErr w:type="spellStart"/>
      <w:r w:rsidRPr="002F2DE2">
        <w:rPr>
          <w:rFonts w:ascii="Times New Roman" w:eastAsia="Calibri" w:hAnsi="Times New Roman" w:cs="Times New Roman"/>
          <w:sz w:val="24"/>
          <w:szCs w:val="24"/>
          <w:lang w:val="en-GB"/>
        </w:rPr>
        <w:t>interoceptive</w:t>
      </w:r>
      <w:proofErr w:type="spellEnd"/>
      <w:r w:rsidRPr="002F2DE2">
        <w:rPr>
          <w:rFonts w:ascii="Times New Roman" w:eastAsia="Calibri" w:hAnsi="Times New Roman" w:cs="Times New Roman"/>
          <w:sz w:val="24"/>
          <w:szCs w:val="24"/>
          <w:lang w:val="en-GB"/>
        </w:rPr>
        <w:t xml:space="preserve"> accuracy. </w:t>
      </w:r>
      <w:r w:rsidRPr="002F2DE2">
        <w:rPr>
          <w:rFonts w:ascii="Times New Roman" w:eastAsia="Calibri" w:hAnsi="Times New Roman" w:cs="Times New Roman"/>
          <w:bCs/>
          <w:sz w:val="24"/>
          <w:szCs w:val="24"/>
          <w:lang w:val="en-GB"/>
        </w:rPr>
        <w:t>Nine participants were then selected for the qualitative phase</w:t>
      </w:r>
      <w:r w:rsidRPr="002F2DE2">
        <w:rPr>
          <w:rFonts w:ascii="Times New Roman" w:eastAsia="Calibri" w:hAnsi="Times New Roman" w:cs="Times New Roman"/>
          <w:sz w:val="24"/>
          <w:szCs w:val="24"/>
          <w:lang w:val="en-GB"/>
        </w:rPr>
        <w:t>.</w:t>
      </w:r>
      <w:r w:rsidRPr="002F2DE2">
        <w:rPr>
          <w:rFonts w:ascii="Times New Roman" w:eastAsia="Calibri" w:hAnsi="Times New Roman" w:cs="Times New Roman"/>
          <w:bCs/>
          <w:sz w:val="24"/>
          <w:szCs w:val="24"/>
          <w:lang w:val="en-GB"/>
        </w:rPr>
        <w:t xml:space="preserve"> They </w:t>
      </w:r>
      <w:r w:rsidRPr="002F2DE2">
        <w:rPr>
          <w:rFonts w:ascii="Times New Roman" w:eastAsia="Calibri" w:hAnsi="Times New Roman" w:cs="Times New Roman"/>
          <w:sz w:val="24"/>
          <w:szCs w:val="24"/>
          <w:lang w:val="en-GB"/>
        </w:rPr>
        <w:t xml:space="preserve">completed a diary focusing on emotion regulation strategies for one week and they were interviewed individually using semi-structured interviews afterwards. </w:t>
      </w:r>
      <w:r w:rsidR="00B25044">
        <w:rPr>
          <w:rFonts w:ascii="Times New Roman" w:eastAsia="Calibri" w:hAnsi="Times New Roman" w:cs="Times New Roman"/>
          <w:sz w:val="24"/>
          <w:szCs w:val="24"/>
          <w:lang w:val="en-GB"/>
        </w:rPr>
        <w:t xml:space="preserve">A flow chart to explain the design is displayed in Figure 1. </w:t>
      </w:r>
    </w:p>
    <w:p w:rsidR="00B25044" w:rsidRPr="00B25044" w:rsidRDefault="00B25044" w:rsidP="00B25044">
      <w:pPr>
        <w:spacing w:after="0" w:line="480" w:lineRule="auto"/>
        <w:jc w:val="center"/>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[Figure</w:t>
      </w:r>
      <w:r w:rsidRPr="002F2DE2">
        <w:rPr>
          <w:rFonts w:ascii="Times New Roman" w:eastAsia="Calibri" w:hAnsi="Times New Roman" w:cs="Times New Roman"/>
          <w:b/>
          <w:bCs/>
          <w:sz w:val="24"/>
          <w:szCs w:val="24"/>
          <w:lang w:val="en-GB"/>
        </w:rPr>
        <w:t xml:space="preserve"> 1</w:t>
      </w:r>
      <w:r w:rsidRPr="002F2DE2">
        <w:rPr>
          <w:rFonts w:ascii="Times New Roman" w:eastAsia="Calibri" w:hAnsi="Times New Roman" w:cs="Times New Roman"/>
          <w:bCs/>
          <w:sz w:val="24"/>
          <w:szCs w:val="24"/>
          <w:lang w:val="en-GB"/>
        </w:rPr>
        <w:t xml:space="preserve"> </w:t>
      </w:r>
      <w:r w:rsidR="009C517D">
        <w:rPr>
          <w:rFonts w:ascii="Times New Roman" w:eastAsia="Calibri" w:hAnsi="Times New Roman" w:cs="Times New Roman"/>
          <w:b/>
          <w:bCs/>
          <w:sz w:val="24"/>
          <w:szCs w:val="24"/>
          <w:lang w:val="en-GB"/>
        </w:rPr>
        <w:t>around</w:t>
      </w:r>
      <w:r w:rsidRPr="002F2DE2">
        <w:rPr>
          <w:rFonts w:ascii="Times New Roman" w:eastAsia="Calibri" w:hAnsi="Times New Roman" w:cs="Times New Roman"/>
          <w:b/>
          <w:bCs/>
          <w:sz w:val="24"/>
          <w:szCs w:val="24"/>
          <w:lang w:val="en-GB"/>
        </w:rPr>
        <w:t xml:space="preserve"> here]</w:t>
      </w:r>
    </w:p>
    <w:p w:rsidR="002F2DE2" w:rsidRPr="002F2DE2" w:rsidRDefault="002F2DE2" w:rsidP="002F2DE2">
      <w:pPr>
        <w:spacing w:after="0" w:line="480" w:lineRule="auto"/>
        <w:rPr>
          <w:rFonts w:ascii="Times New Roman" w:eastAsia="Calibri" w:hAnsi="Times New Roman" w:cs="Times New Roman"/>
          <w:b/>
          <w:sz w:val="24"/>
          <w:szCs w:val="24"/>
          <w:lang w:val="en-GB"/>
        </w:rPr>
      </w:pPr>
      <w:r w:rsidRPr="002F2DE2">
        <w:rPr>
          <w:rFonts w:ascii="Times New Roman" w:eastAsia="Calibri" w:hAnsi="Times New Roman" w:cs="Times New Roman"/>
          <w:b/>
          <w:sz w:val="24"/>
          <w:szCs w:val="24"/>
          <w:lang w:val="en-GB"/>
        </w:rPr>
        <w:t>Participants</w:t>
      </w:r>
    </w:p>
    <w:p w:rsidR="002F2DE2" w:rsidRPr="00B25044" w:rsidRDefault="002F2DE2" w:rsidP="00B25044">
      <w:pPr>
        <w:spacing w:after="0" w:line="480" w:lineRule="auto"/>
        <w:ind w:firstLine="708"/>
        <w:rPr>
          <w:rFonts w:ascii="Times New Roman" w:eastAsia="Calibri" w:hAnsi="Times New Roman" w:cs="Times New Roman"/>
          <w:sz w:val="24"/>
          <w:szCs w:val="24"/>
          <w:lang w:val="en-GB"/>
        </w:rPr>
      </w:pPr>
      <w:r w:rsidRPr="002F2DE2">
        <w:rPr>
          <w:rFonts w:ascii="Times New Roman" w:eastAsia="Calibri" w:hAnsi="Times New Roman" w:cs="Times New Roman"/>
          <w:bCs/>
          <w:sz w:val="24"/>
          <w:szCs w:val="24"/>
          <w:lang w:val="en-GB"/>
        </w:rPr>
        <w:t>All participants (</w:t>
      </w:r>
      <w:r w:rsidRPr="002F2DE2">
        <w:rPr>
          <w:rFonts w:ascii="Times New Roman" w:eastAsia="Calibri" w:hAnsi="Times New Roman" w:cs="Times New Roman"/>
          <w:bCs/>
          <w:i/>
          <w:sz w:val="24"/>
          <w:szCs w:val="24"/>
          <w:lang w:val="en-GB"/>
        </w:rPr>
        <w:t>N</w:t>
      </w:r>
      <w:r w:rsidRPr="002F2DE2">
        <w:rPr>
          <w:rFonts w:ascii="Times New Roman" w:eastAsia="Calibri" w:hAnsi="Times New Roman" w:cs="Times New Roman"/>
          <w:bCs/>
          <w:sz w:val="24"/>
          <w:szCs w:val="24"/>
          <w:lang w:val="en-GB"/>
        </w:rPr>
        <w:t xml:space="preserve"> = 100) were students at one Belgian French-speaking University. They were recruited using a Facebook page dedicated to paid studies at the Psycholog</w:t>
      </w:r>
      <w:r w:rsidR="007459D7">
        <w:rPr>
          <w:rFonts w:ascii="Times New Roman" w:eastAsia="Calibri" w:hAnsi="Times New Roman" w:cs="Times New Roman"/>
          <w:bCs/>
          <w:sz w:val="24"/>
          <w:szCs w:val="24"/>
          <w:lang w:val="en-GB"/>
        </w:rPr>
        <w:t>ical Sciences</w:t>
      </w:r>
      <w:r w:rsidRPr="002F2DE2">
        <w:rPr>
          <w:rFonts w:ascii="Times New Roman" w:eastAsia="Calibri" w:hAnsi="Times New Roman" w:cs="Times New Roman"/>
          <w:bCs/>
          <w:sz w:val="24"/>
          <w:szCs w:val="24"/>
          <w:lang w:val="en-GB"/>
        </w:rPr>
        <w:t xml:space="preserve"> </w:t>
      </w:r>
      <w:r w:rsidR="007459D7">
        <w:rPr>
          <w:rFonts w:ascii="Times New Roman" w:eastAsia="Calibri" w:hAnsi="Times New Roman" w:cs="Times New Roman"/>
          <w:bCs/>
          <w:sz w:val="24"/>
          <w:szCs w:val="24"/>
          <w:lang w:val="en-GB"/>
        </w:rPr>
        <w:t>R</w:t>
      </w:r>
      <w:r w:rsidRPr="002F2DE2">
        <w:rPr>
          <w:rFonts w:ascii="Times New Roman" w:eastAsia="Calibri" w:hAnsi="Times New Roman" w:cs="Times New Roman"/>
          <w:bCs/>
          <w:sz w:val="24"/>
          <w:szCs w:val="24"/>
          <w:lang w:val="en-GB"/>
        </w:rPr>
        <w:t xml:space="preserve">esearch </w:t>
      </w:r>
      <w:r w:rsidR="007459D7">
        <w:rPr>
          <w:rFonts w:ascii="Times New Roman" w:eastAsia="Calibri" w:hAnsi="Times New Roman" w:cs="Times New Roman"/>
          <w:bCs/>
          <w:sz w:val="24"/>
          <w:szCs w:val="24"/>
          <w:lang w:val="en-GB"/>
        </w:rPr>
        <w:t>I</w:t>
      </w:r>
      <w:r w:rsidRPr="002F2DE2">
        <w:rPr>
          <w:rFonts w:ascii="Times New Roman" w:eastAsia="Calibri" w:hAnsi="Times New Roman" w:cs="Times New Roman"/>
          <w:bCs/>
          <w:sz w:val="24"/>
          <w:szCs w:val="24"/>
          <w:lang w:val="en-GB"/>
        </w:rPr>
        <w:t xml:space="preserve">nstitute. The subsample of 31 participants included 9 participants with low, 13 with average, and 9 with high </w:t>
      </w:r>
      <w:proofErr w:type="spellStart"/>
      <w:r w:rsidRPr="002F2DE2">
        <w:rPr>
          <w:rFonts w:ascii="Times New Roman" w:eastAsia="Calibri" w:hAnsi="Times New Roman" w:cs="Times New Roman"/>
          <w:bCs/>
          <w:sz w:val="24"/>
          <w:szCs w:val="24"/>
          <w:lang w:val="en-GB"/>
        </w:rPr>
        <w:t>interoceptive</w:t>
      </w:r>
      <w:proofErr w:type="spellEnd"/>
      <w:r w:rsidRPr="002F2DE2">
        <w:rPr>
          <w:rFonts w:ascii="Times New Roman" w:eastAsia="Calibri" w:hAnsi="Times New Roman" w:cs="Times New Roman"/>
          <w:bCs/>
          <w:sz w:val="24"/>
          <w:szCs w:val="24"/>
          <w:lang w:val="en-GB"/>
        </w:rPr>
        <w:t xml:space="preserve"> sensibility (all females, </w:t>
      </w:r>
      <w:r w:rsidRPr="002F2DE2">
        <w:rPr>
          <w:rFonts w:ascii="Times New Roman" w:eastAsia="Calibri" w:hAnsi="Times New Roman" w:cs="Times New Roman"/>
          <w:bCs/>
          <w:i/>
          <w:sz w:val="24"/>
          <w:szCs w:val="24"/>
          <w:lang w:val="en-GB"/>
        </w:rPr>
        <w:t>M</w:t>
      </w:r>
      <w:r w:rsidRPr="002F2DE2">
        <w:rPr>
          <w:rFonts w:ascii="Times New Roman" w:eastAsia="Calibri" w:hAnsi="Times New Roman" w:cs="Times New Roman"/>
          <w:bCs/>
          <w:i/>
          <w:sz w:val="24"/>
          <w:szCs w:val="24"/>
          <w:vertAlign w:val="subscript"/>
          <w:lang w:val="en-GB"/>
        </w:rPr>
        <w:t>age</w:t>
      </w:r>
      <w:r w:rsidRPr="002F2DE2">
        <w:rPr>
          <w:rFonts w:ascii="Times New Roman" w:eastAsia="Calibri" w:hAnsi="Times New Roman" w:cs="Times New Roman"/>
          <w:bCs/>
          <w:sz w:val="24"/>
          <w:szCs w:val="24"/>
          <w:lang w:val="en-GB"/>
        </w:rPr>
        <w:t xml:space="preserve"> = 21.93, </w:t>
      </w:r>
      <w:r w:rsidRPr="002F2DE2">
        <w:rPr>
          <w:rFonts w:ascii="Times New Roman" w:eastAsia="Calibri" w:hAnsi="Times New Roman" w:cs="Times New Roman"/>
          <w:bCs/>
          <w:i/>
          <w:sz w:val="24"/>
          <w:szCs w:val="24"/>
          <w:lang w:val="en-GB"/>
        </w:rPr>
        <w:t>SD</w:t>
      </w:r>
      <w:r w:rsidRPr="002F2DE2">
        <w:rPr>
          <w:rFonts w:ascii="Times New Roman" w:eastAsia="Calibri" w:hAnsi="Times New Roman" w:cs="Times New Roman"/>
          <w:bCs/>
          <w:sz w:val="24"/>
          <w:szCs w:val="24"/>
          <w:lang w:val="en-GB"/>
        </w:rPr>
        <w:t xml:space="preserve"> = 3.21). Only 12 participants out of 31 agreed to take part in the second step of the study where the heartbeat counting task to assess </w:t>
      </w:r>
      <w:proofErr w:type="spellStart"/>
      <w:r w:rsidRPr="002F2DE2">
        <w:rPr>
          <w:rFonts w:ascii="Times New Roman" w:eastAsia="Calibri" w:hAnsi="Times New Roman" w:cs="Times New Roman"/>
          <w:bCs/>
          <w:sz w:val="24"/>
          <w:szCs w:val="24"/>
          <w:lang w:val="en-GB"/>
        </w:rPr>
        <w:t>interoceptive</w:t>
      </w:r>
      <w:proofErr w:type="spellEnd"/>
      <w:r w:rsidRPr="002F2DE2">
        <w:rPr>
          <w:rFonts w:ascii="Times New Roman" w:eastAsia="Calibri" w:hAnsi="Times New Roman" w:cs="Times New Roman"/>
          <w:bCs/>
          <w:sz w:val="24"/>
          <w:szCs w:val="24"/>
          <w:lang w:val="en-GB"/>
        </w:rPr>
        <w:t xml:space="preserve"> accuracy was administered. These 12 participants</w:t>
      </w:r>
      <w:r w:rsidRPr="002F2DE2">
        <w:rPr>
          <w:rFonts w:ascii="Times New Roman" w:eastAsia="Calibri" w:hAnsi="Times New Roman" w:cs="Times New Roman"/>
          <w:sz w:val="24"/>
          <w:szCs w:val="24"/>
          <w:lang w:val="en-GB"/>
        </w:rPr>
        <w:t xml:space="preserve"> received </w:t>
      </w:r>
      <w:proofErr w:type="gramStart"/>
      <w:r w:rsidRPr="002F2DE2">
        <w:rPr>
          <w:rFonts w:ascii="Times New Roman" w:eastAsia="Calibri" w:hAnsi="Times New Roman" w:cs="Times New Roman"/>
          <w:sz w:val="24"/>
          <w:szCs w:val="24"/>
          <w:lang w:val="en-GB"/>
        </w:rPr>
        <w:t>2.50 euros for their participation</w:t>
      </w:r>
      <w:r w:rsidRPr="002F2DE2">
        <w:rPr>
          <w:rFonts w:ascii="Times New Roman" w:eastAsia="Calibri" w:hAnsi="Times New Roman" w:cs="Times New Roman"/>
          <w:sz w:val="24"/>
          <w:szCs w:val="24"/>
        </w:rPr>
        <w:t>.</w:t>
      </w:r>
      <w:proofErr w:type="gramEnd"/>
      <w:r w:rsidRPr="002F2DE2">
        <w:rPr>
          <w:rFonts w:ascii="Times New Roman" w:eastAsia="Calibri" w:hAnsi="Times New Roman" w:cs="Times New Roman"/>
          <w:sz w:val="24"/>
          <w:szCs w:val="24"/>
        </w:rPr>
        <w:t xml:space="preserve"> </w:t>
      </w:r>
      <w:r w:rsidRPr="002F2DE2">
        <w:rPr>
          <w:rFonts w:ascii="Times New Roman" w:eastAsia="Calibri" w:hAnsi="Times New Roman" w:cs="Times New Roman"/>
          <w:bCs/>
          <w:sz w:val="24"/>
          <w:szCs w:val="24"/>
          <w:lang w:val="en-GB"/>
        </w:rPr>
        <w:t xml:space="preserve">Nine participants (3 with high, 3 with average, and 3 with low </w:t>
      </w:r>
      <w:proofErr w:type="spellStart"/>
      <w:r w:rsidRPr="002F2DE2">
        <w:rPr>
          <w:rFonts w:ascii="Times New Roman" w:eastAsia="Calibri" w:hAnsi="Times New Roman" w:cs="Times New Roman"/>
          <w:bCs/>
          <w:sz w:val="24"/>
          <w:szCs w:val="24"/>
          <w:lang w:val="en-GB"/>
        </w:rPr>
        <w:t>interoceptive</w:t>
      </w:r>
      <w:proofErr w:type="spellEnd"/>
      <w:r w:rsidRPr="002F2DE2">
        <w:rPr>
          <w:rFonts w:ascii="Times New Roman" w:eastAsia="Calibri" w:hAnsi="Times New Roman" w:cs="Times New Roman"/>
          <w:bCs/>
          <w:sz w:val="24"/>
          <w:szCs w:val="24"/>
          <w:lang w:val="en-GB"/>
        </w:rPr>
        <w:t xml:space="preserve"> awareness) were finally selected for the qualitative phase. </w:t>
      </w:r>
      <w:r w:rsidRPr="002F2DE2">
        <w:rPr>
          <w:rFonts w:ascii="Times New Roman" w:eastAsia="Calibri" w:hAnsi="Times New Roman" w:cs="Times New Roman"/>
          <w:sz w:val="24"/>
          <w:szCs w:val="24"/>
          <w:lang w:val="en-GB"/>
        </w:rPr>
        <w:t xml:space="preserve">These latter 9 participants received 20 euros as compensation for their participation. The higher incentive offered reflected </w:t>
      </w:r>
      <w:r w:rsidRPr="002F2DE2">
        <w:rPr>
          <w:rFonts w:ascii="Times New Roman" w:eastAsia="Calibri" w:hAnsi="Times New Roman" w:cs="Times New Roman"/>
          <w:sz w:val="24"/>
          <w:szCs w:val="24"/>
          <w:lang w:val="en-GB"/>
        </w:rPr>
        <w:lastRenderedPageBreak/>
        <w:t xml:space="preserve">the greater amount of time needed to take part in the interview-phase of the study. </w:t>
      </w:r>
      <w:r w:rsidRPr="002F2DE2">
        <w:rPr>
          <w:rFonts w:ascii="Times New Roman" w:eastAsia="Calibri" w:hAnsi="Times New Roman" w:cs="Times New Roman"/>
          <w:bCs/>
          <w:sz w:val="24"/>
          <w:szCs w:val="24"/>
          <w:lang w:val="en-GB"/>
        </w:rPr>
        <w:t>The details of the final sample are in displayed in Table 1.</w:t>
      </w:r>
    </w:p>
    <w:p w:rsidR="002F2DE2" w:rsidRPr="002F2DE2" w:rsidRDefault="002F2DE2" w:rsidP="002F2DE2">
      <w:pPr>
        <w:spacing w:after="0" w:line="480" w:lineRule="auto"/>
        <w:rPr>
          <w:rFonts w:ascii="Times New Roman" w:eastAsia="Calibri" w:hAnsi="Times New Roman" w:cs="Times New Roman"/>
          <w:b/>
          <w:bCs/>
          <w:sz w:val="24"/>
          <w:szCs w:val="24"/>
          <w:lang w:val="en-GB"/>
        </w:rPr>
      </w:pPr>
      <w:r w:rsidRPr="002F2DE2">
        <w:rPr>
          <w:rFonts w:ascii="Times New Roman" w:eastAsia="Calibri" w:hAnsi="Times New Roman" w:cs="Times New Roman"/>
          <w:b/>
          <w:bCs/>
          <w:sz w:val="24"/>
          <w:szCs w:val="24"/>
          <w:lang w:val="en-GB"/>
        </w:rPr>
        <w:t>Materials and measures</w:t>
      </w:r>
    </w:p>
    <w:p w:rsidR="002F2DE2" w:rsidRPr="002F2DE2" w:rsidRDefault="002F2DE2" w:rsidP="002F2DE2">
      <w:pPr>
        <w:spacing w:after="0" w:line="480" w:lineRule="auto"/>
        <w:ind w:firstLine="708"/>
        <w:rPr>
          <w:rFonts w:ascii="Times New Roman" w:eastAsia="Calibri" w:hAnsi="Times New Roman" w:cs="Times New Roman"/>
          <w:b/>
          <w:sz w:val="24"/>
          <w:szCs w:val="24"/>
          <w:lang w:val="en-GB"/>
        </w:rPr>
      </w:pPr>
      <w:r w:rsidRPr="002F2DE2">
        <w:rPr>
          <w:rFonts w:ascii="Times New Roman" w:eastAsia="Calibri" w:hAnsi="Times New Roman" w:cs="Times New Roman"/>
          <w:b/>
          <w:sz w:val="24"/>
          <w:szCs w:val="24"/>
          <w:lang w:val="en-GB"/>
        </w:rPr>
        <w:t xml:space="preserve">Measures of </w:t>
      </w:r>
      <w:proofErr w:type="spellStart"/>
      <w:r w:rsidRPr="002F2DE2">
        <w:rPr>
          <w:rFonts w:ascii="Times New Roman" w:eastAsia="Calibri" w:hAnsi="Times New Roman" w:cs="Times New Roman"/>
          <w:b/>
          <w:sz w:val="24"/>
          <w:szCs w:val="24"/>
          <w:lang w:val="en-GB"/>
        </w:rPr>
        <w:t>Interoceptive</w:t>
      </w:r>
      <w:proofErr w:type="spellEnd"/>
      <w:r w:rsidRPr="002F2DE2">
        <w:rPr>
          <w:rFonts w:ascii="Times New Roman" w:eastAsia="Calibri" w:hAnsi="Times New Roman" w:cs="Times New Roman"/>
          <w:b/>
          <w:sz w:val="24"/>
          <w:szCs w:val="24"/>
          <w:lang w:val="en-GB"/>
        </w:rPr>
        <w:t xml:space="preserve"> Sensibility (IS)</w:t>
      </w:r>
    </w:p>
    <w:p w:rsidR="002F2DE2" w:rsidRPr="002F2DE2" w:rsidRDefault="002F2DE2" w:rsidP="002F2DE2">
      <w:pPr>
        <w:spacing w:after="0" w:line="480" w:lineRule="auto"/>
        <w:ind w:firstLine="709"/>
        <w:rPr>
          <w:rFonts w:ascii="Times New Roman" w:eastAsia="Calibri" w:hAnsi="Times New Roman" w:cs="Times New Roman"/>
          <w:sz w:val="24"/>
          <w:szCs w:val="24"/>
          <w:lang w:val="en-GB"/>
        </w:rPr>
      </w:pPr>
      <w:r w:rsidRPr="002F2DE2">
        <w:rPr>
          <w:rFonts w:ascii="Times New Roman" w:eastAsia="Calibri" w:hAnsi="Times New Roman" w:cs="Times New Roman"/>
          <w:b/>
          <w:sz w:val="24"/>
          <w:szCs w:val="24"/>
          <w:lang w:val="en-GB"/>
        </w:rPr>
        <w:t>1) Body Awareness Questionnaire</w:t>
      </w:r>
      <w:r w:rsidRPr="002F2DE2">
        <w:rPr>
          <w:rFonts w:ascii="Times New Roman" w:eastAsia="Calibri" w:hAnsi="Times New Roman" w:cs="Times New Roman"/>
          <w:sz w:val="24"/>
          <w:szCs w:val="24"/>
          <w:lang w:val="en-GB"/>
        </w:rPr>
        <w:t xml:space="preserve"> (Shields, Mallory, &amp; Simon, 1989). The BAQ is an 18-item scale developed to measure self-reported attentiveness to normal non-emotional body processes, i.e., sensitivity to body cycles and rhythms, ability to detect small changes in normal functioning, and ability to anticipate bodily reactions.</w:t>
      </w:r>
      <w:r w:rsidRPr="002F2DE2">
        <w:rPr>
          <w:rFonts w:ascii="Calibri" w:eastAsia="Calibri" w:hAnsi="Calibri" w:cs="Times New Roman"/>
          <w:sz w:val="24"/>
          <w:szCs w:val="24"/>
          <w:lang w:val="en-GB"/>
        </w:rPr>
        <w:t xml:space="preserve"> </w:t>
      </w:r>
      <w:r w:rsidRPr="002F2DE2">
        <w:rPr>
          <w:rFonts w:ascii="Times New Roman" w:eastAsia="Calibri" w:hAnsi="Times New Roman" w:cs="Times New Roman"/>
          <w:sz w:val="24"/>
          <w:szCs w:val="24"/>
          <w:lang w:val="en-GB"/>
        </w:rPr>
        <w:t>Examples of items are: “I notice differences in the way my body reacts to various foods”, “I notice distinct body reactions when I am fatigued”, “</w:t>
      </w:r>
      <w:proofErr w:type="gramStart"/>
      <w:r w:rsidRPr="002F2DE2">
        <w:rPr>
          <w:rFonts w:ascii="Times New Roman" w:eastAsia="Calibri" w:hAnsi="Times New Roman" w:cs="Times New Roman"/>
          <w:sz w:val="24"/>
          <w:szCs w:val="24"/>
          <w:lang w:val="en-GB"/>
        </w:rPr>
        <w:t>I</w:t>
      </w:r>
      <w:proofErr w:type="gramEnd"/>
      <w:r w:rsidRPr="002F2DE2">
        <w:rPr>
          <w:rFonts w:ascii="Times New Roman" w:eastAsia="Calibri" w:hAnsi="Times New Roman" w:cs="Times New Roman"/>
          <w:sz w:val="24"/>
          <w:szCs w:val="24"/>
          <w:lang w:val="en-GB"/>
        </w:rPr>
        <w:t xml:space="preserve"> notice specific reactions to being </w:t>
      </w:r>
      <w:proofErr w:type="spellStart"/>
      <w:r w:rsidRPr="002F2DE2">
        <w:rPr>
          <w:rFonts w:ascii="Times New Roman" w:eastAsia="Calibri" w:hAnsi="Times New Roman" w:cs="Times New Roman"/>
          <w:sz w:val="24"/>
          <w:szCs w:val="24"/>
          <w:lang w:val="en-GB"/>
        </w:rPr>
        <w:t>overhungry</w:t>
      </w:r>
      <w:proofErr w:type="spellEnd"/>
      <w:r w:rsidRPr="002F2DE2">
        <w:rPr>
          <w:rFonts w:ascii="Times New Roman" w:eastAsia="Calibri" w:hAnsi="Times New Roman" w:cs="Times New Roman"/>
          <w:sz w:val="24"/>
          <w:szCs w:val="24"/>
          <w:lang w:val="en-GB"/>
        </w:rPr>
        <w:t>”. Responses to the 18 items are given on a Likert scale going from 1 (not at all true about me) to 7 (very true about me), resulting in one body awareness score. Since the sample included French-speaking participants, the French version of the questionnaire was used (</w:t>
      </w:r>
      <w:proofErr w:type="spellStart"/>
      <w:r w:rsidRPr="002F2DE2">
        <w:rPr>
          <w:rFonts w:ascii="Times New Roman" w:eastAsia="Calibri" w:hAnsi="Times New Roman" w:cs="Times New Roman"/>
          <w:sz w:val="24"/>
          <w:szCs w:val="24"/>
          <w:lang w:val="en-GB"/>
        </w:rPr>
        <w:t>Shankland</w:t>
      </w:r>
      <w:proofErr w:type="spellEnd"/>
      <w:r w:rsidRPr="002F2DE2">
        <w:rPr>
          <w:rFonts w:ascii="Times New Roman" w:eastAsia="Calibri" w:hAnsi="Times New Roman" w:cs="Times New Roman"/>
          <w:sz w:val="24"/>
          <w:szCs w:val="24"/>
          <w:lang w:val="en-GB"/>
        </w:rPr>
        <w:t xml:space="preserve">, Guillaume, &amp; </w:t>
      </w:r>
      <w:proofErr w:type="spellStart"/>
      <w:r w:rsidRPr="002F2DE2">
        <w:rPr>
          <w:rFonts w:ascii="Times New Roman" w:eastAsia="Calibri" w:hAnsi="Times New Roman" w:cs="Times New Roman"/>
          <w:sz w:val="24"/>
          <w:szCs w:val="24"/>
          <w:lang w:val="en-GB"/>
        </w:rPr>
        <w:t>Carré</w:t>
      </w:r>
      <w:proofErr w:type="spellEnd"/>
      <w:r w:rsidRPr="002F2DE2">
        <w:rPr>
          <w:rFonts w:ascii="Times New Roman" w:eastAsia="Calibri" w:hAnsi="Times New Roman" w:cs="Times New Roman"/>
          <w:sz w:val="24"/>
          <w:szCs w:val="24"/>
          <w:lang w:val="en-GB"/>
        </w:rPr>
        <w:t>, 2016).</w:t>
      </w:r>
    </w:p>
    <w:p w:rsidR="002F2DE2" w:rsidRPr="002F2DE2" w:rsidRDefault="002F2DE2" w:rsidP="002F2DE2">
      <w:pPr>
        <w:spacing w:after="0" w:line="480" w:lineRule="auto"/>
        <w:ind w:firstLine="709"/>
        <w:rPr>
          <w:rFonts w:ascii="Times New Roman" w:eastAsia="Calibri" w:hAnsi="Times New Roman" w:cs="Times New Roman"/>
          <w:sz w:val="24"/>
          <w:szCs w:val="24"/>
          <w:lang w:val="en-GB"/>
        </w:rPr>
      </w:pPr>
      <w:r w:rsidRPr="002F2DE2">
        <w:rPr>
          <w:rFonts w:ascii="Times New Roman" w:eastAsia="Calibri" w:hAnsi="Times New Roman" w:cs="Times New Roman"/>
          <w:b/>
          <w:sz w:val="24"/>
          <w:szCs w:val="24"/>
          <w:lang w:val="en-GB"/>
        </w:rPr>
        <w:t xml:space="preserve">2) Multidimensional Assessment of </w:t>
      </w:r>
      <w:proofErr w:type="spellStart"/>
      <w:r w:rsidRPr="002F2DE2">
        <w:rPr>
          <w:rFonts w:ascii="Times New Roman" w:eastAsia="Calibri" w:hAnsi="Times New Roman" w:cs="Times New Roman"/>
          <w:b/>
          <w:sz w:val="24"/>
          <w:szCs w:val="24"/>
          <w:lang w:val="en-GB"/>
        </w:rPr>
        <w:t>Interoceptive</w:t>
      </w:r>
      <w:proofErr w:type="spellEnd"/>
      <w:r w:rsidRPr="002F2DE2">
        <w:rPr>
          <w:rFonts w:ascii="Times New Roman" w:eastAsia="Calibri" w:hAnsi="Times New Roman" w:cs="Times New Roman"/>
          <w:b/>
          <w:sz w:val="24"/>
          <w:szCs w:val="24"/>
          <w:lang w:val="en-GB"/>
        </w:rPr>
        <w:t xml:space="preserve"> Awareness</w:t>
      </w:r>
      <w:r w:rsidRPr="002F2DE2">
        <w:rPr>
          <w:rFonts w:ascii="Times New Roman" w:eastAsia="Calibri" w:hAnsi="Times New Roman" w:cs="Times New Roman"/>
          <w:sz w:val="24"/>
          <w:szCs w:val="24"/>
          <w:lang w:val="en-GB"/>
        </w:rPr>
        <w:t xml:space="preserve"> (MAIA; </w:t>
      </w:r>
      <w:proofErr w:type="spellStart"/>
      <w:r w:rsidRPr="002F2DE2">
        <w:rPr>
          <w:rFonts w:ascii="Times New Roman" w:eastAsia="Calibri" w:hAnsi="Times New Roman" w:cs="Times New Roman"/>
          <w:sz w:val="24"/>
          <w:szCs w:val="24"/>
          <w:lang w:val="en-GB"/>
        </w:rPr>
        <w:t>Mehling</w:t>
      </w:r>
      <w:proofErr w:type="spellEnd"/>
      <w:r w:rsidRPr="002F2DE2">
        <w:rPr>
          <w:rFonts w:ascii="Times New Roman" w:eastAsia="Calibri" w:hAnsi="Times New Roman" w:cs="Times New Roman"/>
          <w:sz w:val="24"/>
          <w:szCs w:val="24"/>
          <w:lang w:val="en-GB"/>
        </w:rPr>
        <w:t xml:space="preserve"> et al., 2012). This 32-item questionnaire is a multidimensional self-report measure of </w:t>
      </w:r>
      <w:proofErr w:type="spellStart"/>
      <w:r w:rsidRPr="002F2DE2">
        <w:rPr>
          <w:rFonts w:ascii="Times New Roman" w:eastAsia="Calibri" w:hAnsi="Times New Roman" w:cs="Times New Roman"/>
          <w:sz w:val="24"/>
          <w:szCs w:val="24"/>
          <w:lang w:val="en-GB"/>
        </w:rPr>
        <w:t>interoceptive</w:t>
      </w:r>
      <w:proofErr w:type="spellEnd"/>
      <w:r w:rsidRPr="002F2DE2">
        <w:rPr>
          <w:rFonts w:ascii="Times New Roman" w:eastAsia="Calibri" w:hAnsi="Times New Roman" w:cs="Times New Roman"/>
          <w:sz w:val="24"/>
          <w:szCs w:val="24"/>
          <w:lang w:val="en-GB"/>
        </w:rPr>
        <w:t xml:space="preserve"> body awareness. It includes eight subscales: 1) Noticing: awareness of uncomfortable, comfortable, and neutral body sensations, e.g., “When I am tense I notice where the tension is located in my body”; 2) Not-Distracting: tendency not to ignore or distract oneself from sensations of pain or discomfort, e.g., “I do not notice (I ignore) physical tension or discomfort until they become more severe” (reverse-scoring); 3) Not-Worrying: tendency not to worry or experience emotional distress with sensations of pain or discomfort, e.g., “When I feel physical pain, I become upset” (reverse-scoring); 4) Attention Regulation: ability to sustain and control attention to body sensations, e.g., “I can pay attention to my breath without being distracted by things happening around me”; 5) Emotional Awareness: awareness of the connection between </w:t>
      </w:r>
      <w:r w:rsidRPr="002F2DE2">
        <w:rPr>
          <w:rFonts w:ascii="Times New Roman" w:eastAsia="Calibri" w:hAnsi="Times New Roman" w:cs="Times New Roman"/>
          <w:sz w:val="24"/>
          <w:szCs w:val="24"/>
          <w:lang w:val="en-GB"/>
        </w:rPr>
        <w:lastRenderedPageBreak/>
        <w:t>body sensations and emotional states, e.g., “I notice how my body changes when I am angry”; 6) Self-Regulation: ability to regulate distress by attention to body sensations, e.g., “When I feel overwhelmed I can find a calm place inside”; 7) Body Listening: active listening to the body for insight, e.g., “I listen for information from my body about my emotional state”; 8) Trusting: experience of one’s body as safe and trustworthy, e.g., “I am at home in my body”. The French version of the questionnaire was used (</w:t>
      </w:r>
      <w:proofErr w:type="spellStart"/>
      <w:r w:rsidRPr="002F2DE2">
        <w:rPr>
          <w:rFonts w:ascii="Times New Roman" w:eastAsia="Calibri" w:hAnsi="Times New Roman" w:cs="Times New Roman"/>
          <w:sz w:val="24"/>
          <w:szCs w:val="24"/>
          <w:lang w:val="en-GB"/>
        </w:rPr>
        <w:t>Similowski</w:t>
      </w:r>
      <w:proofErr w:type="spellEnd"/>
      <w:r w:rsidRPr="002F2DE2">
        <w:rPr>
          <w:rFonts w:ascii="Times New Roman" w:eastAsia="Calibri" w:hAnsi="Times New Roman" w:cs="Times New Roman"/>
          <w:sz w:val="24"/>
          <w:szCs w:val="24"/>
          <w:lang w:val="en-GB"/>
        </w:rPr>
        <w:t xml:space="preserve"> &amp; </w:t>
      </w:r>
      <w:proofErr w:type="spellStart"/>
      <w:r w:rsidRPr="002F2DE2">
        <w:rPr>
          <w:rFonts w:ascii="Times New Roman" w:eastAsia="Calibri" w:hAnsi="Times New Roman" w:cs="Times New Roman"/>
          <w:sz w:val="24"/>
          <w:szCs w:val="24"/>
          <w:lang w:val="en-GB"/>
        </w:rPr>
        <w:t>Laviolette</w:t>
      </w:r>
      <w:proofErr w:type="spellEnd"/>
      <w:r w:rsidRPr="002F2DE2">
        <w:rPr>
          <w:rFonts w:ascii="Times New Roman" w:eastAsia="Calibri" w:hAnsi="Times New Roman" w:cs="Times New Roman"/>
          <w:sz w:val="24"/>
          <w:szCs w:val="24"/>
          <w:lang w:val="en-GB"/>
        </w:rPr>
        <w:t xml:space="preserve">, 2012, retrieved from </w:t>
      </w:r>
      <w:hyperlink r:id="rId7" w:history="1">
        <w:r w:rsidRPr="002F2DE2">
          <w:rPr>
            <w:rFonts w:ascii="Times New Roman" w:eastAsia="Calibri" w:hAnsi="Times New Roman" w:cs="Times New Roman"/>
            <w:color w:val="0563C1"/>
            <w:sz w:val="24"/>
            <w:szCs w:val="24"/>
            <w:u w:val="single"/>
            <w:lang w:val="en-GB"/>
          </w:rPr>
          <w:t>www.osher.ucsf.edu/maia/</w:t>
        </w:r>
      </w:hyperlink>
      <w:r w:rsidRPr="002F2DE2">
        <w:rPr>
          <w:rFonts w:ascii="Times New Roman" w:eastAsia="Calibri" w:hAnsi="Times New Roman" w:cs="Times New Roman"/>
          <w:sz w:val="24"/>
          <w:szCs w:val="24"/>
          <w:lang w:val="en-GB"/>
        </w:rPr>
        <w:t xml:space="preserve">). </w:t>
      </w:r>
    </w:p>
    <w:p w:rsidR="002F2DE2" w:rsidRPr="002F2DE2" w:rsidRDefault="002F2DE2" w:rsidP="002F2DE2">
      <w:pPr>
        <w:spacing w:after="0" w:line="480" w:lineRule="auto"/>
        <w:ind w:firstLine="709"/>
        <w:rPr>
          <w:rFonts w:ascii="Times New Roman" w:eastAsia="Calibri" w:hAnsi="Times New Roman" w:cs="Times New Roman"/>
          <w:b/>
          <w:sz w:val="24"/>
          <w:szCs w:val="24"/>
          <w:lang w:val="en-GB"/>
        </w:rPr>
      </w:pPr>
      <w:r w:rsidRPr="002F2DE2">
        <w:rPr>
          <w:rFonts w:ascii="Times New Roman" w:eastAsia="Calibri" w:hAnsi="Times New Roman" w:cs="Times New Roman"/>
          <w:b/>
          <w:sz w:val="24"/>
          <w:szCs w:val="24"/>
          <w:lang w:val="en-GB"/>
        </w:rPr>
        <w:t xml:space="preserve">Measure of </w:t>
      </w:r>
      <w:proofErr w:type="spellStart"/>
      <w:r w:rsidRPr="002F2DE2">
        <w:rPr>
          <w:rFonts w:ascii="Times New Roman" w:eastAsia="Calibri" w:hAnsi="Times New Roman" w:cs="Times New Roman"/>
          <w:b/>
          <w:sz w:val="24"/>
          <w:szCs w:val="24"/>
          <w:lang w:val="en-GB"/>
        </w:rPr>
        <w:t>Interoceptive</w:t>
      </w:r>
      <w:proofErr w:type="spellEnd"/>
      <w:r w:rsidRPr="002F2DE2">
        <w:rPr>
          <w:rFonts w:ascii="Times New Roman" w:eastAsia="Calibri" w:hAnsi="Times New Roman" w:cs="Times New Roman"/>
          <w:b/>
          <w:sz w:val="24"/>
          <w:szCs w:val="24"/>
          <w:lang w:val="en-GB"/>
        </w:rPr>
        <w:t xml:space="preserve"> Accuracy (</w:t>
      </w:r>
      <w:proofErr w:type="spellStart"/>
      <w:r w:rsidRPr="002F2DE2">
        <w:rPr>
          <w:rFonts w:ascii="Times New Roman" w:eastAsia="Calibri" w:hAnsi="Times New Roman" w:cs="Times New Roman"/>
          <w:b/>
          <w:sz w:val="24"/>
          <w:szCs w:val="24"/>
          <w:lang w:val="en-GB"/>
        </w:rPr>
        <w:t>IAcc</w:t>
      </w:r>
      <w:proofErr w:type="spellEnd"/>
      <w:r w:rsidRPr="002F2DE2">
        <w:rPr>
          <w:rFonts w:ascii="Times New Roman" w:eastAsia="Calibri" w:hAnsi="Times New Roman" w:cs="Times New Roman"/>
          <w:b/>
          <w:sz w:val="24"/>
          <w:szCs w:val="24"/>
          <w:lang w:val="en-GB"/>
        </w:rPr>
        <w:t>)</w:t>
      </w:r>
    </w:p>
    <w:p w:rsidR="002F2DE2" w:rsidRPr="002F2DE2" w:rsidRDefault="002F2DE2" w:rsidP="002F2DE2">
      <w:pPr>
        <w:spacing w:after="0" w:line="480" w:lineRule="auto"/>
        <w:ind w:firstLine="709"/>
        <w:rPr>
          <w:rFonts w:ascii="Times New Roman" w:eastAsia="Calibri" w:hAnsi="Times New Roman" w:cs="Times New Roman"/>
          <w:sz w:val="24"/>
          <w:szCs w:val="24"/>
          <w:lang w:val="en-GB"/>
        </w:rPr>
      </w:pPr>
      <w:proofErr w:type="gramStart"/>
      <w:r w:rsidRPr="002F2DE2">
        <w:rPr>
          <w:rFonts w:ascii="Times New Roman" w:eastAsia="Calibri" w:hAnsi="Times New Roman" w:cs="Times New Roman"/>
          <w:b/>
          <w:sz w:val="24"/>
          <w:szCs w:val="24"/>
          <w:lang w:val="en-GB"/>
        </w:rPr>
        <w:t>Heartbeat counting task</w:t>
      </w:r>
      <w:r w:rsidR="009A55C2">
        <w:rPr>
          <w:rFonts w:ascii="Times New Roman" w:eastAsia="Calibri" w:hAnsi="Times New Roman" w:cs="Times New Roman"/>
          <w:b/>
          <w:sz w:val="24"/>
          <w:szCs w:val="24"/>
          <w:lang w:val="en-GB"/>
        </w:rPr>
        <w:t xml:space="preserve"> </w:t>
      </w:r>
      <w:r w:rsidR="009A55C2" w:rsidRPr="009A55C2">
        <w:rPr>
          <w:rFonts w:ascii="Times New Roman" w:eastAsia="Calibri" w:hAnsi="Times New Roman" w:cs="Times New Roman"/>
          <w:sz w:val="24"/>
          <w:szCs w:val="24"/>
          <w:lang w:val="en-GB"/>
        </w:rPr>
        <w:t xml:space="preserve">(Dale &amp; Anderson, 1978; </w:t>
      </w:r>
      <w:proofErr w:type="spellStart"/>
      <w:r w:rsidR="009A55C2" w:rsidRPr="009A55C2">
        <w:rPr>
          <w:rFonts w:ascii="Times New Roman" w:eastAsia="Calibri" w:hAnsi="Times New Roman" w:cs="Times New Roman"/>
          <w:sz w:val="24"/>
          <w:szCs w:val="24"/>
          <w:lang w:val="en-GB"/>
        </w:rPr>
        <w:t>Schandry</w:t>
      </w:r>
      <w:proofErr w:type="spellEnd"/>
      <w:r w:rsidR="009A55C2" w:rsidRPr="009A55C2">
        <w:rPr>
          <w:rFonts w:ascii="Times New Roman" w:eastAsia="Calibri" w:hAnsi="Times New Roman" w:cs="Times New Roman"/>
          <w:sz w:val="24"/>
          <w:szCs w:val="24"/>
          <w:lang w:val="en-GB"/>
        </w:rPr>
        <w:t>, 1981)</w:t>
      </w:r>
      <w:r w:rsidRPr="009A55C2">
        <w:rPr>
          <w:rFonts w:ascii="Times New Roman" w:eastAsia="Calibri" w:hAnsi="Times New Roman" w:cs="Times New Roman"/>
          <w:sz w:val="24"/>
          <w:szCs w:val="24"/>
          <w:lang w:val="en-GB"/>
        </w:rPr>
        <w:t>.</w:t>
      </w:r>
      <w:proofErr w:type="gramEnd"/>
      <w:r w:rsidRPr="002F2DE2">
        <w:rPr>
          <w:rFonts w:ascii="Times New Roman" w:eastAsia="Calibri" w:hAnsi="Times New Roman" w:cs="Times New Roman"/>
          <w:sz w:val="24"/>
          <w:szCs w:val="24"/>
          <w:lang w:val="en-GB"/>
        </w:rPr>
        <w:t xml:space="preserve"> Participants’ heart rate was assessed using the Polar Watch RS800CX heart monitor, which derives heart rate from the placement of the wrists on electrode areas. Polar products have been used in previous studies, showing excellent validity and reliability in measuring heart rate and R-R interval data (e.g. King</w:t>
      </w:r>
      <w:r w:rsidRPr="002F2DE2">
        <w:rPr>
          <w:rFonts w:ascii="Times New Roman" w:eastAsia="Calibri" w:hAnsi="Times New Roman" w:cs="Times New Roman"/>
          <w:sz w:val="24"/>
          <w:szCs w:val="24"/>
          <w:lang w:val="en-GB"/>
        </w:rPr>
        <w:fldChar w:fldCharType="begin"/>
      </w:r>
      <w:r w:rsidRPr="002F2DE2">
        <w:rPr>
          <w:rFonts w:ascii="Times New Roman" w:eastAsia="Calibri" w:hAnsi="Times New Roman" w:cs="Times New Roman"/>
          <w:sz w:val="24"/>
          <w:szCs w:val="24"/>
          <w:lang w:val="en-GB"/>
        </w:rPr>
        <w:instrText xml:space="preserve"> ADDIN EN.CITE &lt;EndNote&gt;&lt;Cite ExcludeAuth="1" ExcludeYear="1" Hidden="1"&gt;&lt;Author&gt;Kingsley&lt;/Author&gt;&lt;Year&gt;2005&lt;/Year&gt;&lt;RecNum&gt;124&lt;/RecNum&gt;&lt;record&gt;&lt;rec-number&gt;124&lt;/rec-number&gt;&lt;foreign-keys&gt;&lt;key app="EN" db-id="0tttxrww8xe9wqeeepwpssrw9rdwrrfxrdt9" timestamp="1468248882"&gt;124&lt;/key&gt;&lt;/foreign-keys&gt;&lt;ref-type name="Journal Article"&gt;17&lt;/ref-type&gt;&lt;contributors&gt;&lt;authors&gt;&lt;author&gt;Kingsley, M.&lt;/author&gt;&lt;author&gt;Lewis, M. J.&lt;/author&gt;&lt;author&gt;Marson, R. E.&lt;/author&gt;&lt;/authors&gt;&lt;/contributors&gt;&lt;auth-address&gt;Department of Sports Science, University of Wales, Swansea, UK. M.I.C.Kinglsey@Swansea.ac.uk&lt;/auth-address&gt;&lt;titles&gt;&lt;title&gt;Comparison of Polar 810s and an ambulatory ECG system for RR interval measurement during progressive exercise&lt;/title&gt;&lt;secondary-title&gt;Int J Sports Med&lt;/secondary-title&gt;&lt;alt-title&gt;International journal of sports medicine&lt;/alt-title&gt;&lt;/titles&gt;&lt;periodical&gt;&lt;full-title&gt;Int J Sports Med&lt;/full-title&gt;&lt;abbr-1&gt;International journal of sports medicine&lt;/abbr-1&gt;&lt;/periodical&gt;&lt;alt-periodical&gt;&lt;full-title&gt;Int J Sports Med&lt;/full-title&gt;&lt;abbr-1&gt;International journal of sports medicine&lt;/abbr-1&gt;&lt;/alt-periodical&gt;&lt;pages&gt;39-44&lt;/pages&gt;&lt;volume&gt;26&lt;/volume&gt;&lt;number&gt;1&lt;/number&gt;&lt;edition&gt;2005/01/12&lt;/edition&gt;&lt;keywords&gt;&lt;keyword&gt;Adult&lt;/keyword&gt;&lt;keyword&gt;Electrocardiography, Ambulatory/*instrumentation/methods&lt;/keyword&gt;&lt;keyword&gt;Exercise/*physiology&lt;/keyword&gt;&lt;keyword&gt;Exercise Test&lt;/keyword&gt;&lt;keyword&gt;Female&lt;/keyword&gt;&lt;keyword&gt;Heart Rate/physiology&lt;/keyword&gt;&lt;keyword&gt;Humans&lt;/keyword&gt;&lt;keyword&gt;Male&lt;/keyword&gt;&lt;keyword&gt;Oxygen Consumption/physiology&lt;/keyword&gt;&lt;keyword&gt;Sports Medicine/*instrumentation/methods&lt;/keyword&gt;&lt;/keywords&gt;&lt;dates&gt;&lt;year&gt;2005&lt;/year&gt;&lt;pub-dates&gt;&lt;date&gt;Jan-Feb&lt;/date&gt;&lt;/pub-dates&gt;&lt;/dates&gt;&lt;isbn&gt;0172-4622 (Print)&amp;#xD;0172-4622&lt;/isbn&gt;&lt;accession-num&gt;15643533&lt;/accession-num&gt;&lt;urls&gt;&lt;/urls&gt;&lt;electronic-resource-num&gt;10.1055/s-2004-817878&lt;/electronic-resource-num&gt;&lt;remote-database-provider&gt;Nlm&lt;/remote-database-provider&gt;&lt;language&gt;eng&lt;/language&gt;&lt;/record&gt;&lt;/Cite&gt;&lt;/EndNote&gt;</w:instrText>
      </w:r>
      <w:r w:rsidRPr="002F2DE2">
        <w:rPr>
          <w:rFonts w:ascii="Times New Roman" w:eastAsia="Calibri" w:hAnsi="Times New Roman" w:cs="Times New Roman"/>
          <w:sz w:val="24"/>
          <w:szCs w:val="24"/>
          <w:lang w:val="en-GB"/>
        </w:rPr>
        <w:fldChar w:fldCharType="end"/>
      </w:r>
      <w:r w:rsidRPr="002F2DE2">
        <w:rPr>
          <w:rFonts w:ascii="Times New Roman" w:eastAsia="Calibri" w:hAnsi="Times New Roman" w:cs="Times New Roman"/>
          <w:sz w:val="24"/>
          <w:szCs w:val="24"/>
          <w:lang w:val="en-GB"/>
        </w:rPr>
        <w:t xml:space="preserve">sley, Lewis, &amp; </w:t>
      </w:r>
      <w:proofErr w:type="spellStart"/>
      <w:r w:rsidRPr="002F2DE2">
        <w:rPr>
          <w:rFonts w:ascii="Times New Roman" w:eastAsia="Calibri" w:hAnsi="Times New Roman" w:cs="Times New Roman"/>
          <w:sz w:val="24"/>
          <w:szCs w:val="24"/>
          <w:lang w:val="en-GB"/>
        </w:rPr>
        <w:t>Marson</w:t>
      </w:r>
      <w:proofErr w:type="spellEnd"/>
      <w:r w:rsidRPr="002F2DE2">
        <w:rPr>
          <w:rFonts w:ascii="Times New Roman" w:eastAsia="Calibri" w:hAnsi="Times New Roman" w:cs="Times New Roman"/>
          <w:sz w:val="24"/>
          <w:szCs w:val="24"/>
          <w:lang w:val="en-GB"/>
        </w:rPr>
        <w:t xml:space="preserve">, 2005; </w:t>
      </w:r>
      <w:proofErr w:type="spellStart"/>
      <w:r w:rsidRPr="002F2DE2">
        <w:rPr>
          <w:rFonts w:ascii="Times New Roman" w:eastAsia="Calibri" w:hAnsi="Times New Roman" w:cs="Times New Roman"/>
          <w:sz w:val="24"/>
          <w:szCs w:val="24"/>
          <w:lang w:val="en-GB"/>
        </w:rPr>
        <w:t>Nun</w:t>
      </w:r>
      <w:r w:rsidRPr="002F2DE2">
        <w:rPr>
          <w:rFonts w:ascii="Times New Roman" w:eastAsia="Calibri" w:hAnsi="Times New Roman" w:cs="Times New Roman"/>
          <w:sz w:val="24"/>
          <w:szCs w:val="24"/>
          <w:lang w:val="en-GB"/>
        </w:rPr>
        <w:fldChar w:fldCharType="begin">
          <w:fldData xml:space="preserve">PEVuZE5vdGU+PENpdGUgRXhjbHVkZUF1dGg9IjEiIEV4Y2x1ZGVZZWFyPSIxIiBIaWRkZW49IjEi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</w:fldData>
        </w:fldChar>
      </w:r>
      <w:r w:rsidRPr="002F2DE2">
        <w:rPr>
          <w:rFonts w:ascii="Times New Roman" w:eastAsia="Calibri" w:hAnsi="Times New Roman" w:cs="Times New Roman"/>
          <w:sz w:val="24"/>
          <w:szCs w:val="24"/>
          <w:lang w:val="en-GB"/>
        </w:rPr>
        <w:instrText xml:space="preserve"> ADDIN EN.CITE </w:instrText>
      </w:r>
      <w:r w:rsidRPr="002F2DE2">
        <w:rPr>
          <w:rFonts w:ascii="Times New Roman" w:eastAsia="Calibri" w:hAnsi="Times New Roman" w:cs="Times New Roman"/>
          <w:sz w:val="24"/>
          <w:szCs w:val="24"/>
          <w:lang w:val="en-GB"/>
        </w:rPr>
        <w:fldChar w:fldCharType="begin">
          <w:fldData xml:space="preserve">PEVuZE5vdGU+PENpdGUgRXhjbHVkZUF1dGg9IjEiIEV4Y2x1ZGVZZWFyPSIxIiBIaWRkZW49IjEi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</w:fldData>
        </w:fldChar>
      </w:r>
      <w:r w:rsidRPr="002F2DE2">
        <w:rPr>
          <w:rFonts w:ascii="Times New Roman" w:eastAsia="Calibri" w:hAnsi="Times New Roman" w:cs="Times New Roman"/>
          <w:sz w:val="24"/>
          <w:szCs w:val="24"/>
          <w:lang w:val="en-GB"/>
        </w:rPr>
        <w:instrText xml:space="preserve"> ADDIN EN.CITE.DATA </w:instrText>
      </w:r>
      <w:r w:rsidRPr="002F2DE2">
        <w:rPr>
          <w:rFonts w:ascii="Times New Roman" w:eastAsia="Calibri" w:hAnsi="Times New Roman" w:cs="Times New Roman"/>
          <w:sz w:val="24"/>
          <w:szCs w:val="24"/>
          <w:lang w:val="en-GB"/>
        </w:rPr>
      </w:r>
      <w:r w:rsidRPr="002F2DE2">
        <w:rPr>
          <w:rFonts w:ascii="Times New Roman" w:eastAsia="Calibri" w:hAnsi="Times New Roman" w:cs="Times New Roman"/>
          <w:sz w:val="24"/>
          <w:szCs w:val="24"/>
          <w:lang w:val="en-GB"/>
        </w:rPr>
        <w:fldChar w:fldCharType="end"/>
      </w:r>
      <w:r w:rsidRPr="002F2DE2">
        <w:rPr>
          <w:rFonts w:ascii="Times New Roman" w:eastAsia="Calibri" w:hAnsi="Times New Roman" w:cs="Times New Roman"/>
          <w:sz w:val="24"/>
          <w:szCs w:val="24"/>
          <w:lang w:val="en-GB"/>
        </w:rPr>
      </w:r>
      <w:r w:rsidRPr="002F2DE2">
        <w:rPr>
          <w:rFonts w:ascii="Times New Roman" w:eastAsia="Calibri" w:hAnsi="Times New Roman" w:cs="Times New Roman"/>
          <w:sz w:val="24"/>
          <w:szCs w:val="24"/>
          <w:lang w:val="en-GB"/>
        </w:rPr>
        <w:fldChar w:fldCharType="end"/>
      </w:r>
      <w:r w:rsidRPr="002F2DE2">
        <w:rPr>
          <w:rFonts w:ascii="Times New Roman" w:eastAsia="Calibri" w:hAnsi="Times New Roman" w:cs="Times New Roman"/>
          <w:sz w:val="24"/>
          <w:szCs w:val="24"/>
          <w:lang w:val="en-GB"/>
        </w:rPr>
        <w:t>an</w:t>
      </w:r>
      <w:proofErr w:type="spellEnd"/>
      <w:r w:rsidRPr="002F2DE2">
        <w:rPr>
          <w:rFonts w:ascii="Times New Roman" w:eastAsia="Calibri" w:hAnsi="Times New Roman" w:cs="Times New Roman"/>
          <w:sz w:val="24"/>
          <w:szCs w:val="24"/>
          <w:lang w:val="en-GB"/>
        </w:rPr>
        <w:t xml:space="preserve"> et al., 2008; Quintana, Heathers, &amp; Kemp, 2012; </w:t>
      </w:r>
      <w:proofErr w:type="spellStart"/>
      <w:r w:rsidRPr="002F2DE2">
        <w:rPr>
          <w:rFonts w:ascii="Times New Roman" w:eastAsia="Calibri" w:hAnsi="Times New Roman" w:cs="Times New Roman"/>
          <w:sz w:val="24"/>
          <w:szCs w:val="24"/>
          <w:lang w:val="en-GB"/>
        </w:rPr>
        <w:t>Weippert</w:t>
      </w:r>
      <w:proofErr w:type="spellEnd"/>
      <w:r w:rsidRPr="002F2DE2">
        <w:rPr>
          <w:rFonts w:ascii="Times New Roman" w:eastAsia="Calibri" w:hAnsi="Times New Roman" w:cs="Times New Roman"/>
          <w:sz w:val="24"/>
          <w:szCs w:val="24"/>
          <w:lang w:val="en-GB"/>
        </w:rPr>
        <w:t xml:space="preserve"> et al., 2010). Following the well-validated Mental Tracking Method by </w:t>
      </w:r>
      <w:proofErr w:type="spellStart"/>
      <w:r w:rsidRPr="002F2DE2">
        <w:rPr>
          <w:rFonts w:ascii="Times New Roman" w:eastAsia="Calibri" w:hAnsi="Times New Roman" w:cs="Times New Roman"/>
          <w:sz w:val="24"/>
          <w:szCs w:val="24"/>
          <w:lang w:val="en-GB"/>
        </w:rPr>
        <w:t>Schandry</w:t>
      </w:r>
      <w:proofErr w:type="spellEnd"/>
      <w:r w:rsidRPr="002F2DE2">
        <w:rPr>
          <w:rFonts w:ascii="Times New Roman" w:eastAsia="Calibri" w:hAnsi="Times New Roman" w:cs="Times New Roman"/>
          <w:sz w:val="24"/>
          <w:szCs w:val="24"/>
          <w:lang w:val="en-GB"/>
        </w:rPr>
        <w:t xml:space="preserve"> (1981), data were recorded during three randomly presented time intervals (25s, 35s, 45s), each separated by a pause of 20s. The software Polar ProTrainer5 was used to extract the actual number of heartbeats. One acoustic start cue was presented at the beginning of each time interval and another acoustic stop cue indicated the end of the interval. Throughout the experiment, they were instructed to silently count their own heartbeats. At the end of each time interval, participants were asked to verbally report how many heartbeats they counted. No feedback on the length of the counting phases or the quality of their performance was given.</w:t>
      </w:r>
    </w:p>
    <w:p w:rsidR="002F2DE2" w:rsidRPr="002F2DE2" w:rsidRDefault="002F2DE2" w:rsidP="002F2DE2">
      <w:pPr>
        <w:spacing w:after="0" w:line="480" w:lineRule="auto"/>
        <w:ind w:firstLine="709"/>
        <w:rPr>
          <w:rFonts w:ascii="Times New Roman" w:eastAsia="Calibri" w:hAnsi="Times New Roman" w:cs="Times New Roman"/>
          <w:sz w:val="24"/>
          <w:szCs w:val="24"/>
          <w:lang w:val="en-GB"/>
        </w:rPr>
      </w:pPr>
      <w:r w:rsidRPr="002F2DE2">
        <w:rPr>
          <w:rFonts w:ascii="Times New Roman" w:eastAsia="Calibri" w:hAnsi="Times New Roman" w:cs="Times New Roman"/>
          <w:sz w:val="24"/>
          <w:szCs w:val="24"/>
          <w:lang w:val="en-GB"/>
        </w:rPr>
        <w:t xml:space="preserve">In order to quantify the </w:t>
      </w:r>
      <w:proofErr w:type="spellStart"/>
      <w:r w:rsidRPr="002F2DE2">
        <w:rPr>
          <w:rFonts w:ascii="Times New Roman" w:eastAsia="Calibri" w:hAnsi="Times New Roman" w:cs="Times New Roman"/>
          <w:sz w:val="24"/>
          <w:szCs w:val="24"/>
          <w:lang w:val="en-GB"/>
        </w:rPr>
        <w:t>IAcc</w:t>
      </w:r>
      <w:proofErr w:type="spellEnd"/>
      <w:r w:rsidRPr="002F2DE2">
        <w:rPr>
          <w:rFonts w:ascii="Times New Roman" w:eastAsia="Calibri" w:hAnsi="Times New Roman" w:cs="Times New Roman"/>
          <w:sz w:val="24"/>
          <w:szCs w:val="24"/>
          <w:lang w:val="en-GB"/>
        </w:rPr>
        <w:t xml:space="preserve"> from the heartbeat counting task the following formula was used: 1/3 ∑ (1–(|recorded heartbeats – counted heartbeats|)/recorded heartbeats), with higher scores indicating higher </w:t>
      </w:r>
      <w:proofErr w:type="spellStart"/>
      <w:r w:rsidRPr="002F2DE2">
        <w:rPr>
          <w:rFonts w:ascii="Times New Roman" w:eastAsia="Calibri" w:hAnsi="Times New Roman" w:cs="Times New Roman"/>
          <w:sz w:val="24"/>
          <w:szCs w:val="24"/>
          <w:lang w:val="en-GB"/>
        </w:rPr>
        <w:t>IAcc</w:t>
      </w:r>
      <w:proofErr w:type="spellEnd"/>
      <w:r w:rsidRPr="002F2DE2">
        <w:rPr>
          <w:rFonts w:ascii="Times New Roman" w:eastAsia="Calibri" w:hAnsi="Times New Roman" w:cs="Times New Roman"/>
          <w:sz w:val="24"/>
          <w:szCs w:val="24"/>
          <w:lang w:val="en-GB"/>
        </w:rPr>
        <w:t xml:space="preserve">. </w:t>
      </w:r>
    </w:p>
    <w:p w:rsidR="002F2DE2" w:rsidRPr="002F2DE2" w:rsidRDefault="002F2DE2" w:rsidP="002F2DE2">
      <w:pPr>
        <w:spacing w:after="0" w:line="480" w:lineRule="auto"/>
        <w:ind w:firstLine="709"/>
        <w:rPr>
          <w:rFonts w:ascii="Times New Roman" w:eastAsia="Calibri" w:hAnsi="Times New Roman" w:cs="Times New Roman"/>
          <w:b/>
          <w:sz w:val="24"/>
          <w:szCs w:val="24"/>
          <w:lang w:val="en-GB"/>
        </w:rPr>
      </w:pPr>
      <w:r w:rsidRPr="002F2DE2">
        <w:rPr>
          <w:rFonts w:ascii="Times New Roman" w:eastAsia="Calibri" w:hAnsi="Times New Roman" w:cs="Times New Roman"/>
          <w:b/>
          <w:sz w:val="24"/>
          <w:szCs w:val="24"/>
          <w:lang w:val="en-GB"/>
        </w:rPr>
        <w:lastRenderedPageBreak/>
        <w:t>Individual Semi-Structured Interviews and Diaries</w:t>
      </w:r>
    </w:p>
    <w:p w:rsidR="002F2DE2" w:rsidRPr="002F2DE2" w:rsidRDefault="002F2DE2" w:rsidP="002F2DE2">
      <w:pPr>
        <w:spacing w:after="0" w:line="480" w:lineRule="auto"/>
        <w:ind w:firstLine="709"/>
        <w:rPr>
          <w:rFonts w:ascii="Times New Roman" w:eastAsia="Calibri" w:hAnsi="Times New Roman" w:cs="Times New Roman"/>
          <w:sz w:val="24"/>
          <w:szCs w:val="24"/>
          <w:lang w:val="en-GB"/>
        </w:rPr>
      </w:pPr>
      <w:proofErr w:type="gramStart"/>
      <w:r w:rsidRPr="002F2DE2">
        <w:rPr>
          <w:rFonts w:ascii="Times New Roman" w:eastAsia="Calibri" w:hAnsi="Times New Roman" w:cs="Times New Roman"/>
          <w:b/>
          <w:sz w:val="24"/>
          <w:szCs w:val="24"/>
          <w:lang w:val="en-GB"/>
        </w:rPr>
        <w:t>Diary.</w:t>
      </w:r>
      <w:proofErr w:type="gramEnd"/>
      <w:r w:rsidRPr="002F2DE2">
        <w:rPr>
          <w:rFonts w:ascii="Times New Roman" w:eastAsia="Calibri" w:hAnsi="Times New Roman" w:cs="Times New Roman"/>
          <w:b/>
          <w:sz w:val="24"/>
          <w:szCs w:val="24"/>
          <w:lang w:val="en-GB"/>
        </w:rPr>
        <w:t xml:space="preserve"> </w:t>
      </w:r>
      <w:r w:rsidRPr="002F2DE2">
        <w:rPr>
          <w:rFonts w:ascii="Times New Roman" w:eastAsia="Calibri" w:hAnsi="Times New Roman" w:cs="Times New Roman"/>
          <w:sz w:val="24"/>
          <w:szCs w:val="24"/>
          <w:lang w:val="en-GB"/>
        </w:rPr>
        <w:t>The nine</w:t>
      </w:r>
      <w:r w:rsidRPr="002F2DE2">
        <w:rPr>
          <w:rFonts w:ascii="Times New Roman" w:eastAsia="Calibri" w:hAnsi="Times New Roman" w:cs="Times New Roman"/>
          <w:b/>
          <w:sz w:val="24"/>
          <w:szCs w:val="24"/>
          <w:lang w:val="en-GB"/>
        </w:rPr>
        <w:t xml:space="preserve"> </w:t>
      </w:r>
      <w:r w:rsidRPr="002F2DE2">
        <w:rPr>
          <w:rFonts w:ascii="Times New Roman" w:eastAsia="Calibri" w:hAnsi="Times New Roman" w:cs="Times New Roman"/>
          <w:sz w:val="24"/>
          <w:szCs w:val="24"/>
          <w:lang w:val="en-GB"/>
        </w:rPr>
        <w:t xml:space="preserve">participants included in the qualitative phase were asked to keep a diary for one week and report each day at least one positive and one negative emotional experience. For each experience, they were asked to report how they dealt with the emotion and </w:t>
      </w:r>
      <w:r w:rsidR="00743D9E">
        <w:rPr>
          <w:rFonts w:ascii="Times New Roman" w:eastAsia="Calibri" w:hAnsi="Times New Roman" w:cs="Times New Roman"/>
          <w:sz w:val="24"/>
          <w:szCs w:val="24"/>
          <w:lang w:val="en-GB"/>
        </w:rPr>
        <w:t xml:space="preserve">describe </w:t>
      </w:r>
      <w:r w:rsidRPr="002F2DE2">
        <w:rPr>
          <w:rFonts w:ascii="Times New Roman" w:eastAsia="Calibri" w:hAnsi="Times New Roman" w:cs="Times New Roman"/>
          <w:sz w:val="24"/>
          <w:szCs w:val="24"/>
          <w:lang w:val="en-GB"/>
        </w:rPr>
        <w:t>how they felt afterwards. Examples of emotion regulation strategies, some more adaptive (e.g., reappraisal and acceptance) and some less adaptive</w:t>
      </w:r>
      <w:r w:rsidRPr="002F2DE2">
        <w:rPr>
          <w:rFonts w:ascii="Times New Roman" w:eastAsia="Calibri" w:hAnsi="Times New Roman" w:cs="Times New Roman"/>
          <w:sz w:val="24"/>
          <w:szCs w:val="24"/>
        </w:rPr>
        <w:t xml:space="preserve"> (e.g., suppression and denial)</w:t>
      </w:r>
      <w:r w:rsidRPr="002F2DE2">
        <w:rPr>
          <w:rFonts w:ascii="Times New Roman" w:eastAsia="Calibri" w:hAnsi="Times New Roman" w:cs="Times New Roman"/>
          <w:sz w:val="24"/>
          <w:szCs w:val="24"/>
          <w:lang w:val="en-GB"/>
        </w:rPr>
        <w:t>, were presented in order to provide suggestions on how emotions can be regulated. The diary was introduced in the design in order to provide an additional method of self-reporting of subjective perceptions of bodily functioning.</w:t>
      </w:r>
      <w:r w:rsidRPr="002F2DE2">
        <w:rPr>
          <w:rFonts w:ascii="Calibri" w:eastAsia="Calibri" w:hAnsi="Calibri" w:cs="Times New Roman"/>
          <w:sz w:val="24"/>
          <w:szCs w:val="24"/>
          <w:lang w:val="en-GB"/>
        </w:rPr>
        <w:t xml:space="preserve"> </w:t>
      </w:r>
      <w:r w:rsidR="00073ADB">
        <w:rPr>
          <w:rFonts w:ascii="Times New Roman" w:eastAsia="Calibri" w:hAnsi="Times New Roman" w:cs="Times New Roman"/>
          <w:sz w:val="24"/>
          <w:szCs w:val="24"/>
          <w:lang w:val="en-GB"/>
        </w:rPr>
        <w:t xml:space="preserve">The diary was not included in the qualitative data sets, as it represented an aid to conduct the interviews and identify instances in which an emotion regulation strategy was effective, compared to emotional experiences in which the strategy implemented did not prove to be effective in the down-regulation of negative affect. </w:t>
      </w:r>
      <w:r w:rsidRPr="002F2DE2">
        <w:rPr>
          <w:rFonts w:ascii="Times New Roman" w:eastAsia="Calibri" w:hAnsi="Times New Roman" w:cs="Times New Roman"/>
          <w:sz w:val="24"/>
          <w:szCs w:val="24"/>
          <w:lang w:val="en-GB"/>
        </w:rPr>
        <w:t xml:space="preserve">A crucial advantage of diary methods is that they allow the investigation of events and experiences in their natural, spontaneous context (Reis, 1994). Additionally, they decrease issues related to retrospection, reducing the amount of time passed between an experience and its account (Bolger, Davis, &amp; </w:t>
      </w:r>
      <w:proofErr w:type="spellStart"/>
      <w:r w:rsidRPr="002F2DE2">
        <w:rPr>
          <w:rFonts w:ascii="Times New Roman" w:eastAsia="Calibri" w:hAnsi="Times New Roman" w:cs="Times New Roman"/>
          <w:sz w:val="24"/>
          <w:szCs w:val="24"/>
          <w:lang w:val="en-GB"/>
        </w:rPr>
        <w:t>Rafaeli</w:t>
      </w:r>
      <w:proofErr w:type="spellEnd"/>
      <w:r w:rsidRPr="002F2DE2">
        <w:rPr>
          <w:rFonts w:ascii="Times New Roman" w:eastAsia="Calibri" w:hAnsi="Times New Roman" w:cs="Times New Roman"/>
          <w:sz w:val="24"/>
          <w:szCs w:val="24"/>
          <w:lang w:val="en-GB"/>
        </w:rPr>
        <w:t>, 2003).</w:t>
      </w:r>
      <w:r w:rsidR="007440F6">
        <w:rPr>
          <w:rFonts w:ascii="Times New Roman" w:eastAsia="Calibri" w:hAnsi="Times New Roman" w:cs="Times New Roman"/>
          <w:sz w:val="24"/>
          <w:szCs w:val="24"/>
          <w:lang w:val="en-GB"/>
        </w:rPr>
        <w:t xml:space="preserve"> </w:t>
      </w:r>
    </w:p>
    <w:p w:rsidR="002F2DE2" w:rsidRPr="002F2DE2" w:rsidRDefault="002F2DE2" w:rsidP="002F2DE2">
      <w:pPr>
        <w:spacing w:after="0" w:line="480" w:lineRule="auto"/>
        <w:ind w:firstLine="709"/>
        <w:rPr>
          <w:rFonts w:ascii="Times New Roman" w:eastAsia="Calibri" w:hAnsi="Times New Roman" w:cs="Times New Roman"/>
          <w:sz w:val="24"/>
          <w:szCs w:val="24"/>
          <w:lang w:val="en-GB"/>
        </w:rPr>
      </w:pPr>
      <w:proofErr w:type="gramStart"/>
      <w:r w:rsidRPr="002F2DE2">
        <w:rPr>
          <w:rFonts w:ascii="Times New Roman" w:eastAsia="Calibri" w:hAnsi="Times New Roman" w:cs="Times New Roman"/>
          <w:b/>
          <w:sz w:val="24"/>
          <w:szCs w:val="24"/>
          <w:lang w:val="en-GB"/>
        </w:rPr>
        <w:t>Semi-structured interviews</w:t>
      </w:r>
      <w:r w:rsidRPr="002F2DE2">
        <w:rPr>
          <w:rFonts w:ascii="Times New Roman" w:eastAsia="Calibri" w:hAnsi="Times New Roman" w:cs="Times New Roman"/>
          <w:sz w:val="24"/>
          <w:szCs w:val="24"/>
          <w:lang w:val="en-GB"/>
        </w:rPr>
        <w:t>.</w:t>
      </w:r>
      <w:proofErr w:type="gramEnd"/>
      <w:r w:rsidRPr="002F2DE2">
        <w:rPr>
          <w:rFonts w:ascii="Times New Roman" w:eastAsia="Calibri" w:hAnsi="Times New Roman" w:cs="Times New Roman"/>
          <w:sz w:val="24"/>
          <w:szCs w:val="24"/>
          <w:lang w:val="en-GB"/>
        </w:rPr>
        <w:t xml:space="preserve"> Three main dimensions were explored with open questions: 1) Perception of internal bodily states; 2) Emotion regulation; 3) Potential relationship between bodily states perception and emotion recognition and regulation. For example, questions such as “In general, what do you think of your ability to perceive your body sensations?” and “In general, what do you think of your ability to manage your emotions?” were used in the interview. The interview sought to elicit impressions of the questionnaires’ completion and the performance at the heartbeat counting task. It sought also to re-describe and analyse with the participants two events taken from the diary, one in which emotion regulation strategies were successful and decreased the negative emotions and one in which the emotion regulation strategies were not </w:t>
      </w:r>
      <w:r w:rsidRPr="002F2DE2">
        <w:rPr>
          <w:rFonts w:ascii="Times New Roman" w:eastAsia="Calibri" w:hAnsi="Times New Roman" w:cs="Times New Roman"/>
          <w:sz w:val="24"/>
          <w:szCs w:val="24"/>
          <w:lang w:val="en-GB"/>
        </w:rPr>
        <w:lastRenderedPageBreak/>
        <w:t>successful in decreasing the negative emotions. The overall aim of the interviews was to gain more insight into possible explanations for why one strategy did not prove to be effective, while another one showed the desired outcome. The interviews lasted between 45 minutes and an hour and each was recorded and transcribed verbatim.</w:t>
      </w:r>
    </w:p>
    <w:p w:rsidR="002F2DE2" w:rsidRDefault="002F2DE2" w:rsidP="002F2DE2">
      <w:pPr>
        <w:spacing w:after="0" w:line="480" w:lineRule="auto"/>
        <w:jc w:val="center"/>
        <w:rPr>
          <w:rFonts w:ascii="Times New Roman" w:eastAsia="Calibri" w:hAnsi="Times New Roman" w:cs="Times New Roman"/>
          <w:b/>
          <w:bCs/>
          <w:sz w:val="24"/>
          <w:szCs w:val="24"/>
          <w:lang w:val="en-GB"/>
        </w:rPr>
      </w:pPr>
      <w:r w:rsidRPr="002F2DE2">
        <w:rPr>
          <w:rFonts w:ascii="Times New Roman" w:eastAsia="Calibri" w:hAnsi="Times New Roman" w:cs="Times New Roman"/>
          <w:b/>
          <w:bCs/>
          <w:sz w:val="24"/>
          <w:szCs w:val="24"/>
          <w:lang w:val="en-GB"/>
        </w:rPr>
        <w:t>[Table 1</w:t>
      </w:r>
      <w:r w:rsidRPr="002F2DE2">
        <w:rPr>
          <w:rFonts w:ascii="Times New Roman" w:eastAsia="Calibri" w:hAnsi="Times New Roman" w:cs="Times New Roman"/>
          <w:bCs/>
          <w:sz w:val="24"/>
          <w:szCs w:val="24"/>
          <w:lang w:val="en-GB"/>
        </w:rPr>
        <w:t xml:space="preserve"> </w:t>
      </w:r>
      <w:r w:rsidR="009C517D">
        <w:rPr>
          <w:rFonts w:ascii="Times New Roman" w:eastAsia="Calibri" w:hAnsi="Times New Roman" w:cs="Times New Roman"/>
          <w:b/>
          <w:bCs/>
          <w:sz w:val="24"/>
          <w:szCs w:val="24"/>
          <w:lang w:val="en-GB"/>
        </w:rPr>
        <w:t>around</w:t>
      </w:r>
      <w:r w:rsidRPr="002F2DE2">
        <w:rPr>
          <w:rFonts w:ascii="Times New Roman" w:eastAsia="Calibri" w:hAnsi="Times New Roman" w:cs="Times New Roman"/>
          <w:b/>
          <w:bCs/>
          <w:sz w:val="24"/>
          <w:szCs w:val="24"/>
          <w:lang w:val="en-GB"/>
        </w:rPr>
        <w:t xml:space="preserve"> here]</w:t>
      </w:r>
    </w:p>
    <w:p w:rsidR="00B310DE" w:rsidRPr="00B310DE" w:rsidRDefault="00B310DE" w:rsidP="00B310DE">
      <w:pPr>
        <w:spacing w:after="0" w:line="480" w:lineRule="auto"/>
        <w:ind w:firstLine="709"/>
        <w:jc w:val="center"/>
        <w:rPr>
          <w:rFonts w:ascii="Times New Roman" w:eastAsia="Calibri" w:hAnsi="Times New Roman" w:cs="Times New Roman"/>
          <w:b/>
          <w:sz w:val="24"/>
          <w:szCs w:val="24"/>
          <w:lang w:val="en-GB"/>
        </w:rPr>
      </w:pPr>
      <w:r w:rsidRPr="00B310DE">
        <w:rPr>
          <w:rFonts w:ascii="Times New Roman" w:eastAsia="Calibri" w:hAnsi="Times New Roman" w:cs="Times New Roman"/>
          <w:b/>
          <w:sz w:val="24"/>
          <w:szCs w:val="24"/>
          <w:lang w:val="en-GB"/>
        </w:rPr>
        <w:t>Results</w:t>
      </w:r>
    </w:p>
    <w:p w:rsidR="00B310DE" w:rsidRPr="00B310DE" w:rsidRDefault="00B310DE" w:rsidP="00B310DE">
      <w:pPr>
        <w:spacing w:after="0" w:line="480" w:lineRule="auto"/>
        <w:rPr>
          <w:rFonts w:ascii="Times New Roman" w:eastAsia="Calibri" w:hAnsi="Times New Roman" w:cs="Times New Roman"/>
          <w:b/>
          <w:sz w:val="24"/>
          <w:szCs w:val="24"/>
          <w:lang w:val="en-GB"/>
        </w:rPr>
      </w:pPr>
      <w:r w:rsidRPr="00B310DE">
        <w:rPr>
          <w:rFonts w:ascii="Times New Roman" w:eastAsia="Calibri" w:hAnsi="Times New Roman" w:cs="Times New Roman"/>
          <w:b/>
          <w:sz w:val="24"/>
          <w:szCs w:val="24"/>
          <w:lang w:val="en-GB"/>
        </w:rPr>
        <w:t xml:space="preserve">Questionnaires </w:t>
      </w:r>
    </w:p>
    <w:p w:rsidR="00B310DE" w:rsidRPr="00B310DE" w:rsidRDefault="00B310DE" w:rsidP="00B310DE">
      <w:pPr>
        <w:spacing w:after="0" w:line="480" w:lineRule="auto"/>
        <w:ind w:firstLine="708"/>
        <w:rPr>
          <w:rFonts w:ascii="Times New Roman" w:eastAsia="Calibri" w:hAnsi="Times New Roman" w:cs="Times New Roman"/>
          <w:sz w:val="24"/>
          <w:szCs w:val="24"/>
          <w:lang w:val="en-GB"/>
        </w:rPr>
      </w:pPr>
      <w:r w:rsidRPr="00B310DE">
        <w:rPr>
          <w:rFonts w:ascii="Times New Roman" w:eastAsia="Calibri" w:hAnsi="Times New Roman" w:cs="Times New Roman"/>
          <w:sz w:val="24"/>
          <w:szCs w:val="24"/>
          <w:lang w:val="en-GB"/>
        </w:rPr>
        <w:t xml:space="preserve">The two questionnaires showed good reliability: α = .80 for the BAQ and α = .85 for the MAIA. The correlation between the two </w:t>
      </w:r>
      <w:r w:rsidR="00687E37">
        <w:rPr>
          <w:rFonts w:ascii="Times New Roman" w:eastAsia="Calibri" w:hAnsi="Times New Roman" w:cs="Times New Roman"/>
          <w:sz w:val="24"/>
          <w:szCs w:val="24"/>
          <w:lang w:val="en-GB"/>
        </w:rPr>
        <w:t xml:space="preserve">total scores of the </w:t>
      </w:r>
      <w:r w:rsidRPr="00B310DE">
        <w:rPr>
          <w:rFonts w:ascii="Times New Roman" w:eastAsia="Calibri" w:hAnsi="Times New Roman" w:cs="Times New Roman"/>
          <w:sz w:val="24"/>
          <w:szCs w:val="24"/>
          <w:lang w:val="en-GB"/>
        </w:rPr>
        <w:t>questionnaires was relatively high (</w:t>
      </w:r>
      <w:r w:rsidRPr="00B310DE">
        <w:rPr>
          <w:rFonts w:ascii="Times New Roman" w:eastAsia="Calibri" w:hAnsi="Times New Roman" w:cs="Times New Roman"/>
          <w:i/>
          <w:sz w:val="24"/>
          <w:szCs w:val="24"/>
          <w:lang w:val="en-GB"/>
        </w:rPr>
        <w:t>r</w:t>
      </w:r>
      <w:r w:rsidRPr="00B310DE">
        <w:rPr>
          <w:rFonts w:ascii="Times New Roman" w:eastAsia="Calibri" w:hAnsi="Times New Roman" w:cs="Times New Roman"/>
          <w:sz w:val="24"/>
          <w:szCs w:val="24"/>
          <w:lang w:val="en-GB"/>
        </w:rPr>
        <w:t xml:space="preserve"> = .46, </w:t>
      </w:r>
      <w:r w:rsidRPr="00B310DE">
        <w:rPr>
          <w:rFonts w:ascii="Times New Roman" w:eastAsia="Calibri" w:hAnsi="Times New Roman" w:cs="Times New Roman"/>
          <w:i/>
          <w:sz w:val="24"/>
          <w:szCs w:val="24"/>
          <w:lang w:val="en-GB"/>
        </w:rPr>
        <w:t>p</w:t>
      </w:r>
      <w:r w:rsidRPr="00B310DE">
        <w:rPr>
          <w:rFonts w:ascii="Times New Roman" w:eastAsia="Calibri" w:hAnsi="Times New Roman" w:cs="Times New Roman"/>
          <w:sz w:val="24"/>
          <w:szCs w:val="24"/>
          <w:lang w:val="en-GB"/>
        </w:rPr>
        <w:t xml:space="preserve"> &lt; .001), suggesting a sufficient overlap in participant’s responses. </w:t>
      </w:r>
      <w:r w:rsidR="00687E37">
        <w:rPr>
          <w:rFonts w:ascii="Times New Roman" w:eastAsia="Calibri" w:hAnsi="Times New Roman" w:cs="Times New Roman"/>
          <w:sz w:val="24"/>
          <w:szCs w:val="24"/>
          <w:lang w:val="en-GB"/>
        </w:rPr>
        <w:t>The BAQ correlated significantly with the MAIA subscales Noticing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46,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&lt; .001), Attention regulation (</w:t>
      </w:r>
      <w:r w:rsidR="00687E37" w:rsidRPr="00687E37">
        <w:rPr>
          <w:rFonts w:ascii="Times New Roman" w:eastAsia="Calibri" w:hAnsi="Times New Roman" w:cs="Times New Roman"/>
          <w:i/>
          <w:sz w:val="24"/>
          <w:szCs w:val="24"/>
          <w:lang w:val="en-GB"/>
        </w:rPr>
        <w:t xml:space="preserve">r </w:t>
      </w:r>
      <w:r w:rsidR="00687E37">
        <w:rPr>
          <w:rFonts w:ascii="Times New Roman" w:eastAsia="Calibri" w:hAnsi="Times New Roman" w:cs="Times New Roman"/>
          <w:sz w:val="24"/>
          <w:szCs w:val="24"/>
          <w:lang w:val="en-GB"/>
        </w:rPr>
        <w:t xml:space="preserve">= .39,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&lt; .001), Emotional awareness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.38,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&lt; .001), Self-regulation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.40,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&lt; .001), and Body listening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.39,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&lt; .001). Nonsignificant correlations were revealed between the BAQ and the MAIA subscales Not-distracting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-.10,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 .30), Not-worrying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-.17,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 .09), and Trusting (</w:t>
      </w:r>
      <w:r w:rsidR="00687E37" w:rsidRPr="00687E37">
        <w:rPr>
          <w:rFonts w:ascii="Times New Roman" w:eastAsia="Calibri" w:hAnsi="Times New Roman" w:cs="Times New Roman"/>
          <w:i/>
          <w:sz w:val="24"/>
          <w:szCs w:val="24"/>
          <w:lang w:val="en-GB"/>
        </w:rPr>
        <w:t>r</w:t>
      </w:r>
      <w:r w:rsidR="00687E37">
        <w:rPr>
          <w:rFonts w:ascii="Times New Roman" w:eastAsia="Calibri" w:hAnsi="Times New Roman" w:cs="Times New Roman"/>
          <w:sz w:val="24"/>
          <w:szCs w:val="24"/>
          <w:lang w:val="en-GB"/>
        </w:rPr>
        <w:t xml:space="preserve"> = .18, </w:t>
      </w:r>
      <w:r w:rsidR="00687E37" w:rsidRPr="00687E37">
        <w:rPr>
          <w:rFonts w:ascii="Times New Roman" w:eastAsia="Calibri" w:hAnsi="Times New Roman" w:cs="Times New Roman"/>
          <w:i/>
          <w:sz w:val="24"/>
          <w:szCs w:val="24"/>
          <w:lang w:val="en-GB"/>
        </w:rPr>
        <w:t>p</w:t>
      </w:r>
      <w:r w:rsidR="00687E37">
        <w:rPr>
          <w:rFonts w:ascii="Times New Roman" w:eastAsia="Calibri" w:hAnsi="Times New Roman" w:cs="Times New Roman"/>
          <w:sz w:val="24"/>
          <w:szCs w:val="24"/>
          <w:lang w:val="en-GB"/>
        </w:rPr>
        <w:t xml:space="preserve"> = .08). </w:t>
      </w:r>
      <w:r w:rsidRPr="00B310DE">
        <w:rPr>
          <w:rFonts w:ascii="Times New Roman" w:eastAsia="Calibri" w:hAnsi="Times New Roman" w:cs="Times New Roman"/>
          <w:sz w:val="24"/>
          <w:szCs w:val="24"/>
          <w:lang w:val="en-GB"/>
        </w:rPr>
        <w:t>Using the total score for the two scales, the 25</w:t>
      </w:r>
      <w:r w:rsidRPr="00B310DE">
        <w:rPr>
          <w:rFonts w:ascii="Times New Roman" w:eastAsia="Calibri" w:hAnsi="Times New Roman" w:cs="Times New Roman"/>
          <w:sz w:val="24"/>
          <w:szCs w:val="24"/>
          <w:vertAlign w:val="superscript"/>
          <w:lang w:val="en-GB"/>
        </w:rPr>
        <w:t>th</w:t>
      </w:r>
      <w:r w:rsidRPr="00B310DE">
        <w:rPr>
          <w:rFonts w:ascii="Times New Roman" w:eastAsia="Calibri" w:hAnsi="Times New Roman" w:cs="Times New Roman"/>
          <w:sz w:val="24"/>
          <w:szCs w:val="24"/>
          <w:lang w:val="en-GB"/>
        </w:rPr>
        <w:t>, the 50</w:t>
      </w:r>
      <w:r w:rsidRPr="00B310DE">
        <w:rPr>
          <w:rFonts w:ascii="Times New Roman" w:eastAsia="Calibri" w:hAnsi="Times New Roman" w:cs="Times New Roman"/>
          <w:sz w:val="24"/>
          <w:szCs w:val="24"/>
          <w:vertAlign w:val="superscript"/>
          <w:lang w:val="en-GB"/>
        </w:rPr>
        <w:t>th</w:t>
      </w:r>
      <w:r w:rsidRPr="00B310DE">
        <w:rPr>
          <w:rFonts w:ascii="Times New Roman" w:eastAsia="Calibri" w:hAnsi="Times New Roman" w:cs="Times New Roman"/>
          <w:sz w:val="24"/>
          <w:szCs w:val="24"/>
          <w:lang w:val="en-GB"/>
        </w:rPr>
        <w:t>, and the 75</w:t>
      </w:r>
      <w:r w:rsidRPr="00B310DE">
        <w:rPr>
          <w:rFonts w:ascii="Times New Roman" w:eastAsia="Calibri" w:hAnsi="Times New Roman" w:cs="Times New Roman"/>
          <w:sz w:val="24"/>
          <w:szCs w:val="24"/>
          <w:vertAlign w:val="superscript"/>
          <w:lang w:val="en-GB"/>
        </w:rPr>
        <w:t>th</w:t>
      </w:r>
      <w:r w:rsidRPr="00B310DE">
        <w:rPr>
          <w:rFonts w:ascii="Times New Roman" w:eastAsia="Calibri" w:hAnsi="Times New Roman" w:cs="Times New Roman"/>
          <w:sz w:val="24"/>
          <w:szCs w:val="24"/>
          <w:lang w:val="en-GB"/>
        </w:rPr>
        <w:t xml:space="preserve"> percentiles were calculated in order to divide the sample in three groups (low, average, high). Hence, three groups were created for the BAQ and three groups for the MAIA. After this step, the assigned groups for the BAQ and the MAIA were compared and only participants showing coherence between the two questionnaires were retained, i.e., participants assigned to the same group for both BAQ and MAIA. This subsample (</w:t>
      </w:r>
      <w:r w:rsidRPr="00B310DE">
        <w:rPr>
          <w:rFonts w:ascii="Times New Roman" w:eastAsia="Calibri" w:hAnsi="Times New Roman" w:cs="Times New Roman"/>
          <w:i/>
          <w:sz w:val="24"/>
          <w:szCs w:val="24"/>
          <w:lang w:val="en-GB"/>
        </w:rPr>
        <w:t>n</w:t>
      </w:r>
      <w:r w:rsidRPr="00B310DE">
        <w:rPr>
          <w:rFonts w:ascii="Times New Roman" w:eastAsia="Calibri" w:hAnsi="Times New Roman" w:cs="Times New Roman"/>
          <w:sz w:val="24"/>
          <w:szCs w:val="24"/>
          <w:lang w:val="en-GB"/>
        </w:rPr>
        <w:t xml:space="preserve"> = 57 of which 42 females, </w:t>
      </w:r>
      <w:r w:rsidRPr="00B310DE">
        <w:rPr>
          <w:rFonts w:ascii="Times New Roman" w:eastAsia="Calibri" w:hAnsi="Times New Roman" w:cs="Times New Roman"/>
          <w:bCs/>
          <w:i/>
          <w:sz w:val="24"/>
          <w:szCs w:val="24"/>
          <w:lang w:val="en-GB"/>
        </w:rPr>
        <w:t>M</w:t>
      </w:r>
      <w:r w:rsidRPr="00B310DE">
        <w:rPr>
          <w:rFonts w:ascii="Times New Roman" w:eastAsia="Calibri" w:hAnsi="Times New Roman" w:cs="Times New Roman"/>
          <w:bCs/>
          <w:i/>
          <w:sz w:val="24"/>
          <w:szCs w:val="24"/>
          <w:vertAlign w:val="subscript"/>
          <w:lang w:val="en-GB"/>
        </w:rPr>
        <w:t>age</w:t>
      </w:r>
      <w:r w:rsidRPr="00B310DE">
        <w:rPr>
          <w:rFonts w:ascii="Times New Roman" w:eastAsia="Calibri" w:hAnsi="Times New Roman" w:cs="Times New Roman"/>
          <w:bCs/>
          <w:sz w:val="24"/>
          <w:szCs w:val="24"/>
          <w:lang w:val="en-GB"/>
        </w:rPr>
        <w:t xml:space="preserve"> = 22.82, </w:t>
      </w:r>
      <w:r w:rsidRPr="00B310DE">
        <w:rPr>
          <w:rFonts w:ascii="Times New Roman" w:eastAsia="Calibri" w:hAnsi="Times New Roman" w:cs="Times New Roman"/>
          <w:bCs/>
          <w:i/>
          <w:sz w:val="24"/>
          <w:szCs w:val="24"/>
          <w:lang w:val="en-GB"/>
        </w:rPr>
        <w:t>SD</w:t>
      </w:r>
      <w:r w:rsidRPr="00B310DE">
        <w:rPr>
          <w:rFonts w:ascii="Times New Roman" w:eastAsia="Calibri" w:hAnsi="Times New Roman" w:cs="Times New Roman"/>
          <w:bCs/>
          <w:sz w:val="24"/>
          <w:szCs w:val="24"/>
          <w:lang w:val="en-GB"/>
        </w:rPr>
        <w:t xml:space="preserve"> = 5.35</w:t>
      </w:r>
      <w:r w:rsidRPr="00B310DE">
        <w:rPr>
          <w:rFonts w:ascii="Times New Roman" w:eastAsia="Calibri" w:hAnsi="Times New Roman" w:cs="Times New Roman"/>
          <w:sz w:val="24"/>
          <w:szCs w:val="24"/>
          <w:lang w:val="en-GB"/>
        </w:rPr>
        <w:t xml:space="preserve">) was therefore constituted of 16 people in the low group, 30 people in the average group, and 11 people in the high group. </w:t>
      </w:r>
    </w:p>
    <w:p w:rsidR="00B310DE" w:rsidRPr="00B310DE" w:rsidRDefault="00B310DE" w:rsidP="00B310DE">
      <w:pPr>
        <w:spacing w:after="0" w:line="480" w:lineRule="auto"/>
        <w:ind w:firstLine="708"/>
        <w:rPr>
          <w:rFonts w:ascii="Times New Roman" w:eastAsia="Calibri" w:hAnsi="Times New Roman" w:cs="Times New Roman"/>
          <w:sz w:val="24"/>
          <w:szCs w:val="24"/>
          <w:lang w:val="en-GB"/>
        </w:rPr>
      </w:pPr>
      <w:r w:rsidRPr="00B310DE">
        <w:rPr>
          <w:rFonts w:ascii="Times New Roman" w:eastAsia="Calibri" w:hAnsi="Times New Roman" w:cs="Times New Roman"/>
          <w:sz w:val="24"/>
          <w:szCs w:val="24"/>
          <w:lang w:val="en-GB"/>
        </w:rPr>
        <w:t xml:space="preserve">In order to have a homogenous sample and since studies showed an effect of gender on </w:t>
      </w:r>
      <w:proofErr w:type="spellStart"/>
      <w:r w:rsidRPr="00B310DE">
        <w:rPr>
          <w:rFonts w:ascii="Times New Roman" w:eastAsia="Calibri" w:hAnsi="Times New Roman" w:cs="Times New Roman"/>
          <w:sz w:val="24"/>
          <w:szCs w:val="24"/>
          <w:lang w:val="en-GB"/>
        </w:rPr>
        <w:t>interoception</w:t>
      </w:r>
      <w:proofErr w:type="spellEnd"/>
      <w:r w:rsidRPr="00B310DE">
        <w:rPr>
          <w:rFonts w:ascii="Times New Roman" w:eastAsia="Calibri" w:hAnsi="Times New Roman" w:cs="Times New Roman"/>
          <w:sz w:val="24"/>
          <w:szCs w:val="24"/>
          <w:lang w:val="en-GB"/>
        </w:rPr>
        <w:t xml:space="preserve"> (Cameron, 2001)</w:t>
      </w:r>
      <w:proofErr w:type="gramStart"/>
      <w:r w:rsidRPr="00B310DE">
        <w:rPr>
          <w:rFonts w:ascii="Times New Roman" w:eastAsia="Calibri" w:hAnsi="Times New Roman" w:cs="Times New Roman"/>
          <w:sz w:val="24"/>
          <w:szCs w:val="24"/>
          <w:lang w:val="en-GB"/>
        </w:rPr>
        <w:t>,</w:t>
      </w:r>
      <w:proofErr w:type="gramEnd"/>
      <w:r w:rsidRPr="00B310DE">
        <w:rPr>
          <w:rFonts w:ascii="Times New Roman" w:eastAsia="Calibri" w:hAnsi="Times New Roman" w:cs="Times New Roman"/>
          <w:sz w:val="24"/>
          <w:szCs w:val="24"/>
          <w:lang w:val="en-GB"/>
        </w:rPr>
        <w:t xml:space="preserve"> males were excluded, resulting in 10 women in the low group, 22 </w:t>
      </w:r>
      <w:r w:rsidRPr="00B310DE">
        <w:rPr>
          <w:rFonts w:ascii="Times New Roman" w:eastAsia="Calibri" w:hAnsi="Times New Roman" w:cs="Times New Roman"/>
          <w:sz w:val="24"/>
          <w:szCs w:val="24"/>
          <w:lang w:val="en-GB"/>
        </w:rPr>
        <w:lastRenderedPageBreak/>
        <w:t xml:space="preserve">in the average, and 9 in the high. Lastly, on the basis of the BMI, under- (BMI &lt; 18) and over-weight people (BMI &gt; 30) were excluded in order to focus on a sample of healthy participants, resulting in 9 people in the low group, 13 in the average, and 9 in the high, for a total of 31 people. Table 2 displays the mean scores of BAQ and MAIA for each subgroup. </w:t>
      </w:r>
    </w:p>
    <w:p w:rsidR="00B310DE" w:rsidRPr="00B310DE" w:rsidRDefault="00B310DE" w:rsidP="00B310DE">
      <w:pPr>
        <w:spacing w:after="0" w:line="480" w:lineRule="auto"/>
        <w:ind w:firstLine="708"/>
        <w:rPr>
          <w:rFonts w:ascii="Times New Roman" w:eastAsia="Calibri" w:hAnsi="Times New Roman" w:cs="Times New Roman"/>
          <w:sz w:val="24"/>
          <w:szCs w:val="24"/>
          <w:lang w:val="en-GB"/>
        </w:rPr>
      </w:pPr>
      <w:r w:rsidRPr="00B310DE">
        <w:rPr>
          <w:rFonts w:ascii="Times New Roman" w:eastAsia="Calibri" w:hAnsi="Times New Roman" w:cs="Times New Roman"/>
          <w:sz w:val="24"/>
          <w:szCs w:val="24"/>
          <w:lang w:val="en-GB"/>
        </w:rPr>
        <w:t xml:space="preserve">Emails were sent to these 31 people to invite them to the lab to perform the heartbeat-counting task to assess </w:t>
      </w:r>
      <w:proofErr w:type="spellStart"/>
      <w:r w:rsidRPr="00B310DE">
        <w:rPr>
          <w:rFonts w:ascii="Times New Roman" w:eastAsia="Calibri" w:hAnsi="Times New Roman" w:cs="Times New Roman"/>
          <w:sz w:val="24"/>
          <w:szCs w:val="24"/>
          <w:lang w:val="en-GB"/>
        </w:rPr>
        <w:t>IAcc</w:t>
      </w:r>
      <w:proofErr w:type="spellEnd"/>
      <w:r w:rsidRPr="00B310DE">
        <w:rPr>
          <w:rFonts w:ascii="Times New Roman" w:eastAsia="Calibri" w:hAnsi="Times New Roman" w:cs="Times New Roman"/>
          <w:sz w:val="24"/>
          <w:szCs w:val="24"/>
          <w:lang w:val="en-GB"/>
        </w:rPr>
        <w:t xml:space="preserve">. Only 12 out of 31 answered and 11 came to the lab (one did not show up). On the basis of the coherence between their scores at the questionnaires and the performance at the heartbeat-counting task, 2 were excluded and 9 were selected for the interviews. As displayed in Table 1, the coherence between IS and </w:t>
      </w:r>
      <w:proofErr w:type="spellStart"/>
      <w:r w:rsidRPr="00B310DE">
        <w:rPr>
          <w:rFonts w:ascii="Times New Roman" w:eastAsia="Calibri" w:hAnsi="Times New Roman" w:cs="Times New Roman"/>
          <w:sz w:val="24"/>
          <w:szCs w:val="24"/>
          <w:lang w:val="en-GB"/>
        </w:rPr>
        <w:t>IAcc</w:t>
      </w:r>
      <w:proofErr w:type="spellEnd"/>
      <w:r w:rsidRPr="00B310DE">
        <w:rPr>
          <w:rFonts w:ascii="Times New Roman" w:eastAsia="Calibri" w:hAnsi="Times New Roman" w:cs="Times New Roman"/>
          <w:sz w:val="24"/>
          <w:szCs w:val="24"/>
          <w:lang w:val="en-GB"/>
        </w:rPr>
        <w:t xml:space="preserve"> is not always met, as some people scoring high in IS do not perform as good in the heartbeat counting task. This comes as little surprise as IS and </w:t>
      </w:r>
      <w:proofErr w:type="spellStart"/>
      <w:r w:rsidRPr="00B310DE">
        <w:rPr>
          <w:rFonts w:ascii="Times New Roman" w:eastAsia="Calibri" w:hAnsi="Times New Roman" w:cs="Times New Roman"/>
          <w:sz w:val="24"/>
          <w:szCs w:val="24"/>
          <w:lang w:val="en-GB"/>
        </w:rPr>
        <w:t>IAcc</w:t>
      </w:r>
      <w:proofErr w:type="spellEnd"/>
      <w:r w:rsidRPr="00B310DE">
        <w:rPr>
          <w:rFonts w:ascii="Times New Roman" w:eastAsia="Calibri" w:hAnsi="Times New Roman" w:cs="Times New Roman"/>
          <w:sz w:val="24"/>
          <w:szCs w:val="24"/>
          <w:lang w:val="en-GB"/>
        </w:rPr>
        <w:t xml:space="preserve"> relate to different dimensions and, as we explained, the validity of the </w:t>
      </w:r>
      <w:proofErr w:type="spellStart"/>
      <w:r w:rsidRPr="00B310DE">
        <w:rPr>
          <w:rFonts w:ascii="Times New Roman" w:eastAsia="Calibri" w:hAnsi="Times New Roman" w:cs="Times New Roman"/>
          <w:sz w:val="24"/>
          <w:szCs w:val="24"/>
          <w:lang w:val="en-GB"/>
        </w:rPr>
        <w:t>IAcc</w:t>
      </w:r>
      <w:proofErr w:type="spellEnd"/>
      <w:r w:rsidRPr="00B310DE">
        <w:rPr>
          <w:rFonts w:ascii="Times New Roman" w:eastAsia="Calibri" w:hAnsi="Times New Roman" w:cs="Times New Roman"/>
          <w:sz w:val="24"/>
          <w:szCs w:val="24"/>
          <w:lang w:val="en-GB"/>
        </w:rPr>
        <w:t xml:space="preserve"> is questionable anyway. </w:t>
      </w:r>
    </w:p>
    <w:p w:rsidR="009B2103" w:rsidRDefault="009B2103" w:rsidP="002F2DE2">
      <w:pPr>
        <w:spacing w:after="0" w:line="480" w:lineRule="auto"/>
        <w:jc w:val="center"/>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br w:type="page"/>
      </w:r>
    </w:p>
    <w:p w:rsidR="009B2103" w:rsidRDefault="009B2103" w:rsidP="009B2103">
      <w:pPr>
        <w:spacing w:after="0" w:line="480" w:lineRule="auto"/>
        <w:rPr>
          <w:rFonts w:ascii="Times New Roman" w:eastAsia="Calibri" w:hAnsi="Times New Roman" w:cs="Times New Roman"/>
          <w:bCs/>
          <w:sz w:val="24"/>
          <w:szCs w:val="24"/>
          <w:lang w:val="en-GB"/>
        </w:rPr>
      </w:pPr>
      <w:r w:rsidRPr="009B2103">
        <w:rPr>
          <w:rFonts w:ascii="Times New Roman" w:eastAsia="Calibri" w:hAnsi="Times New Roman" w:cs="Times New Roman"/>
          <w:b/>
          <w:bCs/>
          <w:sz w:val="24"/>
          <w:szCs w:val="24"/>
          <w:lang w:val="en-GB"/>
        </w:rPr>
        <w:lastRenderedPageBreak/>
        <w:t>Figure 1:</w:t>
      </w:r>
      <w:r>
        <w:rPr>
          <w:rFonts w:ascii="Times New Roman" w:eastAsia="Calibri" w:hAnsi="Times New Roman" w:cs="Times New Roman"/>
          <w:bCs/>
          <w:sz w:val="24"/>
          <w:szCs w:val="24"/>
          <w:lang w:val="en-GB"/>
        </w:rPr>
        <w:t xml:space="preserve"> Flow chart displaying the mixed method </w:t>
      </w:r>
      <w:r w:rsidR="00AB6C70">
        <w:rPr>
          <w:rFonts w:ascii="Times New Roman" w:eastAsia="Calibri" w:hAnsi="Times New Roman" w:cs="Times New Roman"/>
          <w:bCs/>
          <w:sz w:val="24"/>
          <w:szCs w:val="24"/>
          <w:lang w:val="en-GB"/>
        </w:rPr>
        <w:t xml:space="preserve">explanatory sequential </w:t>
      </w:r>
      <w:r>
        <w:rPr>
          <w:rFonts w:ascii="Times New Roman" w:eastAsia="Calibri" w:hAnsi="Times New Roman" w:cs="Times New Roman"/>
          <w:bCs/>
          <w:sz w:val="24"/>
          <w:szCs w:val="24"/>
          <w:lang w:val="en-GB"/>
        </w:rPr>
        <w:t>design of the study.</w:t>
      </w:r>
    </w:p>
    <w:p w:rsidR="009B2103" w:rsidRDefault="00FD25CA" w:rsidP="009B2103">
      <w:pPr>
        <w:spacing w:after="0" w:line="480" w:lineRule="auto"/>
        <w:rPr>
          <w:rFonts w:ascii="Times New Roman" w:eastAsia="Calibri" w:hAnsi="Times New Roman" w:cs="Times New Roman"/>
          <w:bCs/>
          <w:noProof/>
          <w:sz w:val="24"/>
          <w:szCs w:val="24"/>
        </w:rPr>
      </w:pPr>
      <w:r w:rsidRPr="009B2103">
        <w:rPr>
          <w:rFonts w:ascii="Times New Roman" w:eastAsia="Calibri" w:hAnsi="Times New Roman" w:cs="Times New Roman"/>
          <w:bCs/>
          <w:noProof/>
          <w:sz w:val="24"/>
          <w:szCs w:val="24"/>
          <w:lang w:val="fr-BE" w:eastAsia="fr-BE"/>
        </w:rPr>
        <w:drawing>
          <wp:anchor distT="0" distB="0" distL="114300" distR="114300" simplePos="0" relativeHeight="251658240" behindDoc="0" locked="0" layoutInCell="1" allowOverlap="1">
            <wp:simplePos x="0" y="0"/>
            <wp:positionH relativeFrom="margin">
              <wp:posOffset>805180</wp:posOffset>
            </wp:positionH>
            <wp:positionV relativeFrom="margin">
              <wp:posOffset>504825</wp:posOffset>
            </wp:positionV>
            <wp:extent cx="4610100" cy="4629150"/>
            <wp:effectExtent l="0" t="0" r="0" b="0"/>
            <wp:wrapSquare wrapText="bothSides"/>
            <wp:docPr id="2" name="Image 2" descr="C:\Users\zamariola\Desktop\LLN\PAPERS\3. Mixed methods_Journal of affective disorders\Journal of affective disorders\Revision1\Flow chart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mariola\Desktop\LLN\PAPERS\3. Mixed methods_Journal of affective disorders\Journal of affective disorders\Revision1\Flow chart design.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0845" t="10278" r="11961" b="11663"/>
                    <a:stretch/>
                  </pic:blipFill>
                  <pic:spPr bwMode="auto">
                    <a:xfrm>
                      <a:off x="0" y="0"/>
                      <a:ext cx="4610100" cy="4629150"/>
                    </a:xfrm>
                    <a:prstGeom prst="rect">
                      <a:avLst/>
                    </a:prstGeom>
                    <a:noFill/>
                    <a:ln>
                      <a:noFill/>
                    </a:ln>
                    <a:extLst>
                      <a:ext uri="{53640926-AAD7-44D8-BBD7-CCE9431645EC}">
                        <a14:shadowObscured xmlns:a14="http://schemas.microsoft.com/office/drawing/2010/main"/>
                      </a:ext>
                    </a:extLst>
                  </pic:spPr>
                </pic:pic>
              </a:graphicData>
            </a:graphic>
          </wp:anchor>
        </w:drawing>
      </w:r>
      <w:r w:rsidR="009B2103">
        <w:rPr>
          <w:rFonts w:ascii="Times New Roman" w:eastAsia="Calibri" w:hAnsi="Times New Roman" w:cs="Times New Roman"/>
          <w:bCs/>
          <w:sz w:val="24"/>
          <w:szCs w:val="24"/>
          <w:lang w:val="en-GB"/>
        </w:rPr>
        <w:t xml:space="preserve"> </w:t>
      </w:r>
    </w:p>
    <w:p w:rsidR="00B310DE" w:rsidRPr="002F2DE2" w:rsidRDefault="00B310DE" w:rsidP="009B2103">
      <w:pPr>
        <w:spacing w:after="0" w:line="480" w:lineRule="auto"/>
        <w:rPr>
          <w:rFonts w:ascii="Times New Roman" w:eastAsia="Calibri" w:hAnsi="Times New Roman" w:cs="Times New Roman"/>
          <w:bCs/>
          <w:sz w:val="24"/>
          <w:szCs w:val="24"/>
          <w:lang w:val="en-GB"/>
        </w:rPr>
      </w:pPr>
    </w:p>
    <w:p w:rsidR="00E21DBA" w:rsidRDefault="00B11F08"/>
    <w:sectPr w:rsidR="00E21DBA">
      <w:head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F08" w:rsidRDefault="00B11F08" w:rsidP="00064256">
      <w:pPr>
        <w:spacing w:after="0" w:line="240" w:lineRule="auto"/>
      </w:pPr>
      <w:r>
        <w:separator/>
      </w:r>
    </w:p>
  </w:endnote>
  <w:endnote w:type="continuationSeparator" w:id="0">
    <w:p w:rsidR="00B11F08" w:rsidRDefault="00B11F08" w:rsidP="00064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F08" w:rsidRDefault="00B11F08" w:rsidP="00064256">
      <w:pPr>
        <w:spacing w:after="0" w:line="240" w:lineRule="auto"/>
      </w:pPr>
      <w:r>
        <w:separator/>
      </w:r>
    </w:p>
  </w:footnote>
  <w:footnote w:type="continuationSeparator" w:id="0">
    <w:p w:rsidR="00B11F08" w:rsidRDefault="00B11F08" w:rsidP="000642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249077"/>
      <w:docPartObj>
        <w:docPartGallery w:val="Page Numbers (Top of Page)"/>
        <w:docPartUnique/>
      </w:docPartObj>
    </w:sdtPr>
    <w:sdtEndPr/>
    <w:sdtContent>
      <w:p w:rsidR="00064256" w:rsidRDefault="00064256" w:rsidP="00064256">
        <w:pPr>
          <w:pStyle w:val="En-tte"/>
        </w:pPr>
        <w:r>
          <w:rPr>
            <w:rFonts w:ascii="Times New Roman" w:hAnsi="Times New Roman"/>
          </w:rPr>
          <w:t>INTEROCEPTION AND EMOTION REGULATION</w:t>
        </w:r>
        <w:r>
          <w:rPr>
            <w:rFonts w:ascii="Times New Roman" w:hAnsi="Times New Roman"/>
          </w:rPr>
          <w:tab/>
        </w:r>
        <w:r>
          <w:t xml:space="preserve"> </w:t>
        </w:r>
        <w:r w:rsidRPr="00064256">
          <w:rPr>
            <w:rFonts w:ascii="Times New Roman" w:hAnsi="Times New Roman" w:cs="Times New Roman"/>
          </w:rPr>
          <w:fldChar w:fldCharType="begin"/>
        </w:r>
        <w:r w:rsidRPr="00064256">
          <w:rPr>
            <w:rFonts w:ascii="Times New Roman" w:hAnsi="Times New Roman" w:cs="Times New Roman"/>
          </w:rPr>
          <w:instrText>PAGE   \* MERGEFORMAT</w:instrText>
        </w:r>
        <w:r w:rsidRPr="00064256">
          <w:rPr>
            <w:rFonts w:ascii="Times New Roman" w:hAnsi="Times New Roman" w:cs="Times New Roman"/>
          </w:rPr>
          <w:fldChar w:fldCharType="separate"/>
        </w:r>
        <w:r w:rsidR="003C296E" w:rsidRPr="003C296E">
          <w:rPr>
            <w:rFonts w:ascii="Times New Roman" w:hAnsi="Times New Roman" w:cs="Times New Roman"/>
            <w:noProof/>
            <w:lang w:val="fr-FR"/>
          </w:rPr>
          <w:t>1</w:t>
        </w:r>
        <w:r w:rsidRPr="00064256">
          <w:rPr>
            <w:rFonts w:ascii="Times New Roman" w:hAnsi="Times New Roman" w:cs="Times New Roman"/>
          </w:rPr>
          <w:fldChar w:fldCharType="end"/>
        </w:r>
      </w:p>
    </w:sdtContent>
  </w:sdt>
  <w:p w:rsidR="00064256" w:rsidRDefault="000642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DE2"/>
    <w:rsid w:val="00064256"/>
    <w:rsid w:val="00073ADB"/>
    <w:rsid w:val="00223215"/>
    <w:rsid w:val="00263C55"/>
    <w:rsid w:val="00277569"/>
    <w:rsid w:val="002F2DE2"/>
    <w:rsid w:val="003C296E"/>
    <w:rsid w:val="00477B20"/>
    <w:rsid w:val="004815D2"/>
    <w:rsid w:val="00616D77"/>
    <w:rsid w:val="00687A54"/>
    <w:rsid w:val="00687E37"/>
    <w:rsid w:val="006A648E"/>
    <w:rsid w:val="00743D9E"/>
    <w:rsid w:val="007440F6"/>
    <w:rsid w:val="007459D7"/>
    <w:rsid w:val="0095540A"/>
    <w:rsid w:val="009A55C2"/>
    <w:rsid w:val="009B2103"/>
    <w:rsid w:val="009C517D"/>
    <w:rsid w:val="00A25ED6"/>
    <w:rsid w:val="00AB6C70"/>
    <w:rsid w:val="00B11F08"/>
    <w:rsid w:val="00B25044"/>
    <w:rsid w:val="00B310DE"/>
    <w:rsid w:val="00B46926"/>
    <w:rsid w:val="00B635CB"/>
    <w:rsid w:val="00BA7764"/>
    <w:rsid w:val="00C11E24"/>
    <w:rsid w:val="00D56F79"/>
    <w:rsid w:val="00D80E5F"/>
    <w:rsid w:val="00DD1D46"/>
    <w:rsid w:val="00EE24B3"/>
    <w:rsid w:val="00FD2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64256"/>
    <w:pPr>
      <w:tabs>
        <w:tab w:val="center" w:pos="4703"/>
        <w:tab w:val="right" w:pos="9406"/>
      </w:tabs>
      <w:spacing w:after="0" w:line="240" w:lineRule="auto"/>
    </w:pPr>
  </w:style>
  <w:style w:type="character" w:customStyle="1" w:styleId="En-tteCar">
    <w:name w:val="En-tête Car"/>
    <w:basedOn w:val="Policepardfaut"/>
    <w:link w:val="En-tte"/>
    <w:uiPriority w:val="99"/>
    <w:rsid w:val="00064256"/>
  </w:style>
  <w:style w:type="paragraph" w:styleId="Pieddepage">
    <w:name w:val="footer"/>
    <w:basedOn w:val="Normal"/>
    <w:link w:val="PieddepageCar"/>
    <w:uiPriority w:val="99"/>
    <w:unhideWhenUsed/>
    <w:rsid w:val="0006425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64256"/>
  </w:style>
  <w:style w:type="paragraph" w:styleId="Textedebulles">
    <w:name w:val="Balloon Text"/>
    <w:basedOn w:val="Normal"/>
    <w:link w:val="TextedebullesCar"/>
    <w:uiPriority w:val="99"/>
    <w:semiHidden/>
    <w:unhideWhenUsed/>
    <w:rsid w:val="007459D7"/>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459D7"/>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64256"/>
    <w:pPr>
      <w:tabs>
        <w:tab w:val="center" w:pos="4703"/>
        <w:tab w:val="right" w:pos="9406"/>
      </w:tabs>
      <w:spacing w:after="0" w:line="240" w:lineRule="auto"/>
    </w:pPr>
  </w:style>
  <w:style w:type="character" w:customStyle="1" w:styleId="En-tteCar">
    <w:name w:val="En-tête Car"/>
    <w:basedOn w:val="Policepardfaut"/>
    <w:link w:val="En-tte"/>
    <w:uiPriority w:val="99"/>
    <w:rsid w:val="00064256"/>
  </w:style>
  <w:style w:type="paragraph" w:styleId="Pieddepage">
    <w:name w:val="footer"/>
    <w:basedOn w:val="Normal"/>
    <w:link w:val="PieddepageCar"/>
    <w:uiPriority w:val="99"/>
    <w:unhideWhenUsed/>
    <w:rsid w:val="0006425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64256"/>
  </w:style>
  <w:style w:type="paragraph" w:styleId="Textedebulles">
    <w:name w:val="Balloon Text"/>
    <w:basedOn w:val="Normal"/>
    <w:link w:val="TextedebullesCar"/>
    <w:uiPriority w:val="99"/>
    <w:semiHidden/>
    <w:unhideWhenUsed/>
    <w:rsid w:val="007459D7"/>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459D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osher.ucsf.edu/mai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2031</Words>
  <Characters>11176</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13181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Verheu</dc:creator>
  <cp:lastModifiedBy>Céline Verheu</cp:lastModifiedBy>
  <cp:revision>2</cp:revision>
  <dcterms:created xsi:type="dcterms:W3CDTF">2019-01-08T13:15:00Z</dcterms:created>
  <dcterms:modified xsi:type="dcterms:W3CDTF">2019-01-08T13:15:00Z</dcterms:modified>
</cp:coreProperties>
</file>