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95067" w14:textId="4CCF648C" w:rsidR="00D909B8" w:rsidRPr="00D909B8" w:rsidRDefault="00D909B8" w:rsidP="002C4907">
      <w:pPr>
        <w:spacing w:line="480" w:lineRule="auto"/>
        <w:rPr>
          <w:b/>
          <w:bCs/>
        </w:rPr>
      </w:pPr>
      <w:r w:rsidRPr="00D909B8">
        <w:rPr>
          <w:b/>
          <w:bCs/>
        </w:rPr>
        <w:t xml:space="preserve">Chambers, Liam (ed.), </w:t>
      </w:r>
      <w:r w:rsidRPr="00D909B8">
        <w:rPr>
          <w:b/>
          <w:bCs/>
          <w:i/>
          <w:iCs/>
        </w:rPr>
        <w:t>The Oxford History of British and Irish Catholicism. Volume III. Relief, Revolution, and Revival, 1</w:t>
      </w:r>
      <w:r w:rsidR="00F34C12">
        <w:rPr>
          <w:b/>
          <w:bCs/>
          <w:i/>
          <w:iCs/>
        </w:rPr>
        <w:t>7</w:t>
      </w:r>
      <w:r w:rsidRPr="00D909B8">
        <w:rPr>
          <w:b/>
          <w:bCs/>
          <w:i/>
          <w:iCs/>
        </w:rPr>
        <w:t>46–1829</w:t>
      </w:r>
      <w:r w:rsidRPr="00D909B8">
        <w:rPr>
          <w:b/>
          <w:bCs/>
        </w:rPr>
        <w:t xml:space="preserve"> (Oxford University Press, 2023). Pp. xxvi + 336 incl. 7 ills.</w:t>
      </w:r>
    </w:p>
    <w:p w14:paraId="77483DFA" w14:textId="3746DAF3" w:rsidR="004E7BE6" w:rsidRDefault="00FF5BEA" w:rsidP="002C4907">
      <w:pPr>
        <w:spacing w:line="480" w:lineRule="auto"/>
        <w:jc w:val="both"/>
      </w:pPr>
      <w:bookmarkStart w:id="0" w:name="_Hlk181625365"/>
      <w:bookmarkStart w:id="1" w:name="_Hlk181719810"/>
      <w:bookmarkStart w:id="2" w:name="_Hlk181723459"/>
      <w:r>
        <w:t>True to</w:t>
      </w:r>
      <w:r w:rsidR="00124E8D">
        <w:t xml:space="preserve"> the image on </w:t>
      </w:r>
      <w:r>
        <w:t>its</w:t>
      </w:r>
      <w:r w:rsidR="00124E8D">
        <w:t xml:space="preserve"> cover</w:t>
      </w:r>
      <w:r>
        <w:t>,</w:t>
      </w:r>
      <w:r w:rsidR="00124E8D">
        <w:t xml:space="preserve"> </w:t>
      </w:r>
      <w:r>
        <w:t>illustrating loosened restrictions against Catholic worship</w:t>
      </w:r>
      <w:r w:rsidR="00F34C12">
        <w:t xml:space="preserve">, volume III of </w:t>
      </w:r>
      <w:r w:rsidR="00F34C12" w:rsidRPr="00F34C12">
        <w:rPr>
          <w:i/>
          <w:iCs/>
        </w:rPr>
        <w:t>The Oxford History of British and Irish Catholicism</w:t>
      </w:r>
      <w:r w:rsidR="00F34C12">
        <w:t xml:space="preserve"> </w:t>
      </w:r>
      <w:r w:rsidR="00F92781">
        <w:t xml:space="preserve">series </w:t>
      </w:r>
      <w:r w:rsidR="00F34C12">
        <w:t xml:space="preserve">covers the period between the battle of Culloden </w:t>
      </w:r>
      <w:r w:rsidR="00F92781">
        <w:t xml:space="preserve">of 1746 </w:t>
      </w:r>
      <w:r w:rsidR="00F34C12">
        <w:t xml:space="preserve">and </w:t>
      </w:r>
      <w:r w:rsidR="00156FBC">
        <w:t xml:space="preserve">Catholic emancipation </w:t>
      </w:r>
      <w:r w:rsidR="00F92781">
        <w:t xml:space="preserve">in 1829, </w:t>
      </w:r>
      <w:r w:rsidR="00156FBC">
        <w:t>by the Westminster parliament</w:t>
      </w:r>
      <w:r w:rsidR="00F34C12">
        <w:t>.</w:t>
      </w:r>
      <w:r w:rsidR="00156FBC">
        <w:t xml:space="preserve"> Its editor, Liam Chambers, </w:t>
      </w:r>
      <w:r w:rsidR="005621C2">
        <w:t xml:space="preserve">highlights both the importance of considering Catholicism in a broader context (such as the Catholic Enlightenment, the French Revolution, or the suppression of the Society of Jesus) and the varied experience of Catholics across England, Ireland, Scotland and Wales. </w:t>
      </w:r>
      <w:r w:rsidR="004E7BE6">
        <w:t xml:space="preserve">He insists on </w:t>
      </w:r>
      <w:r w:rsidR="001C4B6A">
        <w:t>‘</w:t>
      </w:r>
      <w:r w:rsidR="004E7BE6">
        <w:t>the value of writing the history of British and Irish Catholicism together</w:t>
      </w:r>
      <w:r w:rsidR="001C4B6A">
        <w:t>’</w:t>
      </w:r>
      <w:r w:rsidR="004E7BE6">
        <w:t xml:space="preserve"> (p. 4), notably to reconnect</w:t>
      </w:r>
      <w:r w:rsidR="009C06F0">
        <w:t xml:space="preserve"> </w:t>
      </w:r>
      <w:r w:rsidR="004E7BE6">
        <w:t>isolated historiographies</w:t>
      </w:r>
      <w:r w:rsidR="009C06F0">
        <w:t>, developed in separate national silos</w:t>
      </w:r>
      <w:r w:rsidR="004E7BE6">
        <w:t>.</w:t>
      </w:r>
      <w:r w:rsidR="009C06F0">
        <w:t xml:space="preserve"> </w:t>
      </w:r>
    </w:p>
    <w:p w14:paraId="00ABE68E" w14:textId="74CB9FFB" w:rsidR="0018245F" w:rsidRDefault="00D10A9A" w:rsidP="002C4907">
      <w:pPr>
        <w:spacing w:line="480" w:lineRule="auto"/>
        <w:jc w:val="both"/>
      </w:pPr>
      <w:r w:rsidRPr="00D10A9A">
        <w:t xml:space="preserve">Although not formally divided, the volume is </w:t>
      </w:r>
      <w:r>
        <w:t xml:space="preserve">composed of </w:t>
      </w:r>
      <w:r w:rsidR="00535F91">
        <w:t>four thematic</w:t>
      </w:r>
      <w:r w:rsidRPr="00D10A9A">
        <w:t xml:space="preserve"> parts</w:t>
      </w:r>
      <w:r w:rsidR="004E7BE6">
        <w:t>: the first one is dedicated to the chronological assessment of the political significa</w:t>
      </w:r>
      <w:r w:rsidR="00694883">
        <w:t>nce</w:t>
      </w:r>
      <w:r w:rsidR="004E7BE6">
        <w:t xml:space="preserve"> of British and Irish Catholicism.</w:t>
      </w:r>
      <w:r w:rsidR="004439C3">
        <w:t xml:space="preserve"> </w:t>
      </w:r>
      <w:r w:rsidR="00535F91">
        <w:t>Carys Brown’s chapter, on the two first decades of the period under consideration, shows how Catholicism and Jacobitism were no longer assumed to go hand in hand at the death of James III</w:t>
      </w:r>
      <w:r w:rsidR="00032F9A">
        <w:t xml:space="preserve"> in 1766</w:t>
      </w:r>
      <w:r w:rsidR="00535F91">
        <w:t xml:space="preserve">. </w:t>
      </w:r>
      <w:r w:rsidR="00032F9A">
        <w:t>H</w:t>
      </w:r>
      <w:r w:rsidR="00535F91">
        <w:t xml:space="preserve">owever, </w:t>
      </w:r>
      <w:r w:rsidR="00032F9A">
        <w:t xml:space="preserve">the situation for Catholics did not improve, not least because of the endurance of </w:t>
      </w:r>
      <w:r w:rsidR="00535F91">
        <w:t>anti-Catholicism, economic disability, a declining gentry</w:t>
      </w:r>
      <w:r w:rsidR="00032F9A">
        <w:t>,</w:t>
      </w:r>
      <w:r w:rsidR="00535F91">
        <w:t xml:space="preserve"> and an insufficient missionary presence </w:t>
      </w:r>
      <w:r w:rsidR="00421D2A">
        <w:t>in Scotland</w:t>
      </w:r>
      <w:r w:rsidR="00535F91">
        <w:t>.</w:t>
      </w:r>
      <w:r w:rsidR="00421D2A">
        <w:t xml:space="preserve"> </w:t>
      </w:r>
      <w:r w:rsidR="00032F9A">
        <w:t xml:space="preserve">Likewise, </w:t>
      </w:r>
      <w:r w:rsidR="00DB66CC">
        <w:t xml:space="preserve">James Kelly’s chapter </w:t>
      </w:r>
      <w:r w:rsidR="00896C38">
        <w:t>discusses how the repeal of</w:t>
      </w:r>
      <w:r w:rsidR="005F6DE7">
        <w:t xml:space="preserve"> </w:t>
      </w:r>
      <w:r w:rsidR="00896C38">
        <w:t xml:space="preserve">the </w:t>
      </w:r>
      <w:r w:rsidR="005F6DE7">
        <w:t xml:space="preserve">penal laws </w:t>
      </w:r>
      <w:r w:rsidR="001F63EF">
        <w:t>against Catholics (</w:t>
      </w:r>
      <w:r w:rsidR="00A24EE1">
        <w:t xml:space="preserve">the idea of a </w:t>
      </w:r>
      <w:r w:rsidR="001F63EF">
        <w:t xml:space="preserve">Catholic Relief) </w:t>
      </w:r>
      <w:r w:rsidR="00A24EE1">
        <w:t xml:space="preserve">were contemplated when </w:t>
      </w:r>
      <w:r w:rsidR="005F6DE7">
        <w:t xml:space="preserve">Catholic </w:t>
      </w:r>
      <w:r w:rsidR="00A24EE1">
        <w:t xml:space="preserve">military </w:t>
      </w:r>
      <w:r w:rsidR="005F6DE7">
        <w:t xml:space="preserve">recruits were needed to maintain the British empire. Despite a general progress of the Catholic cause, </w:t>
      </w:r>
      <w:r w:rsidR="00352BEC">
        <w:t>several ‘no popery’ riots, such as the</w:t>
      </w:r>
      <w:r w:rsidR="005F6DE7">
        <w:t xml:space="preserve"> Gordon Riots (1780)</w:t>
      </w:r>
      <w:r w:rsidR="00352BEC">
        <w:t>,</w:t>
      </w:r>
      <w:r w:rsidR="005F6DE7">
        <w:t xml:space="preserve"> exposed the </w:t>
      </w:r>
      <w:r w:rsidR="005F6DE7">
        <w:lastRenderedPageBreak/>
        <w:t xml:space="preserve">tensions in public opinion on Catholic Relief. </w:t>
      </w:r>
      <w:r w:rsidR="004C0EFF">
        <w:t xml:space="preserve">Kelly points out that </w:t>
      </w:r>
      <w:r w:rsidR="00352BEC">
        <w:t xml:space="preserve">Catholics </w:t>
      </w:r>
      <w:r w:rsidR="004C0EFF">
        <w:t xml:space="preserve">across </w:t>
      </w:r>
      <w:r w:rsidR="00C86EA9">
        <w:t>Britain and Ireland</w:t>
      </w:r>
      <w:r w:rsidR="00352BEC">
        <w:t xml:space="preserve"> did not coordinate</w:t>
      </w:r>
      <w:r w:rsidR="004C0EFF">
        <w:t xml:space="preserve"> their campaigns</w:t>
      </w:r>
      <w:r w:rsidR="00C86EA9">
        <w:t xml:space="preserve">, which slowed down the process of legal recognition. </w:t>
      </w:r>
      <w:r w:rsidR="001F63EF">
        <w:t>Marianne Elliott’s chapter focusse</w:t>
      </w:r>
      <w:r w:rsidR="007117E6">
        <w:t>s</w:t>
      </w:r>
      <w:r w:rsidR="001F63EF">
        <w:t xml:space="preserve"> on the impact of the French Revolution</w:t>
      </w:r>
      <w:r w:rsidR="00EA4752">
        <w:t xml:space="preserve"> in the British and Irish sphere</w:t>
      </w:r>
      <w:r w:rsidR="00437A54">
        <w:t>,</w:t>
      </w:r>
      <w:r w:rsidR="001F63EF">
        <w:t xml:space="preserve"> </w:t>
      </w:r>
      <w:r w:rsidR="00437A54">
        <w:t xml:space="preserve">which stopped Catholic relief in its tracks. </w:t>
      </w:r>
      <w:r w:rsidR="00373D22">
        <w:t>As France was perceived as an example of a nationalised Catholic Church met with disast</w:t>
      </w:r>
      <w:r w:rsidR="00EA4752">
        <w:t>rous consequences</w:t>
      </w:r>
      <w:r w:rsidR="00373D22">
        <w:t xml:space="preserve">, </w:t>
      </w:r>
      <w:r w:rsidR="007831A2">
        <w:t xml:space="preserve">British and Irish </w:t>
      </w:r>
      <w:r w:rsidR="00437A54">
        <w:t>Catholics</w:t>
      </w:r>
      <w:r w:rsidR="00EA4752">
        <w:t xml:space="preserve"> </w:t>
      </w:r>
      <w:r w:rsidR="00F5073C">
        <w:t xml:space="preserve">leaders </w:t>
      </w:r>
      <w:r w:rsidR="00437A54">
        <w:t xml:space="preserve">became hostile to </w:t>
      </w:r>
      <w:r w:rsidR="00F5073C">
        <w:t xml:space="preserve">the </w:t>
      </w:r>
      <w:r w:rsidR="007831A2">
        <w:t>suggestion</w:t>
      </w:r>
      <w:r w:rsidR="00F5073C">
        <w:t xml:space="preserve"> of </w:t>
      </w:r>
      <w:r w:rsidR="00373D22">
        <w:t xml:space="preserve">State payment </w:t>
      </w:r>
      <w:r w:rsidR="00F5073C">
        <w:t xml:space="preserve">of the clergy </w:t>
      </w:r>
      <w:r w:rsidR="00373D22">
        <w:t xml:space="preserve">or </w:t>
      </w:r>
      <w:r w:rsidR="007831A2">
        <w:t>a Crown</w:t>
      </w:r>
      <w:r w:rsidR="00F5073C">
        <w:t xml:space="preserve"> veto over Church </w:t>
      </w:r>
      <w:r w:rsidR="00373D22">
        <w:t>appointments</w:t>
      </w:r>
      <w:r w:rsidR="007831A2">
        <w:t xml:space="preserve"> (important aspects in the negotiations for Catholic Relief)</w:t>
      </w:r>
      <w:r w:rsidR="00373D22">
        <w:t>. Despite attempts to associate Catholic leaders with sedition (1793)</w:t>
      </w:r>
      <w:r w:rsidR="00F911F9">
        <w:t xml:space="preserve">, it is only later </w:t>
      </w:r>
      <w:r w:rsidR="00B8405C">
        <w:t xml:space="preserve">with the Irish Rebellion (1798) that such a fear materialised and was repressed. </w:t>
      </w:r>
      <w:r w:rsidR="00837EC4">
        <w:t>Michael Mullett</w:t>
      </w:r>
      <w:r w:rsidR="00DB077A">
        <w:t xml:space="preserve">’s chapter analyses the integral influence of the </w:t>
      </w:r>
      <w:r w:rsidR="00F327F0">
        <w:t>lay Catholic Board</w:t>
      </w:r>
      <w:r w:rsidR="00DB077A">
        <w:t xml:space="preserve">, </w:t>
      </w:r>
      <w:r w:rsidR="00DC0FB8">
        <w:t>founded in 1808</w:t>
      </w:r>
      <w:r w:rsidR="00DB077A">
        <w:t>,</w:t>
      </w:r>
      <w:r w:rsidR="00DC0FB8">
        <w:t xml:space="preserve"> </w:t>
      </w:r>
      <w:r w:rsidR="00DB077A">
        <w:t>in</w:t>
      </w:r>
      <w:r w:rsidR="00F327F0">
        <w:t xml:space="preserve"> the interests of Catholics</w:t>
      </w:r>
      <w:r w:rsidR="00837EC4">
        <w:t xml:space="preserve"> in the negotiations </w:t>
      </w:r>
      <w:r w:rsidR="00F327F0">
        <w:t xml:space="preserve">between the British Crown and the Holy See </w:t>
      </w:r>
      <w:r w:rsidR="00837EC4">
        <w:t>for civil rights</w:t>
      </w:r>
      <w:r w:rsidR="00F327F0">
        <w:t xml:space="preserve">. </w:t>
      </w:r>
      <w:r w:rsidR="00DB077A">
        <w:t>Mullett notes that at the time, t</w:t>
      </w:r>
      <w:r w:rsidR="00DC0FB8">
        <w:t xml:space="preserve">he Church was undergoing </w:t>
      </w:r>
      <w:r w:rsidR="00DB077A">
        <w:t xml:space="preserve">a </w:t>
      </w:r>
      <w:r w:rsidR="00DC0FB8">
        <w:t>revival (with John Milner as a crucial figure leading the way towards a Rome-oriented Church)</w:t>
      </w:r>
      <w:r w:rsidR="00DB077A">
        <w:t>,</w:t>
      </w:r>
      <w:r w:rsidR="00DC0FB8">
        <w:t xml:space="preserve"> but </w:t>
      </w:r>
      <w:r w:rsidR="00DB077A">
        <w:t xml:space="preserve">that </w:t>
      </w:r>
      <w:r w:rsidR="00DC0FB8">
        <w:t xml:space="preserve">the Catholic laity </w:t>
      </w:r>
      <w:r w:rsidR="00DB077A">
        <w:t>were</w:t>
      </w:r>
      <w:r w:rsidR="00DC0FB8">
        <w:t xml:space="preserve"> at the forefront of the campaign for emancipation in the 1820s. </w:t>
      </w:r>
      <w:r w:rsidR="0018245F">
        <w:t xml:space="preserve">Similarly, </w:t>
      </w:r>
      <w:r w:rsidR="002D3651">
        <w:t>Thomas Bartlett’s chapter addresses</w:t>
      </w:r>
      <w:r w:rsidR="00480265">
        <w:t xml:space="preserve"> the</w:t>
      </w:r>
      <w:r w:rsidR="002D3651">
        <w:t xml:space="preserve"> </w:t>
      </w:r>
      <w:r w:rsidR="00480265">
        <w:t xml:space="preserve">Catholic Rent (1824) and the </w:t>
      </w:r>
      <w:r w:rsidR="0018245F">
        <w:t xml:space="preserve">political </w:t>
      </w:r>
      <w:r w:rsidR="00480265">
        <w:t xml:space="preserve">importance of associating Catholic liberation, education and peasant grievances with the cause of emancipation. </w:t>
      </w:r>
      <w:r w:rsidR="0018245F">
        <w:t xml:space="preserve">The growing </w:t>
      </w:r>
      <w:r w:rsidR="0018245F" w:rsidRPr="0018245F">
        <w:t>politici</w:t>
      </w:r>
      <w:r w:rsidR="000F2845">
        <w:t>s</w:t>
      </w:r>
      <w:r w:rsidR="0018245F" w:rsidRPr="0018245F">
        <w:t>ation </w:t>
      </w:r>
      <w:r w:rsidR="0018245F">
        <w:t xml:space="preserve">of Ireland led </w:t>
      </w:r>
      <w:r w:rsidR="0018245F" w:rsidRPr="0018245F">
        <w:t>Home Secretary</w:t>
      </w:r>
      <w:r w:rsidR="0018245F">
        <w:t xml:space="preserve"> Robert Peel and </w:t>
      </w:r>
      <w:r w:rsidR="00F5722B">
        <w:t xml:space="preserve">Prime Minister </w:t>
      </w:r>
      <w:r w:rsidR="0018245F" w:rsidRPr="0018245F">
        <w:t>Arthur Wellesley</w:t>
      </w:r>
      <w:r w:rsidR="0018245F">
        <w:t xml:space="preserve"> (d</w:t>
      </w:r>
      <w:r w:rsidR="0018245F" w:rsidRPr="0018245F">
        <w:t>uke of Wellington</w:t>
      </w:r>
      <w:r w:rsidR="0018245F">
        <w:t>) to concede Catholic emancipation (1829)</w:t>
      </w:r>
      <w:r w:rsidR="00F5722B">
        <w:t xml:space="preserve"> while safeguarding</w:t>
      </w:r>
      <w:r w:rsidR="00F5722B" w:rsidRPr="00F5722B">
        <w:t xml:space="preserve"> Protestant </w:t>
      </w:r>
      <w:r w:rsidR="00F5722B">
        <w:t>interests</w:t>
      </w:r>
      <w:r w:rsidR="0018245F">
        <w:t xml:space="preserve"> to avoid a civil war</w:t>
      </w:r>
      <w:r w:rsidR="00F5722B">
        <w:t xml:space="preserve"> in Ireland</w:t>
      </w:r>
      <w:r w:rsidR="0018245F">
        <w:t>.</w:t>
      </w:r>
    </w:p>
    <w:p w14:paraId="25FDCAB3" w14:textId="7B56F914" w:rsidR="00DB2F97" w:rsidRDefault="00FF28FC" w:rsidP="002C4907">
      <w:pPr>
        <w:spacing w:line="480" w:lineRule="auto"/>
        <w:jc w:val="both"/>
      </w:pPr>
      <w:r>
        <w:t xml:space="preserve">The </w:t>
      </w:r>
      <w:r w:rsidR="004742B3">
        <w:t xml:space="preserve">second theme of the volume focusses on </w:t>
      </w:r>
      <w:r>
        <w:t xml:space="preserve">the transformations of the Church’s growing infrastructure in the later eighteenth and early nineteenth centuries. </w:t>
      </w:r>
      <w:r w:rsidR="00202068">
        <w:t xml:space="preserve">Cormac </w:t>
      </w:r>
      <w:proofErr w:type="spellStart"/>
      <w:r w:rsidR="00202068">
        <w:t>Begadon</w:t>
      </w:r>
      <w:proofErr w:type="spellEnd"/>
      <w:r w:rsidR="00202068">
        <w:t xml:space="preserve"> presents a very useful </w:t>
      </w:r>
      <w:r w:rsidR="00FB38AA">
        <w:t>account</w:t>
      </w:r>
      <w:r w:rsidR="00202068">
        <w:t xml:space="preserve"> on the </w:t>
      </w:r>
      <w:r w:rsidR="009F45F1">
        <w:t xml:space="preserve">(uneven) </w:t>
      </w:r>
      <w:r w:rsidR="00202068">
        <w:t>developments of physical and pastoral infrastructures</w:t>
      </w:r>
      <w:r w:rsidR="00FB38AA">
        <w:t xml:space="preserve">, </w:t>
      </w:r>
      <w:r w:rsidR="00202068">
        <w:t xml:space="preserve">such as chapel-building, school-building, fundraising networks, </w:t>
      </w:r>
      <w:r w:rsidR="00202068">
        <w:lastRenderedPageBreak/>
        <w:t xml:space="preserve">resulting from better economic fortunes and patterns of migration. </w:t>
      </w:r>
      <w:r w:rsidR="00FB38AA">
        <w:t xml:space="preserve">Comparatively, </w:t>
      </w:r>
      <w:r w:rsidR="00202068">
        <w:t xml:space="preserve">Peter Phillips explores </w:t>
      </w:r>
      <w:r w:rsidR="009F45F1">
        <w:t>the consolidation of Catholic communities (a growing Catholic middle class and poor labourers)</w:t>
      </w:r>
      <w:r w:rsidR="00FB38AA">
        <w:t>,</w:t>
      </w:r>
      <w:r w:rsidR="009F45F1">
        <w:t xml:space="preserve"> </w:t>
      </w:r>
      <w:r w:rsidR="00202068">
        <w:t>through liturgy and sacraments</w:t>
      </w:r>
      <w:r w:rsidR="009F45F1">
        <w:t xml:space="preserve"> given in an increasingly public manner, supported </w:t>
      </w:r>
      <w:r w:rsidR="00A0719D">
        <w:t xml:space="preserve">by </w:t>
      </w:r>
      <w:r w:rsidR="009F45F1">
        <w:t xml:space="preserve">the </w:t>
      </w:r>
      <w:r w:rsidR="00856A75">
        <w:t>increase of confraternities</w:t>
      </w:r>
      <w:r w:rsidR="009F45F1">
        <w:t xml:space="preserve">. </w:t>
      </w:r>
      <w:r w:rsidR="00FB38AA">
        <w:t xml:space="preserve">In his chapter, </w:t>
      </w:r>
      <w:r w:rsidR="00A0719D">
        <w:t xml:space="preserve">Colin Haydon reconstructs the complex relations between Protestants and Catholics and pays attention to </w:t>
      </w:r>
      <w:r w:rsidR="005A349F">
        <w:t>both violent and tolerant attitudes, emphasising the difference in experience of Catholic gentlemen and Catholic from more humble backgrounds</w:t>
      </w:r>
      <w:r w:rsidR="00A0719D">
        <w:t xml:space="preserve">. </w:t>
      </w:r>
      <w:r w:rsidR="005A349F">
        <w:t xml:space="preserve">Anti-Catholicism did not disappear after Catholic emancipation and strengthened due to the papacy’s nineteenth-century revival, fears of ‘Crypto-Papists’, Irish migration to England, Scotland and Wales, as well as the </w:t>
      </w:r>
      <w:r w:rsidR="00FD6F3B">
        <w:t>rapprochement between Irish nationalism and Catholicism.</w:t>
      </w:r>
    </w:p>
    <w:p w14:paraId="56346357" w14:textId="33432F6D" w:rsidR="00E55979" w:rsidRDefault="00A169D3" w:rsidP="002C4907">
      <w:pPr>
        <w:spacing w:line="480" w:lineRule="auto"/>
        <w:jc w:val="both"/>
      </w:pPr>
      <w:r>
        <w:t xml:space="preserve">The focus of the volume is </w:t>
      </w:r>
      <w:r w:rsidR="00E1029C">
        <w:t xml:space="preserve">then </w:t>
      </w:r>
      <w:r>
        <w:t xml:space="preserve">directed on international networks and mobility. </w:t>
      </w:r>
      <w:r w:rsidR="00DB2F97">
        <w:t xml:space="preserve">Tonya Moutray presents the situation of women religious </w:t>
      </w:r>
      <w:r w:rsidR="00831357">
        <w:t>– i</w:t>
      </w:r>
      <w:r w:rsidR="00DB2F97">
        <w:t>n Ireland, England and Europe as exiled communities lived abroad before the French Revolution</w:t>
      </w:r>
      <w:r w:rsidR="00831357">
        <w:t xml:space="preserve"> –</w:t>
      </w:r>
      <w:r w:rsidR="00DB2F97">
        <w:t xml:space="preserve"> whose traumatic experience of ‘returning’ migration</w:t>
      </w:r>
      <w:r w:rsidR="008F1CE7">
        <w:t xml:space="preserve">, coupled with </w:t>
      </w:r>
      <w:r w:rsidR="00960C85">
        <w:t xml:space="preserve">an adverse </w:t>
      </w:r>
      <w:r w:rsidR="008F1CE7">
        <w:t xml:space="preserve">political </w:t>
      </w:r>
      <w:r w:rsidR="00960C85">
        <w:t>response to their return</w:t>
      </w:r>
      <w:r w:rsidR="008F1CE7">
        <w:t xml:space="preserve">, </w:t>
      </w:r>
      <w:r w:rsidR="00DB2F97">
        <w:t xml:space="preserve">drove a desire for the redevelopment of religious orders both in </w:t>
      </w:r>
      <w:r w:rsidR="008F1CE7">
        <w:t xml:space="preserve">Britain and Ireland and in the Continent. </w:t>
      </w:r>
      <w:r w:rsidR="00960C85" w:rsidRPr="00960C85">
        <w:t>Liam Chambers</w:t>
      </w:r>
      <w:r w:rsidR="00B847C3">
        <w:t>’ chapter</w:t>
      </w:r>
      <w:r w:rsidR="00960C85">
        <w:t xml:space="preserve"> explores the situation of male religious orders and their Continental networks</w:t>
      </w:r>
      <w:r w:rsidR="00575EDB">
        <w:t xml:space="preserve">, </w:t>
      </w:r>
      <w:r w:rsidR="00960C85">
        <w:t xml:space="preserve">along with a few </w:t>
      </w:r>
      <w:r w:rsidR="00B22DB8">
        <w:t>colleges founded</w:t>
      </w:r>
      <w:r w:rsidR="00960C85">
        <w:t xml:space="preserve"> in response to the French Revolution, such as Maynoot</w:t>
      </w:r>
      <w:r w:rsidR="00B22DB8">
        <w:t>h</w:t>
      </w:r>
      <w:r w:rsidR="00960C85">
        <w:t>. Colleges abroad played vital roles in the survival of Catholicism in Britain and Ireland, as well as supervising the migration of Catholics abroad.</w:t>
      </w:r>
      <w:r w:rsidR="00E55979">
        <w:t xml:space="preserve"> In a </w:t>
      </w:r>
      <w:r w:rsidR="00E55979" w:rsidRPr="00E55979">
        <w:t>noteworthy</w:t>
      </w:r>
      <w:r w:rsidR="00E55979">
        <w:t xml:space="preserve"> chapter, Dominic Aidan Bellenger maps </w:t>
      </w:r>
      <w:r w:rsidR="00096BF5">
        <w:t xml:space="preserve">Catholics and </w:t>
      </w:r>
      <w:r w:rsidR="00E55979">
        <w:t>the</w:t>
      </w:r>
      <w:r w:rsidR="00D1728D">
        <w:t xml:space="preserve"> </w:t>
      </w:r>
      <w:r w:rsidR="00E55979">
        <w:t xml:space="preserve">Catholic Church in </w:t>
      </w:r>
      <w:r w:rsidR="00D1728D">
        <w:t xml:space="preserve">relation to </w:t>
      </w:r>
      <w:r w:rsidR="00E55979">
        <w:t>British imperial history</w:t>
      </w:r>
      <w:r w:rsidR="005B54AE">
        <w:t>, showing the importance of the laity</w:t>
      </w:r>
      <w:r w:rsidR="00575EDB">
        <w:t xml:space="preserve">, </w:t>
      </w:r>
      <w:r w:rsidR="005B54AE">
        <w:t>for example, in Gibraltar</w:t>
      </w:r>
      <w:r w:rsidR="00575EDB">
        <w:t>,</w:t>
      </w:r>
      <w:r w:rsidR="005B54AE">
        <w:t xml:space="preserve"> and the issues with territories with an established Catholic presence changing </w:t>
      </w:r>
      <w:r w:rsidR="005B54AE" w:rsidRPr="005B54AE">
        <w:t>allegiance after a war or treaty</w:t>
      </w:r>
      <w:r w:rsidR="00575EDB">
        <w:t xml:space="preserve">, including </w:t>
      </w:r>
      <w:r w:rsidR="005B54AE">
        <w:t>New France</w:t>
      </w:r>
      <w:r w:rsidR="00D1728D">
        <w:t xml:space="preserve"> or the Caribbean. The links between British Catholicism home and abroad seem anecdotical: </w:t>
      </w:r>
      <w:r w:rsidR="00D1728D">
        <w:lastRenderedPageBreak/>
        <w:t>‘</w:t>
      </w:r>
      <w:r w:rsidR="00D1728D" w:rsidRPr="00D1728D">
        <w:t>if it contributed to the emancipation debate in Britain it was more about accommodation than principle</w:t>
      </w:r>
      <w:r w:rsidR="00D1728D">
        <w:t>’ (p. 223).</w:t>
      </w:r>
    </w:p>
    <w:p w14:paraId="1FD4F489" w14:textId="32F9D53A" w:rsidR="0064022B" w:rsidRDefault="0064022B" w:rsidP="002C4907">
      <w:pPr>
        <w:spacing w:line="480" w:lineRule="auto"/>
        <w:jc w:val="both"/>
      </w:pPr>
      <w:r>
        <w:t>Finally, the volume examines the literary, intellectual, musical, material</w:t>
      </w:r>
      <w:r w:rsidR="0087637F">
        <w:t>,</w:t>
      </w:r>
      <w:r>
        <w:t xml:space="preserve"> and architectural expressions of Catholicism in Britain and Ireland. </w:t>
      </w:r>
      <w:bookmarkEnd w:id="0"/>
      <w:r w:rsidRPr="00C51C8A">
        <w:t xml:space="preserve">Michael Tomko </w:t>
      </w:r>
      <w:r w:rsidR="00C51C8A" w:rsidRPr="00C51C8A">
        <w:t xml:space="preserve">identifies a </w:t>
      </w:r>
      <w:r w:rsidR="00C51C8A">
        <w:t>distorted</w:t>
      </w:r>
      <w:r w:rsidR="00C51C8A" w:rsidRPr="00C51C8A">
        <w:t xml:space="preserve"> perception of</w:t>
      </w:r>
      <w:r w:rsidR="00C51C8A">
        <w:t xml:space="preserve"> </w:t>
      </w:r>
      <w:r>
        <w:t xml:space="preserve">eighteenth-century </w:t>
      </w:r>
      <w:r w:rsidR="00C51C8A">
        <w:t xml:space="preserve">Catholics, </w:t>
      </w:r>
      <w:r>
        <w:t>long</w:t>
      </w:r>
      <w:r w:rsidR="00C51C8A">
        <w:t xml:space="preserve"> </w:t>
      </w:r>
      <w:r>
        <w:t xml:space="preserve">perceived as </w:t>
      </w:r>
      <w:r w:rsidR="00C51C8A">
        <w:t>having no literature of their own</w:t>
      </w:r>
      <w:r w:rsidR="00D40135">
        <w:t>,</w:t>
      </w:r>
      <w:r w:rsidR="00C51C8A">
        <w:t xml:space="preserve"> and offers an alternative </w:t>
      </w:r>
      <w:r w:rsidR="00D40135">
        <w:t>vision of their identifiable print culture</w:t>
      </w:r>
      <w:r w:rsidR="0087637F">
        <w:t>,</w:t>
      </w:r>
      <w:r w:rsidR="00D40135">
        <w:t xml:space="preserve"> despite the absence of native Irish authors, which ranged from apologetics and polemics to daily devotionals</w:t>
      </w:r>
      <w:r w:rsidR="00D334A1">
        <w:t xml:space="preserve">, supporting the unity of a national Catholic community and Catholic emancipation. </w:t>
      </w:r>
      <w:r w:rsidR="00E979F1" w:rsidRPr="00E979F1">
        <w:t xml:space="preserve">Peadar Ó </w:t>
      </w:r>
      <w:proofErr w:type="spellStart"/>
      <w:r w:rsidR="00E979F1" w:rsidRPr="00E979F1">
        <w:t>Muircheartaigh</w:t>
      </w:r>
      <w:proofErr w:type="spellEnd"/>
      <w:r w:rsidR="00E979F1">
        <w:t xml:space="preserve"> summarises the </w:t>
      </w:r>
      <w:r w:rsidR="00ED670C">
        <w:t xml:space="preserve">modest </w:t>
      </w:r>
      <w:r w:rsidR="00E979F1">
        <w:t xml:space="preserve">Catholic literary production of Wales, Gaelic Scotland and </w:t>
      </w:r>
      <w:r w:rsidR="00ED670C">
        <w:t>Ireland</w:t>
      </w:r>
      <w:r w:rsidR="0087637F">
        <w:t xml:space="preserve">, in which he emphasises how </w:t>
      </w:r>
      <w:r w:rsidR="00ED670C">
        <w:t xml:space="preserve">crucial both translations </w:t>
      </w:r>
      <w:r w:rsidR="0087637F">
        <w:t>– a</w:t>
      </w:r>
      <w:r w:rsidR="00ED670C">
        <w:t>t a time when the institutional Catholic Church in Ireland was not favourably disposed to the Irish language</w:t>
      </w:r>
      <w:r w:rsidR="0087637F">
        <w:t xml:space="preserve"> –</w:t>
      </w:r>
      <w:r w:rsidR="00ED670C">
        <w:t xml:space="preserve"> and oral culture were. Shaun Blanchard </w:t>
      </w:r>
      <w:r w:rsidR="0056424D">
        <w:t xml:space="preserve">explores </w:t>
      </w:r>
      <w:r w:rsidR="0088250E">
        <w:t>Catholic Enlightenment in Britain and Ireland</w:t>
      </w:r>
      <w:r w:rsidR="00D61F83">
        <w:t xml:space="preserve"> through the interest of Catholics to present themselves as rational and tolerant</w:t>
      </w:r>
      <w:r w:rsidR="0088250E">
        <w:t xml:space="preserve"> (</w:t>
      </w:r>
      <w:r w:rsidR="00D61F83">
        <w:t>which</w:t>
      </w:r>
      <w:r w:rsidR="0088250E">
        <w:t xml:space="preserve"> contrasted with the Continent where </w:t>
      </w:r>
      <w:r w:rsidR="000B4122">
        <w:t>‘enlightened’ policies were promoted and enforced from the top of society</w:t>
      </w:r>
      <w:r w:rsidR="0088250E">
        <w:t>)</w:t>
      </w:r>
      <w:r w:rsidR="00D61F83">
        <w:t>. M</w:t>
      </w:r>
      <w:r w:rsidR="0088250E">
        <w:t>any Catholic</w:t>
      </w:r>
      <w:r w:rsidR="00D61F83">
        <w:t xml:space="preserve"> intellectuals, such as John Lingard or Charles Walmesley,</w:t>
      </w:r>
      <w:r w:rsidR="0088250E">
        <w:t xml:space="preserve"> focussed on </w:t>
      </w:r>
      <w:r w:rsidR="0056424D">
        <w:t xml:space="preserve">resisting transalpine ideas and </w:t>
      </w:r>
      <w:r w:rsidR="0088250E">
        <w:t xml:space="preserve">justifying the inclusion of their community. </w:t>
      </w:r>
      <w:r w:rsidR="008E681E">
        <w:t xml:space="preserve">Thomas Muir’s analysis </w:t>
      </w:r>
      <w:r w:rsidR="008E681E" w:rsidRPr="008E681E">
        <w:t xml:space="preserve">of </w:t>
      </w:r>
      <w:r w:rsidR="008E681E">
        <w:t xml:space="preserve">Church music </w:t>
      </w:r>
      <w:r w:rsidR="008E681E" w:rsidRPr="008E681E">
        <w:t xml:space="preserve">reveals </w:t>
      </w:r>
      <w:r w:rsidR="00910FCC">
        <w:t>the musical imperatives driving liturgical meanings</w:t>
      </w:r>
      <w:r w:rsidR="0085462B">
        <w:t xml:space="preserve">, </w:t>
      </w:r>
      <w:r w:rsidR="00910FCC">
        <w:t xml:space="preserve">for example, Hardn’s </w:t>
      </w:r>
      <w:r w:rsidR="00910FCC">
        <w:rPr>
          <w:i/>
          <w:iCs/>
        </w:rPr>
        <w:t>Nelson Mass</w:t>
      </w:r>
      <w:r w:rsidR="00910FCC">
        <w:t xml:space="preserve"> and its reinforcement of political themes, as well as the dissemination of Classical-style Catholic music into non-Catholic society</w:t>
      </w:r>
      <w:r w:rsidR="0085462B">
        <w:t xml:space="preserve">, including </w:t>
      </w:r>
      <w:r w:rsidR="00910FCC">
        <w:t xml:space="preserve">through embassies. As a strategy, Catholics emphasised the points of difference </w:t>
      </w:r>
      <w:r w:rsidR="004A0E73">
        <w:t>with Protestants</w:t>
      </w:r>
      <w:r w:rsidR="000F2AE5">
        <w:t xml:space="preserve">: </w:t>
      </w:r>
      <w:r w:rsidR="0085462B">
        <w:t>the</w:t>
      </w:r>
      <w:r w:rsidR="004A0E73">
        <w:t xml:space="preserve"> liturgy in Latin, neo-Gothic churches, </w:t>
      </w:r>
      <w:r w:rsidR="0085462B">
        <w:t xml:space="preserve">and </w:t>
      </w:r>
      <w:r w:rsidR="004A0E73">
        <w:t>plainchant</w:t>
      </w:r>
      <w:r w:rsidR="0085462B">
        <w:t xml:space="preserve">, which was </w:t>
      </w:r>
      <w:r w:rsidR="004A0E73">
        <w:t xml:space="preserve">associated with Rome. </w:t>
      </w:r>
      <w:r w:rsidR="00476D33">
        <w:t xml:space="preserve">Carol Richardson </w:t>
      </w:r>
      <w:r w:rsidR="00D26094">
        <w:t>strongly emphasises how material culture</w:t>
      </w:r>
      <w:r w:rsidR="0085462B">
        <w:t xml:space="preserve">, </w:t>
      </w:r>
      <w:r w:rsidR="00C04EAA">
        <w:t>even mundane objects such as fabrics</w:t>
      </w:r>
      <w:r w:rsidR="0085462B">
        <w:t>,</w:t>
      </w:r>
      <w:r w:rsidR="00D26094">
        <w:t xml:space="preserve"> ‘</w:t>
      </w:r>
      <w:r w:rsidR="00C04EAA" w:rsidRPr="00C04EAA">
        <w:t xml:space="preserve">represented the cumulative and collective experience </w:t>
      </w:r>
      <w:r w:rsidR="00C04EAA" w:rsidRPr="00C04EAA">
        <w:lastRenderedPageBreak/>
        <w:t>of religious identity</w:t>
      </w:r>
      <w:r w:rsidR="00C04EAA">
        <w:t xml:space="preserve">’ (p. 307). </w:t>
      </w:r>
      <w:r w:rsidR="00D90F36">
        <w:t xml:space="preserve">In a reassertion of continuity within Catholicism, British </w:t>
      </w:r>
      <w:r w:rsidR="00C04EAA">
        <w:t xml:space="preserve">Catholics </w:t>
      </w:r>
      <w:r w:rsidR="00D90F36">
        <w:t xml:space="preserve">capable of assembling assets </w:t>
      </w:r>
      <w:r w:rsidR="00C04EAA">
        <w:t>were careful to document and authenticate the fragments that gave material form to their faith (</w:t>
      </w:r>
      <w:r w:rsidR="00D90F36">
        <w:t>for example, artefacts rescued from the French Revolution</w:t>
      </w:r>
      <w:r w:rsidR="00C04EAA">
        <w:t>).</w:t>
      </w:r>
    </w:p>
    <w:p w14:paraId="11938391" w14:textId="77777777" w:rsidR="004E1066" w:rsidRDefault="004D7239" w:rsidP="002C4907">
      <w:pPr>
        <w:spacing w:line="480" w:lineRule="auto"/>
        <w:jc w:val="both"/>
      </w:pPr>
      <w:r>
        <w:t xml:space="preserve">This is a very valuable collection of essays bringing </w:t>
      </w:r>
      <w:r w:rsidR="006F1511">
        <w:t>seasoned</w:t>
      </w:r>
      <w:r>
        <w:t xml:space="preserve"> scholars together. It</w:t>
      </w:r>
      <w:r w:rsidR="00A866BC">
        <w:t xml:space="preserve"> convincingly draws</w:t>
      </w:r>
      <w:r>
        <w:t xml:space="preserve"> attention to the relevance of Catholicism </w:t>
      </w:r>
      <w:r w:rsidR="00A866BC">
        <w:t>in</w:t>
      </w:r>
      <w:r>
        <w:t xml:space="preserve"> the study of </w:t>
      </w:r>
      <w:r w:rsidR="00A866BC">
        <w:t xml:space="preserve">both </w:t>
      </w:r>
      <w:r>
        <w:t>Britain and Ireland’s history</w:t>
      </w:r>
      <w:r w:rsidR="00A866BC">
        <w:t>, pushing back against the widespread view that English Catholics disappeared at the Reformation</w:t>
      </w:r>
      <w:r w:rsidR="006F1511">
        <w:t xml:space="preserve"> (p. xx)</w:t>
      </w:r>
      <w:r w:rsidR="00A866BC">
        <w:t xml:space="preserve">. </w:t>
      </w:r>
      <w:r w:rsidR="00BA7D58">
        <w:t xml:space="preserve">As stated by the general editors of the series, the political importance of Catholicism is tightly intertwined with the growth of the nation. </w:t>
      </w:r>
      <w:r w:rsidR="006F1511">
        <w:t xml:space="preserve">This volume is an important milestone in scholarship </w:t>
      </w:r>
      <w:r w:rsidR="00921FB9">
        <w:t xml:space="preserve">by situating </w:t>
      </w:r>
      <w:r w:rsidR="006F1511">
        <w:t>the significance of religious history within a broader history</w:t>
      </w:r>
      <w:r w:rsidR="00921FB9">
        <w:t xml:space="preserve">, which </w:t>
      </w:r>
      <w:r w:rsidR="00BA7D58">
        <w:t>allows for the consideration of the more international aspects of British and Irish Catholicism, connected to larger networks in the Continent and the British empire</w:t>
      </w:r>
      <w:r w:rsidR="00F3768D">
        <w:t>. I</w:t>
      </w:r>
      <w:r w:rsidR="006F1511">
        <w:t xml:space="preserve">t would have been interesting </w:t>
      </w:r>
      <w:r w:rsidR="00F3768D">
        <w:t>for</w:t>
      </w:r>
      <w:r w:rsidR="006F1511">
        <w:t xml:space="preserve"> the discussion surrounding </w:t>
      </w:r>
      <w:r w:rsidR="00CC0FF1">
        <w:t>how in return British Catholicism transformed European Catholicism</w:t>
      </w:r>
      <w:r w:rsidR="00F3768D">
        <w:t xml:space="preserve"> to have been developed, especially on the topic of </w:t>
      </w:r>
      <w:r w:rsidR="006F1511">
        <w:t xml:space="preserve">‘global’ Catholicism and its meaning </w:t>
      </w:r>
      <w:proofErr w:type="gramStart"/>
      <w:r w:rsidR="006F1511">
        <w:t>in regard to</w:t>
      </w:r>
      <w:proofErr w:type="gramEnd"/>
      <w:r w:rsidR="006F1511">
        <w:t xml:space="preserve"> the British and Irish context</w:t>
      </w:r>
      <w:r w:rsidR="00F3768D">
        <w:t>,</w:t>
      </w:r>
      <w:r w:rsidR="001D4123">
        <w:t xml:space="preserve"> or how colonial and anti-colonial behaviours intersected with religion</w:t>
      </w:r>
      <w:r w:rsidR="00BA7D58">
        <w:t xml:space="preserve">. </w:t>
      </w:r>
      <w:r w:rsidR="006E7C4D">
        <w:t xml:space="preserve">Perhaps the most striking aspect of this volume is the challenge of finding evidence on Welsh and Scottish Catholicism. </w:t>
      </w:r>
      <w:r w:rsidR="00A647ED">
        <w:t xml:space="preserve">Despite its aim to consider all four nations together, the </w:t>
      </w:r>
      <w:r w:rsidR="006F1511">
        <w:t>volume</w:t>
      </w:r>
      <w:r w:rsidR="00A647ED">
        <w:t xml:space="preserve"> is stronger in English and Irish cases </w:t>
      </w:r>
      <w:r w:rsidR="0086732F">
        <w:t>(information is often provided for Ireland or England and missing for Wales and Scotland), which is made clear by the contributors themselves.</w:t>
      </w:r>
      <w:r w:rsidR="00D90F36">
        <w:t xml:space="preserve"> The </w:t>
      </w:r>
      <w:r w:rsidR="00A31C10">
        <w:t>volume</w:t>
      </w:r>
      <w:r w:rsidR="00D90F36">
        <w:t xml:space="preserve"> highlights the research </w:t>
      </w:r>
      <w:r w:rsidR="00A31C10">
        <w:t>that still needs to be done, especially regarding the integration of women’s history</w:t>
      </w:r>
      <w:r w:rsidR="00C65DBA">
        <w:t xml:space="preserve"> (e</w:t>
      </w:r>
      <w:r w:rsidR="00D90F36">
        <w:t>xcept for the chapter</w:t>
      </w:r>
      <w:r w:rsidR="006F1511">
        <w:t>s</w:t>
      </w:r>
      <w:r w:rsidR="00D90F36">
        <w:t xml:space="preserve"> on</w:t>
      </w:r>
      <w:r w:rsidR="006F1511">
        <w:t xml:space="preserve"> infrastructure and</w:t>
      </w:r>
      <w:r w:rsidR="00D90F36">
        <w:t xml:space="preserve"> women religious</w:t>
      </w:r>
      <w:r w:rsidR="00A31C10">
        <w:t xml:space="preserve">, women are </w:t>
      </w:r>
      <w:r w:rsidR="00983A99">
        <w:t xml:space="preserve">mostly </w:t>
      </w:r>
      <w:r w:rsidR="00A31C10">
        <w:t>discussed</w:t>
      </w:r>
      <w:r w:rsidR="00983A99">
        <w:t xml:space="preserve"> incidentally</w:t>
      </w:r>
      <w:r w:rsidR="00C65DBA">
        <w:t>). M</w:t>
      </w:r>
      <w:r w:rsidR="001D4123">
        <w:t>asculinities, femininities and sexualities are a blind spot</w:t>
      </w:r>
      <w:r w:rsidR="00D90F36">
        <w:t>.</w:t>
      </w:r>
      <w:bookmarkEnd w:id="1"/>
    </w:p>
    <w:p w14:paraId="79C880D4" w14:textId="7FEF1207" w:rsidR="00CC0FF1" w:rsidRDefault="00CC0FF1" w:rsidP="002C4907">
      <w:pPr>
        <w:spacing w:line="480" w:lineRule="auto"/>
        <w:jc w:val="both"/>
      </w:pPr>
      <w:r>
        <w:lastRenderedPageBreak/>
        <w:t xml:space="preserve">A strong basis for future endeavours, this volume is crucial for the </w:t>
      </w:r>
      <w:r w:rsidR="00E44D8C">
        <w:t xml:space="preserve">historical understanding of </w:t>
      </w:r>
      <w:r w:rsidR="001D4123">
        <w:t>the tensions, adaptations and continuities in British and Irish Catholicism</w:t>
      </w:r>
      <w:r>
        <w:t>.</w:t>
      </w:r>
      <w:bookmarkEnd w:id="2"/>
    </w:p>
    <w:p w14:paraId="2B3EAA21" w14:textId="016E80C4" w:rsidR="005357BB" w:rsidRPr="00124E8D" w:rsidRDefault="005357BB" w:rsidP="002C4907">
      <w:pPr>
        <w:spacing w:line="480" w:lineRule="auto"/>
        <w:jc w:val="both"/>
      </w:pPr>
      <w:r>
        <w:t>Sarah Barthélemy (Durham University)</w:t>
      </w:r>
    </w:p>
    <w:sectPr w:rsidR="005357BB" w:rsidRPr="00124E8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2550"/>
    <w:multiLevelType w:val="hybridMultilevel"/>
    <w:tmpl w:val="33B4DA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E1F40"/>
    <w:multiLevelType w:val="hybridMultilevel"/>
    <w:tmpl w:val="24BCCB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B2578"/>
    <w:multiLevelType w:val="hybridMultilevel"/>
    <w:tmpl w:val="5EF2E8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D0CCC"/>
    <w:multiLevelType w:val="hybridMultilevel"/>
    <w:tmpl w:val="5A8296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F63C95"/>
    <w:multiLevelType w:val="hybridMultilevel"/>
    <w:tmpl w:val="B380CF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4368BD"/>
    <w:multiLevelType w:val="hybridMultilevel"/>
    <w:tmpl w:val="D110D9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481164"/>
    <w:multiLevelType w:val="hybridMultilevel"/>
    <w:tmpl w:val="A41E97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EB520C"/>
    <w:multiLevelType w:val="hybridMultilevel"/>
    <w:tmpl w:val="D0BC50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F23CC8"/>
    <w:multiLevelType w:val="hybridMultilevel"/>
    <w:tmpl w:val="0B840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7B23DF"/>
    <w:multiLevelType w:val="hybridMultilevel"/>
    <w:tmpl w:val="D25822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5A083F"/>
    <w:multiLevelType w:val="hybridMultilevel"/>
    <w:tmpl w:val="275C81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D909ED"/>
    <w:multiLevelType w:val="hybridMultilevel"/>
    <w:tmpl w:val="0B46EB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876F73"/>
    <w:multiLevelType w:val="hybridMultilevel"/>
    <w:tmpl w:val="EFC4ED98"/>
    <w:lvl w:ilvl="0" w:tplc="D8D4DFBC">
      <w:numFmt w:val="bullet"/>
      <w:lvlText w:val=""/>
      <w:lvlJc w:val="left"/>
      <w:pPr>
        <w:ind w:left="720" w:hanging="360"/>
      </w:pPr>
      <w:rPr>
        <w:rFonts w:ascii="Wingdings" w:eastAsiaTheme="minorHAnsi" w:hAnsi="Wingding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2A08CE"/>
    <w:multiLevelType w:val="hybridMultilevel"/>
    <w:tmpl w:val="DF14C0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ECA366B"/>
    <w:multiLevelType w:val="hybridMultilevel"/>
    <w:tmpl w:val="B224A0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160275"/>
    <w:multiLevelType w:val="hybridMultilevel"/>
    <w:tmpl w:val="F1B44D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F05750"/>
    <w:multiLevelType w:val="hybridMultilevel"/>
    <w:tmpl w:val="BA62E6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DD761B"/>
    <w:multiLevelType w:val="hybridMultilevel"/>
    <w:tmpl w:val="81DEB7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01976463">
    <w:abstractNumId w:val="7"/>
  </w:num>
  <w:num w:numId="2" w16cid:durableId="523373351">
    <w:abstractNumId w:val="1"/>
  </w:num>
  <w:num w:numId="3" w16cid:durableId="1901478108">
    <w:abstractNumId w:val="3"/>
  </w:num>
  <w:num w:numId="4" w16cid:durableId="1586113883">
    <w:abstractNumId w:val="9"/>
  </w:num>
  <w:num w:numId="5" w16cid:durableId="2075201967">
    <w:abstractNumId w:val="8"/>
  </w:num>
  <w:num w:numId="6" w16cid:durableId="905578453">
    <w:abstractNumId w:val="6"/>
  </w:num>
  <w:num w:numId="7" w16cid:durableId="1779762377">
    <w:abstractNumId w:val="11"/>
  </w:num>
  <w:num w:numId="8" w16cid:durableId="1990672624">
    <w:abstractNumId w:val="16"/>
  </w:num>
  <w:num w:numId="9" w16cid:durableId="1419594062">
    <w:abstractNumId w:val="2"/>
  </w:num>
  <w:num w:numId="10" w16cid:durableId="485630079">
    <w:abstractNumId w:val="13"/>
  </w:num>
  <w:num w:numId="11" w16cid:durableId="1322275360">
    <w:abstractNumId w:val="15"/>
  </w:num>
  <w:num w:numId="12" w16cid:durableId="615790954">
    <w:abstractNumId w:val="10"/>
  </w:num>
  <w:num w:numId="13" w16cid:durableId="176385752">
    <w:abstractNumId w:val="5"/>
  </w:num>
  <w:num w:numId="14" w16cid:durableId="206727454">
    <w:abstractNumId w:val="0"/>
  </w:num>
  <w:num w:numId="15" w16cid:durableId="667562667">
    <w:abstractNumId w:val="4"/>
  </w:num>
  <w:num w:numId="16" w16cid:durableId="270861988">
    <w:abstractNumId w:val="14"/>
  </w:num>
  <w:num w:numId="17" w16cid:durableId="1702901716">
    <w:abstractNumId w:val="17"/>
  </w:num>
  <w:num w:numId="18" w16cid:durableId="3446754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9B8"/>
    <w:rsid w:val="000007E6"/>
    <w:rsid w:val="00032F9A"/>
    <w:rsid w:val="00096BF5"/>
    <w:rsid w:val="000B4122"/>
    <w:rsid w:val="000F2845"/>
    <w:rsid w:val="000F2AE5"/>
    <w:rsid w:val="000F3914"/>
    <w:rsid w:val="001101D8"/>
    <w:rsid w:val="00124E8D"/>
    <w:rsid w:val="00156FBC"/>
    <w:rsid w:val="00170A94"/>
    <w:rsid w:val="0018245F"/>
    <w:rsid w:val="001C4B6A"/>
    <w:rsid w:val="001C4BF8"/>
    <w:rsid w:val="001D4123"/>
    <w:rsid w:val="001F63EF"/>
    <w:rsid w:val="00202068"/>
    <w:rsid w:val="00237D90"/>
    <w:rsid w:val="00240602"/>
    <w:rsid w:val="002C4907"/>
    <w:rsid w:val="002D3651"/>
    <w:rsid w:val="002D45D9"/>
    <w:rsid w:val="002F168E"/>
    <w:rsid w:val="00302A2F"/>
    <w:rsid w:val="00352BEC"/>
    <w:rsid w:val="0035722D"/>
    <w:rsid w:val="00373D22"/>
    <w:rsid w:val="00383231"/>
    <w:rsid w:val="003952D8"/>
    <w:rsid w:val="003F2C77"/>
    <w:rsid w:val="004036DD"/>
    <w:rsid w:val="00421D2A"/>
    <w:rsid w:val="00437A54"/>
    <w:rsid w:val="004439C3"/>
    <w:rsid w:val="004742B3"/>
    <w:rsid w:val="00476D33"/>
    <w:rsid w:val="00480265"/>
    <w:rsid w:val="004A0E73"/>
    <w:rsid w:val="004C0EFF"/>
    <w:rsid w:val="004D7239"/>
    <w:rsid w:val="004E1066"/>
    <w:rsid w:val="004E23B6"/>
    <w:rsid w:val="004E7BE6"/>
    <w:rsid w:val="00501283"/>
    <w:rsid w:val="00526312"/>
    <w:rsid w:val="005357BB"/>
    <w:rsid w:val="00535F91"/>
    <w:rsid w:val="005621C2"/>
    <w:rsid w:val="0056424D"/>
    <w:rsid w:val="00575EDB"/>
    <w:rsid w:val="005A349F"/>
    <w:rsid w:val="005B54AE"/>
    <w:rsid w:val="005D11AD"/>
    <w:rsid w:val="005F6DE7"/>
    <w:rsid w:val="00607978"/>
    <w:rsid w:val="0064022B"/>
    <w:rsid w:val="0064050D"/>
    <w:rsid w:val="006679DF"/>
    <w:rsid w:val="00694883"/>
    <w:rsid w:val="006E7C4D"/>
    <w:rsid w:val="006F1511"/>
    <w:rsid w:val="007117E6"/>
    <w:rsid w:val="00747314"/>
    <w:rsid w:val="007831A2"/>
    <w:rsid w:val="007842B8"/>
    <w:rsid w:val="007A4473"/>
    <w:rsid w:val="007A77D5"/>
    <w:rsid w:val="00831357"/>
    <w:rsid w:val="00837EC4"/>
    <w:rsid w:val="0085462B"/>
    <w:rsid w:val="00856A75"/>
    <w:rsid w:val="0086732F"/>
    <w:rsid w:val="0087637F"/>
    <w:rsid w:val="0088250E"/>
    <w:rsid w:val="008870E4"/>
    <w:rsid w:val="00896C38"/>
    <w:rsid w:val="008E681E"/>
    <w:rsid w:val="008F1CE7"/>
    <w:rsid w:val="00910FCC"/>
    <w:rsid w:val="00921FB9"/>
    <w:rsid w:val="0096012C"/>
    <w:rsid w:val="00960C85"/>
    <w:rsid w:val="0096459C"/>
    <w:rsid w:val="00966282"/>
    <w:rsid w:val="00974E37"/>
    <w:rsid w:val="00975C60"/>
    <w:rsid w:val="00983A99"/>
    <w:rsid w:val="009A09A9"/>
    <w:rsid w:val="009C06F0"/>
    <w:rsid w:val="009F45F1"/>
    <w:rsid w:val="00A0719D"/>
    <w:rsid w:val="00A16002"/>
    <w:rsid w:val="00A169D3"/>
    <w:rsid w:val="00A24EE1"/>
    <w:rsid w:val="00A31C10"/>
    <w:rsid w:val="00A647ED"/>
    <w:rsid w:val="00A866BC"/>
    <w:rsid w:val="00B22DB8"/>
    <w:rsid w:val="00B378F2"/>
    <w:rsid w:val="00B622E3"/>
    <w:rsid w:val="00B740F8"/>
    <w:rsid w:val="00B757A1"/>
    <w:rsid w:val="00B8405C"/>
    <w:rsid w:val="00B847C3"/>
    <w:rsid w:val="00BA7D58"/>
    <w:rsid w:val="00C04EAA"/>
    <w:rsid w:val="00C25246"/>
    <w:rsid w:val="00C51C8A"/>
    <w:rsid w:val="00C65DBA"/>
    <w:rsid w:val="00C86EA9"/>
    <w:rsid w:val="00CA4CEF"/>
    <w:rsid w:val="00CC0FF1"/>
    <w:rsid w:val="00D10A9A"/>
    <w:rsid w:val="00D1728D"/>
    <w:rsid w:val="00D173B9"/>
    <w:rsid w:val="00D26094"/>
    <w:rsid w:val="00D334A1"/>
    <w:rsid w:val="00D40135"/>
    <w:rsid w:val="00D61314"/>
    <w:rsid w:val="00D61F83"/>
    <w:rsid w:val="00D878A8"/>
    <w:rsid w:val="00D909B8"/>
    <w:rsid w:val="00D90F36"/>
    <w:rsid w:val="00DB077A"/>
    <w:rsid w:val="00DB2F97"/>
    <w:rsid w:val="00DB4705"/>
    <w:rsid w:val="00DB66CC"/>
    <w:rsid w:val="00DC0FB8"/>
    <w:rsid w:val="00DE2A37"/>
    <w:rsid w:val="00DE5E04"/>
    <w:rsid w:val="00E1029C"/>
    <w:rsid w:val="00E20ED0"/>
    <w:rsid w:val="00E231AA"/>
    <w:rsid w:val="00E44D8C"/>
    <w:rsid w:val="00E52EA6"/>
    <w:rsid w:val="00E55979"/>
    <w:rsid w:val="00E56BC1"/>
    <w:rsid w:val="00E825D4"/>
    <w:rsid w:val="00E979F1"/>
    <w:rsid w:val="00EA4752"/>
    <w:rsid w:val="00ED2FC6"/>
    <w:rsid w:val="00ED670C"/>
    <w:rsid w:val="00EE5C1D"/>
    <w:rsid w:val="00F06F97"/>
    <w:rsid w:val="00F2358E"/>
    <w:rsid w:val="00F327F0"/>
    <w:rsid w:val="00F34C12"/>
    <w:rsid w:val="00F3768D"/>
    <w:rsid w:val="00F5073C"/>
    <w:rsid w:val="00F5722B"/>
    <w:rsid w:val="00F702BF"/>
    <w:rsid w:val="00F911F9"/>
    <w:rsid w:val="00F92781"/>
    <w:rsid w:val="00FB38AA"/>
    <w:rsid w:val="00FD6F3B"/>
    <w:rsid w:val="00FF28FC"/>
    <w:rsid w:val="00FF5B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81B35"/>
  <w15:chartTrackingRefBased/>
  <w15:docId w15:val="{2295C04B-509D-42F6-B395-D248889B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90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90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909B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909B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909B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909B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909B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909B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909B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909B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909B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909B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909B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909B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909B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909B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909B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909B8"/>
    <w:rPr>
      <w:rFonts w:eastAsiaTheme="majorEastAsia" w:cstheme="majorBidi"/>
      <w:color w:val="272727" w:themeColor="text1" w:themeTint="D8"/>
    </w:rPr>
  </w:style>
  <w:style w:type="paragraph" w:styleId="Titre">
    <w:name w:val="Title"/>
    <w:basedOn w:val="Normal"/>
    <w:next w:val="Normal"/>
    <w:link w:val="TitreCar"/>
    <w:uiPriority w:val="10"/>
    <w:qFormat/>
    <w:rsid w:val="00D90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909B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909B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909B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909B8"/>
    <w:pPr>
      <w:spacing w:before="160"/>
      <w:jc w:val="center"/>
    </w:pPr>
    <w:rPr>
      <w:i/>
      <w:iCs/>
      <w:color w:val="404040" w:themeColor="text1" w:themeTint="BF"/>
    </w:rPr>
  </w:style>
  <w:style w:type="character" w:customStyle="1" w:styleId="CitationCar">
    <w:name w:val="Citation Car"/>
    <w:basedOn w:val="Policepardfaut"/>
    <w:link w:val="Citation"/>
    <w:uiPriority w:val="29"/>
    <w:rsid w:val="00D909B8"/>
    <w:rPr>
      <w:i/>
      <w:iCs/>
      <w:color w:val="404040" w:themeColor="text1" w:themeTint="BF"/>
    </w:rPr>
  </w:style>
  <w:style w:type="paragraph" w:styleId="Paragraphedeliste">
    <w:name w:val="List Paragraph"/>
    <w:basedOn w:val="Normal"/>
    <w:uiPriority w:val="34"/>
    <w:qFormat/>
    <w:rsid w:val="00D909B8"/>
    <w:pPr>
      <w:ind w:left="720"/>
      <w:contextualSpacing/>
    </w:pPr>
  </w:style>
  <w:style w:type="character" w:styleId="Accentuationintense">
    <w:name w:val="Intense Emphasis"/>
    <w:basedOn w:val="Policepardfaut"/>
    <w:uiPriority w:val="21"/>
    <w:qFormat/>
    <w:rsid w:val="00D909B8"/>
    <w:rPr>
      <w:i/>
      <w:iCs/>
      <w:color w:val="0F4761" w:themeColor="accent1" w:themeShade="BF"/>
    </w:rPr>
  </w:style>
  <w:style w:type="paragraph" w:styleId="Citationintense">
    <w:name w:val="Intense Quote"/>
    <w:basedOn w:val="Normal"/>
    <w:next w:val="Normal"/>
    <w:link w:val="CitationintenseCar"/>
    <w:uiPriority w:val="30"/>
    <w:qFormat/>
    <w:rsid w:val="00D90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909B8"/>
    <w:rPr>
      <w:i/>
      <w:iCs/>
      <w:color w:val="0F4761" w:themeColor="accent1" w:themeShade="BF"/>
    </w:rPr>
  </w:style>
  <w:style w:type="character" w:styleId="Rfrenceintense">
    <w:name w:val="Intense Reference"/>
    <w:basedOn w:val="Policepardfaut"/>
    <w:uiPriority w:val="32"/>
    <w:qFormat/>
    <w:rsid w:val="00D909B8"/>
    <w:rPr>
      <w:b/>
      <w:bCs/>
      <w:smallCaps/>
      <w:color w:val="0F4761" w:themeColor="accent1" w:themeShade="BF"/>
      <w:spacing w:val="5"/>
    </w:rPr>
  </w:style>
  <w:style w:type="character" w:styleId="Lienhypertexte">
    <w:name w:val="Hyperlink"/>
    <w:basedOn w:val="Policepardfaut"/>
    <w:uiPriority w:val="99"/>
    <w:unhideWhenUsed/>
    <w:rsid w:val="00124E8D"/>
    <w:rPr>
      <w:color w:val="467886" w:themeColor="hyperlink"/>
      <w:u w:val="single"/>
    </w:rPr>
  </w:style>
  <w:style w:type="character" w:styleId="Mentionnonrsolue">
    <w:name w:val="Unresolved Mention"/>
    <w:basedOn w:val="Policepardfaut"/>
    <w:uiPriority w:val="99"/>
    <w:semiHidden/>
    <w:unhideWhenUsed/>
    <w:rsid w:val="00124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15430">
      <w:bodyDiv w:val="1"/>
      <w:marLeft w:val="0"/>
      <w:marRight w:val="0"/>
      <w:marTop w:val="0"/>
      <w:marBottom w:val="0"/>
      <w:divBdr>
        <w:top w:val="none" w:sz="0" w:space="0" w:color="auto"/>
        <w:left w:val="none" w:sz="0" w:space="0" w:color="auto"/>
        <w:bottom w:val="none" w:sz="0" w:space="0" w:color="auto"/>
        <w:right w:val="none" w:sz="0" w:space="0" w:color="auto"/>
      </w:divBdr>
    </w:div>
    <w:div w:id="294913122">
      <w:bodyDiv w:val="1"/>
      <w:marLeft w:val="0"/>
      <w:marRight w:val="0"/>
      <w:marTop w:val="0"/>
      <w:marBottom w:val="0"/>
      <w:divBdr>
        <w:top w:val="none" w:sz="0" w:space="0" w:color="auto"/>
        <w:left w:val="none" w:sz="0" w:space="0" w:color="auto"/>
        <w:bottom w:val="none" w:sz="0" w:space="0" w:color="auto"/>
        <w:right w:val="none" w:sz="0" w:space="0" w:color="auto"/>
      </w:divBdr>
    </w:div>
    <w:div w:id="709501546">
      <w:bodyDiv w:val="1"/>
      <w:marLeft w:val="0"/>
      <w:marRight w:val="0"/>
      <w:marTop w:val="0"/>
      <w:marBottom w:val="0"/>
      <w:divBdr>
        <w:top w:val="none" w:sz="0" w:space="0" w:color="auto"/>
        <w:left w:val="none" w:sz="0" w:space="0" w:color="auto"/>
        <w:bottom w:val="none" w:sz="0" w:space="0" w:color="auto"/>
        <w:right w:val="none" w:sz="0" w:space="0" w:color="auto"/>
      </w:divBdr>
    </w:div>
    <w:div w:id="1024674017">
      <w:bodyDiv w:val="1"/>
      <w:marLeft w:val="0"/>
      <w:marRight w:val="0"/>
      <w:marTop w:val="0"/>
      <w:marBottom w:val="0"/>
      <w:divBdr>
        <w:top w:val="none" w:sz="0" w:space="0" w:color="auto"/>
        <w:left w:val="none" w:sz="0" w:space="0" w:color="auto"/>
        <w:bottom w:val="none" w:sz="0" w:space="0" w:color="auto"/>
        <w:right w:val="none" w:sz="0" w:space="0" w:color="auto"/>
      </w:divBdr>
    </w:div>
    <w:div w:id="1515344584">
      <w:bodyDiv w:val="1"/>
      <w:marLeft w:val="0"/>
      <w:marRight w:val="0"/>
      <w:marTop w:val="0"/>
      <w:marBottom w:val="0"/>
      <w:divBdr>
        <w:top w:val="none" w:sz="0" w:space="0" w:color="auto"/>
        <w:left w:val="none" w:sz="0" w:space="0" w:color="auto"/>
        <w:bottom w:val="none" w:sz="0" w:space="0" w:color="auto"/>
        <w:right w:val="none" w:sz="0" w:space="0" w:color="auto"/>
      </w:divBdr>
    </w:div>
    <w:div w:id="1722896906">
      <w:bodyDiv w:val="1"/>
      <w:marLeft w:val="0"/>
      <w:marRight w:val="0"/>
      <w:marTop w:val="0"/>
      <w:marBottom w:val="0"/>
      <w:divBdr>
        <w:top w:val="none" w:sz="0" w:space="0" w:color="auto"/>
        <w:left w:val="none" w:sz="0" w:space="0" w:color="auto"/>
        <w:bottom w:val="none" w:sz="0" w:space="0" w:color="auto"/>
        <w:right w:val="none" w:sz="0" w:space="0" w:color="auto"/>
      </w:divBdr>
    </w:div>
    <w:div w:id="1813593171">
      <w:bodyDiv w:val="1"/>
      <w:marLeft w:val="0"/>
      <w:marRight w:val="0"/>
      <w:marTop w:val="0"/>
      <w:marBottom w:val="0"/>
      <w:divBdr>
        <w:top w:val="none" w:sz="0" w:space="0" w:color="auto"/>
        <w:left w:val="none" w:sz="0" w:space="0" w:color="auto"/>
        <w:bottom w:val="none" w:sz="0" w:space="0" w:color="auto"/>
        <w:right w:val="none" w:sz="0" w:space="0" w:color="auto"/>
      </w:divBdr>
    </w:div>
    <w:div w:id="205110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1234</TotalTime>
  <Pages>6</Pages>
  <Words>1582</Words>
  <Characters>8701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BARTHELEMY, SARAH</dc:creator>
  <cp:keywords/>
  <dc:description/>
  <cp:lastModifiedBy>Sarah Barthélemy</cp:lastModifiedBy>
  <cp:revision>101</cp:revision>
  <dcterms:created xsi:type="dcterms:W3CDTF">2024-10-20T20:11:00Z</dcterms:created>
  <dcterms:modified xsi:type="dcterms:W3CDTF">2025-11-12T08:46:00Z</dcterms:modified>
</cp:coreProperties>
</file>