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80A2DC2" w14:textId="77777777" w:rsidR="00AF6F64" w:rsidRPr="00AF6F64" w:rsidRDefault="00AF6F64" w:rsidP="00AF6F64">
      <w:pPr>
        <w:ind w:right="-170"/>
        <w:jc w:val="right"/>
        <w:rPr>
          <w:rFonts w:asciiTheme="majorHAnsi" w:hAnsiTheme="majorHAnsi" w:cstheme="majorHAnsi"/>
          <w:sz w:val="18"/>
          <w:szCs w:val="18"/>
        </w:rPr>
      </w:pPr>
      <w:r w:rsidRPr="00AF6F64">
        <w:rPr>
          <w:rFonts w:asciiTheme="majorHAnsi" w:hAnsiTheme="majorHAnsi" w:cstheme="majorHAnsi"/>
          <w:sz w:val="18"/>
          <w:szCs w:val="18"/>
        </w:rPr>
        <w:t xml:space="preserve">III Pan-African Catholic Congress on Theology, Society, and Pastoral Life </w:t>
      </w:r>
    </w:p>
    <w:p w14:paraId="48944F06" w14:textId="7CBB0637" w:rsidR="00AF6F64" w:rsidRPr="00AF6F64" w:rsidRDefault="00AF6F64" w:rsidP="00AF6F64">
      <w:pPr>
        <w:ind w:right="-170"/>
        <w:jc w:val="right"/>
        <w:rPr>
          <w:rFonts w:asciiTheme="majorHAnsi" w:hAnsiTheme="majorHAnsi" w:cstheme="majorHAnsi"/>
          <w:sz w:val="18"/>
          <w:szCs w:val="18"/>
        </w:rPr>
      </w:pPr>
      <w:r w:rsidRPr="00AF6F64">
        <w:rPr>
          <w:rFonts w:asciiTheme="majorHAnsi" w:hAnsiTheme="majorHAnsi" w:cstheme="majorHAnsi"/>
          <w:sz w:val="18"/>
          <w:szCs w:val="18"/>
        </w:rPr>
        <w:t>5-10 August 2025, Abidjan</w:t>
      </w:r>
    </w:p>
    <w:p w14:paraId="16E02641" w14:textId="6F6D6062" w:rsidR="00AF6F64" w:rsidRPr="00AF6F64" w:rsidRDefault="00AF6F64" w:rsidP="00AF6F64">
      <w:pPr>
        <w:ind w:right="-170"/>
        <w:jc w:val="right"/>
        <w:rPr>
          <w:rFonts w:asciiTheme="majorHAnsi" w:hAnsiTheme="majorHAnsi" w:cstheme="majorHAnsi"/>
          <w:sz w:val="18"/>
          <w:szCs w:val="18"/>
        </w:rPr>
      </w:pPr>
      <w:r w:rsidRPr="00AF6F64">
        <w:rPr>
          <w:rFonts w:asciiTheme="majorHAnsi" w:hAnsiTheme="majorHAnsi" w:cstheme="majorHAnsi"/>
          <w:sz w:val="18"/>
          <w:szCs w:val="18"/>
        </w:rPr>
        <w:t>Ikenna Paschal Okpaleke</w:t>
      </w:r>
    </w:p>
    <w:p w14:paraId="6C50CAE1" w14:textId="4AC3BF22" w:rsidR="00AF6F64" w:rsidRPr="00AF6F64" w:rsidRDefault="00AF6F64" w:rsidP="00AF6F64">
      <w:pPr>
        <w:ind w:right="-170"/>
        <w:jc w:val="right"/>
        <w:rPr>
          <w:rFonts w:asciiTheme="majorHAnsi" w:hAnsiTheme="majorHAnsi" w:cstheme="majorHAnsi"/>
          <w:sz w:val="18"/>
          <w:szCs w:val="18"/>
        </w:rPr>
      </w:pPr>
      <w:r w:rsidRPr="00AF6F64">
        <w:rPr>
          <w:rFonts w:asciiTheme="majorHAnsi" w:hAnsiTheme="majorHAnsi" w:cstheme="majorHAnsi"/>
          <w:sz w:val="18"/>
          <w:szCs w:val="18"/>
        </w:rPr>
        <w:t>UCLouvain</w:t>
      </w:r>
    </w:p>
    <w:p w14:paraId="7215C786" w14:textId="77777777" w:rsidR="00AF6F64" w:rsidRDefault="00AF6F64" w:rsidP="00440B93">
      <w:pPr>
        <w:rPr>
          <w:rFonts w:ascii="Times New Roman" w:hAnsi="Times New Roman" w:cs="Times New Roman"/>
          <w:b/>
          <w:bCs/>
        </w:rPr>
      </w:pPr>
    </w:p>
    <w:p w14:paraId="3A25D72D" w14:textId="77777777" w:rsidR="00AF6F64" w:rsidRDefault="00AF6F64" w:rsidP="00AF6F64">
      <w:pPr>
        <w:jc w:val="center"/>
        <w:rPr>
          <w:rFonts w:asciiTheme="majorHAnsi" w:hAnsiTheme="majorHAnsi" w:cstheme="majorHAnsi"/>
          <w:b/>
          <w:bCs/>
        </w:rPr>
      </w:pPr>
    </w:p>
    <w:p w14:paraId="20120D36" w14:textId="032FBD5B" w:rsidR="00AF6F64" w:rsidRPr="00AF6F64" w:rsidRDefault="00AF6F64" w:rsidP="00AF6F64">
      <w:pPr>
        <w:jc w:val="center"/>
        <w:rPr>
          <w:rFonts w:asciiTheme="majorHAnsi" w:hAnsiTheme="majorHAnsi" w:cstheme="majorHAnsi"/>
          <w:b/>
          <w:bCs/>
        </w:rPr>
      </w:pPr>
      <w:r w:rsidRPr="00AF6F64">
        <w:rPr>
          <w:rFonts w:asciiTheme="majorHAnsi" w:hAnsiTheme="majorHAnsi" w:cstheme="majorHAnsi"/>
          <w:b/>
          <w:bCs/>
        </w:rPr>
        <w:t>CONCILIAR TRADITION IN AFRICA FROM NICAEA TO VATICAN II</w:t>
      </w:r>
    </w:p>
    <w:p w14:paraId="0048F122" w14:textId="6F918105" w:rsidR="00440B93" w:rsidRPr="00AF6F64" w:rsidRDefault="00AF6F64" w:rsidP="00AF6F64">
      <w:pPr>
        <w:jc w:val="center"/>
        <w:rPr>
          <w:rFonts w:asciiTheme="majorHAnsi" w:hAnsiTheme="majorHAnsi" w:cstheme="majorHAnsi"/>
          <w:i/>
          <w:iCs/>
          <w:lang w:val="en-US"/>
        </w:rPr>
      </w:pPr>
      <w:r w:rsidRPr="00AF6F64">
        <w:rPr>
          <w:rFonts w:asciiTheme="majorHAnsi" w:hAnsiTheme="majorHAnsi" w:cstheme="majorHAnsi"/>
          <w:b/>
          <w:bCs/>
          <w:i/>
          <w:iCs/>
        </w:rPr>
        <w:t>Exploring Historical Lessons in Response to Ecumenical Challenges in Africa</w:t>
      </w:r>
    </w:p>
    <w:p w14:paraId="7781887A" w14:textId="77777777" w:rsidR="00440B93" w:rsidRDefault="00440B93" w:rsidP="00440B93">
      <w:pPr>
        <w:rPr>
          <w:rFonts w:asciiTheme="majorHAnsi" w:hAnsiTheme="majorHAnsi" w:cstheme="majorHAnsi"/>
          <w:lang w:val="en-US"/>
        </w:rPr>
      </w:pPr>
    </w:p>
    <w:p w14:paraId="097A2CB6" w14:textId="77777777" w:rsidR="00440B93" w:rsidRDefault="00440B93" w:rsidP="00440B93">
      <w:pPr>
        <w:rPr>
          <w:rFonts w:asciiTheme="majorHAnsi" w:hAnsiTheme="majorHAnsi" w:cstheme="majorHAnsi"/>
          <w:lang w:val="en-US"/>
        </w:rPr>
      </w:pPr>
    </w:p>
    <w:p w14:paraId="02148EAF" w14:textId="3F5DB875" w:rsidR="00803626" w:rsidRPr="00440B93" w:rsidRDefault="007732BD" w:rsidP="00440B93">
      <w:pPr>
        <w:rPr>
          <w:rFonts w:asciiTheme="majorHAnsi" w:hAnsiTheme="majorHAnsi" w:cstheme="majorHAnsi"/>
          <w:lang w:val="en-US"/>
        </w:rPr>
      </w:pPr>
      <w:r w:rsidRPr="00440B93">
        <w:rPr>
          <w:rFonts w:asciiTheme="majorHAnsi" w:hAnsiTheme="majorHAnsi" w:cstheme="majorHAnsi"/>
          <w:lang w:val="en-US"/>
        </w:rPr>
        <w:t>I shall begin with a quote from Norman Tanner, one of the greatest contemporary scholars on conciliar history:</w:t>
      </w:r>
    </w:p>
    <w:p w14:paraId="45EFE554" w14:textId="77777777" w:rsidR="007732BD" w:rsidRPr="00440B93" w:rsidRDefault="007732BD" w:rsidP="00440B93">
      <w:pPr>
        <w:rPr>
          <w:rFonts w:asciiTheme="majorHAnsi" w:hAnsiTheme="majorHAnsi" w:cstheme="majorHAnsi"/>
          <w:lang w:val="en-US"/>
        </w:rPr>
      </w:pPr>
    </w:p>
    <w:p w14:paraId="0218347A" w14:textId="69D64853" w:rsidR="007732BD" w:rsidRPr="00440B93" w:rsidRDefault="007732BD" w:rsidP="00440B93">
      <w:pPr>
        <w:pStyle w:val="p1"/>
        <w:ind w:left="567" w:right="521"/>
        <w:rPr>
          <w:rFonts w:asciiTheme="majorHAnsi" w:hAnsiTheme="majorHAnsi" w:cstheme="majorHAnsi"/>
          <w:sz w:val="24"/>
          <w:szCs w:val="24"/>
        </w:rPr>
      </w:pPr>
      <w:r w:rsidRPr="00440B93">
        <w:rPr>
          <w:rFonts w:asciiTheme="majorHAnsi" w:hAnsiTheme="majorHAnsi" w:cstheme="majorHAnsi"/>
          <w:sz w:val="24"/>
          <w:szCs w:val="24"/>
          <w:lang w:val="en-US"/>
        </w:rPr>
        <w:t>“</w:t>
      </w:r>
      <w:r w:rsidRPr="00440B93">
        <w:rPr>
          <w:rFonts w:asciiTheme="majorHAnsi" w:hAnsiTheme="majorHAnsi" w:cstheme="majorHAnsi"/>
          <w:sz w:val="24"/>
          <w:szCs w:val="24"/>
        </w:rPr>
        <w:t>I speak as an outsider to the experiences of Africa, as of Asia, so it would</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be impertinent for me to pursue this reflection much further; though I take</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this opportunity of expressing the hope that scholars from Africa will do</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so. What seems certain to me is that with this glorious past and its lasting</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influence upon the Christian church, Christians in Africa today, while</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rightly seeking to liberate themselves from what is narrowly and one-sidedly</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Western or European, should be equally eager to recover their African roots in</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Christianity: otherwise they may be rejecting what may appear Western but</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is in fact properly their own heritage, which would be a disaster and contrary</w:t>
      </w:r>
      <w:r w:rsidR="00306DA1" w:rsidRPr="00440B93">
        <w:rPr>
          <w:rFonts w:asciiTheme="majorHAnsi" w:hAnsiTheme="majorHAnsi" w:cstheme="majorHAnsi"/>
          <w:sz w:val="24"/>
          <w:szCs w:val="24"/>
        </w:rPr>
        <w:t xml:space="preserve"> </w:t>
      </w:r>
      <w:r w:rsidRPr="00440B93">
        <w:rPr>
          <w:rFonts w:asciiTheme="majorHAnsi" w:hAnsiTheme="majorHAnsi" w:cstheme="majorHAnsi"/>
          <w:sz w:val="24"/>
          <w:szCs w:val="24"/>
        </w:rPr>
        <w:t>to all good manners of respect for ancestors.”</w:t>
      </w:r>
      <w:r w:rsidRPr="00440B93">
        <w:rPr>
          <w:rStyle w:val="FootnoteReference"/>
          <w:rFonts w:asciiTheme="majorHAnsi" w:hAnsiTheme="majorHAnsi" w:cstheme="majorHAnsi"/>
          <w:sz w:val="24"/>
          <w:szCs w:val="24"/>
        </w:rPr>
        <w:footnoteReference w:id="1"/>
      </w:r>
    </w:p>
    <w:p w14:paraId="18E5A2EF" w14:textId="75A1E1D1" w:rsidR="007732BD" w:rsidRPr="00440B93" w:rsidRDefault="007732BD" w:rsidP="00440B93">
      <w:pPr>
        <w:rPr>
          <w:rFonts w:asciiTheme="majorHAnsi" w:hAnsiTheme="majorHAnsi" w:cstheme="majorHAnsi"/>
          <w:lang w:val="en-US"/>
        </w:rPr>
      </w:pPr>
    </w:p>
    <w:p w14:paraId="2ECBC54A" w14:textId="4E047A9C" w:rsidR="007732BD" w:rsidRPr="00440B93" w:rsidRDefault="007732BD" w:rsidP="00440B93">
      <w:pPr>
        <w:rPr>
          <w:rFonts w:asciiTheme="majorHAnsi" w:hAnsiTheme="majorHAnsi" w:cstheme="majorHAnsi"/>
          <w:lang w:val="en-US"/>
        </w:rPr>
      </w:pPr>
      <w:r w:rsidRPr="00440B93">
        <w:rPr>
          <w:rFonts w:asciiTheme="majorHAnsi" w:hAnsiTheme="majorHAnsi" w:cstheme="majorHAnsi"/>
          <w:lang w:val="en-US"/>
        </w:rPr>
        <w:t>Tanner’s claim</w:t>
      </w:r>
      <w:r w:rsidR="00677BFE">
        <w:rPr>
          <w:rFonts w:asciiTheme="majorHAnsi" w:hAnsiTheme="majorHAnsi" w:cstheme="majorHAnsi"/>
          <w:lang w:val="en-US"/>
        </w:rPr>
        <w:t xml:space="preserve"> is</w:t>
      </w:r>
      <w:r w:rsidRPr="00440B93">
        <w:rPr>
          <w:rFonts w:asciiTheme="majorHAnsi" w:hAnsiTheme="majorHAnsi" w:cstheme="majorHAnsi"/>
          <w:lang w:val="en-US"/>
        </w:rPr>
        <w:t xml:space="preserve"> a truthful confirmation of the validity of what we are doing here today. By creating palaver series, PACTPAN has in many ways succeeded in fostering a conciliar hermeneutic that accentuates the possibility and necessity of inclusive dialogue, deliberation and common discernment in the church. </w:t>
      </w:r>
    </w:p>
    <w:p w14:paraId="2B937F73" w14:textId="77777777" w:rsidR="007732BD" w:rsidRPr="00440B93" w:rsidRDefault="007732BD" w:rsidP="00440B93">
      <w:pPr>
        <w:rPr>
          <w:rFonts w:asciiTheme="majorHAnsi" w:hAnsiTheme="majorHAnsi" w:cstheme="majorHAnsi"/>
          <w:lang w:val="en-US"/>
        </w:rPr>
      </w:pPr>
    </w:p>
    <w:p w14:paraId="4837DD47" w14:textId="4F531ABC" w:rsidR="007732BD" w:rsidRPr="00816633" w:rsidRDefault="007732BD" w:rsidP="00440B93">
      <w:pPr>
        <w:rPr>
          <w:rFonts w:asciiTheme="majorHAnsi" w:hAnsiTheme="majorHAnsi" w:cstheme="majorHAnsi"/>
          <w:highlight w:val="yellow"/>
          <w:lang w:val="en-US"/>
        </w:rPr>
      </w:pPr>
      <w:r w:rsidRPr="00816633">
        <w:rPr>
          <w:rFonts w:asciiTheme="majorHAnsi" w:hAnsiTheme="majorHAnsi" w:cstheme="majorHAnsi"/>
          <w:highlight w:val="yellow"/>
          <w:lang w:val="en-US"/>
        </w:rPr>
        <w:t>Permit me to locate the ‘possibility’ of this conciliar hermeneutics within my specific African roots (the Igbo culture) in the principle of the ‘right-to-speech’ that is guaranteed everyone in palaver events or the consensus-building process. The Igbo people would refer to this as ‘</w:t>
      </w:r>
      <w:proofErr w:type="spellStart"/>
      <w:r w:rsidRPr="00816633">
        <w:rPr>
          <w:rFonts w:asciiTheme="majorHAnsi" w:hAnsiTheme="majorHAnsi" w:cstheme="majorHAnsi"/>
          <w:highlight w:val="yellow"/>
          <w:lang w:val="en-US"/>
        </w:rPr>
        <w:t>onye-kwuo-uche-ya</w:t>
      </w:r>
      <w:proofErr w:type="spellEnd"/>
      <w:r w:rsidRPr="00816633">
        <w:rPr>
          <w:rFonts w:asciiTheme="majorHAnsi" w:hAnsiTheme="majorHAnsi" w:cstheme="majorHAnsi"/>
          <w:highlight w:val="yellow"/>
          <w:lang w:val="en-US"/>
        </w:rPr>
        <w:t>’ and ‘</w:t>
      </w:r>
      <w:proofErr w:type="spellStart"/>
      <w:r w:rsidRPr="00816633">
        <w:rPr>
          <w:rFonts w:asciiTheme="majorHAnsi" w:hAnsiTheme="majorHAnsi" w:cstheme="majorHAnsi"/>
          <w:highlight w:val="yellow"/>
          <w:lang w:val="en-US"/>
        </w:rPr>
        <w:t>uche-onye-adiya-njo</w:t>
      </w:r>
      <w:proofErr w:type="spellEnd"/>
      <w:r w:rsidRPr="00816633">
        <w:rPr>
          <w:rFonts w:asciiTheme="majorHAnsi" w:hAnsiTheme="majorHAnsi" w:cstheme="majorHAnsi"/>
          <w:highlight w:val="yellow"/>
          <w:lang w:val="en-US"/>
        </w:rPr>
        <w:t>’.</w:t>
      </w:r>
    </w:p>
    <w:p w14:paraId="7DE7C0AB" w14:textId="77777777" w:rsidR="007732BD" w:rsidRPr="00816633" w:rsidRDefault="007732BD" w:rsidP="00440B93">
      <w:pPr>
        <w:rPr>
          <w:rFonts w:asciiTheme="majorHAnsi" w:hAnsiTheme="majorHAnsi" w:cstheme="majorHAnsi"/>
          <w:highlight w:val="yellow"/>
          <w:lang w:val="en-US"/>
        </w:rPr>
      </w:pPr>
    </w:p>
    <w:p w14:paraId="66974D55" w14:textId="3AB999F4" w:rsidR="007732BD" w:rsidRPr="00440B93" w:rsidRDefault="007732BD" w:rsidP="00440B93">
      <w:pPr>
        <w:rPr>
          <w:rFonts w:asciiTheme="majorHAnsi" w:hAnsiTheme="majorHAnsi" w:cstheme="majorHAnsi"/>
          <w:lang w:val="en-US"/>
        </w:rPr>
      </w:pPr>
      <w:r w:rsidRPr="00816633">
        <w:rPr>
          <w:rFonts w:asciiTheme="majorHAnsi" w:hAnsiTheme="majorHAnsi" w:cstheme="majorHAnsi"/>
          <w:highlight w:val="yellow"/>
          <w:lang w:val="en-US"/>
        </w:rPr>
        <w:t>I return once more to the subject of my speech.</w:t>
      </w:r>
      <w:r w:rsidRPr="00440B93">
        <w:rPr>
          <w:rFonts w:asciiTheme="majorHAnsi" w:hAnsiTheme="majorHAnsi" w:cstheme="majorHAnsi"/>
          <w:lang w:val="en-US"/>
        </w:rPr>
        <w:t xml:space="preserve"> Conciliar history and ecumenical lessons for Africa. While drafting my paper, I ran into incredible resources on conciliar history that defy simplistic s</w:t>
      </w:r>
      <w:r w:rsidR="007D37B1">
        <w:rPr>
          <w:rFonts w:asciiTheme="majorHAnsi" w:hAnsiTheme="majorHAnsi" w:cstheme="majorHAnsi"/>
          <w:lang w:val="en-US"/>
        </w:rPr>
        <w:t>ynthesis</w:t>
      </w:r>
      <w:r w:rsidRPr="00440B93">
        <w:rPr>
          <w:rFonts w:asciiTheme="majorHAnsi" w:hAnsiTheme="majorHAnsi" w:cstheme="majorHAnsi"/>
          <w:lang w:val="en-US"/>
        </w:rPr>
        <w:t>. In fact, I am not ashamed to state that I got confused at some point that I had 3 drafts of papers, each of them looking rich in content but completely chaotic. After appealing to St. Athanasius who played a critical role in resolving the crisis that followed the declarations of Nicaea and facilitating the reception of Nicaea at the Council of Constantinople (381), I got some reprieve in the framework provided in Tanner’s work.</w:t>
      </w:r>
    </w:p>
    <w:p w14:paraId="1FB603DF" w14:textId="77777777" w:rsidR="007732BD" w:rsidRPr="00440B93" w:rsidRDefault="007732BD" w:rsidP="00440B93">
      <w:pPr>
        <w:rPr>
          <w:rFonts w:asciiTheme="majorHAnsi" w:hAnsiTheme="majorHAnsi" w:cstheme="majorHAnsi"/>
          <w:lang w:val="en-US"/>
        </w:rPr>
      </w:pPr>
    </w:p>
    <w:p w14:paraId="56CFC9F1" w14:textId="23B0BA10" w:rsidR="007732BD" w:rsidRPr="00440B93" w:rsidRDefault="007732BD" w:rsidP="00440B93">
      <w:pPr>
        <w:rPr>
          <w:rFonts w:asciiTheme="majorHAnsi" w:hAnsiTheme="majorHAnsi" w:cstheme="majorHAnsi"/>
          <w:lang w:val="en-US"/>
        </w:rPr>
      </w:pPr>
      <w:r w:rsidRPr="00440B93">
        <w:rPr>
          <w:rFonts w:asciiTheme="majorHAnsi" w:hAnsiTheme="majorHAnsi" w:cstheme="majorHAnsi"/>
          <w:lang w:val="en-US"/>
        </w:rPr>
        <w:t>Accordingly, in view of the lessons of the conciliar history for ecumenical dialogue in Africa, I shall begin with broad lessons from conciliar history as a way of systemati</w:t>
      </w:r>
      <w:r w:rsidR="00306DA1" w:rsidRPr="00440B93">
        <w:rPr>
          <w:rFonts w:asciiTheme="majorHAnsi" w:hAnsiTheme="majorHAnsi" w:cstheme="majorHAnsi"/>
          <w:lang w:val="en-US"/>
        </w:rPr>
        <w:t xml:space="preserve">zing the overwhelming history – for conciliar history is </w:t>
      </w:r>
      <w:proofErr w:type="gramStart"/>
      <w:r w:rsidR="00306DA1" w:rsidRPr="00440B93">
        <w:rPr>
          <w:rFonts w:asciiTheme="majorHAnsi" w:hAnsiTheme="majorHAnsi" w:cstheme="majorHAnsi"/>
          <w:lang w:val="en-US"/>
        </w:rPr>
        <w:t>more or less the</w:t>
      </w:r>
      <w:proofErr w:type="gramEnd"/>
      <w:r w:rsidR="00306DA1" w:rsidRPr="00440B93">
        <w:rPr>
          <w:rFonts w:asciiTheme="majorHAnsi" w:hAnsiTheme="majorHAnsi" w:cstheme="majorHAnsi"/>
          <w:lang w:val="en-US"/>
        </w:rPr>
        <w:t xml:space="preserve"> history of the church. </w:t>
      </w:r>
      <w:r w:rsidR="007D37B1">
        <w:rPr>
          <w:rFonts w:asciiTheme="majorHAnsi" w:hAnsiTheme="majorHAnsi" w:cstheme="majorHAnsi"/>
          <w:lang w:val="en-US"/>
        </w:rPr>
        <w:t>For t</w:t>
      </w:r>
      <w:r w:rsidR="00306DA1" w:rsidRPr="00440B93">
        <w:rPr>
          <w:rFonts w:asciiTheme="majorHAnsi" w:hAnsiTheme="majorHAnsi" w:cstheme="majorHAnsi"/>
          <w:lang w:val="en-US"/>
        </w:rPr>
        <w:t xml:space="preserve">o speak of the lessons of the conciliar history is to underscore that it belongs to the living </w:t>
      </w:r>
      <w:r w:rsidR="00306DA1" w:rsidRPr="00440B93">
        <w:rPr>
          <w:rFonts w:asciiTheme="majorHAnsi" w:hAnsiTheme="majorHAnsi" w:cstheme="majorHAnsi"/>
          <w:lang w:val="en-US"/>
        </w:rPr>
        <w:lastRenderedPageBreak/>
        <w:t xml:space="preserve">Tradition of the church, and as such does not represent a pile of fossilized events in church history. As Tanner puts it, this history presents to us “remarkable imagination and creativity in the councils in question and this encourages Christians to bring to bear the same qualities in the future.” </w:t>
      </w:r>
      <w:r w:rsidR="00816633">
        <w:rPr>
          <w:rFonts w:asciiTheme="majorHAnsi" w:hAnsiTheme="majorHAnsi" w:cstheme="majorHAnsi"/>
          <w:lang w:val="en-US"/>
        </w:rPr>
        <w:t>According</w:t>
      </w:r>
      <w:r w:rsidR="00A134EB">
        <w:rPr>
          <w:rFonts w:asciiTheme="majorHAnsi" w:hAnsiTheme="majorHAnsi" w:cstheme="majorHAnsi"/>
          <w:lang w:val="en-US"/>
        </w:rPr>
        <w:t>ly,</w:t>
      </w:r>
      <w:r w:rsidR="00816633">
        <w:rPr>
          <w:rFonts w:asciiTheme="majorHAnsi" w:hAnsiTheme="majorHAnsi" w:cstheme="majorHAnsi"/>
          <w:lang w:val="en-US"/>
        </w:rPr>
        <w:t xml:space="preserve"> I shall examine</w:t>
      </w:r>
      <w:r w:rsidR="00306DA1" w:rsidRPr="00440B93">
        <w:rPr>
          <w:rFonts w:asciiTheme="majorHAnsi" w:hAnsiTheme="majorHAnsi" w:cstheme="majorHAnsi"/>
          <w:lang w:val="en-US"/>
        </w:rPr>
        <w:t xml:space="preserve"> </w:t>
      </w:r>
      <w:r w:rsidR="00816633">
        <w:rPr>
          <w:rFonts w:asciiTheme="majorHAnsi" w:hAnsiTheme="majorHAnsi" w:cstheme="majorHAnsi"/>
          <w:lang w:val="en-US"/>
        </w:rPr>
        <w:t>broadly</w:t>
      </w:r>
      <w:r w:rsidR="00306DA1" w:rsidRPr="00440B93">
        <w:rPr>
          <w:rFonts w:asciiTheme="majorHAnsi" w:hAnsiTheme="majorHAnsi" w:cstheme="majorHAnsi"/>
          <w:lang w:val="en-US"/>
        </w:rPr>
        <w:t xml:space="preserve"> 4 important lessons</w:t>
      </w:r>
      <w:r w:rsidR="00816633">
        <w:rPr>
          <w:rFonts w:asciiTheme="majorHAnsi" w:hAnsiTheme="majorHAnsi" w:cstheme="majorHAnsi"/>
          <w:lang w:val="en-US"/>
        </w:rPr>
        <w:t xml:space="preserve"> from conciliar history</w:t>
      </w:r>
      <w:r w:rsidR="00306DA1" w:rsidRPr="00440B93">
        <w:rPr>
          <w:rFonts w:asciiTheme="majorHAnsi" w:hAnsiTheme="majorHAnsi" w:cstheme="majorHAnsi"/>
          <w:lang w:val="en-US"/>
        </w:rPr>
        <w:t>:</w:t>
      </w:r>
    </w:p>
    <w:p w14:paraId="34BC1D16" w14:textId="77777777" w:rsidR="00306DA1" w:rsidRPr="00440B93" w:rsidRDefault="00306DA1" w:rsidP="00440B93">
      <w:pPr>
        <w:rPr>
          <w:rFonts w:asciiTheme="majorHAnsi" w:hAnsiTheme="majorHAnsi" w:cstheme="majorHAnsi"/>
          <w:lang w:val="en-US"/>
        </w:rPr>
      </w:pPr>
    </w:p>
    <w:p w14:paraId="428708D6" w14:textId="019348B6" w:rsidR="00306DA1" w:rsidRPr="00440B93" w:rsidRDefault="00306DA1" w:rsidP="00440B93">
      <w:pPr>
        <w:rPr>
          <w:rFonts w:asciiTheme="majorHAnsi" w:hAnsiTheme="majorHAnsi" w:cstheme="majorHAnsi"/>
          <w:lang w:val="en-US"/>
        </w:rPr>
      </w:pPr>
      <w:r w:rsidRPr="00440B93">
        <w:rPr>
          <w:rFonts w:asciiTheme="majorHAnsi" w:hAnsiTheme="majorHAnsi" w:cstheme="majorHAnsi"/>
          <w:lang w:val="en-US"/>
        </w:rPr>
        <w:t>Four lessons from conciliar history</w:t>
      </w:r>
    </w:p>
    <w:p w14:paraId="1545BA1B" w14:textId="3C179694" w:rsidR="00306DA1" w:rsidRPr="00440B93" w:rsidRDefault="00306DA1" w:rsidP="00440B93">
      <w:pPr>
        <w:pStyle w:val="ListParagraph"/>
        <w:numPr>
          <w:ilvl w:val="0"/>
          <w:numId w:val="1"/>
        </w:numPr>
        <w:rPr>
          <w:rFonts w:asciiTheme="majorHAnsi" w:hAnsiTheme="majorHAnsi" w:cstheme="majorHAnsi"/>
          <w:lang w:val="en-US"/>
        </w:rPr>
      </w:pPr>
      <w:r w:rsidRPr="00440B93">
        <w:rPr>
          <w:rFonts w:asciiTheme="majorHAnsi" w:hAnsiTheme="majorHAnsi" w:cstheme="majorHAnsi"/>
          <w:lang w:val="en-US"/>
        </w:rPr>
        <w:t xml:space="preserve">The </w:t>
      </w:r>
      <w:r w:rsidR="004F565A" w:rsidRPr="00440B93">
        <w:rPr>
          <w:rFonts w:asciiTheme="majorHAnsi" w:hAnsiTheme="majorHAnsi" w:cstheme="majorHAnsi"/>
          <w:lang w:val="en-US"/>
        </w:rPr>
        <w:t>hosting venue</w:t>
      </w:r>
      <w:r w:rsidRPr="00440B93">
        <w:rPr>
          <w:rFonts w:asciiTheme="majorHAnsi" w:hAnsiTheme="majorHAnsi" w:cstheme="majorHAnsi"/>
          <w:lang w:val="en-US"/>
        </w:rPr>
        <w:t xml:space="preserve"> of Councils</w:t>
      </w:r>
    </w:p>
    <w:p w14:paraId="31246B8E" w14:textId="0E25B4D7" w:rsidR="00306DA1" w:rsidRPr="00440B93" w:rsidRDefault="00306DA1" w:rsidP="00440B93">
      <w:pPr>
        <w:pStyle w:val="ListParagraph"/>
        <w:numPr>
          <w:ilvl w:val="0"/>
          <w:numId w:val="1"/>
        </w:numPr>
        <w:rPr>
          <w:rFonts w:asciiTheme="majorHAnsi" w:hAnsiTheme="majorHAnsi" w:cstheme="majorHAnsi"/>
          <w:lang w:val="en-US"/>
        </w:rPr>
      </w:pPr>
      <w:r w:rsidRPr="00440B93">
        <w:rPr>
          <w:rFonts w:asciiTheme="majorHAnsi" w:hAnsiTheme="majorHAnsi" w:cstheme="majorHAnsi"/>
          <w:lang w:val="en-US"/>
        </w:rPr>
        <w:t>Supervision of Councils</w:t>
      </w:r>
    </w:p>
    <w:p w14:paraId="2865CDEB" w14:textId="780541E8" w:rsidR="00306DA1" w:rsidRPr="00440B93" w:rsidRDefault="00306DA1" w:rsidP="00440B93">
      <w:pPr>
        <w:pStyle w:val="ListParagraph"/>
        <w:numPr>
          <w:ilvl w:val="0"/>
          <w:numId w:val="1"/>
        </w:numPr>
        <w:rPr>
          <w:rFonts w:asciiTheme="majorHAnsi" w:hAnsiTheme="majorHAnsi" w:cstheme="majorHAnsi"/>
          <w:lang w:val="en-US"/>
        </w:rPr>
      </w:pPr>
      <w:r w:rsidRPr="00440B93">
        <w:rPr>
          <w:rFonts w:asciiTheme="majorHAnsi" w:hAnsiTheme="majorHAnsi" w:cstheme="majorHAnsi"/>
          <w:lang w:val="en-US"/>
        </w:rPr>
        <w:t>The question of language</w:t>
      </w:r>
    </w:p>
    <w:p w14:paraId="2AB96145" w14:textId="259A56C0" w:rsidR="00306DA1" w:rsidRPr="00440B93" w:rsidRDefault="00306DA1" w:rsidP="00440B93">
      <w:pPr>
        <w:pStyle w:val="ListParagraph"/>
        <w:numPr>
          <w:ilvl w:val="0"/>
          <w:numId w:val="1"/>
        </w:numPr>
        <w:rPr>
          <w:rFonts w:asciiTheme="majorHAnsi" w:hAnsiTheme="majorHAnsi" w:cstheme="majorHAnsi"/>
          <w:lang w:val="en-US"/>
        </w:rPr>
      </w:pPr>
      <w:r w:rsidRPr="00440B93">
        <w:rPr>
          <w:rFonts w:asciiTheme="majorHAnsi" w:hAnsiTheme="majorHAnsi" w:cstheme="majorHAnsi"/>
          <w:lang w:val="en-US"/>
        </w:rPr>
        <w:t>Inculturation versus counter-culturalism</w:t>
      </w:r>
    </w:p>
    <w:p w14:paraId="43E770CF" w14:textId="77777777" w:rsidR="00306DA1" w:rsidRPr="00440B93" w:rsidRDefault="00306DA1" w:rsidP="00440B93">
      <w:pPr>
        <w:rPr>
          <w:rFonts w:asciiTheme="majorHAnsi" w:hAnsiTheme="majorHAnsi" w:cstheme="majorHAnsi"/>
          <w:lang w:val="en-US"/>
        </w:rPr>
      </w:pPr>
    </w:p>
    <w:p w14:paraId="1908A1D8" w14:textId="77777777" w:rsidR="00306DA1" w:rsidRPr="00440B93" w:rsidRDefault="00306DA1" w:rsidP="00440B93">
      <w:pPr>
        <w:rPr>
          <w:rFonts w:asciiTheme="majorHAnsi" w:hAnsiTheme="majorHAnsi" w:cstheme="majorHAnsi"/>
          <w:lang w:val="en-US"/>
        </w:rPr>
      </w:pPr>
      <w:r w:rsidRPr="00440B93">
        <w:rPr>
          <w:rFonts w:asciiTheme="majorHAnsi" w:hAnsiTheme="majorHAnsi" w:cstheme="majorHAnsi"/>
          <w:lang w:val="en-US"/>
        </w:rPr>
        <w:t>I shall address these one after the other.</w:t>
      </w:r>
    </w:p>
    <w:p w14:paraId="5462C16D" w14:textId="77777777" w:rsidR="00306DA1" w:rsidRPr="00440B93" w:rsidRDefault="00306DA1" w:rsidP="00440B93">
      <w:pPr>
        <w:rPr>
          <w:rFonts w:asciiTheme="majorHAnsi" w:hAnsiTheme="majorHAnsi" w:cstheme="majorHAnsi"/>
          <w:lang w:val="en-US"/>
        </w:rPr>
      </w:pPr>
    </w:p>
    <w:p w14:paraId="04E97E3F" w14:textId="3829ED83" w:rsidR="004F565A" w:rsidRPr="00440B93" w:rsidRDefault="004F565A" w:rsidP="00440B93">
      <w:pPr>
        <w:pStyle w:val="ListParagraph"/>
        <w:numPr>
          <w:ilvl w:val="0"/>
          <w:numId w:val="2"/>
        </w:numPr>
        <w:rPr>
          <w:rFonts w:asciiTheme="majorHAnsi" w:hAnsiTheme="majorHAnsi" w:cstheme="majorHAnsi"/>
          <w:b/>
          <w:bCs/>
          <w:lang w:val="en-US"/>
        </w:rPr>
      </w:pPr>
      <w:r w:rsidRPr="00440B93">
        <w:rPr>
          <w:rFonts w:asciiTheme="majorHAnsi" w:hAnsiTheme="majorHAnsi" w:cstheme="majorHAnsi"/>
          <w:b/>
          <w:bCs/>
          <w:lang w:val="en-US"/>
        </w:rPr>
        <w:t>The hosting venue or place of Councils</w:t>
      </w:r>
    </w:p>
    <w:p w14:paraId="48F6C711" w14:textId="77777777" w:rsidR="00440B93" w:rsidRDefault="00440B93" w:rsidP="00440B93">
      <w:pPr>
        <w:pStyle w:val="p2"/>
        <w:rPr>
          <w:rFonts w:asciiTheme="majorHAnsi" w:hAnsiTheme="majorHAnsi" w:cstheme="majorHAnsi"/>
          <w:sz w:val="24"/>
          <w:szCs w:val="24"/>
        </w:rPr>
      </w:pPr>
    </w:p>
    <w:p w14:paraId="3828690E" w14:textId="7AF2A026" w:rsidR="004F565A" w:rsidRPr="00440B93" w:rsidRDefault="004F565A" w:rsidP="00440B93">
      <w:pPr>
        <w:pStyle w:val="p2"/>
        <w:rPr>
          <w:rFonts w:asciiTheme="majorHAnsi" w:hAnsiTheme="majorHAnsi" w:cstheme="majorHAnsi"/>
          <w:sz w:val="24"/>
          <w:szCs w:val="24"/>
        </w:rPr>
      </w:pPr>
      <w:r w:rsidRPr="00440B93">
        <w:rPr>
          <w:rFonts w:asciiTheme="majorHAnsi" w:hAnsiTheme="majorHAnsi" w:cstheme="majorHAnsi"/>
          <w:sz w:val="24"/>
          <w:szCs w:val="24"/>
        </w:rPr>
        <w:t>All seven of the ecumenical councils were held in the eastern half of the Roman Empire rather than in the West. Four of them took place in Asia (Nicaea I and II, Ephesus and Chalcedon) – western Asia, it is true, very western from the point of view of India and China, and really a part of the Mediterranean world, but Asia nonetheless – and three in Europe (the three councils of Constantinople), if one accepts the Bosphorus Straits as the boundary between the two continents. None of them was held in Rome, which has held sway as the principal place for general councils of the Western church only since the beginning of the East–West schism in 1054.</w:t>
      </w:r>
    </w:p>
    <w:p w14:paraId="6BE38F9A" w14:textId="77777777" w:rsidR="004F565A" w:rsidRPr="00440B93" w:rsidRDefault="004F565A" w:rsidP="00440B93">
      <w:pPr>
        <w:pStyle w:val="p2"/>
        <w:rPr>
          <w:rFonts w:asciiTheme="majorHAnsi" w:hAnsiTheme="majorHAnsi" w:cstheme="majorHAnsi"/>
          <w:sz w:val="24"/>
          <w:szCs w:val="24"/>
        </w:rPr>
      </w:pPr>
    </w:p>
    <w:p w14:paraId="3ECD9405" w14:textId="501E1FC7" w:rsidR="004F565A" w:rsidRPr="00440B93" w:rsidRDefault="004F565A" w:rsidP="00440B93">
      <w:pPr>
        <w:pStyle w:val="p2"/>
        <w:rPr>
          <w:rFonts w:asciiTheme="majorHAnsi" w:hAnsiTheme="majorHAnsi" w:cstheme="majorHAnsi"/>
          <w:sz w:val="24"/>
          <w:szCs w:val="24"/>
        </w:rPr>
      </w:pPr>
      <w:r w:rsidRPr="00440B93">
        <w:rPr>
          <w:rFonts w:asciiTheme="majorHAnsi" w:hAnsiTheme="majorHAnsi" w:cstheme="majorHAnsi"/>
          <w:sz w:val="24"/>
          <w:szCs w:val="24"/>
        </w:rPr>
        <w:t>This means, of course, there is no reason in principle why the next ecumenical council should not be held away from Rome and Europe: perhaps in Brasilia, New York, Kinshasa, Manila, or Bangalore! Just as the election of the Polish pope John Paul II returned the papacy to its more international roots after a succession of Italian popes that had lasted almost 500 years (and I would add, since John Paul II till Leo XIV), so the next – or more realistically the next-but-one – council may revisit the Church’s non-european roots. These extra-european possibilities for ecumenical councils of the future, as well as for the Church more widely, remain critical today when it comes to ecclesiological and ecumenical matters.</w:t>
      </w:r>
    </w:p>
    <w:p w14:paraId="27525A2C" w14:textId="77777777" w:rsidR="004F565A" w:rsidRPr="00440B93" w:rsidRDefault="004F565A" w:rsidP="00440B93">
      <w:pPr>
        <w:rPr>
          <w:rFonts w:asciiTheme="majorHAnsi" w:hAnsiTheme="majorHAnsi" w:cstheme="majorHAnsi"/>
          <w:lang w:val="en-US"/>
        </w:rPr>
      </w:pPr>
    </w:p>
    <w:p w14:paraId="775B6A0D" w14:textId="608D3BF0" w:rsidR="00306DA1" w:rsidRPr="00440B93" w:rsidRDefault="00306DA1" w:rsidP="00440B93">
      <w:pPr>
        <w:rPr>
          <w:rFonts w:asciiTheme="majorHAnsi" w:hAnsiTheme="majorHAnsi" w:cstheme="majorHAnsi"/>
          <w:lang w:val="en-US"/>
        </w:rPr>
      </w:pPr>
    </w:p>
    <w:p w14:paraId="78D1ABD9" w14:textId="343FA63A" w:rsidR="004F565A" w:rsidRPr="00440B93" w:rsidRDefault="004F565A" w:rsidP="00440B93">
      <w:pPr>
        <w:pStyle w:val="ListParagraph"/>
        <w:numPr>
          <w:ilvl w:val="0"/>
          <w:numId w:val="2"/>
        </w:numPr>
        <w:rPr>
          <w:rFonts w:asciiTheme="majorHAnsi" w:hAnsiTheme="majorHAnsi" w:cstheme="majorHAnsi"/>
          <w:b/>
          <w:bCs/>
          <w:lang w:val="en-US"/>
        </w:rPr>
      </w:pPr>
      <w:r w:rsidRPr="00440B93">
        <w:rPr>
          <w:rFonts w:asciiTheme="majorHAnsi" w:hAnsiTheme="majorHAnsi" w:cstheme="majorHAnsi"/>
          <w:b/>
          <w:bCs/>
          <w:lang w:val="en-US"/>
        </w:rPr>
        <w:t>Supervision of Councils</w:t>
      </w:r>
    </w:p>
    <w:p w14:paraId="4A5A0806" w14:textId="77777777" w:rsidR="00440B93" w:rsidRDefault="00440B93" w:rsidP="00440B93">
      <w:pPr>
        <w:pStyle w:val="p2"/>
        <w:rPr>
          <w:rFonts w:asciiTheme="majorHAnsi" w:hAnsiTheme="majorHAnsi" w:cstheme="majorHAnsi"/>
          <w:sz w:val="24"/>
          <w:szCs w:val="24"/>
        </w:rPr>
      </w:pPr>
    </w:p>
    <w:p w14:paraId="6F21A9A0" w14:textId="46B289B7" w:rsidR="004F565A" w:rsidRPr="00440B93" w:rsidRDefault="004F565A" w:rsidP="00440B93">
      <w:pPr>
        <w:pStyle w:val="p2"/>
        <w:rPr>
          <w:rFonts w:asciiTheme="majorHAnsi" w:hAnsiTheme="majorHAnsi" w:cstheme="majorHAnsi"/>
          <w:sz w:val="24"/>
          <w:szCs w:val="24"/>
        </w:rPr>
      </w:pPr>
      <w:r w:rsidRPr="00440B93">
        <w:rPr>
          <w:rFonts w:asciiTheme="majorHAnsi" w:hAnsiTheme="majorHAnsi" w:cstheme="majorHAnsi"/>
          <w:sz w:val="24"/>
          <w:szCs w:val="24"/>
        </w:rPr>
        <w:t>A second reflection is that all seven councils were summoned, presided over either directly or through their officials, and the decrees promulgated, by lay people, namely the eastern emperor of the time, or, in two cases, the empress: namely, Pulcheria at Chalcedon and Irene at Nicaea II. The custom that it is the pope, the bishop of Rome, who summons and promulgates an ecumenical council has been acknowledged in the Catholic Church only since the beginning of the schism between the Eastern and Western churches in the eleventh century.</w:t>
      </w:r>
    </w:p>
    <w:p w14:paraId="65BED7AD" w14:textId="77777777" w:rsidR="004F565A" w:rsidRPr="00440B93" w:rsidRDefault="004F565A" w:rsidP="00440B93">
      <w:pPr>
        <w:pStyle w:val="p2"/>
        <w:rPr>
          <w:rFonts w:asciiTheme="majorHAnsi" w:hAnsiTheme="majorHAnsi" w:cstheme="majorHAnsi"/>
          <w:sz w:val="24"/>
          <w:szCs w:val="24"/>
        </w:rPr>
      </w:pPr>
    </w:p>
    <w:p w14:paraId="27412F51" w14:textId="61F1ED25" w:rsidR="004F565A" w:rsidRPr="00440B93" w:rsidRDefault="004F565A" w:rsidP="00440B93">
      <w:pPr>
        <w:pStyle w:val="p2"/>
        <w:rPr>
          <w:rFonts w:asciiTheme="majorHAnsi" w:hAnsiTheme="majorHAnsi" w:cstheme="majorHAnsi"/>
          <w:sz w:val="24"/>
          <w:szCs w:val="24"/>
        </w:rPr>
      </w:pPr>
      <w:r w:rsidRPr="00440B93">
        <w:rPr>
          <w:rFonts w:asciiTheme="majorHAnsi" w:hAnsiTheme="majorHAnsi" w:cstheme="majorHAnsi"/>
          <w:sz w:val="24"/>
          <w:szCs w:val="24"/>
        </w:rPr>
        <w:t>Of course, Tanner is not entire</w:t>
      </w:r>
      <w:r w:rsidR="001A3102">
        <w:rPr>
          <w:rFonts w:asciiTheme="majorHAnsi" w:hAnsiTheme="majorHAnsi" w:cstheme="majorHAnsi"/>
          <w:sz w:val="24"/>
          <w:szCs w:val="24"/>
        </w:rPr>
        <w:t>ly</w:t>
      </w:r>
      <w:r w:rsidRPr="00440B93">
        <w:rPr>
          <w:rFonts w:asciiTheme="majorHAnsi" w:hAnsiTheme="majorHAnsi" w:cstheme="majorHAnsi"/>
          <w:sz w:val="24"/>
          <w:szCs w:val="24"/>
        </w:rPr>
        <w:t xml:space="preserve"> sure about the moral nature of this observation. What is clear, however, is that the provisions of canon law, which presently state that it belongs to the pope alone to summon and approve an ecumenical council, should be observed in the </w:t>
      </w:r>
      <w:r w:rsidRPr="00440B93">
        <w:rPr>
          <w:rFonts w:asciiTheme="majorHAnsi" w:hAnsiTheme="majorHAnsi" w:cstheme="majorHAnsi"/>
          <w:sz w:val="24"/>
          <w:szCs w:val="24"/>
        </w:rPr>
        <w:lastRenderedPageBreak/>
        <w:t>light of conciliar history. On the other hand, Church laws can be changed and so it may well be that sometime in the future lay people, including women, will have a much more prominent role in ecumenical councils than they have enjoyed in recent times. The Holy Spirit blows where She wills. The precedent of lay authority at the early councils makes a return to it acceptable from an ecclesiological and canonical standpoint.</w:t>
      </w:r>
    </w:p>
    <w:p w14:paraId="0AC0F658" w14:textId="77777777" w:rsidR="004F565A" w:rsidRPr="00440B93" w:rsidRDefault="004F565A" w:rsidP="00440B93">
      <w:pPr>
        <w:pStyle w:val="p2"/>
        <w:ind w:left="360"/>
        <w:rPr>
          <w:rFonts w:asciiTheme="majorHAnsi" w:hAnsiTheme="majorHAnsi" w:cstheme="majorHAnsi"/>
          <w:sz w:val="24"/>
          <w:szCs w:val="24"/>
        </w:rPr>
      </w:pPr>
    </w:p>
    <w:p w14:paraId="0D44C925" w14:textId="37B63C24" w:rsidR="004F565A" w:rsidRPr="00440B93" w:rsidRDefault="004F565A" w:rsidP="00440B93">
      <w:pPr>
        <w:pStyle w:val="p2"/>
        <w:rPr>
          <w:rStyle w:val="s1"/>
          <w:rFonts w:asciiTheme="majorHAnsi" w:hAnsiTheme="majorHAnsi" w:cstheme="majorHAnsi"/>
          <w:sz w:val="24"/>
          <w:szCs w:val="24"/>
        </w:rPr>
      </w:pPr>
      <w:r w:rsidRPr="00440B93">
        <w:rPr>
          <w:rFonts w:asciiTheme="majorHAnsi" w:hAnsiTheme="majorHAnsi" w:cstheme="majorHAnsi"/>
          <w:sz w:val="24"/>
          <w:szCs w:val="24"/>
        </w:rPr>
        <w:t xml:space="preserve">To push the point a little further, the emperor Constantine, who summoned and presided over the first Council of Nicaea in 325, was not even a Christian at the time according to our present-day criteria, inasmuch as he had not yet been baptised. </w:t>
      </w:r>
      <w:r w:rsidRPr="00A134EB">
        <w:rPr>
          <w:rFonts w:asciiTheme="majorHAnsi" w:hAnsiTheme="majorHAnsi" w:cstheme="majorHAnsi"/>
          <w:sz w:val="24"/>
          <w:szCs w:val="24"/>
          <w:highlight w:val="yellow"/>
        </w:rPr>
        <w:t>He delayed baptism until death was close, following a custom of the time, in the hope that he would thus pass straight to heaven, avoiding penance in this life and purgatory in the next.</w:t>
      </w:r>
      <w:r w:rsidRPr="00440B93">
        <w:rPr>
          <w:rFonts w:asciiTheme="majorHAnsi" w:hAnsiTheme="majorHAnsi" w:cstheme="majorHAnsi"/>
          <w:sz w:val="24"/>
          <w:szCs w:val="24"/>
        </w:rPr>
        <w:t xml:space="preserve"> In this way we see the Spirit working in this first ecumenical council from outside the visible Church and maybe we shall see more of this extra-ecclesial action in the future?</w:t>
      </w:r>
    </w:p>
    <w:p w14:paraId="564A3B4C" w14:textId="77777777" w:rsidR="004F565A" w:rsidRPr="00440B93" w:rsidRDefault="004F565A" w:rsidP="00440B93">
      <w:pPr>
        <w:rPr>
          <w:rFonts w:asciiTheme="majorHAnsi" w:hAnsiTheme="majorHAnsi" w:cstheme="majorHAnsi"/>
          <w:lang w:val="en-US"/>
        </w:rPr>
      </w:pPr>
    </w:p>
    <w:p w14:paraId="761ED311" w14:textId="77777777" w:rsidR="004F565A" w:rsidRPr="00440B93" w:rsidRDefault="004F565A" w:rsidP="00440B93">
      <w:pPr>
        <w:rPr>
          <w:rFonts w:asciiTheme="majorHAnsi" w:hAnsiTheme="majorHAnsi" w:cstheme="majorHAnsi"/>
          <w:lang w:val="en-US"/>
        </w:rPr>
      </w:pPr>
    </w:p>
    <w:p w14:paraId="4EEE5543" w14:textId="64AC9C35" w:rsidR="004F565A" w:rsidRPr="00440B93" w:rsidRDefault="004F565A" w:rsidP="00440B93">
      <w:pPr>
        <w:pStyle w:val="ListParagraph"/>
        <w:numPr>
          <w:ilvl w:val="0"/>
          <w:numId w:val="2"/>
        </w:numPr>
        <w:rPr>
          <w:rFonts w:asciiTheme="majorHAnsi" w:hAnsiTheme="majorHAnsi" w:cstheme="majorHAnsi"/>
          <w:b/>
          <w:bCs/>
          <w:lang w:val="en-US"/>
        </w:rPr>
      </w:pPr>
      <w:r w:rsidRPr="00440B93">
        <w:rPr>
          <w:rFonts w:asciiTheme="majorHAnsi" w:hAnsiTheme="majorHAnsi" w:cstheme="majorHAnsi"/>
          <w:b/>
          <w:bCs/>
          <w:lang w:val="en-US"/>
        </w:rPr>
        <w:t>The question of language</w:t>
      </w:r>
    </w:p>
    <w:p w14:paraId="1940A412" w14:textId="77777777" w:rsidR="00CA763C" w:rsidRPr="00440B93" w:rsidRDefault="00CA763C" w:rsidP="00440B93">
      <w:pPr>
        <w:pStyle w:val="p2"/>
        <w:rPr>
          <w:rFonts w:asciiTheme="majorHAnsi" w:hAnsiTheme="majorHAnsi" w:cstheme="majorHAnsi"/>
          <w:sz w:val="24"/>
          <w:szCs w:val="24"/>
        </w:rPr>
      </w:pPr>
    </w:p>
    <w:p w14:paraId="7E1EE5F5" w14:textId="77777777" w:rsidR="00CA763C" w:rsidRPr="00440B93" w:rsidRDefault="00CA763C" w:rsidP="00440B93">
      <w:pPr>
        <w:pStyle w:val="p2"/>
        <w:rPr>
          <w:rFonts w:asciiTheme="majorHAnsi" w:hAnsiTheme="majorHAnsi" w:cstheme="majorHAnsi"/>
          <w:sz w:val="24"/>
          <w:szCs w:val="24"/>
        </w:rPr>
      </w:pPr>
      <w:r w:rsidRPr="00440B93">
        <w:rPr>
          <w:rFonts w:asciiTheme="majorHAnsi" w:hAnsiTheme="majorHAnsi" w:cstheme="majorHAnsi"/>
          <w:sz w:val="24"/>
          <w:szCs w:val="24"/>
        </w:rPr>
        <w:t>All</w:t>
      </w:r>
      <w:r w:rsidR="004F565A" w:rsidRPr="00440B93">
        <w:rPr>
          <w:rFonts w:asciiTheme="majorHAnsi" w:hAnsiTheme="majorHAnsi" w:cstheme="majorHAnsi"/>
          <w:sz w:val="24"/>
          <w:szCs w:val="24"/>
        </w:rPr>
        <w:t xml:space="preserve"> recent councils that are recognised</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by the Catholic Church as ecumenical</w:t>
      </w:r>
      <w:r w:rsidRPr="00440B93">
        <w:rPr>
          <w:rFonts w:asciiTheme="majorHAnsi" w:hAnsiTheme="majorHAnsi" w:cstheme="majorHAnsi"/>
          <w:sz w:val="24"/>
          <w:szCs w:val="24"/>
        </w:rPr>
        <w:t xml:space="preserve"> have always taken Latin as the official language, yet we are mindful that</w:t>
      </w:r>
      <w:r w:rsidR="004F565A" w:rsidRPr="00440B93">
        <w:rPr>
          <w:rFonts w:asciiTheme="majorHAnsi" w:hAnsiTheme="majorHAnsi" w:cstheme="majorHAnsi"/>
          <w:sz w:val="24"/>
          <w:szCs w:val="24"/>
        </w:rPr>
        <w:t xml:space="preserve"> Greek was the language of the first</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seven councils. What of the future? At Vatican II there was a move among a</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good number of council members to allow vernacular languages for official</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business, but the move was defeated, except in the case of some patriarchs of</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Oriental Catholic churches, for example Maximos IV, the Melkite patriarch</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of Antioch, who insisted on speaking in French – how ironic that he chose a</w:t>
      </w:r>
      <w:r w:rsidRPr="00440B93">
        <w:rPr>
          <w:rFonts w:asciiTheme="majorHAnsi" w:hAnsiTheme="majorHAnsi" w:cstheme="majorHAnsi"/>
          <w:sz w:val="24"/>
          <w:szCs w:val="24"/>
        </w:rPr>
        <w:t xml:space="preserve"> </w:t>
      </w:r>
      <w:r w:rsidR="004F565A" w:rsidRPr="00440B93">
        <w:rPr>
          <w:rFonts w:asciiTheme="majorHAnsi" w:hAnsiTheme="majorHAnsi" w:cstheme="majorHAnsi"/>
          <w:sz w:val="24"/>
          <w:szCs w:val="24"/>
        </w:rPr>
        <w:t xml:space="preserve">Western language! At the next ecumenical council it seems almost inconceivable that Latin will be maintained as the sole official language. </w:t>
      </w:r>
    </w:p>
    <w:p w14:paraId="24DD45D7" w14:textId="77777777" w:rsidR="00CA763C" w:rsidRPr="00440B93" w:rsidRDefault="00CA763C" w:rsidP="00440B93">
      <w:pPr>
        <w:pStyle w:val="p2"/>
        <w:rPr>
          <w:rFonts w:asciiTheme="majorHAnsi" w:hAnsiTheme="majorHAnsi" w:cstheme="majorHAnsi"/>
          <w:sz w:val="24"/>
          <w:szCs w:val="24"/>
        </w:rPr>
      </w:pPr>
    </w:p>
    <w:p w14:paraId="3F4D1B34" w14:textId="151A1783" w:rsidR="004F565A" w:rsidRPr="00440B93" w:rsidRDefault="004F565A" w:rsidP="00440B93">
      <w:pPr>
        <w:pStyle w:val="p2"/>
        <w:rPr>
          <w:rFonts w:asciiTheme="majorHAnsi" w:hAnsiTheme="majorHAnsi" w:cstheme="majorHAnsi"/>
          <w:sz w:val="24"/>
          <w:szCs w:val="24"/>
        </w:rPr>
      </w:pPr>
      <w:r w:rsidRPr="00440B93">
        <w:rPr>
          <w:rFonts w:asciiTheme="majorHAnsi" w:hAnsiTheme="majorHAnsi" w:cstheme="majorHAnsi"/>
          <w:sz w:val="24"/>
          <w:szCs w:val="24"/>
        </w:rPr>
        <w:t>Whether a</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short-list of approved languages will be drawn up or many will be allowed,</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we must wait to see.</w:t>
      </w:r>
      <w:r w:rsidR="00CA763C" w:rsidRPr="00440B93">
        <w:rPr>
          <w:rFonts w:asciiTheme="majorHAnsi" w:hAnsiTheme="majorHAnsi" w:cstheme="majorHAnsi"/>
          <w:sz w:val="24"/>
          <w:szCs w:val="24"/>
        </w:rPr>
        <w:t xml:space="preserve"> But we already observe that this is already happening in the just concluded Synod on Synodality.</w:t>
      </w:r>
      <w:r w:rsidRPr="00440B93">
        <w:rPr>
          <w:rFonts w:asciiTheme="majorHAnsi" w:hAnsiTheme="majorHAnsi" w:cstheme="majorHAnsi"/>
          <w:sz w:val="24"/>
          <w:szCs w:val="24"/>
        </w:rPr>
        <w:t xml:space="preserve"> </w:t>
      </w:r>
      <w:r w:rsidR="00CA763C" w:rsidRPr="00440B93">
        <w:rPr>
          <w:rFonts w:asciiTheme="majorHAnsi" w:hAnsiTheme="majorHAnsi" w:cstheme="majorHAnsi"/>
          <w:sz w:val="24"/>
          <w:szCs w:val="24"/>
        </w:rPr>
        <w:t>And what is even more, we now have a pope that communicates frequently in English at St. Peter’s Square</w:t>
      </w:r>
      <w:r w:rsidRPr="00440B93">
        <w:rPr>
          <w:rFonts w:asciiTheme="majorHAnsi" w:hAnsiTheme="majorHAnsi" w:cstheme="majorHAnsi"/>
          <w:sz w:val="24"/>
          <w:szCs w:val="24"/>
        </w:rPr>
        <w:t>. Twice before the Catholic Church has</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been bold enough to accept the language that was most widely used among</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its believers and the wider world, rather than remain with a language that</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had become outdated or too narrow in its focus. Thus it moved from Semitic</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languages to Greek in the second century and from Greek to Latin in the</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Middle Ages. In both cases, moreover, one language only was adopted for its</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ecumenical councils. Maybe a third change of this kind will be made before</w:t>
      </w:r>
      <w:r w:rsidR="00CA763C" w:rsidRPr="00440B93">
        <w:rPr>
          <w:rFonts w:asciiTheme="majorHAnsi" w:hAnsiTheme="majorHAnsi" w:cstheme="majorHAnsi"/>
          <w:sz w:val="24"/>
          <w:szCs w:val="24"/>
        </w:rPr>
        <w:t xml:space="preserve"> </w:t>
      </w:r>
      <w:r w:rsidRPr="00440B93">
        <w:rPr>
          <w:rFonts w:asciiTheme="majorHAnsi" w:hAnsiTheme="majorHAnsi" w:cstheme="majorHAnsi"/>
          <w:sz w:val="24"/>
          <w:szCs w:val="24"/>
        </w:rPr>
        <w:t>long?</w:t>
      </w:r>
    </w:p>
    <w:p w14:paraId="2749A291" w14:textId="77777777" w:rsidR="004F565A" w:rsidRPr="00440B93" w:rsidRDefault="004F565A" w:rsidP="00440B93">
      <w:pPr>
        <w:rPr>
          <w:rFonts w:asciiTheme="majorHAnsi" w:hAnsiTheme="majorHAnsi" w:cstheme="majorHAnsi"/>
          <w:lang w:val="en-US"/>
        </w:rPr>
      </w:pPr>
    </w:p>
    <w:p w14:paraId="41D1B79B" w14:textId="4C3280F6" w:rsidR="00CA763C" w:rsidRPr="00440B93" w:rsidRDefault="00CA763C" w:rsidP="00440B93">
      <w:pPr>
        <w:rPr>
          <w:rFonts w:asciiTheme="majorHAnsi" w:hAnsiTheme="majorHAnsi" w:cstheme="majorHAnsi"/>
          <w:lang w:val="en-US"/>
        </w:rPr>
      </w:pPr>
      <w:r w:rsidRPr="00440B93">
        <w:rPr>
          <w:rFonts w:asciiTheme="majorHAnsi" w:hAnsiTheme="majorHAnsi" w:cstheme="majorHAnsi"/>
          <w:lang w:val="en-US"/>
        </w:rPr>
        <w:t>I am quite sure that historians would prefer a single rather than multiple languages for a council as this makes research easier.</w:t>
      </w:r>
    </w:p>
    <w:p w14:paraId="1C8AFA75" w14:textId="77777777" w:rsidR="00CA763C" w:rsidRPr="00440B93" w:rsidRDefault="00CA763C" w:rsidP="00440B93">
      <w:pPr>
        <w:rPr>
          <w:rFonts w:asciiTheme="majorHAnsi" w:hAnsiTheme="majorHAnsi" w:cstheme="majorHAnsi"/>
          <w:lang w:val="en-US"/>
        </w:rPr>
      </w:pPr>
    </w:p>
    <w:p w14:paraId="37B19133" w14:textId="470C2EF5" w:rsidR="00CA763C" w:rsidRPr="00440B93" w:rsidRDefault="00CA763C" w:rsidP="00440B93">
      <w:pPr>
        <w:pStyle w:val="ListParagraph"/>
        <w:numPr>
          <w:ilvl w:val="0"/>
          <w:numId w:val="2"/>
        </w:numPr>
        <w:rPr>
          <w:rFonts w:asciiTheme="majorHAnsi" w:hAnsiTheme="majorHAnsi" w:cstheme="majorHAnsi"/>
          <w:b/>
          <w:bCs/>
          <w:lang w:val="en-US"/>
        </w:rPr>
      </w:pPr>
      <w:r w:rsidRPr="00440B93">
        <w:rPr>
          <w:rFonts w:asciiTheme="majorHAnsi" w:hAnsiTheme="majorHAnsi" w:cstheme="majorHAnsi"/>
          <w:b/>
          <w:bCs/>
          <w:lang w:val="en-US"/>
        </w:rPr>
        <w:t>Inculturation versus counter-culturalism</w:t>
      </w:r>
    </w:p>
    <w:p w14:paraId="3F36636E" w14:textId="77777777" w:rsidR="00CC364E" w:rsidRPr="00440B93" w:rsidRDefault="00CC364E" w:rsidP="00440B93">
      <w:pPr>
        <w:pStyle w:val="p2"/>
        <w:rPr>
          <w:rFonts w:asciiTheme="majorHAnsi" w:hAnsiTheme="majorHAnsi" w:cstheme="majorHAnsi"/>
          <w:sz w:val="24"/>
          <w:szCs w:val="24"/>
        </w:rPr>
      </w:pPr>
    </w:p>
    <w:p w14:paraId="4196B967" w14:textId="71A45EEF"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The willingness to choose suitable locations for the councils, to accept and benefit from existing political structures, and to adopt the lingua franca of the day, are all signs of the early Church’s boldness in adapting to the situations in</w:t>
      </w:r>
      <w:r w:rsidR="00440B93">
        <w:rPr>
          <w:rFonts w:asciiTheme="majorHAnsi" w:hAnsiTheme="majorHAnsi" w:cstheme="majorHAnsi"/>
          <w:sz w:val="24"/>
          <w:szCs w:val="24"/>
        </w:rPr>
        <w:t xml:space="preserve"> </w:t>
      </w:r>
      <w:r w:rsidRPr="00440B93">
        <w:rPr>
          <w:rFonts w:asciiTheme="majorHAnsi" w:hAnsiTheme="majorHAnsi" w:cstheme="majorHAnsi"/>
          <w:sz w:val="24"/>
          <w:szCs w:val="24"/>
        </w:rPr>
        <w:t xml:space="preserve">which it found itself – inculturation in the broad and best sense of the word. In these and other respects the councils were ready to accept what was good and most suitable in society and then to improve on it. In all sorts of </w:t>
      </w:r>
      <w:r w:rsidRPr="00440B93">
        <w:rPr>
          <w:rFonts w:asciiTheme="majorHAnsi" w:hAnsiTheme="majorHAnsi" w:cstheme="majorHAnsi"/>
          <w:sz w:val="24"/>
          <w:szCs w:val="24"/>
        </w:rPr>
        <w:lastRenderedPageBreak/>
        <w:t>ways they show the Church as being abreast – indeed ahead – of its time not just in religious matters but also in social, political and cultural affairs.</w:t>
      </w:r>
    </w:p>
    <w:p w14:paraId="4E5385F9" w14:textId="77777777" w:rsidR="00CC364E" w:rsidRPr="00440B93" w:rsidRDefault="00CC364E" w:rsidP="00440B93">
      <w:pPr>
        <w:pStyle w:val="p2"/>
        <w:rPr>
          <w:rFonts w:asciiTheme="majorHAnsi" w:hAnsiTheme="majorHAnsi" w:cstheme="majorHAnsi"/>
          <w:sz w:val="24"/>
          <w:szCs w:val="24"/>
        </w:rPr>
      </w:pPr>
    </w:p>
    <w:p w14:paraId="75478E53" w14:textId="77777777"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The scale of representation afforded by the councils in question was without parallel in secular society. No other institution of importance maintained a comparable degree of representation. The senates in Rome and Constantinople, which were perhaps the closest equivalents in secular society, were much more limited in terms of both representation and authority. It is noticeable, too, that we are far better informed about the proceedings and decisions of the councils than of the two senates.</w:t>
      </w:r>
    </w:p>
    <w:p w14:paraId="552C036E" w14:textId="77777777" w:rsidR="00CC364E" w:rsidRPr="00440B93" w:rsidRDefault="00CC364E" w:rsidP="00440B93">
      <w:pPr>
        <w:pStyle w:val="p2"/>
        <w:rPr>
          <w:rFonts w:asciiTheme="majorHAnsi" w:hAnsiTheme="majorHAnsi" w:cstheme="majorHAnsi"/>
          <w:sz w:val="24"/>
          <w:szCs w:val="24"/>
        </w:rPr>
      </w:pPr>
    </w:p>
    <w:p w14:paraId="148C87C7" w14:textId="77777777"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 xml:space="preserve">The roles of the empresses Pulcheria and Irene at the councils of Chalcedon and Nicaea II show the councils were at least as open to women as was secular society, perhaps more so. Canon 19 of Nicaea I speaks of lay deaconesses and canon 15 of Chalcedon went further in permitting the ordination of women as deacons, albeit in restricted circumstances. </w:t>
      </w:r>
      <w:r w:rsidRPr="00A134EB">
        <w:rPr>
          <w:rFonts w:asciiTheme="majorHAnsi" w:hAnsiTheme="majorHAnsi" w:cstheme="majorHAnsi"/>
          <w:sz w:val="24"/>
          <w:szCs w:val="24"/>
          <w:highlight w:val="yellow"/>
        </w:rPr>
        <w:t>We know that an early bishop of Rome, Callixtus I (217-222), had been a slave and it seems likely that a sprinkling of bishops at the early ecumenical councils had similar backgrounds. Regarding two basic social groups, women and slaves, the councils therefore appear at least abreast of the times, perhaps somewhat ahead.</w:t>
      </w:r>
    </w:p>
    <w:p w14:paraId="6E419796" w14:textId="77777777" w:rsidR="00CC364E" w:rsidRPr="00440B93" w:rsidRDefault="00CC364E" w:rsidP="00440B93">
      <w:pPr>
        <w:pStyle w:val="p2"/>
        <w:rPr>
          <w:rFonts w:asciiTheme="majorHAnsi" w:hAnsiTheme="majorHAnsi" w:cstheme="majorHAnsi"/>
          <w:sz w:val="24"/>
          <w:szCs w:val="24"/>
        </w:rPr>
      </w:pPr>
    </w:p>
    <w:p w14:paraId="65613B78" w14:textId="30C85464" w:rsidR="00CC364E" w:rsidRPr="00440B93" w:rsidRDefault="00CC364E" w:rsidP="00440B93">
      <w:pPr>
        <w:pStyle w:val="p2"/>
        <w:rPr>
          <w:rStyle w:val="s1"/>
          <w:rFonts w:asciiTheme="majorHAnsi" w:hAnsiTheme="majorHAnsi" w:cstheme="majorHAnsi"/>
          <w:sz w:val="24"/>
          <w:szCs w:val="24"/>
        </w:rPr>
      </w:pPr>
      <w:r w:rsidRPr="00440B93">
        <w:rPr>
          <w:rFonts w:asciiTheme="majorHAnsi" w:hAnsiTheme="majorHAnsi" w:cstheme="majorHAnsi"/>
          <w:sz w:val="24"/>
          <w:szCs w:val="24"/>
        </w:rPr>
        <w:t>Canon 5 of Nicaea I provided for regular provincial councils at which individuals could appeal against sentences of excommunication imposed by their bishops. Christians, especially those from the lower ranks of society, were thus well provided with means of redress in</w:t>
      </w:r>
      <w:r w:rsidR="00440B93">
        <w:rPr>
          <w:rFonts w:asciiTheme="majorHAnsi" w:hAnsiTheme="majorHAnsi" w:cstheme="majorHAnsi"/>
          <w:sz w:val="24"/>
          <w:szCs w:val="24"/>
        </w:rPr>
        <w:t xml:space="preserve"> </w:t>
      </w:r>
      <w:r w:rsidRPr="00440B93">
        <w:rPr>
          <w:rFonts w:asciiTheme="majorHAnsi" w:hAnsiTheme="majorHAnsi" w:cstheme="majorHAnsi"/>
          <w:sz w:val="24"/>
          <w:szCs w:val="24"/>
        </w:rPr>
        <w:t xml:space="preserve">comparison with what they might hope for in secular society. </w:t>
      </w:r>
      <w:r w:rsidRPr="00A134EB">
        <w:rPr>
          <w:rFonts w:asciiTheme="majorHAnsi" w:hAnsiTheme="majorHAnsi" w:cstheme="majorHAnsi"/>
          <w:sz w:val="24"/>
          <w:szCs w:val="24"/>
          <w:highlight w:val="yellow"/>
        </w:rPr>
        <w:t>Public penance, which was accorded detailed treatment in the canons of Nicaea, asserted in a striking way both a certain egalitarianism and the dignity of each person. Penitents, according to these canons, were not distinguished by their social or economic status but all underwent both penance and reconciliation together.</w:t>
      </w:r>
    </w:p>
    <w:p w14:paraId="5E334CAC" w14:textId="77777777" w:rsidR="00CC364E" w:rsidRPr="00440B93" w:rsidRDefault="00CC364E" w:rsidP="00440B93">
      <w:pPr>
        <w:pStyle w:val="p2"/>
        <w:rPr>
          <w:rFonts w:asciiTheme="majorHAnsi" w:hAnsiTheme="majorHAnsi" w:cstheme="majorHAnsi"/>
          <w:sz w:val="24"/>
          <w:szCs w:val="24"/>
        </w:rPr>
      </w:pPr>
    </w:p>
    <w:p w14:paraId="41ADBB00" w14:textId="2F9DB543"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In these and other ways the councils both accepted what was best in society and improved upon it, providing inculturation and leadership in the best sense. Today a big danger for the Church is an exaggerated</w:t>
      </w:r>
      <w:r w:rsidR="00440B93">
        <w:rPr>
          <w:rFonts w:asciiTheme="majorHAnsi" w:hAnsiTheme="majorHAnsi" w:cstheme="majorHAnsi"/>
          <w:sz w:val="24"/>
          <w:szCs w:val="24"/>
        </w:rPr>
        <w:t xml:space="preserve"> </w:t>
      </w:r>
      <w:r w:rsidRPr="00440B93">
        <w:rPr>
          <w:rFonts w:asciiTheme="majorHAnsi" w:hAnsiTheme="majorHAnsi" w:cstheme="majorHAnsi"/>
          <w:sz w:val="24"/>
          <w:szCs w:val="24"/>
        </w:rPr>
        <w:t>counter-culturalism: namely, the strong emphasis that the Church has its own teachings, procedures and organisation that have nothing to do with the ways of the world, that indeed they are opposites. The rejection of sufficient democratic ethos in the Church or an exaggerated emphasis upon authority and hierarchy in the Church are examples of this danger.</w:t>
      </w:r>
    </w:p>
    <w:p w14:paraId="0004154B" w14:textId="77777777" w:rsidR="00CA763C" w:rsidRPr="00440B93" w:rsidRDefault="00CA763C" w:rsidP="00440B93">
      <w:pPr>
        <w:rPr>
          <w:rFonts w:asciiTheme="majorHAnsi" w:hAnsiTheme="majorHAnsi" w:cstheme="majorHAnsi"/>
          <w:lang w:val="en-US"/>
        </w:rPr>
      </w:pPr>
    </w:p>
    <w:p w14:paraId="276D5EE1" w14:textId="74B42AD5" w:rsidR="00CC364E" w:rsidRPr="00440B93" w:rsidRDefault="00CC364E" w:rsidP="00440B93">
      <w:pPr>
        <w:rPr>
          <w:rFonts w:asciiTheme="majorHAnsi" w:hAnsiTheme="majorHAnsi" w:cstheme="majorHAnsi"/>
          <w:lang w:val="en-US"/>
        </w:rPr>
      </w:pPr>
      <w:r w:rsidRPr="00440B93">
        <w:rPr>
          <w:rFonts w:asciiTheme="majorHAnsi" w:hAnsiTheme="majorHAnsi" w:cstheme="majorHAnsi"/>
          <w:lang w:val="en-US"/>
        </w:rPr>
        <w:t>To balance the positive lessons from the conciliar history, it is important to state the historical instances of the decline of councils.</w:t>
      </w:r>
    </w:p>
    <w:p w14:paraId="77DD3A2F" w14:textId="77777777" w:rsidR="00CC364E" w:rsidRPr="00440B93" w:rsidRDefault="00CC364E" w:rsidP="00440B93">
      <w:pPr>
        <w:rPr>
          <w:rFonts w:asciiTheme="majorHAnsi" w:hAnsiTheme="majorHAnsi" w:cstheme="majorHAnsi"/>
          <w:lang w:val="en-US"/>
        </w:rPr>
      </w:pPr>
    </w:p>
    <w:p w14:paraId="246ACFE2" w14:textId="77777777" w:rsidR="00CC364E" w:rsidRPr="00440B93" w:rsidRDefault="00CC364E" w:rsidP="00440B93">
      <w:pPr>
        <w:pStyle w:val="p1"/>
        <w:rPr>
          <w:rFonts w:asciiTheme="majorHAnsi" w:hAnsiTheme="majorHAnsi" w:cstheme="majorHAnsi"/>
          <w:b/>
          <w:bCs/>
          <w:sz w:val="24"/>
          <w:szCs w:val="24"/>
        </w:rPr>
      </w:pPr>
      <w:r w:rsidRPr="00440B93">
        <w:rPr>
          <w:rFonts w:asciiTheme="majorHAnsi" w:hAnsiTheme="majorHAnsi" w:cstheme="majorHAnsi"/>
          <w:b/>
          <w:bCs/>
          <w:sz w:val="24"/>
          <w:szCs w:val="24"/>
        </w:rPr>
        <w:t>Decline of Councils</w:t>
      </w:r>
    </w:p>
    <w:p w14:paraId="30B5E745" w14:textId="77777777" w:rsidR="00CC364E" w:rsidRPr="00440B93" w:rsidRDefault="00CC364E" w:rsidP="00440B93">
      <w:pPr>
        <w:pStyle w:val="p2"/>
        <w:rPr>
          <w:rFonts w:asciiTheme="majorHAnsi" w:hAnsiTheme="majorHAnsi" w:cstheme="majorHAnsi"/>
          <w:sz w:val="24"/>
          <w:szCs w:val="24"/>
        </w:rPr>
      </w:pPr>
    </w:p>
    <w:p w14:paraId="4672AC74" w14:textId="64D274CC"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If we date the beginning of the demise to shortly after the second Council of Nicaea in 787, then we are dealing with well over a millennium of Church history. The decline of councils was more in quality than quantity.</w:t>
      </w:r>
    </w:p>
    <w:p w14:paraId="384EC05F" w14:textId="77777777" w:rsidR="00CC364E" w:rsidRPr="00440B93" w:rsidRDefault="00CC364E" w:rsidP="00440B93">
      <w:pPr>
        <w:rPr>
          <w:rFonts w:asciiTheme="majorHAnsi" w:hAnsiTheme="majorHAnsi" w:cstheme="majorHAnsi"/>
        </w:rPr>
      </w:pPr>
    </w:p>
    <w:p w14:paraId="4036DB5F" w14:textId="77777777"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 xml:space="preserve">The councils of the second millennium were largely ‘from above’ whereas those of the first millennium were much more ‘from below’. Thus the general councils of the early Middle </w:t>
      </w:r>
      <w:r w:rsidRPr="00440B93">
        <w:rPr>
          <w:rFonts w:asciiTheme="majorHAnsi" w:hAnsiTheme="majorHAnsi" w:cstheme="majorHAnsi"/>
          <w:sz w:val="24"/>
          <w:szCs w:val="24"/>
        </w:rPr>
        <w:lastRenderedPageBreak/>
        <w:t>Ages – the six councils from Lateran I in 1123 to Lyons II in 1274 – are often called ‘papal’ councils inasmuch as they were summoned by the pope of the time, the legislation was prepared before the council took place by the pope and Roman Curia, so that the work of the council was little more than to approve, or rubber-stamp, the already prepared decrees, and finally it was the pope alone who promulgated the decrees. There was relatively little discussion or making of the decrees by the councils. There was an attempted return to a more ‘from below’ approach at the controversial councils of Constance and Basel in the early fifteenth century. But this ‘conciliar approach’ failed and papal supremacy was re-asserted. Trent, the great Council of the Counter-Reformation, lies somewhere in the middle. The papacy kept a measure of control over the council through the three papal legates who presided over the proceedings; on the other hand Trent’s decrees had not been prepared beforehand by the papacy and Roman Curia but rather they emerged from the debates in the council.</w:t>
      </w:r>
    </w:p>
    <w:p w14:paraId="138AA3B5" w14:textId="77777777" w:rsidR="00CC364E" w:rsidRPr="00440B93" w:rsidRDefault="00CC364E" w:rsidP="00440B93">
      <w:pPr>
        <w:rPr>
          <w:rFonts w:asciiTheme="majorHAnsi" w:hAnsiTheme="majorHAnsi" w:cstheme="majorHAnsi"/>
        </w:rPr>
      </w:pPr>
    </w:p>
    <w:p w14:paraId="48B70236" w14:textId="77777777" w:rsidR="00CC364E" w:rsidRPr="00440B93" w:rsidRDefault="00CC364E" w:rsidP="00440B93">
      <w:pPr>
        <w:pStyle w:val="p1"/>
        <w:rPr>
          <w:rFonts w:asciiTheme="majorHAnsi" w:hAnsiTheme="majorHAnsi" w:cstheme="majorHAnsi"/>
          <w:b/>
          <w:bCs/>
          <w:i/>
          <w:iCs/>
          <w:sz w:val="24"/>
          <w:szCs w:val="24"/>
        </w:rPr>
      </w:pPr>
      <w:r w:rsidRPr="00440B93">
        <w:rPr>
          <w:rFonts w:asciiTheme="majorHAnsi" w:hAnsiTheme="majorHAnsi" w:cstheme="majorHAnsi"/>
          <w:b/>
          <w:bCs/>
          <w:i/>
          <w:iCs/>
          <w:sz w:val="24"/>
          <w:szCs w:val="24"/>
        </w:rPr>
        <w:t>Causes of the Decline</w:t>
      </w:r>
    </w:p>
    <w:p w14:paraId="2FDCB8F2" w14:textId="77777777" w:rsidR="00CC364E" w:rsidRPr="00440B93" w:rsidRDefault="00CC364E" w:rsidP="00440B93">
      <w:pPr>
        <w:pStyle w:val="p2"/>
        <w:rPr>
          <w:rFonts w:asciiTheme="majorHAnsi" w:hAnsiTheme="majorHAnsi" w:cstheme="majorHAnsi"/>
          <w:sz w:val="24"/>
          <w:szCs w:val="24"/>
        </w:rPr>
      </w:pPr>
    </w:p>
    <w:p w14:paraId="41AFE1E6" w14:textId="77777777"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There are several major reasons for this decline of councils in the medieval and early modern periods.</w:t>
      </w:r>
    </w:p>
    <w:p w14:paraId="137A010F" w14:textId="77777777" w:rsidR="00CC364E" w:rsidRPr="00440B93" w:rsidRDefault="00CC364E" w:rsidP="00440B93">
      <w:pPr>
        <w:pStyle w:val="p1"/>
        <w:rPr>
          <w:rFonts w:asciiTheme="majorHAnsi" w:hAnsiTheme="majorHAnsi" w:cstheme="majorHAnsi"/>
          <w:sz w:val="24"/>
          <w:szCs w:val="24"/>
        </w:rPr>
      </w:pPr>
    </w:p>
    <w:p w14:paraId="4A876162" w14:textId="622E7E4D" w:rsidR="00CC364E" w:rsidRPr="00440B93" w:rsidRDefault="00CC364E" w:rsidP="00440B93">
      <w:pPr>
        <w:pStyle w:val="p1"/>
        <w:numPr>
          <w:ilvl w:val="0"/>
          <w:numId w:val="12"/>
        </w:numPr>
        <w:rPr>
          <w:rFonts w:asciiTheme="majorHAnsi" w:hAnsiTheme="majorHAnsi" w:cstheme="majorHAnsi"/>
          <w:b/>
          <w:bCs/>
          <w:sz w:val="24"/>
          <w:szCs w:val="24"/>
        </w:rPr>
      </w:pPr>
      <w:r w:rsidRPr="00440B93">
        <w:rPr>
          <w:rFonts w:asciiTheme="majorHAnsi" w:hAnsiTheme="majorHAnsi" w:cstheme="majorHAnsi"/>
          <w:b/>
          <w:bCs/>
          <w:sz w:val="24"/>
          <w:szCs w:val="24"/>
        </w:rPr>
        <w:t>East–West Schism</w:t>
      </w:r>
    </w:p>
    <w:p w14:paraId="46AFCAA3" w14:textId="77777777" w:rsidR="00CC364E" w:rsidRPr="00440B93" w:rsidRDefault="00CC364E" w:rsidP="00440B93">
      <w:pPr>
        <w:pStyle w:val="p1"/>
        <w:rPr>
          <w:rFonts w:asciiTheme="majorHAnsi" w:hAnsiTheme="majorHAnsi" w:cstheme="majorHAnsi"/>
          <w:sz w:val="24"/>
          <w:szCs w:val="24"/>
        </w:rPr>
      </w:pPr>
    </w:p>
    <w:p w14:paraId="60FDA77B" w14:textId="77777777"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It deprived the Western church of the companionship of her Eastern sister. One great loss for the Western church, as a result, was the conciliar tradition that was central to order and government in the eyes of the Eastern church.</w:t>
      </w:r>
      <w:r w:rsidRPr="00440B93">
        <w:rPr>
          <w:rStyle w:val="apple-converted-space"/>
          <w:rFonts w:asciiTheme="majorHAnsi" w:eastAsiaTheme="majorEastAsia" w:hAnsiTheme="majorHAnsi" w:cstheme="majorHAnsi"/>
          <w:sz w:val="24"/>
          <w:szCs w:val="24"/>
        </w:rPr>
        <w:t> </w:t>
      </w:r>
    </w:p>
    <w:p w14:paraId="7E0EF278" w14:textId="77777777" w:rsidR="00CC364E" w:rsidRPr="00440B93" w:rsidRDefault="00CC364E" w:rsidP="00440B93">
      <w:pPr>
        <w:pStyle w:val="p1"/>
        <w:rPr>
          <w:rFonts w:asciiTheme="majorHAnsi" w:hAnsiTheme="majorHAnsi" w:cstheme="majorHAnsi"/>
          <w:sz w:val="24"/>
          <w:szCs w:val="24"/>
        </w:rPr>
      </w:pPr>
    </w:p>
    <w:p w14:paraId="1E78EF2A" w14:textId="77777777" w:rsidR="00CC364E" w:rsidRPr="00440B93" w:rsidRDefault="00CC364E" w:rsidP="00440B93">
      <w:pPr>
        <w:pStyle w:val="p1"/>
        <w:rPr>
          <w:rFonts w:asciiTheme="majorHAnsi" w:hAnsiTheme="majorHAnsi" w:cstheme="majorHAnsi"/>
          <w:sz w:val="24"/>
          <w:szCs w:val="24"/>
        </w:rPr>
      </w:pPr>
    </w:p>
    <w:p w14:paraId="207BE49E" w14:textId="0F80491E" w:rsidR="00CC364E" w:rsidRPr="00440B93" w:rsidRDefault="00CC364E" w:rsidP="00440B93">
      <w:pPr>
        <w:pStyle w:val="p1"/>
        <w:numPr>
          <w:ilvl w:val="0"/>
          <w:numId w:val="12"/>
        </w:numPr>
        <w:rPr>
          <w:rFonts w:asciiTheme="majorHAnsi" w:hAnsiTheme="majorHAnsi" w:cstheme="majorHAnsi"/>
          <w:b/>
          <w:bCs/>
          <w:sz w:val="24"/>
          <w:szCs w:val="24"/>
        </w:rPr>
      </w:pPr>
      <w:r w:rsidRPr="00440B93">
        <w:rPr>
          <w:rFonts w:asciiTheme="majorHAnsi" w:hAnsiTheme="majorHAnsi" w:cstheme="majorHAnsi"/>
          <w:b/>
          <w:bCs/>
          <w:sz w:val="24"/>
          <w:szCs w:val="24"/>
        </w:rPr>
        <w:t>Gregorian Reform</w:t>
      </w:r>
    </w:p>
    <w:p w14:paraId="4BFE4A61" w14:textId="77777777" w:rsidR="00CC364E" w:rsidRPr="00440B93" w:rsidRDefault="00CC364E" w:rsidP="00440B93">
      <w:pPr>
        <w:pStyle w:val="p1"/>
        <w:rPr>
          <w:rFonts w:asciiTheme="majorHAnsi" w:hAnsiTheme="majorHAnsi" w:cstheme="majorHAnsi"/>
          <w:sz w:val="24"/>
          <w:szCs w:val="24"/>
        </w:rPr>
      </w:pPr>
    </w:p>
    <w:p w14:paraId="2186275F" w14:textId="07DF202B"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Named after its most famous leader, Pope Gregory VII (1073–85), the original aims of the movement touched mainly</w:t>
      </w:r>
      <w:r w:rsidR="00020A1F">
        <w:rPr>
          <w:rFonts w:asciiTheme="majorHAnsi" w:hAnsiTheme="majorHAnsi" w:cstheme="majorHAnsi"/>
          <w:sz w:val="24"/>
          <w:szCs w:val="24"/>
        </w:rPr>
        <w:t xml:space="preserve"> </w:t>
      </w:r>
      <w:r w:rsidRPr="00440B93">
        <w:rPr>
          <w:rFonts w:asciiTheme="majorHAnsi" w:hAnsiTheme="majorHAnsi" w:cstheme="majorHAnsi"/>
          <w:sz w:val="24"/>
          <w:szCs w:val="24"/>
        </w:rPr>
        <w:t>upon the internal reform of the Western church, principally to free it from what was seen as unwarranted lay control. The papacy soon saw itself – and was seen by many others – as the only institution within the Church that had sufficient authority to stand up to kings and princes and other powerful laity and so to bring about the liberation.</w:t>
      </w:r>
      <w:r w:rsidRPr="00440B93">
        <w:rPr>
          <w:rStyle w:val="apple-converted-space"/>
          <w:rFonts w:asciiTheme="majorHAnsi" w:eastAsiaTheme="majorEastAsia" w:hAnsiTheme="majorHAnsi" w:cstheme="majorHAnsi"/>
          <w:sz w:val="24"/>
          <w:szCs w:val="24"/>
        </w:rPr>
        <w:t> </w:t>
      </w:r>
    </w:p>
    <w:p w14:paraId="32A12E2C" w14:textId="77777777" w:rsidR="00CC364E" w:rsidRPr="00440B93" w:rsidRDefault="00CC364E" w:rsidP="00440B93">
      <w:pPr>
        <w:pStyle w:val="p1"/>
        <w:rPr>
          <w:rFonts w:asciiTheme="majorHAnsi" w:hAnsiTheme="majorHAnsi" w:cstheme="majorHAnsi"/>
          <w:sz w:val="24"/>
          <w:szCs w:val="24"/>
        </w:rPr>
      </w:pPr>
    </w:p>
    <w:p w14:paraId="6C750C79" w14:textId="27B0769E" w:rsidR="00CC364E" w:rsidRPr="00440B93" w:rsidRDefault="00CC364E" w:rsidP="00440B93">
      <w:pPr>
        <w:pStyle w:val="p1"/>
        <w:numPr>
          <w:ilvl w:val="0"/>
          <w:numId w:val="12"/>
        </w:numPr>
        <w:rPr>
          <w:rFonts w:asciiTheme="majorHAnsi" w:hAnsiTheme="majorHAnsi" w:cstheme="majorHAnsi"/>
          <w:b/>
          <w:bCs/>
          <w:sz w:val="24"/>
          <w:szCs w:val="24"/>
        </w:rPr>
      </w:pPr>
      <w:r w:rsidRPr="00440B93">
        <w:rPr>
          <w:rFonts w:asciiTheme="majorHAnsi" w:hAnsiTheme="majorHAnsi" w:cstheme="majorHAnsi"/>
          <w:b/>
          <w:bCs/>
          <w:sz w:val="24"/>
          <w:szCs w:val="24"/>
        </w:rPr>
        <w:t>Conciliarism at Constance and Basel</w:t>
      </w:r>
    </w:p>
    <w:p w14:paraId="616C6A87" w14:textId="77777777" w:rsidR="00CC364E" w:rsidRPr="00440B93" w:rsidRDefault="00CC364E" w:rsidP="00440B93">
      <w:pPr>
        <w:pStyle w:val="p2"/>
        <w:rPr>
          <w:rFonts w:asciiTheme="majorHAnsi" w:hAnsiTheme="majorHAnsi" w:cstheme="majorHAnsi"/>
          <w:sz w:val="24"/>
          <w:szCs w:val="24"/>
        </w:rPr>
      </w:pPr>
    </w:p>
    <w:p w14:paraId="173F9E87" w14:textId="77777777"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A third reason for the demise of councils was the disastrous conflict between pope and council that occurred during the councils of Constance and Basel in the fifteenth century.</w:t>
      </w:r>
      <w:r w:rsidRPr="00440B93">
        <w:rPr>
          <w:rStyle w:val="apple-converted-space"/>
          <w:rFonts w:asciiTheme="majorHAnsi" w:eastAsiaTheme="majorEastAsia" w:hAnsiTheme="majorHAnsi" w:cstheme="majorHAnsi"/>
          <w:sz w:val="24"/>
          <w:szCs w:val="24"/>
        </w:rPr>
        <w:t xml:space="preserve">  </w:t>
      </w:r>
      <w:r w:rsidRPr="00440B93">
        <w:rPr>
          <w:rFonts w:asciiTheme="majorHAnsi" w:hAnsiTheme="majorHAnsi" w:cstheme="majorHAnsi"/>
          <w:sz w:val="24"/>
          <w:szCs w:val="24"/>
        </w:rPr>
        <w:t>The international and spiritual status of the papacy was further</w:t>
      </w:r>
    </w:p>
    <w:p w14:paraId="7EB16094" w14:textId="77777777"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compromised by the so-called ‘Avignon Captivity’, the 70 years from 1307 to 1377.</w:t>
      </w:r>
      <w:r w:rsidRPr="00440B93">
        <w:rPr>
          <w:rStyle w:val="apple-converted-space"/>
          <w:rFonts w:asciiTheme="majorHAnsi" w:eastAsiaTheme="majorEastAsia" w:hAnsiTheme="majorHAnsi" w:cstheme="majorHAnsi"/>
          <w:sz w:val="24"/>
          <w:szCs w:val="24"/>
        </w:rPr>
        <w:t> </w:t>
      </w:r>
    </w:p>
    <w:p w14:paraId="75D30F2A" w14:textId="77777777" w:rsidR="00CC364E" w:rsidRPr="00440B93" w:rsidRDefault="00CC364E" w:rsidP="00440B93">
      <w:pPr>
        <w:pStyle w:val="p1"/>
        <w:rPr>
          <w:rFonts w:asciiTheme="majorHAnsi" w:hAnsiTheme="majorHAnsi" w:cstheme="majorHAnsi"/>
          <w:sz w:val="24"/>
          <w:szCs w:val="24"/>
        </w:rPr>
      </w:pPr>
    </w:p>
    <w:p w14:paraId="3CF9B2C6" w14:textId="1BD082F4" w:rsidR="00CC364E" w:rsidRPr="00440B93" w:rsidRDefault="00CC364E" w:rsidP="00440B93">
      <w:pPr>
        <w:pStyle w:val="p1"/>
        <w:numPr>
          <w:ilvl w:val="0"/>
          <w:numId w:val="12"/>
        </w:numPr>
        <w:rPr>
          <w:rFonts w:asciiTheme="majorHAnsi" w:hAnsiTheme="majorHAnsi" w:cstheme="majorHAnsi"/>
          <w:b/>
          <w:bCs/>
          <w:sz w:val="24"/>
          <w:szCs w:val="24"/>
        </w:rPr>
      </w:pPr>
      <w:r w:rsidRPr="00440B93">
        <w:rPr>
          <w:rFonts w:asciiTheme="majorHAnsi" w:hAnsiTheme="majorHAnsi" w:cstheme="majorHAnsi"/>
          <w:b/>
          <w:bCs/>
          <w:sz w:val="24"/>
          <w:szCs w:val="24"/>
        </w:rPr>
        <w:t>Reformation and Counter-Reformation</w:t>
      </w:r>
    </w:p>
    <w:p w14:paraId="524C1ACA" w14:textId="77777777" w:rsidR="00CC364E" w:rsidRPr="00440B93" w:rsidRDefault="00CC364E" w:rsidP="00440B93">
      <w:pPr>
        <w:pStyle w:val="p2"/>
        <w:rPr>
          <w:rFonts w:asciiTheme="majorHAnsi" w:hAnsiTheme="majorHAnsi" w:cstheme="majorHAnsi"/>
          <w:sz w:val="24"/>
          <w:szCs w:val="24"/>
        </w:rPr>
      </w:pPr>
    </w:p>
    <w:p w14:paraId="4CAC8E73" w14:textId="77777777" w:rsidR="00CC364E" w:rsidRPr="00440B93" w:rsidRDefault="00CC364E" w:rsidP="00440B93">
      <w:pPr>
        <w:pStyle w:val="p2"/>
        <w:rPr>
          <w:rFonts w:asciiTheme="majorHAnsi" w:hAnsiTheme="majorHAnsi" w:cstheme="majorHAnsi"/>
          <w:sz w:val="24"/>
          <w:szCs w:val="24"/>
        </w:rPr>
      </w:pPr>
      <w:r w:rsidRPr="00440B93">
        <w:rPr>
          <w:rFonts w:asciiTheme="majorHAnsi" w:hAnsiTheme="majorHAnsi" w:cstheme="majorHAnsi"/>
          <w:sz w:val="24"/>
          <w:szCs w:val="24"/>
        </w:rPr>
        <w:t>The taste of the bitter disputes at Constance and Basel has remained with the Church. It leads to a consideration of the fourth cause of the demise of councils, the effects of the Reformation and Counter-Reformation.</w:t>
      </w:r>
    </w:p>
    <w:p w14:paraId="12E1AE2B" w14:textId="77777777" w:rsidR="00CC364E" w:rsidRPr="00440B93" w:rsidRDefault="00CC364E" w:rsidP="00440B93">
      <w:pPr>
        <w:rPr>
          <w:rFonts w:asciiTheme="majorHAnsi" w:hAnsiTheme="majorHAnsi" w:cstheme="majorHAnsi"/>
        </w:rPr>
      </w:pPr>
    </w:p>
    <w:p w14:paraId="76E359AC" w14:textId="77777777"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When Martin Luther clashed with the papacy and other Church authorities, beginning in 1517, he initially appealed to a general council to settle the issues; though he quickly abandoned this line of approach and appealed exclusively to the authority of Scripture.</w:t>
      </w:r>
      <w:r w:rsidRPr="00440B93">
        <w:rPr>
          <w:rStyle w:val="apple-converted-space"/>
          <w:rFonts w:asciiTheme="majorHAnsi" w:eastAsiaTheme="majorEastAsia" w:hAnsiTheme="majorHAnsi" w:cstheme="majorHAnsi"/>
          <w:sz w:val="24"/>
          <w:szCs w:val="24"/>
        </w:rPr>
        <w:t> </w:t>
      </w:r>
    </w:p>
    <w:p w14:paraId="0AF40237" w14:textId="77777777" w:rsidR="00CC364E" w:rsidRPr="00440B93" w:rsidRDefault="00CC364E" w:rsidP="00440B93">
      <w:pPr>
        <w:rPr>
          <w:rFonts w:asciiTheme="majorHAnsi" w:hAnsiTheme="majorHAnsi" w:cstheme="majorHAnsi"/>
        </w:rPr>
      </w:pPr>
    </w:p>
    <w:p w14:paraId="4E05ACA8" w14:textId="77777777" w:rsidR="00CC364E" w:rsidRPr="00440B93" w:rsidRDefault="00CC364E" w:rsidP="00440B93">
      <w:pPr>
        <w:pStyle w:val="p1"/>
        <w:rPr>
          <w:rFonts w:asciiTheme="majorHAnsi" w:hAnsiTheme="majorHAnsi" w:cstheme="majorHAnsi"/>
          <w:sz w:val="24"/>
          <w:szCs w:val="24"/>
        </w:rPr>
      </w:pPr>
      <w:r w:rsidRPr="00440B93">
        <w:rPr>
          <w:rFonts w:asciiTheme="majorHAnsi" w:hAnsiTheme="majorHAnsi" w:cstheme="majorHAnsi"/>
          <w:sz w:val="24"/>
          <w:szCs w:val="24"/>
        </w:rPr>
        <w:t>Despite the attachment of the churches of the Reformation to the principle of synodical or conciliar government, the effectiveness of this attachment has been diminished by two factors. First, their emphasis upon the overriding or exclusive authority of Scripture has meant that the role of any forms of Church government, including councils, is of very subordinate importance. Secondly, the Reformation soon splintered into many different churches, so that while synodical government has undoubtedly been of great importance for the continuance and fruitful ministry of these churches individually, because of these divisions between them it has not proved possible for more general councils to be held in which most or all the Protestant churches participated. The World Council of Churches based in Geneva, Switzerland, comes perhaps closest to this possibility.</w:t>
      </w:r>
    </w:p>
    <w:p w14:paraId="22D36F8A" w14:textId="77777777" w:rsidR="00CC364E" w:rsidRPr="00440B93" w:rsidRDefault="00CC364E" w:rsidP="00440B93">
      <w:pPr>
        <w:rPr>
          <w:rFonts w:asciiTheme="majorHAnsi" w:hAnsiTheme="majorHAnsi" w:cstheme="majorHAnsi"/>
          <w:lang w:val="en-US"/>
        </w:rPr>
      </w:pPr>
    </w:p>
    <w:p w14:paraId="5CD08210" w14:textId="77777777" w:rsidR="00206CBB" w:rsidRPr="00440B93" w:rsidRDefault="00206CBB" w:rsidP="00440B93">
      <w:pPr>
        <w:rPr>
          <w:rFonts w:asciiTheme="majorHAnsi" w:hAnsiTheme="majorHAnsi" w:cstheme="majorHAnsi"/>
          <w:lang w:val="en-US"/>
        </w:rPr>
      </w:pPr>
    </w:p>
    <w:p w14:paraId="022C9CA9" w14:textId="37B75BA0" w:rsidR="00206CBB" w:rsidRPr="00440B93" w:rsidRDefault="00206CBB" w:rsidP="00440B93">
      <w:pPr>
        <w:rPr>
          <w:rFonts w:asciiTheme="majorHAnsi" w:hAnsiTheme="majorHAnsi" w:cstheme="majorHAnsi"/>
          <w:b/>
          <w:bCs/>
          <w:lang w:val="en-US"/>
        </w:rPr>
      </w:pPr>
      <w:r w:rsidRPr="00440B93">
        <w:rPr>
          <w:rFonts w:asciiTheme="majorHAnsi" w:hAnsiTheme="majorHAnsi" w:cstheme="majorHAnsi"/>
          <w:b/>
          <w:bCs/>
          <w:lang w:val="en-US"/>
        </w:rPr>
        <w:t>Church in Africa: Conciliar history and lessons for ecumenism</w:t>
      </w:r>
    </w:p>
    <w:p w14:paraId="6E2CF061" w14:textId="77777777" w:rsidR="00206CBB" w:rsidRDefault="00206CBB" w:rsidP="00440B93">
      <w:pPr>
        <w:rPr>
          <w:rFonts w:asciiTheme="majorHAnsi" w:hAnsiTheme="majorHAnsi" w:cstheme="majorHAnsi"/>
          <w:lang w:val="en-US"/>
        </w:rPr>
      </w:pPr>
    </w:p>
    <w:p w14:paraId="54DDE22E" w14:textId="5FBC7972" w:rsidR="00E23AF9" w:rsidRDefault="00E23AF9" w:rsidP="00440B93">
      <w:pPr>
        <w:rPr>
          <w:rFonts w:ascii="Tahoma" w:hAnsi="Tahoma" w:cs="Tahoma"/>
          <w:color w:val="000000"/>
          <w:sz w:val="22"/>
          <w:szCs w:val="22"/>
          <w:shd w:val="clear" w:color="auto" w:fill="FFFFFF"/>
        </w:rPr>
      </w:pPr>
      <w:r>
        <w:rPr>
          <w:rFonts w:asciiTheme="majorHAnsi" w:hAnsiTheme="majorHAnsi" w:cstheme="majorHAnsi"/>
          <w:lang w:val="en-US"/>
        </w:rPr>
        <w:t xml:space="preserve">On 3rd of April 2025, the International Theological Commission released the document Jesus Christ, Son of God, </w:t>
      </w:r>
      <w:proofErr w:type="spellStart"/>
      <w:r>
        <w:rPr>
          <w:rFonts w:asciiTheme="majorHAnsi" w:hAnsiTheme="majorHAnsi" w:cstheme="majorHAnsi"/>
          <w:lang w:val="en-US"/>
        </w:rPr>
        <w:t>Saviour</w:t>
      </w:r>
      <w:proofErr w:type="spellEnd"/>
      <w:r>
        <w:rPr>
          <w:rFonts w:asciiTheme="majorHAnsi" w:hAnsiTheme="majorHAnsi" w:cstheme="majorHAnsi"/>
          <w:lang w:val="en-US"/>
        </w:rPr>
        <w:t xml:space="preserve"> in view of the 1700</w:t>
      </w:r>
      <w:r w:rsidRPr="00E23AF9">
        <w:rPr>
          <w:rFonts w:asciiTheme="majorHAnsi" w:hAnsiTheme="majorHAnsi" w:cstheme="majorHAnsi"/>
          <w:vertAlign w:val="superscript"/>
          <w:lang w:val="en-US"/>
        </w:rPr>
        <w:t>th</w:t>
      </w:r>
      <w:r>
        <w:rPr>
          <w:rFonts w:asciiTheme="majorHAnsi" w:hAnsiTheme="majorHAnsi" w:cstheme="majorHAnsi"/>
          <w:lang w:val="en-US"/>
        </w:rPr>
        <w:t xml:space="preserve"> anniversary of the Ecumenical Council of Nicaea. In paragraph 43, it remarks </w:t>
      </w:r>
      <w:r w:rsidRPr="00E23AF9">
        <w:rPr>
          <w:rFonts w:asciiTheme="majorHAnsi" w:hAnsiTheme="majorHAnsi" w:cstheme="majorHAnsi"/>
          <w:lang w:val="en-US"/>
        </w:rPr>
        <w:t xml:space="preserve">that </w:t>
      </w:r>
      <w:r w:rsidRPr="00E23AF9">
        <w:rPr>
          <w:rFonts w:asciiTheme="majorHAnsi" w:hAnsiTheme="majorHAnsi" w:cstheme="majorHAnsi"/>
          <w:color w:val="000000"/>
          <w:shd w:val="clear" w:color="auto" w:fill="FFFFFF"/>
        </w:rPr>
        <w:t>“the faith of Nicaea, in all its beauty and grandeur, is the common faith of all Christians.”</w:t>
      </w:r>
    </w:p>
    <w:p w14:paraId="75AFEF33" w14:textId="77777777" w:rsidR="00E23AF9" w:rsidRPr="00440B93" w:rsidRDefault="00E23AF9" w:rsidP="00440B93">
      <w:pPr>
        <w:rPr>
          <w:rFonts w:asciiTheme="majorHAnsi" w:hAnsiTheme="majorHAnsi" w:cstheme="majorHAnsi"/>
          <w:lang w:val="en-US"/>
        </w:rPr>
      </w:pPr>
    </w:p>
    <w:p w14:paraId="1DD290A8" w14:textId="19290CE9" w:rsidR="00206CBB" w:rsidRPr="00440B93" w:rsidRDefault="00206CBB" w:rsidP="00440B93">
      <w:pPr>
        <w:pStyle w:val="p1"/>
        <w:rPr>
          <w:rFonts w:asciiTheme="majorHAnsi" w:hAnsiTheme="majorHAnsi" w:cstheme="majorHAnsi"/>
          <w:sz w:val="24"/>
          <w:szCs w:val="24"/>
        </w:rPr>
      </w:pPr>
      <w:r w:rsidRPr="00440B93">
        <w:rPr>
          <w:rStyle w:val="apple-converted-space"/>
          <w:rFonts w:asciiTheme="majorHAnsi" w:eastAsiaTheme="majorEastAsia" w:hAnsiTheme="majorHAnsi" w:cstheme="majorHAnsi"/>
          <w:sz w:val="24"/>
          <w:szCs w:val="24"/>
        </w:rPr>
        <w:t>History shows that at</w:t>
      </w:r>
      <w:r w:rsidRPr="00440B93">
        <w:rPr>
          <w:rFonts w:asciiTheme="majorHAnsi" w:hAnsiTheme="majorHAnsi" w:cstheme="majorHAnsi"/>
          <w:sz w:val="24"/>
          <w:szCs w:val="24"/>
        </w:rPr>
        <w:t xml:space="preserve"> the first three ecumenical councils – Nicaea I in 325, Constantinople I in 381, and Ephesus in 431 – taken together, Africa played perhaps the most important theological role of all the continents.</w:t>
      </w:r>
      <w:r w:rsidRPr="00440B93">
        <w:rPr>
          <w:rStyle w:val="FootnoteReference"/>
          <w:rFonts w:asciiTheme="majorHAnsi" w:hAnsiTheme="majorHAnsi" w:cstheme="majorHAnsi"/>
          <w:sz w:val="24"/>
          <w:szCs w:val="24"/>
        </w:rPr>
        <w:footnoteReference w:id="2"/>
      </w:r>
      <w:r w:rsidRPr="00440B93">
        <w:rPr>
          <w:rFonts w:asciiTheme="majorHAnsi" w:hAnsiTheme="majorHAnsi" w:cstheme="majorHAnsi"/>
          <w:sz w:val="24"/>
          <w:szCs w:val="24"/>
        </w:rPr>
        <w:t xml:space="preserve"> This may be seen at Nicaea inasmuch as the council’s principal work was to support the condemnation of Arius that had been issued a few years earlier by Bishop Alexander of Alexandria, in Egypt, and to issue a creed in line with the Alexandrian school of theology. Moreover, in the subsequent successful reception of Nicaea’s teaching in both Africa and the wider Church, the key figure was Alexander’s successor as bishop, Athanasius. Constantinople I, while it was predominantly a Council of the church of Constantinople, endorsed the creed of Nicaea and issued a revised and improved version of it – what is</w:t>
      </w:r>
      <w:r w:rsidR="00440B93">
        <w:rPr>
          <w:rFonts w:asciiTheme="majorHAnsi" w:hAnsiTheme="majorHAnsi" w:cstheme="majorHAnsi"/>
          <w:sz w:val="24"/>
          <w:szCs w:val="24"/>
        </w:rPr>
        <w:t xml:space="preserve"> </w:t>
      </w:r>
      <w:r w:rsidRPr="00440B93">
        <w:rPr>
          <w:rFonts w:asciiTheme="majorHAnsi" w:hAnsiTheme="majorHAnsi" w:cstheme="majorHAnsi"/>
          <w:sz w:val="24"/>
          <w:szCs w:val="24"/>
        </w:rPr>
        <w:t xml:space="preserve">usually called the Nicene Creed – which has survived down to today as the most important creed for all the Christian churches, including the Catholic Church, and is a fundamental feature of the unity that already exists among Christians. At the Council of Ephesus, which approved Mary’s title of ΘεοτόκοϚ (Mother of God) and thereby proved crucial in the development of the Church’s teaching on the divinity of Christ, the dominant </w:t>
      </w:r>
      <w:r w:rsidRPr="00440B93">
        <w:rPr>
          <w:rFonts w:asciiTheme="majorHAnsi" w:hAnsiTheme="majorHAnsi" w:cstheme="majorHAnsi"/>
          <w:sz w:val="24"/>
          <w:szCs w:val="24"/>
        </w:rPr>
        <w:lastRenderedPageBreak/>
        <w:t>theologian and organiser of the controversial council was once again the bishop of Alexandria, Cyril.</w:t>
      </w:r>
    </w:p>
    <w:p w14:paraId="32044BC8" w14:textId="77777777" w:rsidR="00206CBB" w:rsidRPr="00440B93" w:rsidRDefault="00206CBB" w:rsidP="00440B93">
      <w:pPr>
        <w:pStyle w:val="p1"/>
        <w:rPr>
          <w:rFonts w:asciiTheme="majorHAnsi" w:hAnsiTheme="majorHAnsi" w:cstheme="majorHAnsi"/>
          <w:sz w:val="24"/>
          <w:szCs w:val="24"/>
        </w:rPr>
      </w:pPr>
    </w:p>
    <w:p w14:paraId="69DC0DD2" w14:textId="77777777" w:rsidR="00206CBB" w:rsidRPr="00440B93" w:rsidRDefault="00206CBB" w:rsidP="00440B93">
      <w:pPr>
        <w:pStyle w:val="p1"/>
        <w:rPr>
          <w:rFonts w:asciiTheme="majorHAnsi" w:hAnsiTheme="majorHAnsi" w:cstheme="majorHAnsi"/>
          <w:sz w:val="24"/>
          <w:szCs w:val="24"/>
        </w:rPr>
      </w:pPr>
      <w:r w:rsidRPr="00440B93">
        <w:rPr>
          <w:rFonts w:asciiTheme="majorHAnsi" w:hAnsiTheme="majorHAnsi" w:cstheme="majorHAnsi"/>
          <w:sz w:val="24"/>
          <w:szCs w:val="24"/>
        </w:rPr>
        <w:t xml:space="preserve">After Ephesus, it is true, the influence of the North African church waned: at Chalcedon and Constantinople II; and then more obviously at Constantinople III in 680–81 and Nicaea II in 787, by which time Alexandria and North Africa had been taken by Islam and as a result the direct contribution of Africa to the councils was effectively brought to an end. </w:t>
      </w:r>
    </w:p>
    <w:p w14:paraId="3A0B2D25" w14:textId="77777777" w:rsidR="00206CBB" w:rsidRPr="00440B93" w:rsidRDefault="00206CBB" w:rsidP="00440B93">
      <w:pPr>
        <w:pStyle w:val="p1"/>
        <w:rPr>
          <w:rFonts w:asciiTheme="majorHAnsi" w:hAnsiTheme="majorHAnsi" w:cstheme="majorHAnsi"/>
          <w:sz w:val="24"/>
          <w:szCs w:val="24"/>
        </w:rPr>
      </w:pPr>
    </w:p>
    <w:p w14:paraId="59CFC7F2" w14:textId="77777777" w:rsidR="00206CBB" w:rsidRPr="00440B93" w:rsidRDefault="00206CBB" w:rsidP="00440B93">
      <w:pPr>
        <w:pStyle w:val="p1"/>
        <w:rPr>
          <w:rFonts w:asciiTheme="majorHAnsi" w:hAnsiTheme="majorHAnsi" w:cstheme="majorHAnsi"/>
          <w:sz w:val="24"/>
          <w:szCs w:val="24"/>
        </w:rPr>
      </w:pPr>
      <w:r w:rsidRPr="00440B93">
        <w:rPr>
          <w:rFonts w:asciiTheme="majorHAnsi" w:hAnsiTheme="majorHAnsi" w:cstheme="majorHAnsi"/>
          <w:sz w:val="24"/>
          <w:szCs w:val="24"/>
        </w:rPr>
        <w:t>Only in Ethiopia did Christianity survive in any fullness throughout the medieval period and even there it was largely cut off from the wider Church, surrounded as it was by Islamic and non-Christian peoples and countries. Even so, Africa’s influence remained powerfully in the background during the medieval and early modern periods, and resurfaced more openly at Vatican II and today at the Synods.</w:t>
      </w:r>
    </w:p>
    <w:p w14:paraId="455DBEB8" w14:textId="77777777" w:rsidR="00206CBB" w:rsidRPr="00440B93" w:rsidRDefault="00206CBB" w:rsidP="00440B93">
      <w:pPr>
        <w:rPr>
          <w:rFonts w:asciiTheme="majorHAnsi" w:hAnsiTheme="majorHAnsi" w:cstheme="majorHAnsi"/>
          <w:lang w:val="en-US"/>
        </w:rPr>
      </w:pPr>
    </w:p>
    <w:p w14:paraId="6994A6AA" w14:textId="3CD3FE4A" w:rsidR="00206CBB" w:rsidRPr="00440B93" w:rsidRDefault="00206CBB" w:rsidP="00440B93">
      <w:pPr>
        <w:rPr>
          <w:rFonts w:asciiTheme="majorHAnsi" w:hAnsiTheme="majorHAnsi" w:cstheme="majorHAnsi"/>
          <w:lang w:val="en-US"/>
        </w:rPr>
      </w:pPr>
      <w:r w:rsidRPr="00440B93">
        <w:rPr>
          <w:rFonts w:asciiTheme="majorHAnsi" w:hAnsiTheme="majorHAnsi" w:cstheme="majorHAnsi"/>
          <w:lang w:val="en-US"/>
        </w:rPr>
        <w:t>In going forward, it is important to reignite that active role that the African Church played in the past, not only through the bishops but also its theologians. My final task is to itemize how we can appropriate the lessons from this conciliar history for ecumenism in Africa.</w:t>
      </w:r>
    </w:p>
    <w:p w14:paraId="4428EEC5" w14:textId="77777777" w:rsidR="00206CBB" w:rsidRPr="00440B93" w:rsidRDefault="00206CBB" w:rsidP="00440B93">
      <w:pPr>
        <w:rPr>
          <w:rFonts w:asciiTheme="majorHAnsi" w:hAnsiTheme="majorHAnsi" w:cstheme="majorHAnsi"/>
          <w:lang w:val="en-US"/>
        </w:rPr>
      </w:pPr>
    </w:p>
    <w:p w14:paraId="63271B60" w14:textId="77777777" w:rsidR="00206CBB" w:rsidRPr="004A40C1" w:rsidRDefault="00206CBB"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t>1. Embrace Diverse Understandings of Christian Unity</w:t>
      </w:r>
    </w:p>
    <w:p w14:paraId="05712BFD" w14:textId="77777777" w:rsidR="00440B93" w:rsidRDefault="00440B93" w:rsidP="00440B93">
      <w:pPr>
        <w:rPr>
          <w:rFonts w:asciiTheme="majorHAnsi" w:eastAsia="Times New Roman" w:hAnsiTheme="majorHAnsi" w:cstheme="majorHAnsi"/>
          <w:b/>
          <w:bCs/>
          <w:color w:val="000000"/>
          <w:kern w:val="0"/>
          <w:lang w:eastAsia="en-GB"/>
          <w14:ligatures w14:val="none"/>
        </w:rPr>
      </w:pPr>
    </w:p>
    <w:p w14:paraId="5FBD18F1" w14:textId="6B751345" w:rsidR="00206CBB" w:rsidRPr="00440B93" w:rsidRDefault="00206CBB" w:rsidP="00440B93">
      <w:pPr>
        <w:rPr>
          <w:rFonts w:asciiTheme="majorHAnsi" w:eastAsia="Times New Roman" w:hAnsiTheme="majorHAnsi" w:cstheme="majorHAnsi"/>
          <w:color w:val="000000"/>
          <w:kern w:val="0"/>
          <w:lang w:eastAsia="en-GB"/>
          <w14:ligatures w14:val="none"/>
        </w:rPr>
      </w:pPr>
      <w:r w:rsidRPr="00440B93">
        <w:rPr>
          <w:rFonts w:asciiTheme="majorHAnsi" w:eastAsia="Times New Roman" w:hAnsiTheme="majorHAnsi" w:cstheme="majorHAnsi"/>
          <w:color w:val="000000"/>
          <w:kern w:val="0"/>
          <w:lang w:eastAsia="en-GB"/>
          <w14:ligatures w14:val="none"/>
        </w:rPr>
        <w:t>Conciliar history reminds us that</w:t>
      </w:r>
      <w:r w:rsidRPr="00440B93">
        <w:rPr>
          <w:rFonts w:asciiTheme="majorHAnsi" w:eastAsia="Times New Roman" w:hAnsiTheme="majorHAnsi" w:cstheme="majorHAnsi"/>
          <w:b/>
          <w:bCs/>
          <w:color w:val="000000"/>
          <w:kern w:val="0"/>
          <w:lang w:eastAsia="en-GB"/>
          <w14:ligatures w14:val="none"/>
        </w:rPr>
        <w:t xml:space="preserve"> </w:t>
      </w:r>
      <w:r w:rsidRPr="00440B93">
        <w:rPr>
          <w:rFonts w:asciiTheme="majorHAnsi" w:eastAsia="Times New Roman" w:hAnsiTheme="majorHAnsi" w:cstheme="majorHAnsi"/>
          <w:color w:val="000000"/>
          <w:kern w:val="0"/>
          <w:lang w:eastAsia="en-GB"/>
          <w14:ligatures w14:val="none"/>
        </w:rPr>
        <w:t>u</w:t>
      </w:r>
      <w:r w:rsidRPr="004A40C1">
        <w:rPr>
          <w:rFonts w:asciiTheme="majorHAnsi" w:eastAsia="Times New Roman" w:hAnsiTheme="majorHAnsi" w:cstheme="majorHAnsi"/>
          <w:color w:val="000000"/>
          <w:kern w:val="0"/>
          <w:lang w:eastAsia="en-GB"/>
          <w14:ligatures w14:val="none"/>
        </w:rPr>
        <w:t xml:space="preserve">nity does not mean uniformity. </w:t>
      </w:r>
      <w:r w:rsidRPr="00440B93">
        <w:rPr>
          <w:rFonts w:asciiTheme="majorHAnsi" w:eastAsia="Times New Roman" w:hAnsiTheme="majorHAnsi" w:cstheme="majorHAnsi"/>
          <w:color w:val="000000"/>
          <w:kern w:val="0"/>
          <w:lang w:eastAsia="en-GB"/>
          <w14:ligatures w14:val="none"/>
        </w:rPr>
        <w:t>We already know that the interpretations of</w:t>
      </w:r>
      <w:r w:rsidRPr="004A40C1">
        <w:rPr>
          <w:rFonts w:asciiTheme="majorHAnsi" w:eastAsia="Times New Roman" w:hAnsiTheme="majorHAnsi" w:cstheme="majorHAnsi"/>
          <w:color w:val="000000"/>
          <w:kern w:val="0"/>
          <w:lang w:eastAsia="en-GB"/>
          <w14:ligatures w14:val="none"/>
        </w:rPr>
        <w:t xml:space="preserve"> the Council of Nicaea</w:t>
      </w:r>
      <w:r w:rsidRPr="00440B93">
        <w:rPr>
          <w:rFonts w:asciiTheme="majorHAnsi" w:eastAsia="Times New Roman" w:hAnsiTheme="majorHAnsi" w:cstheme="majorHAnsi"/>
          <w:color w:val="000000"/>
          <w:kern w:val="0"/>
          <w:lang w:eastAsia="en-GB"/>
          <w14:ligatures w14:val="none"/>
        </w:rPr>
        <w:t xml:space="preserve"> means that while some view it</w:t>
      </w:r>
      <w:r w:rsidRPr="004A40C1">
        <w:rPr>
          <w:rFonts w:asciiTheme="majorHAnsi" w:eastAsia="Times New Roman" w:hAnsiTheme="majorHAnsi" w:cstheme="majorHAnsi"/>
          <w:color w:val="000000"/>
          <w:kern w:val="0"/>
          <w:lang w:eastAsia="en-GB"/>
          <w14:ligatures w14:val="none"/>
        </w:rPr>
        <w:t xml:space="preserve"> as a normative anchor of Christian doctrine, others </w:t>
      </w:r>
      <w:r w:rsidRPr="00440B93">
        <w:rPr>
          <w:rFonts w:asciiTheme="majorHAnsi" w:eastAsia="Times New Roman" w:hAnsiTheme="majorHAnsi" w:cstheme="majorHAnsi"/>
          <w:color w:val="000000"/>
          <w:kern w:val="0"/>
          <w:lang w:eastAsia="en-GB"/>
          <w14:ligatures w14:val="none"/>
        </w:rPr>
        <w:t>see</w:t>
      </w:r>
      <w:r w:rsidRPr="004A40C1">
        <w:rPr>
          <w:rFonts w:asciiTheme="majorHAnsi" w:eastAsia="Times New Roman" w:hAnsiTheme="majorHAnsi" w:cstheme="majorHAnsi"/>
          <w:color w:val="000000"/>
          <w:kern w:val="0"/>
          <w:lang w:eastAsia="en-GB"/>
          <w14:ligatures w14:val="none"/>
        </w:rPr>
        <w:t xml:space="preserve"> it critically</w:t>
      </w:r>
      <w:r w:rsidRPr="00440B93">
        <w:rPr>
          <w:rFonts w:asciiTheme="majorHAnsi" w:eastAsia="Times New Roman" w:hAnsiTheme="majorHAnsi" w:cstheme="majorHAnsi"/>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as a departure from Jesus’ radical message.</w:t>
      </w:r>
      <w:r w:rsidRPr="00440B93">
        <w:rPr>
          <w:rFonts w:asciiTheme="majorHAnsi" w:eastAsia="Times New Roman" w:hAnsiTheme="majorHAnsi" w:cstheme="majorHAnsi"/>
          <w:color w:val="000000"/>
          <w:kern w:val="0"/>
          <w:lang w:eastAsia="en-GB"/>
          <w14:ligatures w14:val="none"/>
        </w:rPr>
        <w:t xml:space="preserve"> From this </w:t>
      </w:r>
      <w:r w:rsidR="00907929" w:rsidRPr="00440B93">
        <w:rPr>
          <w:rFonts w:asciiTheme="majorHAnsi" w:eastAsia="Times New Roman" w:hAnsiTheme="majorHAnsi" w:cstheme="majorHAnsi"/>
          <w:color w:val="000000"/>
          <w:kern w:val="0"/>
          <w:lang w:eastAsia="en-GB"/>
          <w14:ligatures w14:val="none"/>
        </w:rPr>
        <w:t xml:space="preserve">different understandings, </w:t>
      </w:r>
      <w:r w:rsidRPr="004A40C1">
        <w:rPr>
          <w:rFonts w:asciiTheme="majorHAnsi" w:eastAsia="Times New Roman" w:hAnsiTheme="majorHAnsi" w:cstheme="majorHAnsi"/>
          <w:color w:val="000000"/>
          <w:kern w:val="0"/>
          <w:lang w:eastAsia="en-GB"/>
          <w14:ligatures w14:val="none"/>
        </w:rPr>
        <w:t xml:space="preserve">African ecumenism must honor both traditional doctrinal expressions and newer, often more contextual, spiritual movements. This involves recognizing indigenous theologies and reconciling them with global Christian narratives without imposing one </w:t>
      </w:r>
      <w:r w:rsidR="00907929" w:rsidRPr="00440B93">
        <w:rPr>
          <w:rFonts w:asciiTheme="majorHAnsi" w:eastAsia="Times New Roman" w:hAnsiTheme="majorHAnsi" w:cstheme="majorHAnsi"/>
          <w:color w:val="000000"/>
          <w:kern w:val="0"/>
          <w:lang w:eastAsia="en-GB"/>
          <w14:ligatures w14:val="none"/>
        </w:rPr>
        <w:t>‘</w:t>
      </w:r>
      <w:r w:rsidRPr="004A40C1">
        <w:rPr>
          <w:rFonts w:asciiTheme="majorHAnsi" w:eastAsia="Times New Roman" w:hAnsiTheme="majorHAnsi" w:cstheme="majorHAnsi"/>
          <w:color w:val="000000"/>
          <w:kern w:val="0"/>
          <w:lang w:eastAsia="en-GB"/>
          <w14:ligatures w14:val="none"/>
        </w:rPr>
        <w:t>orthodox</w:t>
      </w:r>
      <w:r w:rsidR="00907929" w:rsidRPr="00440B93">
        <w:rPr>
          <w:rFonts w:asciiTheme="majorHAnsi" w:eastAsia="Times New Roman" w:hAnsiTheme="majorHAnsi" w:cstheme="majorHAnsi"/>
          <w:color w:val="000000"/>
          <w:kern w:val="0"/>
          <w:lang w:eastAsia="en-GB"/>
          <w14:ligatures w14:val="none"/>
        </w:rPr>
        <w:t>’</w:t>
      </w:r>
      <w:r w:rsidRPr="004A40C1">
        <w:rPr>
          <w:rFonts w:asciiTheme="majorHAnsi" w:eastAsia="Times New Roman" w:hAnsiTheme="majorHAnsi" w:cstheme="majorHAnsi"/>
          <w:color w:val="000000"/>
          <w:kern w:val="0"/>
          <w:lang w:eastAsia="en-GB"/>
          <w14:ligatures w14:val="none"/>
        </w:rPr>
        <w:t xml:space="preserve"> standard.</w:t>
      </w:r>
    </w:p>
    <w:p w14:paraId="59A05327" w14:textId="77777777" w:rsidR="00907929" w:rsidRPr="00440B93" w:rsidRDefault="00907929" w:rsidP="00440B93">
      <w:pPr>
        <w:rPr>
          <w:rFonts w:asciiTheme="majorHAnsi" w:eastAsia="Times New Roman" w:hAnsiTheme="majorHAnsi" w:cstheme="majorHAnsi"/>
          <w:color w:val="000000"/>
          <w:kern w:val="0"/>
          <w:lang w:eastAsia="en-GB"/>
          <w14:ligatures w14:val="none"/>
        </w:rPr>
      </w:pPr>
    </w:p>
    <w:p w14:paraId="6939BE71" w14:textId="77777777" w:rsidR="00907929" w:rsidRPr="004A40C1" w:rsidRDefault="00907929"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t>2. Acknowledge and Heal Historical Wounds</w:t>
      </w:r>
    </w:p>
    <w:p w14:paraId="6A185499" w14:textId="77777777" w:rsidR="00440B93" w:rsidRDefault="00440B93" w:rsidP="00440B93">
      <w:pPr>
        <w:rPr>
          <w:rFonts w:asciiTheme="majorHAnsi" w:eastAsia="Times New Roman" w:hAnsiTheme="majorHAnsi" w:cstheme="majorHAnsi"/>
          <w:color w:val="000000"/>
          <w:kern w:val="0"/>
          <w:lang w:eastAsia="en-GB"/>
          <w14:ligatures w14:val="none"/>
        </w:rPr>
      </w:pPr>
    </w:p>
    <w:p w14:paraId="664384D9" w14:textId="3896D0E7" w:rsidR="00907929" w:rsidRDefault="00907929" w:rsidP="00440B93">
      <w:pPr>
        <w:rPr>
          <w:rFonts w:asciiTheme="majorHAnsi" w:eastAsia="Times New Roman" w:hAnsiTheme="majorHAnsi" w:cstheme="majorHAnsi"/>
          <w:color w:val="000000"/>
          <w:kern w:val="0"/>
          <w:lang w:eastAsia="en-GB"/>
          <w14:ligatures w14:val="none"/>
        </w:rPr>
      </w:pPr>
      <w:r w:rsidRPr="004A40C1">
        <w:rPr>
          <w:rFonts w:asciiTheme="majorHAnsi" w:eastAsia="Times New Roman" w:hAnsiTheme="majorHAnsi" w:cstheme="majorHAnsi"/>
          <w:color w:val="000000"/>
          <w:kern w:val="0"/>
          <w:lang w:eastAsia="en-GB"/>
          <w14:ligatures w14:val="none"/>
        </w:rPr>
        <w:t xml:space="preserve">Old controversies and the fusion of </w:t>
      </w:r>
      <w:r w:rsidRPr="00440B93">
        <w:rPr>
          <w:rFonts w:asciiTheme="majorHAnsi" w:eastAsia="Times New Roman" w:hAnsiTheme="majorHAnsi" w:cstheme="majorHAnsi"/>
          <w:color w:val="000000"/>
          <w:kern w:val="0"/>
          <w:lang w:eastAsia="en-GB"/>
          <w14:ligatures w14:val="none"/>
        </w:rPr>
        <w:t>‘</w:t>
      </w:r>
      <w:r w:rsidRPr="004A40C1">
        <w:rPr>
          <w:rFonts w:asciiTheme="majorHAnsi" w:eastAsia="Times New Roman" w:hAnsiTheme="majorHAnsi" w:cstheme="majorHAnsi"/>
          <w:color w:val="000000"/>
          <w:kern w:val="0"/>
          <w:lang w:eastAsia="en-GB"/>
          <w14:ligatures w14:val="none"/>
        </w:rPr>
        <w:t>creed, sword, and empire</w:t>
      </w:r>
      <w:r w:rsidRPr="00440B93">
        <w:rPr>
          <w:rFonts w:asciiTheme="majorHAnsi" w:eastAsia="Times New Roman" w:hAnsiTheme="majorHAnsi" w:cstheme="majorHAnsi"/>
          <w:color w:val="000000"/>
          <w:kern w:val="0"/>
          <w:lang w:eastAsia="en-GB"/>
          <w14:ligatures w14:val="none"/>
        </w:rPr>
        <w:t>’</w:t>
      </w:r>
      <w:r w:rsidRPr="004A40C1">
        <w:rPr>
          <w:rFonts w:asciiTheme="majorHAnsi" w:eastAsia="Times New Roman" w:hAnsiTheme="majorHAnsi" w:cstheme="majorHAnsi"/>
          <w:color w:val="000000"/>
          <w:kern w:val="0"/>
          <w:lang w:eastAsia="en-GB"/>
          <w14:ligatures w14:val="none"/>
        </w:rPr>
        <w:t xml:space="preserve"> have left deep scars.</w:t>
      </w:r>
      <w:r w:rsidRPr="00440B93">
        <w:rPr>
          <w:rFonts w:asciiTheme="majorHAnsi" w:eastAsia="Times New Roman" w:hAnsiTheme="majorHAnsi" w:cstheme="majorHAnsi"/>
          <w:color w:val="000000"/>
          <w:kern w:val="0"/>
          <w:lang w:eastAsia="en-GB"/>
          <w14:ligatures w14:val="none"/>
        </w:rPr>
        <w:t xml:space="preserve"> </w:t>
      </w:r>
      <w:r w:rsidR="00FC7460">
        <w:rPr>
          <w:rFonts w:asciiTheme="majorHAnsi" w:eastAsia="Times New Roman" w:hAnsiTheme="majorHAnsi" w:cstheme="majorHAnsi"/>
          <w:color w:val="000000"/>
          <w:kern w:val="0"/>
          <w:lang w:eastAsia="en-GB"/>
          <w14:ligatures w14:val="none"/>
        </w:rPr>
        <w:t xml:space="preserve">African </w:t>
      </w:r>
      <w:r w:rsidRPr="004A40C1">
        <w:rPr>
          <w:rFonts w:asciiTheme="majorHAnsi" w:eastAsia="Times New Roman" w:hAnsiTheme="majorHAnsi" w:cstheme="majorHAnsi"/>
          <w:color w:val="000000"/>
          <w:kern w:val="0"/>
          <w:lang w:eastAsia="en-GB"/>
          <w14:ligatures w14:val="none"/>
        </w:rPr>
        <w:t>Churches must engage the legacy of colonialism and missionary Christianity. Healing requires confronting how Christianity was historically used as a tool of domination and fostering open dialogue among churches shaped by different colonial and denominational histories.</w:t>
      </w:r>
      <w:r w:rsidRPr="00440B93">
        <w:rPr>
          <w:rFonts w:asciiTheme="majorHAnsi" w:eastAsia="Times New Roman" w:hAnsiTheme="majorHAnsi" w:cstheme="majorHAnsi"/>
          <w:color w:val="000000"/>
          <w:kern w:val="0"/>
          <w:lang w:eastAsia="en-GB"/>
          <w14:ligatures w14:val="none"/>
        </w:rPr>
        <w:t xml:space="preserve"> It also means re-reading the history of the Church in Africa to uncover how denominational division was imported, and retrace indegenous ways of living with diversity without conflict and rivalry.</w:t>
      </w:r>
    </w:p>
    <w:p w14:paraId="36F4F233" w14:textId="77777777" w:rsidR="00440B93" w:rsidRPr="00440B93" w:rsidRDefault="00440B93" w:rsidP="00440B93">
      <w:pPr>
        <w:rPr>
          <w:rFonts w:asciiTheme="majorHAnsi" w:eastAsia="Times New Roman" w:hAnsiTheme="majorHAnsi" w:cstheme="majorHAnsi"/>
          <w:color w:val="000000"/>
          <w:kern w:val="0"/>
          <w:lang w:eastAsia="en-GB"/>
          <w14:ligatures w14:val="none"/>
        </w:rPr>
      </w:pPr>
    </w:p>
    <w:p w14:paraId="333FBDDE" w14:textId="77777777" w:rsidR="00907929" w:rsidRPr="004A40C1" w:rsidRDefault="00907929"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t>3. Reappropriate Tradition Contextually</w:t>
      </w:r>
    </w:p>
    <w:p w14:paraId="04F24A35" w14:textId="77777777" w:rsidR="00440B93" w:rsidRDefault="00440B93" w:rsidP="00440B93">
      <w:pPr>
        <w:rPr>
          <w:rFonts w:asciiTheme="majorHAnsi" w:eastAsia="Times New Roman" w:hAnsiTheme="majorHAnsi" w:cstheme="majorHAnsi"/>
          <w:color w:val="000000"/>
          <w:kern w:val="0"/>
          <w:lang w:eastAsia="en-GB"/>
          <w14:ligatures w14:val="none"/>
        </w:rPr>
      </w:pPr>
    </w:p>
    <w:p w14:paraId="21E5F837" w14:textId="7845F1BA" w:rsidR="00907929" w:rsidRPr="00440B93" w:rsidRDefault="00907929" w:rsidP="00440B93">
      <w:pPr>
        <w:rPr>
          <w:rFonts w:asciiTheme="majorHAnsi" w:eastAsia="Times New Roman" w:hAnsiTheme="majorHAnsi" w:cstheme="majorHAnsi"/>
          <w:color w:val="000000"/>
          <w:kern w:val="0"/>
          <w:lang w:eastAsia="en-GB"/>
          <w14:ligatures w14:val="none"/>
        </w:rPr>
      </w:pPr>
      <w:r w:rsidRPr="004A40C1">
        <w:rPr>
          <w:rFonts w:asciiTheme="majorHAnsi" w:eastAsia="Times New Roman" w:hAnsiTheme="majorHAnsi" w:cstheme="majorHAnsi"/>
          <w:color w:val="000000"/>
          <w:kern w:val="0"/>
          <w:lang w:eastAsia="en-GB"/>
          <w14:ligatures w14:val="none"/>
        </w:rPr>
        <w:t xml:space="preserve">The </w:t>
      </w:r>
      <w:r w:rsidRPr="00440B93">
        <w:rPr>
          <w:rFonts w:asciiTheme="majorHAnsi" w:eastAsia="Times New Roman" w:hAnsiTheme="majorHAnsi" w:cstheme="majorHAnsi"/>
          <w:color w:val="000000"/>
          <w:kern w:val="0"/>
          <w:lang w:eastAsia="en-GB"/>
          <w14:ligatures w14:val="none"/>
        </w:rPr>
        <w:t>conciliar</w:t>
      </w:r>
      <w:r w:rsidRPr="004A40C1">
        <w:rPr>
          <w:rFonts w:asciiTheme="majorHAnsi" w:eastAsia="Times New Roman" w:hAnsiTheme="majorHAnsi" w:cstheme="majorHAnsi"/>
          <w:color w:val="000000"/>
          <w:kern w:val="0"/>
          <w:lang w:eastAsia="en-GB"/>
          <w14:ligatures w14:val="none"/>
        </w:rPr>
        <w:t xml:space="preserve"> legacy must be </w:t>
      </w:r>
      <w:r w:rsidRPr="00440B93">
        <w:rPr>
          <w:rFonts w:asciiTheme="majorHAnsi" w:eastAsia="Times New Roman" w:hAnsiTheme="majorHAnsi" w:cstheme="majorHAnsi"/>
          <w:color w:val="000000"/>
          <w:kern w:val="0"/>
          <w:lang w:eastAsia="en-GB"/>
          <w14:ligatures w14:val="none"/>
        </w:rPr>
        <w:t>‘</w:t>
      </w:r>
      <w:r w:rsidRPr="004A40C1">
        <w:rPr>
          <w:rFonts w:asciiTheme="majorHAnsi" w:eastAsia="Times New Roman" w:hAnsiTheme="majorHAnsi" w:cstheme="majorHAnsi"/>
          <w:color w:val="000000"/>
          <w:kern w:val="0"/>
          <w:lang w:eastAsia="en-GB"/>
          <w14:ligatures w14:val="none"/>
        </w:rPr>
        <w:t>contextually reappropriated in line with local histories, cultures, and traditions.</w:t>
      </w:r>
      <w:r w:rsidRPr="00440B93">
        <w:rPr>
          <w:rFonts w:asciiTheme="majorHAnsi" w:eastAsia="Times New Roman" w:hAnsiTheme="majorHAnsi" w:cstheme="majorHAnsi"/>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African churches are called to interpret and live out foundational Christian doctrines (like those from Nicaea) in ways that resonate with African worldviews, languages, communal structures, and challenges</w:t>
      </w:r>
      <w:r w:rsidR="00967CAF">
        <w:rPr>
          <w:rFonts w:asciiTheme="majorHAnsi" w:eastAsia="Times New Roman" w:hAnsiTheme="majorHAnsi" w:cstheme="majorHAnsi"/>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such as poverty, corruption, and ethnic division.</w:t>
      </w:r>
      <w:r w:rsidRPr="00440B93">
        <w:rPr>
          <w:rFonts w:asciiTheme="majorHAnsi" w:eastAsia="Times New Roman" w:hAnsiTheme="majorHAnsi" w:cstheme="majorHAnsi"/>
          <w:color w:val="000000"/>
          <w:kern w:val="0"/>
          <w:lang w:eastAsia="en-GB"/>
          <w14:ligatures w14:val="none"/>
        </w:rPr>
        <w:t xml:space="preserve"> This is why history is important to avoid normativizing factors that are not essentially church-dividing.</w:t>
      </w:r>
    </w:p>
    <w:p w14:paraId="2227A922" w14:textId="77777777" w:rsidR="00907929" w:rsidRPr="00440B93" w:rsidRDefault="00907929" w:rsidP="00440B93">
      <w:pPr>
        <w:rPr>
          <w:rFonts w:asciiTheme="majorHAnsi" w:eastAsia="Times New Roman" w:hAnsiTheme="majorHAnsi" w:cstheme="majorHAnsi"/>
          <w:color w:val="000000"/>
          <w:kern w:val="0"/>
          <w:lang w:eastAsia="en-GB"/>
          <w14:ligatures w14:val="none"/>
        </w:rPr>
      </w:pPr>
    </w:p>
    <w:p w14:paraId="11C2949C" w14:textId="77777777" w:rsidR="00907929" w:rsidRPr="004A40C1" w:rsidRDefault="00907929"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lastRenderedPageBreak/>
        <w:t>4. Foster Synodality and Conciliarity</w:t>
      </w:r>
    </w:p>
    <w:p w14:paraId="7A4ECC12" w14:textId="77777777" w:rsidR="00440B93" w:rsidRDefault="00440B93" w:rsidP="00440B93">
      <w:pPr>
        <w:rPr>
          <w:rFonts w:asciiTheme="majorHAnsi" w:eastAsia="Times New Roman" w:hAnsiTheme="majorHAnsi" w:cstheme="majorHAnsi"/>
          <w:b/>
          <w:bCs/>
          <w:color w:val="000000"/>
          <w:kern w:val="0"/>
          <w:lang w:eastAsia="en-GB"/>
          <w14:ligatures w14:val="none"/>
        </w:rPr>
      </w:pPr>
    </w:p>
    <w:p w14:paraId="5B298DB2" w14:textId="5E1582FB" w:rsidR="00907929" w:rsidRDefault="00907929" w:rsidP="00440B93">
      <w:pPr>
        <w:rPr>
          <w:rFonts w:asciiTheme="majorHAnsi" w:eastAsia="Times New Roman" w:hAnsiTheme="majorHAnsi" w:cstheme="majorHAnsi"/>
          <w:color w:val="000000"/>
          <w:kern w:val="0"/>
          <w:lang w:eastAsia="en-GB"/>
          <w14:ligatures w14:val="none"/>
        </w:rPr>
      </w:pPr>
      <w:r w:rsidRPr="00440B93">
        <w:rPr>
          <w:rFonts w:asciiTheme="majorHAnsi" w:eastAsia="Times New Roman" w:hAnsiTheme="majorHAnsi" w:cstheme="majorHAnsi"/>
          <w:color w:val="000000"/>
          <w:kern w:val="0"/>
          <w:lang w:eastAsia="en-GB"/>
          <w14:ligatures w14:val="none"/>
        </w:rPr>
        <w:t>As I mentioned at the beginning, conciliar history</w:t>
      </w:r>
      <w:r w:rsidRPr="004A40C1">
        <w:rPr>
          <w:rFonts w:asciiTheme="majorHAnsi" w:eastAsia="Times New Roman" w:hAnsiTheme="majorHAnsi" w:cstheme="majorHAnsi"/>
          <w:color w:val="000000"/>
          <w:kern w:val="0"/>
          <w:lang w:eastAsia="en-GB"/>
          <w14:ligatures w14:val="none"/>
        </w:rPr>
        <w:t xml:space="preserve"> </w:t>
      </w:r>
      <w:r w:rsidRPr="00440B93">
        <w:rPr>
          <w:rFonts w:asciiTheme="majorHAnsi" w:eastAsia="Times New Roman" w:hAnsiTheme="majorHAnsi" w:cstheme="majorHAnsi"/>
          <w:color w:val="000000"/>
          <w:kern w:val="0"/>
          <w:lang w:eastAsia="en-GB"/>
          <w14:ligatures w14:val="none"/>
        </w:rPr>
        <w:t>is</w:t>
      </w:r>
      <w:r w:rsidRPr="004A40C1">
        <w:rPr>
          <w:rFonts w:asciiTheme="majorHAnsi" w:eastAsia="Times New Roman" w:hAnsiTheme="majorHAnsi" w:cstheme="majorHAnsi"/>
          <w:color w:val="000000"/>
          <w:kern w:val="0"/>
          <w:lang w:eastAsia="en-GB"/>
          <w14:ligatures w14:val="none"/>
        </w:rPr>
        <w:t xml:space="preserve"> a model for dialogue-based, consensus-seeking decision-making</w:t>
      </w:r>
      <w:r w:rsidRPr="00440B93">
        <w:rPr>
          <w:rFonts w:asciiTheme="majorHAnsi" w:eastAsia="Times New Roman" w:hAnsiTheme="majorHAnsi" w:cstheme="majorHAnsi"/>
          <w:color w:val="000000"/>
          <w:kern w:val="0"/>
          <w:lang w:eastAsia="en-GB"/>
          <w14:ligatures w14:val="none"/>
        </w:rPr>
        <w:t xml:space="preserve"> – a synodal style which is not strange to </w:t>
      </w:r>
      <w:r w:rsidRPr="004A40C1">
        <w:rPr>
          <w:rFonts w:asciiTheme="majorHAnsi" w:eastAsia="Times New Roman" w:hAnsiTheme="majorHAnsi" w:cstheme="majorHAnsi"/>
          <w:color w:val="000000"/>
          <w:kern w:val="0"/>
          <w:lang w:eastAsia="en-GB"/>
          <w14:ligatures w14:val="none"/>
        </w:rPr>
        <w:t>Africa</w:t>
      </w:r>
      <w:r w:rsidRPr="00440B93">
        <w:rPr>
          <w:rFonts w:asciiTheme="majorHAnsi" w:eastAsia="Times New Roman" w:hAnsiTheme="majorHAnsi" w:cstheme="majorHAnsi"/>
          <w:color w:val="000000"/>
          <w:kern w:val="0"/>
          <w:lang w:eastAsia="en-GB"/>
          <w14:ligatures w14:val="none"/>
        </w:rPr>
        <w:t>’s palaver episteme. So, African</w:t>
      </w:r>
      <w:r w:rsidRPr="004A40C1">
        <w:rPr>
          <w:rFonts w:asciiTheme="majorHAnsi" w:eastAsia="Times New Roman" w:hAnsiTheme="majorHAnsi" w:cstheme="majorHAnsi"/>
          <w:color w:val="000000"/>
          <w:kern w:val="0"/>
          <w:lang w:eastAsia="en-GB"/>
          <w14:ligatures w14:val="none"/>
        </w:rPr>
        <w:t xml:space="preserve"> churches</w:t>
      </w:r>
      <w:r w:rsidRPr="00440B93">
        <w:rPr>
          <w:rFonts w:asciiTheme="majorHAnsi" w:eastAsia="Times New Roman" w:hAnsiTheme="majorHAnsi" w:cstheme="majorHAnsi"/>
          <w:color w:val="000000"/>
          <w:kern w:val="0"/>
          <w:lang w:eastAsia="en-GB"/>
          <w14:ligatures w14:val="none"/>
        </w:rPr>
        <w:t>, particular</w:t>
      </w:r>
      <w:r w:rsidRPr="004A40C1">
        <w:rPr>
          <w:rFonts w:asciiTheme="majorHAnsi" w:eastAsia="Times New Roman" w:hAnsiTheme="majorHAnsi" w:cstheme="majorHAnsi"/>
          <w:color w:val="000000"/>
          <w:kern w:val="0"/>
          <w:lang w:eastAsia="en-GB"/>
          <w14:ligatures w14:val="none"/>
        </w:rPr>
        <w:t>ly in ecumenical forums like the All Africa Conference of Churches</w:t>
      </w:r>
      <w:r w:rsidRPr="00440B93">
        <w:rPr>
          <w:rFonts w:asciiTheme="majorHAnsi" w:eastAsia="Times New Roman" w:hAnsiTheme="majorHAnsi" w:cstheme="majorHAnsi"/>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can use this approach to build inclusive, consultative frameworks for resolving disputes, planning mission, and addressing social justice.</w:t>
      </w:r>
    </w:p>
    <w:p w14:paraId="29144B31" w14:textId="77777777" w:rsidR="00440B93" w:rsidRPr="004A40C1" w:rsidRDefault="00440B93" w:rsidP="00440B93">
      <w:pPr>
        <w:rPr>
          <w:rFonts w:asciiTheme="majorHAnsi" w:eastAsia="Times New Roman" w:hAnsiTheme="majorHAnsi" w:cstheme="majorHAnsi"/>
          <w:color w:val="000000"/>
          <w:kern w:val="0"/>
          <w:lang w:eastAsia="en-GB"/>
          <w14:ligatures w14:val="none"/>
        </w:rPr>
      </w:pPr>
    </w:p>
    <w:p w14:paraId="28D1AD78" w14:textId="77777777" w:rsidR="00907929" w:rsidRPr="004A40C1" w:rsidRDefault="00907929"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t>5. Integrate Intercultural and Antiracist Perspectives</w:t>
      </w:r>
    </w:p>
    <w:p w14:paraId="1EA25CB2" w14:textId="77777777" w:rsidR="00440B93" w:rsidRDefault="00440B93" w:rsidP="00440B93">
      <w:pPr>
        <w:rPr>
          <w:rFonts w:asciiTheme="majorHAnsi" w:eastAsia="Times New Roman" w:hAnsiTheme="majorHAnsi" w:cstheme="majorHAnsi"/>
          <w:b/>
          <w:bCs/>
          <w:color w:val="000000"/>
          <w:kern w:val="0"/>
          <w:lang w:eastAsia="en-GB"/>
          <w14:ligatures w14:val="none"/>
        </w:rPr>
      </w:pPr>
    </w:p>
    <w:p w14:paraId="707D4137" w14:textId="0A9559CA" w:rsidR="00907929" w:rsidRDefault="00907929" w:rsidP="00440B93">
      <w:pPr>
        <w:rPr>
          <w:rFonts w:asciiTheme="majorHAnsi" w:eastAsia="Times New Roman" w:hAnsiTheme="majorHAnsi" w:cstheme="majorHAnsi"/>
          <w:color w:val="000000"/>
          <w:kern w:val="0"/>
          <w:lang w:eastAsia="en-GB"/>
          <w14:ligatures w14:val="none"/>
        </w:rPr>
      </w:pPr>
      <w:r w:rsidRPr="00440B93">
        <w:rPr>
          <w:rFonts w:asciiTheme="majorHAnsi" w:eastAsia="Times New Roman" w:hAnsiTheme="majorHAnsi" w:cstheme="majorHAnsi"/>
          <w:color w:val="000000"/>
          <w:kern w:val="0"/>
          <w:lang w:eastAsia="en-GB"/>
          <w14:ligatures w14:val="none"/>
        </w:rPr>
        <w:t>The councils should not be</w:t>
      </w:r>
      <w:r w:rsidRPr="00440B93">
        <w:rPr>
          <w:rFonts w:asciiTheme="majorHAnsi" w:eastAsia="Times New Roman" w:hAnsiTheme="majorHAnsi" w:cstheme="majorHAnsi"/>
          <w:b/>
          <w:bCs/>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mythologized as pure theological moment</w:t>
      </w:r>
      <w:r w:rsidRPr="00440B93">
        <w:rPr>
          <w:rFonts w:asciiTheme="majorHAnsi" w:eastAsia="Times New Roman" w:hAnsiTheme="majorHAnsi" w:cstheme="majorHAnsi"/>
          <w:color w:val="000000"/>
          <w:kern w:val="0"/>
          <w:lang w:eastAsia="en-GB"/>
          <w14:ligatures w14:val="none"/>
        </w:rPr>
        <w:t>s</w:t>
      </w:r>
      <w:r w:rsidRPr="004A40C1">
        <w:rPr>
          <w:rFonts w:asciiTheme="majorHAnsi" w:eastAsia="Times New Roman" w:hAnsiTheme="majorHAnsi" w:cstheme="majorHAnsi"/>
          <w:color w:val="000000"/>
          <w:kern w:val="0"/>
          <w:lang w:eastAsia="en-GB"/>
          <w14:ligatures w14:val="none"/>
        </w:rPr>
        <w:t>, ignoring colonial</w:t>
      </w:r>
      <w:r w:rsidRPr="00440B93">
        <w:rPr>
          <w:rFonts w:asciiTheme="majorHAnsi" w:eastAsia="Times New Roman" w:hAnsiTheme="majorHAnsi" w:cstheme="majorHAnsi"/>
          <w:color w:val="000000"/>
          <w:kern w:val="0"/>
          <w:lang w:eastAsia="en-GB"/>
          <w14:ligatures w14:val="none"/>
        </w:rPr>
        <w:t>, political</w:t>
      </w:r>
      <w:r w:rsidRPr="004A40C1">
        <w:rPr>
          <w:rFonts w:asciiTheme="majorHAnsi" w:eastAsia="Times New Roman" w:hAnsiTheme="majorHAnsi" w:cstheme="majorHAnsi"/>
          <w:color w:val="000000"/>
          <w:kern w:val="0"/>
          <w:lang w:eastAsia="en-GB"/>
          <w14:ligatures w14:val="none"/>
        </w:rPr>
        <w:t xml:space="preserve"> and power-laden contexts.</w:t>
      </w:r>
      <w:r w:rsidRPr="00440B93">
        <w:rPr>
          <w:rFonts w:asciiTheme="majorHAnsi" w:eastAsia="Times New Roman" w:hAnsiTheme="majorHAnsi" w:cstheme="majorHAnsi"/>
          <w:color w:val="000000"/>
          <w:kern w:val="0"/>
          <w:lang w:eastAsia="en-GB"/>
          <w14:ligatures w14:val="none"/>
        </w:rPr>
        <w:t xml:space="preserve"> In response, </w:t>
      </w:r>
      <w:r w:rsidRPr="004A40C1">
        <w:rPr>
          <w:rFonts w:asciiTheme="majorHAnsi" w:eastAsia="Times New Roman" w:hAnsiTheme="majorHAnsi" w:cstheme="majorHAnsi"/>
          <w:color w:val="000000"/>
          <w:kern w:val="0"/>
          <w:lang w:eastAsia="en-GB"/>
          <w14:ligatures w14:val="none"/>
        </w:rPr>
        <w:t>African ecumenism must center African voices, interrogate Eurocentric theological frameworks, and promote decolonized expressions of faith. Ecumenical efforts should reflect Africa’s plural religious landscape and confront systemic injustices, including racism and cultural erasure</w:t>
      </w:r>
      <w:r w:rsidRPr="00440B93">
        <w:rPr>
          <w:rFonts w:asciiTheme="majorHAnsi" w:eastAsia="Times New Roman" w:hAnsiTheme="majorHAnsi" w:cstheme="majorHAnsi"/>
          <w:color w:val="000000"/>
          <w:kern w:val="0"/>
          <w:lang w:eastAsia="en-GB"/>
          <w14:ligatures w14:val="none"/>
        </w:rPr>
        <w:t xml:space="preserve"> that often serve as instruments of division</w:t>
      </w:r>
      <w:r w:rsidRPr="004A40C1">
        <w:rPr>
          <w:rFonts w:asciiTheme="majorHAnsi" w:eastAsia="Times New Roman" w:hAnsiTheme="majorHAnsi" w:cstheme="majorHAnsi"/>
          <w:color w:val="000000"/>
          <w:kern w:val="0"/>
          <w:lang w:eastAsia="en-GB"/>
          <w14:ligatures w14:val="none"/>
        </w:rPr>
        <w:t>.</w:t>
      </w:r>
    </w:p>
    <w:p w14:paraId="645900F5" w14:textId="77777777" w:rsidR="00440B93" w:rsidRPr="004A40C1" w:rsidRDefault="00440B93" w:rsidP="00440B93">
      <w:pPr>
        <w:rPr>
          <w:rFonts w:asciiTheme="majorHAnsi" w:eastAsia="Times New Roman" w:hAnsiTheme="majorHAnsi" w:cstheme="majorHAnsi"/>
          <w:color w:val="000000"/>
          <w:kern w:val="0"/>
          <w:lang w:eastAsia="en-GB"/>
          <w14:ligatures w14:val="none"/>
        </w:rPr>
      </w:pPr>
    </w:p>
    <w:p w14:paraId="4D56AE3B" w14:textId="77777777" w:rsidR="00907929" w:rsidRPr="00440B93" w:rsidRDefault="00907929" w:rsidP="00440B93">
      <w:pPr>
        <w:outlineLvl w:val="2"/>
        <w:rPr>
          <w:rFonts w:asciiTheme="majorHAnsi" w:eastAsia="Times New Roman" w:hAnsiTheme="majorHAnsi" w:cstheme="majorHAnsi"/>
          <w:b/>
          <w:bCs/>
          <w:color w:val="000000"/>
          <w:kern w:val="0"/>
          <w:lang w:eastAsia="en-GB"/>
          <w14:ligatures w14:val="none"/>
        </w:rPr>
      </w:pPr>
      <w:r w:rsidRPr="004A40C1">
        <w:rPr>
          <w:rFonts w:asciiTheme="majorHAnsi" w:eastAsia="Times New Roman" w:hAnsiTheme="majorHAnsi" w:cstheme="majorHAnsi"/>
          <w:b/>
          <w:bCs/>
          <w:color w:val="000000"/>
          <w:kern w:val="0"/>
          <w:lang w:eastAsia="en-GB"/>
          <w14:ligatures w14:val="none"/>
        </w:rPr>
        <w:t>6. Create Space for Critical and Constructive Dialogue</w:t>
      </w:r>
    </w:p>
    <w:p w14:paraId="5A0FF65E" w14:textId="77777777" w:rsidR="00440B93" w:rsidRDefault="00440B93" w:rsidP="00440B93">
      <w:pPr>
        <w:outlineLvl w:val="2"/>
        <w:rPr>
          <w:rFonts w:asciiTheme="majorHAnsi" w:eastAsia="Times New Roman" w:hAnsiTheme="majorHAnsi" w:cstheme="majorHAnsi"/>
          <w:color w:val="000000"/>
          <w:kern w:val="0"/>
          <w:lang w:eastAsia="en-GB"/>
          <w14:ligatures w14:val="none"/>
        </w:rPr>
      </w:pPr>
    </w:p>
    <w:p w14:paraId="5176969F" w14:textId="4586A90B" w:rsidR="00907929" w:rsidRPr="00440B93" w:rsidRDefault="00907929" w:rsidP="00440B93">
      <w:pPr>
        <w:outlineLvl w:val="2"/>
        <w:rPr>
          <w:rFonts w:asciiTheme="majorHAnsi" w:eastAsia="Times New Roman" w:hAnsiTheme="majorHAnsi" w:cstheme="majorHAnsi"/>
          <w:color w:val="000000"/>
          <w:kern w:val="0"/>
          <w:lang w:eastAsia="en-GB"/>
          <w14:ligatures w14:val="none"/>
        </w:rPr>
      </w:pPr>
      <w:r w:rsidRPr="00440B93">
        <w:rPr>
          <w:rFonts w:asciiTheme="majorHAnsi" w:eastAsia="Times New Roman" w:hAnsiTheme="majorHAnsi" w:cstheme="majorHAnsi"/>
          <w:color w:val="000000"/>
          <w:kern w:val="0"/>
          <w:lang w:eastAsia="en-GB"/>
          <w14:ligatures w14:val="none"/>
        </w:rPr>
        <w:t>Conciliar history</w:t>
      </w:r>
      <w:r w:rsidRPr="004A40C1">
        <w:rPr>
          <w:rFonts w:asciiTheme="majorHAnsi" w:eastAsia="Times New Roman" w:hAnsiTheme="majorHAnsi" w:cstheme="majorHAnsi"/>
          <w:color w:val="000000"/>
          <w:kern w:val="0"/>
          <w:lang w:eastAsia="en-GB"/>
          <w14:ligatures w14:val="none"/>
        </w:rPr>
        <w:t xml:space="preserve"> fostered </w:t>
      </w:r>
      <w:r w:rsidRPr="00440B93">
        <w:rPr>
          <w:rFonts w:asciiTheme="majorHAnsi" w:eastAsia="Times New Roman" w:hAnsiTheme="majorHAnsi" w:cstheme="majorHAnsi"/>
          <w:color w:val="000000"/>
          <w:kern w:val="0"/>
          <w:lang w:eastAsia="en-GB"/>
          <w14:ligatures w14:val="none"/>
        </w:rPr>
        <w:t>robust debate,</w:t>
      </w:r>
      <w:r w:rsidRPr="004A40C1">
        <w:rPr>
          <w:rFonts w:asciiTheme="majorHAnsi" w:eastAsia="Times New Roman" w:hAnsiTheme="majorHAnsi" w:cstheme="majorHAnsi"/>
          <w:color w:val="000000"/>
          <w:kern w:val="0"/>
          <w:lang w:eastAsia="en-GB"/>
          <w14:ligatures w14:val="none"/>
        </w:rPr>
        <w:t xml:space="preserve"> critique and creativity.</w:t>
      </w:r>
      <w:r w:rsidR="00440B93" w:rsidRPr="00440B93">
        <w:rPr>
          <w:rFonts w:asciiTheme="majorHAnsi" w:eastAsia="Times New Roman" w:hAnsiTheme="majorHAnsi" w:cstheme="majorHAnsi"/>
          <w:b/>
          <w:bCs/>
          <w:color w:val="000000"/>
          <w:kern w:val="0"/>
          <w:lang w:eastAsia="en-GB"/>
          <w14:ligatures w14:val="none"/>
        </w:rPr>
        <w:t xml:space="preserve"> </w:t>
      </w:r>
      <w:r w:rsidRPr="004A40C1">
        <w:rPr>
          <w:rFonts w:asciiTheme="majorHAnsi" w:eastAsia="Times New Roman" w:hAnsiTheme="majorHAnsi" w:cstheme="majorHAnsi"/>
          <w:color w:val="000000"/>
          <w:kern w:val="0"/>
          <w:lang w:eastAsia="en-GB"/>
          <w14:ligatures w14:val="none"/>
        </w:rPr>
        <w:t>African churches should not shy away from questioning inherited traditions. At the same time, they should cultivate creative theological thinking that addresses modern African realities, such as interreligious coexistence, ecological crises, and youth disenchantment.</w:t>
      </w:r>
      <w:r w:rsidR="00440B93" w:rsidRPr="00440B93">
        <w:rPr>
          <w:rFonts w:asciiTheme="majorHAnsi" w:eastAsia="Times New Roman" w:hAnsiTheme="majorHAnsi" w:cstheme="majorHAnsi"/>
          <w:color w:val="000000"/>
          <w:kern w:val="0"/>
          <w:lang w:eastAsia="en-GB"/>
          <w14:ligatures w14:val="none"/>
        </w:rPr>
        <w:t xml:space="preserve"> For this to happen, it must create space for both the possibility and necessity of dialogue, guaranteeing de facto, the right-to-speech.</w:t>
      </w:r>
    </w:p>
    <w:p w14:paraId="3BCA68B4" w14:textId="77777777" w:rsidR="00440B93" w:rsidRPr="00440B93" w:rsidRDefault="00440B93" w:rsidP="00440B93">
      <w:pPr>
        <w:rPr>
          <w:rFonts w:asciiTheme="majorHAnsi" w:eastAsia="Times New Roman" w:hAnsiTheme="majorHAnsi" w:cstheme="majorHAnsi"/>
          <w:color w:val="000000"/>
          <w:kern w:val="0"/>
          <w:lang w:eastAsia="en-GB"/>
          <w14:ligatures w14:val="none"/>
        </w:rPr>
      </w:pPr>
    </w:p>
    <w:p w14:paraId="5D97C436" w14:textId="77777777" w:rsidR="00440B93" w:rsidRPr="00440B93" w:rsidRDefault="00440B93" w:rsidP="00440B93">
      <w:pPr>
        <w:rPr>
          <w:rFonts w:asciiTheme="majorHAnsi" w:eastAsia="Times New Roman" w:hAnsiTheme="majorHAnsi" w:cstheme="majorHAnsi"/>
          <w:b/>
          <w:bCs/>
          <w:color w:val="000000"/>
          <w:kern w:val="0"/>
          <w:lang w:eastAsia="en-GB"/>
          <w14:ligatures w14:val="none"/>
        </w:rPr>
      </w:pPr>
      <w:r w:rsidRPr="00440B93">
        <w:rPr>
          <w:rFonts w:asciiTheme="majorHAnsi" w:eastAsia="Times New Roman" w:hAnsiTheme="majorHAnsi" w:cstheme="majorHAnsi"/>
          <w:b/>
          <w:bCs/>
          <w:color w:val="000000"/>
          <w:kern w:val="0"/>
          <w:lang w:eastAsia="en-GB"/>
          <w14:ligatures w14:val="none"/>
        </w:rPr>
        <w:t>Conclusion</w:t>
      </w:r>
    </w:p>
    <w:p w14:paraId="7E48014F" w14:textId="77777777" w:rsidR="00440B93" w:rsidRDefault="00440B93" w:rsidP="00440B93">
      <w:pPr>
        <w:rPr>
          <w:rFonts w:asciiTheme="majorHAnsi" w:eastAsia="Times New Roman" w:hAnsiTheme="majorHAnsi" w:cstheme="majorHAnsi"/>
          <w:color w:val="000000"/>
          <w:kern w:val="0"/>
          <w:lang w:eastAsia="en-GB"/>
          <w14:ligatures w14:val="none"/>
        </w:rPr>
      </w:pPr>
    </w:p>
    <w:p w14:paraId="393D261F" w14:textId="7FCA4D25" w:rsidR="00440B93" w:rsidRPr="00440B93" w:rsidRDefault="00515986" w:rsidP="00440B93">
      <w:pPr>
        <w:rPr>
          <w:rFonts w:asciiTheme="majorHAnsi" w:eastAsia="Times New Roman" w:hAnsiTheme="majorHAnsi" w:cstheme="majorHAnsi"/>
          <w:color w:val="000000"/>
          <w:kern w:val="0"/>
          <w:lang w:eastAsia="en-GB"/>
          <w14:ligatures w14:val="none"/>
        </w:rPr>
      </w:pPr>
      <w:r>
        <w:rPr>
          <w:rFonts w:asciiTheme="majorHAnsi" w:eastAsia="Times New Roman" w:hAnsiTheme="majorHAnsi" w:cstheme="majorHAnsi"/>
          <w:color w:val="000000"/>
          <w:kern w:val="0"/>
          <w:lang w:eastAsia="en-GB"/>
          <w14:ligatures w14:val="none"/>
        </w:rPr>
        <w:t xml:space="preserve">In a very short article published in 1972 on “The Origin of the Title ‘Œcumenical Council’,” </w:t>
      </w:r>
      <w:r w:rsidR="00440B93" w:rsidRPr="00440B93">
        <w:rPr>
          <w:rFonts w:asciiTheme="majorHAnsi" w:eastAsia="Times New Roman" w:hAnsiTheme="majorHAnsi" w:cstheme="majorHAnsi"/>
          <w:color w:val="000000"/>
          <w:kern w:val="0"/>
          <w:lang w:eastAsia="en-GB"/>
          <w14:ligatures w14:val="none"/>
        </w:rPr>
        <w:t xml:space="preserve">Anglican theologian, </w:t>
      </w:r>
      <w:r w:rsidR="00440B93" w:rsidRPr="008A2447">
        <w:rPr>
          <w:rFonts w:asciiTheme="majorHAnsi" w:eastAsia="Times New Roman" w:hAnsiTheme="majorHAnsi" w:cstheme="majorHAnsi"/>
          <w:color w:val="000000"/>
          <w:kern w:val="0"/>
          <w:lang w:eastAsia="en-GB"/>
          <w14:ligatures w14:val="none"/>
        </w:rPr>
        <w:t>Henry Chadwick</w:t>
      </w:r>
      <w:r w:rsidR="00440B93" w:rsidRPr="00440B93">
        <w:rPr>
          <w:rFonts w:asciiTheme="majorHAnsi" w:eastAsia="Times New Roman" w:hAnsiTheme="majorHAnsi" w:cstheme="majorHAnsi"/>
          <w:color w:val="000000"/>
          <w:kern w:val="0"/>
          <w:lang w:eastAsia="en-GB"/>
          <w14:ligatures w14:val="none"/>
        </w:rPr>
        <w:t>, demonstrates that</w:t>
      </w:r>
      <w:r w:rsidR="00440B93" w:rsidRPr="008A2447">
        <w:rPr>
          <w:rFonts w:asciiTheme="majorHAnsi" w:eastAsia="Times New Roman" w:hAnsiTheme="majorHAnsi" w:cstheme="majorHAnsi"/>
          <w:color w:val="000000"/>
          <w:kern w:val="0"/>
          <w:lang w:eastAsia="en-GB"/>
          <w14:ligatures w14:val="none"/>
        </w:rPr>
        <w:t xml:space="preserve"> </w:t>
      </w:r>
      <w:r w:rsidR="00440B93" w:rsidRPr="00440B93">
        <w:rPr>
          <w:rFonts w:asciiTheme="majorHAnsi" w:eastAsia="Times New Roman" w:hAnsiTheme="majorHAnsi" w:cstheme="majorHAnsi"/>
          <w:color w:val="000000"/>
          <w:kern w:val="0"/>
          <w:lang w:eastAsia="en-GB"/>
          <w14:ligatures w14:val="none"/>
        </w:rPr>
        <w:t>“</w:t>
      </w:r>
      <w:r w:rsidR="00440B93" w:rsidRPr="008A2447">
        <w:rPr>
          <w:rFonts w:asciiTheme="majorHAnsi" w:eastAsia="Times New Roman" w:hAnsiTheme="majorHAnsi" w:cstheme="majorHAnsi"/>
          <w:color w:val="000000"/>
          <w:kern w:val="0"/>
          <w:lang w:eastAsia="en-GB"/>
          <w14:ligatures w14:val="none"/>
        </w:rPr>
        <w:t>the earliest ecumenical councils were not church councils at</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all, rather ‘ecumenical’ gatherings – that is, gatherings of people from all</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over the Roman Empire, which then regarded itself as almost coterminous</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with the</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inhabited world (the meaning of oἰκoυμεvική, ‘where there are</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houses’) – of actors, athletes and linen-workers, or their representatives. Only</w:t>
      </w:r>
      <w:r w:rsidR="00440B93" w:rsidRPr="00440B93">
        <w:rPr>
          <w:rFonts w:asciiTheme="majorHAnsi" w:eastAsia="Times New Roman" w:hAnsiTheme="majorHAnsi" w:cstheme="majorHAnsi"/>
          <w:color w:val="000000"/>
          <w:kern w:val="0"/>
          <w:lang w:eastAsia="en-GB"/>
          <w14:ligatures w14:val="none"/>
        </w:rPr>
        <w:t xml:space="preserve"> </w:t>
      </w:r>
      <w:r w:rsidR="00440B93" w:rsidRPr="008A2447">
        <w:rPr>
          <w:rFonts w:asciiTheme="majorHAnsi" w:eastAsia="Times New Roman" w:hAnsiTheme="majorHAnsi" w:cstheme="majorHAnsi"/>
          <w:color w:val="000000"/>
          <w:kern w:val="0"/>
          <w:lang w:eastAsia="en-GB"/>
          <w14:ligatures w14:val="none"/>
        </w:rPr>
        <w:t>gradually was the word absorbed into the vocabulary of Christian ecclesiology.</w:t>
      </w:r>
      <w:r w:rsidR="00440B93" w:rsidRPr="00440B93">
        <w:rPr>
          <w:rFonts w:asciiTheme="majorHAnsi" w:eastAsia="Times New Roman" w:hAnsiTheme="majorHAnsi" w:cstheme="majorHAnsi"/>
          <w:color w:val="000000"/>
          <w:kern w:val="0"/>
          <w:lang w:eastAsia="en-GB"/>
          <w14:ligatures w14:val="none"/>
        </w:rPr>
        <w:t>”</w:t>
      </w:r>
      <w:r>
        <w:rPr>
          <w:rStyle w:val="FootnoteReference"/>
          <w:rFonts w:asciiTheme="majorHAnsi" w:eastAsia="Times New Roman" w:hAnsiTheme="majorHAnsi" w:cstheme="majorHAnsi"/>
          <w:color w:val="000000"/>
          <w:kern w:val="0"/>
          <w:lang w:eastAsia="en-GB"/>
          <w14:ligatures w14:val="none"/>
        </w:rPr>
        <w:footnoteReference w:id="3"/>
      </w:r>
      <w:r w:rsidR="00440B93" w:rsidRPr="00440B93">
        <w:rPr>
          <w:rFonts w:asciiTheme="majorHAnsi" w:eastAsia="Times New Roman" w:hAnsiTheme="majorHAnsi" w:cstheme="majorHAnsi"/>
          <w:color w:val="000000"/>
          <w:kern w:val="0"/>
          <w:lang w:eastAsia="en-GB"/>
          <w14:ligatures w14:val="none"/>
        </w:rPr>
        <w:t xml:space="preserve"> In fact, “</w:t>
      </w:r>
      <w:r w:rsidR="00440B93" w:rsidRPr="008A2447">
        <w:rPr>
          <w:rFonts w:asciiTheme="majorHAnsi" w:eastAsia="Times New Roman" w:hAnsiTheme="majorHAnsi" w:cstheme="majorHAnsi"/>
          <w:color w:val="000000"/>
          <w:kern w:val="0"/>
          <w:lang w:eastAsia="en-GB"/>
          <w14:ligatures w14:val="none"/>
        </w:rPr>
        <w:t>Nicaea I called itself the ‘great’ and/or ‘holy’ council, not ‘ecumenical’.</w:t>
      </w:r>
      <w:r w:rsidR="00440B93" w:rsidRPr="00440B93">
        <w:rPr>
          <w:rFonts w:asciiTheme="majorHAnsi" w:eastAsia="Times New Roman" w:hAnsiTheme="majorHAnsi" w:cstheme="majorHAnsi"/>
          <w:color w:val="000000"/>
          <w:kern w:val="0"/>
          <w:lang w:eastAsia="en-GB"/>
          <w14:ligatures w14:val="none"/>
        </w:rPr>
        <w:t>” Thus, conciliar history began as a truly ecumenical event.</w:t>
      </w:r>
    </w:p>
    <w:p w14:paraId="002226F5" w14:textId="77777777" w:rsidR="00440B93" w:rsidRDefault="00440B93" w:rsidP="00440B93">
      <w:pPr>
        <w:rPr>
          <w:rFonts w:asciiTheme="majorHAnsi" w:eastAsia="Times New Roman" w:hAnsiTheme="majorHAnsi" w:cstheme="majorHAnsi"/>
          <w:color w:val="000000"/>
          <w:kern w:val="0"/>
          <w:lang w:eastAsia="en-GB"/>
          <w14:ligatures w14:val="none"/>
        </w:rPr>
      </w:pPr>
    </w:p>
    <w:p w14:paraId="1181D863" w14:textId="0D1AC9D0" w:rsidR="00440B93" w:rsidRPr="004A40C1" w:rsidRDefault="00440B93" w:rsidP="00440B93">
      <w:pPr>
        <w:rPr>
          <w:rFonts w:asciiTheme="majorHAnsi" w:eastAsia="Times New Roman" w:hAnsiTheme="majorHAnsi" w:cstheme="majorHAnsi"/>
          <w:color w:val="000000"/>
          <w:kern w:val="0"/>
          <w:lang w:eastAsia="en-GB"/>
          <w14:ligatures w14:val="none"/>
        </w:rPr>
      </w:pPr>
      <w:r w:rsidRPr="00440B93">
        <w:rPr>
          <w:rFonts w:asciiTheme="majorHAnsi" w:eastAsia="Times New Roman" w:hAnsiTheme="majorHAnsi" w:cstheme="majorHAnsi"/>
          <w:color w:val="000000"/>
          <w:kern w:val="0"/>
          <w:lang w:eastAsia="en-GB"/>
          <w14:ligatures w14:val="none"/>
        </w:rPr>
        <w:t xml:space="preserve">The lessons from </w:t>
      </w:r>
      <w:r>
        <w:rPr>
          <w:rFonts w:asciiTheme="majorHAnsi" w:eastAsia="Times New Roman" w:hAnsiTheme="majorHAnsi" w:cstheme="majorHAnsi"/>
          <w:color w:val="000000"/>
          <w:kern w:val="0"/>
          <w:lang w:eastAsia="en-GB"/>
          <w14:ligatures w14:val="none"/>
        </w:rPr>
        <w:t xml:space="preserve">this </w:t>
      </w:r>
      <w:r w:rsidRPr="00440B93">
        <w:rPr>
          <w:rFonts w:asciiTheme="majorHAnsi" w:eastAsia="Times New Roman" w:hAnsiTheme="majorHAnsi" w:cstheme="majorHAnsi"/>
          <w:color w:val="000000"/>
          <w:kern w:val="0"/>
          <w:lang w:eastAsia="en-GB"/>
          <w14:ligatures w14:val="none"/>
        </w:rPr>
        <w:t xml:space="preserve">conciliar history </w:t>
      </w:r>
      <w:r w:rsidRPr="004A40C1">
        <w:rPr>
          <w:rFonts w:asciiTheme="majorHAnsi" w:eastAsia="Times New Roman" w:hAnsiTheme="majorHAnsi" w:cstheme="majorHAnsi"/>
          <w:color w:val="000000"/>
          <w:kern w:val="0"/>
          <w:lang w:eastAsia="en-GB"/>
          <w14:ligatures w14:val="none"/>
        </w:rPr>
        <w:t xml:space="preserve">invite African churches </w:t>
      </w:r>
      <w:r w:rsidRPr="00440B93">
        <w:rPr>
          <w:rFonts w:asciiTheme="majorHAnsi" w:eastAsia="Times New Roman" w:hAnsiTheme="majorHAnsi" w:cstheme="majorHAnsi"/>
          <w:color w:val="000000"/>
          <w:kern w:val="0"/>
          <w:lang w:eastAsia="en-GB"/>
          <w14:ligatures w14:val="none"/>
        </w:rPr>
        <w:t xml:space="preserve">and theologians </w:t>
      </w:r>
      <w:r w:rsidRPr="004A40C1">
        <w:rPr>
          <w:rFonts w:asciiTheme="majorHAnsi" w:eastAsia="Times New Roman" w:hAnsiTheme="majorHAnsi" w:cstheme="majorHAnsi"/>
          <w:color w:val="000000"/>
          <w:kern w:val="0"/>
          <w:lang w:eastAsia="en-GB"/>
          <w14:ligatures w14:val="none"/>
        </w:rPr>
        <w:t xml:space="preserve">to a deeper, more critical, and more contextually rooted </w:t>
      </w:r>
      <w:r w:rsidRPr="00440B93">
        <w:rPr>
          <w:rFonts w:asciiTheme="majorHAnsi" w:eastAsia="Times New Roman" w:hAnsiTheme="majorHAnsi" w:cstheme="majorHAnsi"/>
          <w:color w:val="000000"/>
          <w:kern w:val="0"/>
          <w:lang w:eastAsia="en-GB"/>
          <w14:ligatures w14:val="none"/>
        </w:rPr>
        <w:t xml:space="preserve">practice of </w:t>
      </w:r>
      <w:r w:rsidRPr="004A40C1">
        <w:rPr>
          <w:rFonts w:asciiTheme="majorHAnsi" w:eastAsia="Times New Roman" w:hAnsiTheme="majorHAnsi" w:cstheme="majorHAnsi"/>
          <w:color w:val="000000"/>
          <w:kern w:val="0"/>
          <w:lang w:eastAsia="en-GB"/>
          <w14:ligatures w14:val="none"/>
        </w:rPr>
        <w:t>ecumenism</w:t>
      </w:r>
      <w:r w:rsidRPr="00440B93">
        <w:rPr>
          <w:rFonts w:asciiTheme="majorHAnsi" w:eastAsia="Times New Roman" w:hAnsiTheme="majorHAnsi" w:cstheme="majorHAnsi"/>
          <w:color w:val="000000"/>
          <w:kern w:val="0"/>
          <w:lang w:eastAsia="en-GB"/>
          <w14:ligatures w14:val="none"/>
        </w:rPr>
        <w:t xml:space="preserve"> – </w:t>
      </w:r>
      <w:r w:rsidRPr="004A40C1">
        <w:rPr>
          <w:rFonts w:asciiTheme="majorHAnsi" w:eastAsia="Times New Roman" w:hAnsiTheme="majorHAnsi" w:cstheme="majorHAnsi"/>
          <w:color w:val="000000"/>
          <w:kern w:val="0"/>
          <w:lang w:eastAsia="en-GB"/>
          <w14:ligatures w14:val="none"/>
        </w:rPr>
        <w:t>one that is both faithful to the gospel and responsive to the continent’s unique historical and social realities</w:t>
      </w:r>
      <w:r w:rsidRPr="00440B93">
        <w:rPr>
          <w:rFonts w:asciiTheme="majorHAnsi" w:eastAsia="Times New Roman" w:hAnsiTheme="majorHAnsi" w:cstheme="majorHAnsi"/>
          <w:color w:val="000000"/>
          <w:kern w:val="0"/>
          <w:lang w:eastAsia="en-GB"/>
          <w14:ligatures w14:val="none"/>
        </w:rPr>
        <w:t>; one that acknowledges the voice of every believer and that invites every baptized to the table of the Lord around the palaver tree</w:t>
      </w:r>
      <w:r w:rsidR="00746230">
        <w:rPr>
          <w:rFonts w:asciiTheme="majorHAnsi" w:eastAsia="Times New Roman" w:hAnsiTheme="majorHAnsi" w:cstheme="majorHAnsi"/>
          <w:color w:val="000000"/>
          <w:kern w:val="0"/>
          <w:lang w:eastAsia="en-GB"/>
          <w14:ligatures w14:val="none"/>
        </w:rPr>
        <w:t xml:space="preserve"> where everyone has the right to speech</w:t>
      </w:r>
      <w:r w:rsidRPr="00440B93">
        <w:rPr>
          <w:rFonts w:asciiTheme="majorHAnsi" w:eastAsia="Times New Roman" w:hAnsiTheme="majorHAnsi" w:cstheme="majorHAnsi"/>
          <w:color w:val="000000"/>
          <w:kern w:val="0"/>
          <w:lang w:eastAsia="en-GB"/>
          <w14:ligatures w14:val="none"/>
        </w:rPr>
        <w:t>.</w:t>
      </w:r>
    </w:p>
    <w:p w14:paraId="71457AB8" w14:textId="77777777" w:rsidR="00440B93" w:rsidRPr="004A40C1" w:rsidRDefault="00440B93" w:rsidP="00440B93">
      <w:pPr>
        <w:outlineLvl w:val="2"/>
        <w:rPr>
          <w:rFonts w:asciiTheme="majorHAnsi" w:eastAsia="Times New Roman" w:hAnsiTheme="majorHAnsi" w:cstheme="majorHAnsi"/>
          <w:b/>
          <w:bCs/>
          <w:color w:val="000000"/>
          <w:kern w:val="0"/>
          <w:lang w:eastAsia="en-GB"/>
          <w14:ligatures w14:val="none"/>
        </w:rPr>
      </w:pPr>
    </w:p>
    <w:p w14:paraId="065E46E6" w14:textId="77777777" w:rsidR="00440B93" w:rsidRPr="00440B93" w:rsidRDefault="00440B93" w:rsidP="00440B93">
      <w:pPr>
        <w:rPr>
          <w:rFonts w:asciiTheme="majorHAnsi" w:hAnsiTheme="majorHAnsi" w:cstheme="majorHAnsi"/>
          <w:lang w:val="en-US"/>
        </w:rPr>
      </w:pPr>
    </w:p>
    <w:sectPr w:rsidR="00440B93" w:rsidRPr="00440B93" w:rsidSect="00AF6F64">
      <w:footerReference w:type="even" r:id="rId8"/>
      <w:footerReference w:type="default" r:id="rId9"/>
      <w:pgSz w:w="11906" w:h="16838"/>
      <w:pgMar w:top="1440" w:right="1440" w:bottom="1440" w:left="1440"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DADABC3" w14:textId="77777777" w:rsidR="00C7008C" w:rsidRDefault="00C7008C" w:rsidP="007732BD">
      <w:r>
        <w:separator/>
      </w:r>
    </w:p>
  </w:endnote>
  <w:endnote w:type="continuationSeparator" w:id="0">
    <w:p w14:paraId="11E96F8F" w14:textId="77777777" w:rsidR="00C7008C" w:rsidRDefault="00C7008C" w:rsidP="007732B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decorative"/>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4D"/>
    <w:family w:val="decorative"/>
    <w:pitch w:val="variable"/>
    <w:sig w:usb0="00000003" w:usb1="00000000" w:usb2="00000000" w:usb3="00000000" w:csb0="80000001"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Helvetica">
    <w:panose1 w:val="00000000000000000000"/>
    <w:charset w:val="00"/>
    <w:family w:val="auto"/>
    <w:pitch w:val="variable"/>
    <w:sig w:usb0="E00002FF" w:usb1="5000785B" w:usb2="00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Pr>
      <w:id w:val="-81372228"/>
      <w:docPartObj>
        <w:docPartGallery w:val="Page Numbers (Bottom of Page)"/>
        <w:docPartUnique/>
      </w:docPartObj>
    </w:sdtPr>
    <w:sdtContent>
      <w:p w14:paraId="60A5E14F" w14:textId="59BE88D3" w:rsidR="00AF6F64" w:rsidRDefault="00AF6F64" w:rsidP="00746E58">
        <w:pPr>
          <w:pStyle w:val="Footer"/>
          <w:framePr w:wrap="none" w:vAnchor="text" w:hAnchor="margin" w:xAlign="right" w:y="1"/>
          <w:rPr>
            <w:rStyle w:val="PageNumber"/>
          </w:rPr>
        </w:pPr>
        <w:r>
          <w:rPr>
            <w:rStyle w:val="PageNumber"/>
          </w:rPr>
          <w:fldChar w:fldCharType="begin"/>
        </w:r>
        <w:r>
          <w:rPr>
            <w:rStyle w:val="PageNumber"/>
          </w:rPr>
          <w:instrText xml:space="preserve"> PAGE </w:instrText>
        </w:r>
        <w:r>
          <w:rPr>
            <w:rStyle w:val="PageNumber"/>
          </w:rPr>
          <w:fldChar w:fldCharType="separate"/>
        </w:r>
        <w:r>
          <w:rPr>
            <w:rStyle w:val="PageNumber"/>
          </w:rPr>
          <w:fldChar w:fldCharType="end"/>
        </w:r>
      </w:p>
    </w:sdtContent>
  </w:sdt>
  <w:p w14:paraId="1E027DEE" w14:textId="77777777" w:rsidR="00AF6F64" w:rsidRDefault="00AF6F64" w:rsidP="00AF6F64">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rPr>
        <w:rStyle w:val="PageNumber"/>
        <w:rFonts w:asciiTheme="majorHAnsi" w:hAnsiTheme="majorHAnsi" w:cstheme="majorHAnsi"/>
        <w:sz w:val="20"/>
        <w:szCs w:val="20"/>
      </w:rPr>
      <w:id w:val="1945112259"/>
      <w:docPartObj>
        <w:docPartGallery w:val="Page Numbers (Bottom of Page)"/>
        <w:docPartUnique/>
      </w:docPartObj>
    </w:sdtPr>
    <w:sdtContent>
      <w:p w14:paraId="7BC1BDEA" w14:textId="53D58BED" w:rsidR="00AF6F64" w:rsidRPr="00AF6F64" w:rsidRDefault="00AF6F64" w:rsidP="00746E58">
        <w:pPr>
          <w:pStyle w:val="Footer"/>
          <w:framePr w:wrap="none" w:vAnchor="text" w:hAnchor="margin" w:xAlign="right" w:y="1"/>
          <w:rPr>
            <w:rStyle w:val="PageNumber"/>
            <w:rFonts w:asciiTheme="majorHAnsi" w:hAnsiTheme="majorHAnsi" w:cstheme="majorHAnsi"/>
            <w:sz w:val="20"/>
            <w:szCs w:val="20"/>
          </w:rPr>
        </w:pPr>
        <w:r w:rsidRPr="00AF6F64">
          <w:rPr>
            <w:rStyle w:val="PageNumber"/>
            <w:rFonts w:asciiTheme="majorHAnsi" w:hAnsiTheme="majorHAnsi" w:cstheme="majorHAnsi"/>
            <w:sz w:val="20"/>
            <w:szCs w:val="20"/>
          </w:rPr>
          <w:fldChar w:fldCharType="begin"/>
        </w:r>
        <w:r w:rsidRPr="00AF6F64">
          <w:rPr>
            <w:rStyle w:val="PageNumber"/>
            <w:rFonts w:asciiTheme="majorHAnsi" w:hAnsiTheme="majorHAnsi" w:cstheme="majorHAnsi"/>
            <w:sz w:val="20"/>
            <w:szCs w:val="20"/>
          </w:rPr>
          <w:instrText xml:space="preserve"> PAGE </w:instrText>
        </w:r>
        <w:r w:rsidRPr="00AF6F64">
          <w:rPr>
            <w:rStyle w:val="PageNumber"/>
            <w:rFonts w:asciiTheme="majorHAnsi" w:hAnsiTheme="majorHAnsi" w:cstheme="majorHAnsi"/>
            <w:sz w:val="20"/>
            <w:szCs w:val="20"/>
          </w:rPr>
          <w:fldChar w:fldCharType="separate"/>
        </w:r>
        <w:r w:rsidRPr="00AF6F64">
          <w:rPr>
            <w:rStyle w:val="PageNumber"/>
            <w:rFonts w:asciiTheme="majorHAnsi" w:hAnsiTheme="majorHAnsi" w:cstheme="majorHAnsi"/>
            <w:noProof/>
            <w:sz w:val="20"/>
            <w:szCs w:val="20"/>
          </w:rPr>
          <w:t>2</w:t>
        </w:r>
        <w:r w:rsidRPr="00AF6F64">
          <w:rPr>
            <w:rStyle w:val="PageNumber"/>
            <w:rFonts w:asciiTheme="majorHAnsi" w:hAnsiTheme="majorHAnsi" w:cstheme="majorHAnsi"/>
            <w:sz w:val="20"/>
            <w:szCs w:val="20"/>
          </w:rPr>
          <w:fldChar w:fldCharType="end"/>
        </w:r>
      </w:p>
    </w:sdtContent>
  </w:sdt>
  <w:p w14:paraId="24E18BED" w14:textId="77777777" w:rsidR="00AF6F64" w:rsidRPr="00AF6F64" w:rsidRDefault="00AF6F64" w:rsidP="00AF6F64">
    <w:pPr>
      <w:pStyle w:val="Footer"/>
      <w:ind w:right="360"/>
      <w:rPr>
        <w:rFonts w:asciiTheme="majorHAnsi" w:hAnsiTheme="majorHAnsi" w:cstheme="majorHAnsi"/>
        <w:sz w:val="20"/>
        <w:szCs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106A905" w14:textId="77777777" w:rsidR="00C7008C" w:rsidRDefault="00C7008C" w:rsidP="007732BD">
      <w:r>
        <w:separator/>
      </w:r>
    </w:p>
  </w:footnote>
  <w:footnote w:type="continuationSeparator" w:id="0">
    <w:p w14:paraId="5FD87DBA" w14:textId="77777777" w:rsidR="00C7008C" w:rsidRDefault="00C7008C" w:rsidP="007732BD">
      <w:r>
        <w:continuationSeparator/>
      </w:r>
    </w:p>
  </w:footnote>
  <w:footnote w:id="1">
    <w:p w14:paraId="3F93C704" w14:textId="5CF564CC" w:rsidR="007732BD" w:rsidRPr="00515986" w:rsidRDefault="007732BD">
      <w:pPr>
        <w:pStyle w:val="FootnoteText"/>
        <w:rPr>
          <w:rFonts w:asciiTheme="majorHAnsi" w:hAnsiTheme="majorHAnsi" w:cstheme="majorHAnsi"/>
          <w:lang w:val="en-US"/>
        </w:rPr>
      </w:pPr>
      <w:r w:rsidRPr="00515986">
        <w:rPr>
          <w:rStyle w:val="FootnoteReference"/>
          <w:rFonts w:asciiTheme="majorHAnsi" w:hAnsiTheme="majorHAnsi" w:cstheme="majorHAnsi"/>
        </w:rPr>
        <w:footnoteRef/>
      </w:r>
      <w:r w:rsidRPr="00515986">
        <w:rPr>
          <w:rFonts w:asciiTheme="majorHAnsi" w:hAnsiTheme="majorHAnsi" w:cstheme="majorHAnsi"/>
        </w:rPr>
        <w:t xml:space="preserve"> </w:t>
      </w:r>
      <w:r w:rsidRPr="00515986">
        <w:rPr>
          <w:rFonts w:asciiTheme="majorHAnsi" w:hAnsiTheme="majorHAnsi" w:cstheme="majorHAnsi"/>
          <w:color w:val="000000"/>
        </w:rPr>
        <w:t xml:space="preserve">Norman Tanner, </w:t>
      </w:r>
      <w:r w:rsidRPr="00515986">
        <w:rPr>
          <w:rFonts w:asciiTheme="majorHAnsi" w:hAnsiTheme="majorHAnsi" w:cstheme="majorHAnsi"/>
          <w:i/>
          <w:iCs/>
          <w:color w:val="000000"/>
        </w:rPr>
        <w:t>The Church in Council: Concliliar Movements, Religious Practice and the Papacy from Nicaea to Vatican II</w:t>
      </w:r>
      <w:r w:rsidRPr="00515986">
        <w:rPr>
          <w:rFonts w:asciiTheme="majorHAnsi" w:hAnsiTheme="majorHAnsi" w:cstheme="majorHAnsi"/>
          <w:color w:val="000000"/>
        </w:rPr>
        <w:t xml:space="preserve"> (London: I.B.Tauris, 2011), 110.</w:t>
      </w:r>
    </w:p>
  </w:footnote>
  <w:footnote w:id="2">
    <w:p w14:paraId="12210ACF" w14:textId="7CEC2048" w:rsidR="00206CBB" w:rsidRPr="00515986" w:rsidRDefault="00206CBB" w:rsidP="00206CBB">
      <w:pPr>
        <w:pStyle w:val="p1"/>
        <w:rPr>
          <w:rFonts w:asciiTheme="majorHAnsi" w:hAnsiTheme="majorHAnsi" w:cstheme="majorHAnsi"/>
          <w:sz w:val="20"/>
          <w:szCs w:val="20"/>
        </w:rPr>
      </w:pPr>
      <w:r w:rsidRPr="00515986">
        <w:rPr>
          <w:rStyle w:val="FootnoteReference"/>
          <w:rFonts w:asciiTheme="majorHAnsi" w:hAnsiTheme="majorHAnsi" w:cstheme="majorHAnsi"/>
          <w:sz w:val="20"/>
          <w:szCs w:val="20"/>
        </w:rPr>
        <w:footnoteRef/>
      </w:r>
      <w:r w:rsidRPr="00515986">
        <w:rPr>
          <w:rFonts w:asciiTheme="majorHAnsi" w:hAnsiTheme="majorHAnsi" w:cstheme="majorHAnsi"/>
          <w:sz w:val="20"/>
          <w:szCs w:val="20"/>
        </w:rPr>
        <w:t xml:space="preserve"> There was, too, the wider contribution of the African church, which greatly affected the teaching of later councils, for the most part indirectly, as well as the later life of the Church more generally. We think of the great African theologians, Origen, Clement of Alexandria, Athanasius, Cyprian of Carthage, Tertullian, and Augustine of Hippo, to mention only the best known; Augustine has been the theologian, after New Testament times, who has had the greatest influence upon the Western church. From Africa, too, we think of the early pioneers of religious life, Paul of Thebes, Anthony and Pachomius; and the influence of many other Christians – including women such as the martyrs Perpetua and Felicity – in various areas of Church life. In all these ways the African church has exerted a powerful and abiding influence upon Christianity.</w:t>
      </w:r>
    </w:p>
  </w:footnote>
  <w:footnote w:id="3">
    <w:p w14:paraId="78EFDEC9" w14:textId="12ACED5C" w:rsidR="00515986" w:rsidRPr="00515986" w:rsidRDefault="00515986">
      <w:pPr>
        <w:pStyle w:val="FootnoteText"/>
        <w:rPr>
          <w:rFonts w:asciiTheme="majorHAnsi" w:hAnsiTheme="majorHAnsi" w:cstheme="majorHAnsi"/>
          <w:lang w:val="en-US"/>
        </w:rPr>
      </w:pPr>
      <w:r w:rsidRPr="00515986">
        <w:rPr>
          <w:rStyle w:val="FootnoteReference"/>
          <w:rFonts w:asciiTheme="majorHAnsi" w:hAnsiTheme="majorHAnsi" w:cstheme="majorHAnsi"/>
        </w:rPr>
        <w:footnoteRef/>
      </w:r>
      <w:r w:rsidRPr="00515986">
        <w:rPr>
          <w:rFonts w:asciiTheme="majorHAnsi" w:hAnsiTheme="majorHAnsi" w:cstheme="majorHAnsi"/>
        </w:rPr>
        <w:t xml:space="preserve"> </w:t>
      </w:r>
      <w:r w:rsidRPr="00515986">
        <w:rPr>
          <w:rFonts w:asciiTheme="majorHAnsi" w:hAnsiTheme="majorHAnsi" w:cstheme="majorHAnsi"/>
          <w:lang w:val="en-US"/>
        </w:rPr>
        <w:t>Henry Chadwick, “The Origin of the Title ‘</w:t>
      </w:r>
      <w:proofErr w:type="spellStart"/>
      <w:r w:rsidRPr="00515986">
        <w:rPr>
          <w:rFonts w:asciiTheme="majorHAnsi" w:hAnsiTheme="majorHAnsi" w:cstheme="majorHAnsi"/>
          <w:lang w:val="en-US"/>
        </w:rPr>
        <w:t>Œcumenical</w:t>
      </w:r>
      <w:proofErr w:type="spellEnd"/>
      <w:r w:rsidRPr="00515986">
        <w:rPr>
          <w:rFonts w:asciiTheme="majorHAnsi" w:hAnsiTheme="majorHAnsi" w:cstheme="majorHAnsi"/>
          <w:lang w:val="en-US"/>
        </w:rPr>
        <w:t xml:space="preserve"> Council’,” </w:t>
      </w:r>
      <w:r w:rsidRPr="00515986">
        <w:rPr>
          <w:rFonts w:asciiTheme="majorHAnsi" w:hAnsiTheme="majorHAnsi" w:cstheme="majorHAnsi"/>
          <w:i/>
          <w:iCs/>
          <w:lang w:val="en-US"/>
        </w:rPr>
        <w:t>The Journal of Theological Studies</w:t>
      </w:r>
      <w:r w:rsidRPr="00515986">
        <w:rPr>
          <w:rFonts w:asciiTheme="majorHAnsi" w:hAnsiTheme="majorHAnsi" w:cstheme="majorHAnsi"/>
          <w:lang w:val="en-US"/>
        </w:rPr>
        <w:t xml:space="preserve"> 23, no.1 (1972): 132-135.</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88B5FEC"/>
    <w:multiLevelType w:val="hybridMultilevel"/>
    <w:tmpl w:val="E4A073AE"/>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2D17CC"/>
    <w:multiLevelType w:val="hybridMultilevel"/>
    <w:tmpl w:val="E4A073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 w15:restartNumberingAfterBreak="0">
    <w:nsid w:val="1CEE000A"/>
    <w:multiLevelType w:val="multilevel"/>
    <w:tmpl w:val="451A722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37A90275"/>
    <w:multiLevelType w:val="hybridMultilevel"/>
    <w:tmpl w:val="E98AF53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4C6F0827"/>
    <w:multiLevelType w:val="multilevel"/>
    <w:tmpl w:val="C67E88E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593338BF"/>
    <w:multiLevelType w:val="multilevel"/>
    <w:tmpl w:val="8B5606F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0F7022"/>
    <w:multiLevelType w:val="hybridMultilevel"/>
    <w:tmpl w:val="E4A073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7" w15:restartNumberingAfterBreak="0">
    <w:nsid w:val="6976185D"/>
    <w:multiLevelType w:val="hybridMultilevel"/>
    <w:tmpl w:val="C23C18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6F1C6357"/>
    <w:multiLevelType w:val="hybridMultilevel"/>
    <w:tmpl w:val="E4A073AE"/>
    <w:lvl w:ilvl="0" w:tplc="FFFFFFFF">
      <w:start w:val="1"/>
      <w:numFmt w:val="decimal"/>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9" w15:restartNumberingAfterBreak="0">
    <w:nsid w:val="72736A30"/>
    <w:multiLevelType w:val="multilevel"/>
    <w:tmpl w:val="E662D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75592632"/>
    <w:multiLevelType w:val="multilevel"/>
    <w:tmpl w:val="004CAD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15:restartNumberingAfterBreak="0">
    <w:nsid w:val="7CB04BFA"/>
    <w:multiLevelType w:val="multilevel"/>
    <w:tmpl w:val="13BA3A2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16cid:durableId="806510831">
    <w:abstractNumId w:val="0"/>
  </w:num>
  <w:num w:numId="2" w16cid:durableId="1059086838">
    <w:abstractNumId w:val="7"/>
  </w:num>
  <w:num w:numId="3" w16cid:durableId="537395538">
    <w:abstractNumId w:val="6"/>
  </w:num>
  <w:num w:numId="4" w16cid:durableId="1139030451">
    <w:abstractNumId w:val="8"/>
  </w:num>
  <w:num w:numId="5" w16cid:durableId="345596441">
    <w:abstractNumId w:val="1"/>
  </w:num>
  <w:num w:numId="6" w16cid:durableId="1581796105">
    <w:abstractNumId w:val="9"/>
  </w:num>
  <w:num w:numId="7" w16cid:durableId="1441071139">
    <w:abstractNumId w:val="4"/>
  </w:num>
  <w:num w:numId="8" w16cid:durableId="82917122">
    <w:abstractNumId w:val="11"/>
  </w:num>
  <w:num w:numId="9" w16cid:durableId="1528061905">
    <w:abstractNumId w:val="10"/>
  </w:num>
  <w:num w:numId="10" w16cid:durableId="1100565894">
    <w:abstractNumId w:val="2"/>
  </w:num>
  <w:num w:numId="11" w16cid:durableId="940919542">
    <w:abstractNumId w:val="5"/>
  </w:num>
  <w:num w:numId="12" w16cid:durableId="182420261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21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732BD"/>
    <w:rsid w:val="00020A1F"/>
    <w:rsid w:val="00021070"/>
    <w:rsid w:val="00183F09"/>
    <w:rsid w:val="001A3102"/>
    <w:rsid w:val="00206CBB"/>
    <w:rsid w:val="00306DA1"/>
    <w:rsid w:val="00440B93"/>
    <w:rsid w:val="004905C1"/>
    <w:rsid w:val="004F565A"/>
    <w:rsid w:val="00515986"/>
    <w:rsid w:val="00553325"/>
    <w:rsid w:val="006113AC"/>
    <w:rsid w:val="00677BFE"/>
    <w:rsid w:val="006F6986"/>
    <w:rsid w:val="00733DC8"/>
    <w:rsid w:val="00746230"/>
    <w:rsid w:val="007732BD"/>
    <w:rsid w:val="007D37B1"/>
    <w:rsid w:val="00803626"/>
    <w:rsid w:val="00816633"/>
    <w:rsid w:val="008A2447"/>
    <w:rsid w:val="00907929"/>
    <w:rsid w:val="00967CAF"/>
    <w:rsid w:val="00A134EB"/>
    <w:rsid w:val="00AF6F64"/>
    <w:rsid w:val="00C7008C"/>
    <w:rsid w:val="00CA763C"/>
    <w:rsid w:val="00CC364E"/>
    <w:rsid w:val="00E23AF9"/>
    <w:rsid w:val="00FC7460"/>
  </w:rsids>
  <m:mathPr>
    <m:mathFont m:val="Cambria Math"/>
    <m:brkBin m:val="before"/>
    <m:brkBinSub m:val="--"/>
    <m:smallFrac m:val="0"/>
    <m:dispDef/>
    <m:lMargin m:val="0"/>
    <m:rMargin m:val="0"/>
    <m:defJc m:val="centerGroup"/>
    <m:wrapIndent m:val="1440"/>
    <m:intLim m:val="subSup"/>
    <m:naryLim m:val="undOvr"/>
  </m:mathPr>
  <w:themeFontLang w:val="en-B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4DA6AF"/>
  <w15:chartTrackingRefBased/>
  <w15:docId w15:val="{ADA2600B-1615-204B-84EF-6EF078D828A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BE"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7732BD"/>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Heading2">
    <w:name w:val="heading 2"/>
    <w:basedOn w:val="Normal"/>
    <w:next w:val="Normal"/>
    <w:link w:val="Heading2Char"/>
    <w:uiPriority w:val="9"/>
    <w:semiHidden/>
    <w:unhideWhenUsed/>
    <w:qFormat/>
    <w:rsid w:val="007732BD"/>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Heading3">
    <w:name w:val="heading 3"/>
    <w:basedOn w:val="Normal"/>
    <w:next w:val="Normal"/>
    <w:link w:val="Heading3Char"/>
    <w:uiPriority w:val="9"/>
    <w:semiHidden/>
    <w:unhideWhenUsed/>
    <w:qFormat/>
    <w:rsid w:val="007732BD"/>
    <w:pPr>
      <w:keepNext/>
      <w:keepLines/>
      <w:spacing w:before="160" w:after="80"/>
      <w:outlineLvl w:val="2"/>
    </w:pPr>
    <w:rPr>
      <w:rFonts w:eastAsiaTheme="majorEastAsia" w:cstheme="majorBidi"/>
      <w:color w:val="2F5496" w:themeColor="accent1" w:themeShade="BF"/>
      <w:sz w:val="28"/>
      <w:szCs w:val="28"/>
    </w:rPr>
  </w:style>
  <w:style w:type="paragraph" w:styleId="Heading4">
    <w:name w:val="heading 4"/>
    <w:basedOn w:val="Normal"/>
    <w:next w:val="Normal"/>
    <w:link w:val="Heading4Char"/>
    <w:uiPriority w:val="9"/>
    <w:semiHidden/>
    <w:unhideWhenUsed/>
    <w:qFormat/>
    <w:rsid w:val="007732BD"/>
    <w:pPr>
      <w:keepNext/>
      <w:keepLines/>
      <w:spacing w:before="80" w:after="40"/>
      <w:outlineLvl w:val="3"/>
    </w:pPr>
    <w:rPr>
      <w:rFonts w:eastAsiaTheme="majorEastAsia" w:cstheme="majorBidi"/>
      <w:i/>
      <w:iCs/>
      <w:color w:val="2F5496" w:themeColor="accent1" w:themeShade="BF"/>
    </w:rPr>
  </w:style>
  <w:style w:type="paragraph" w:styleId="Heading5">
    <w:name w:val="heading 5"/>
    <w:basedOn w:val="Normal"/>
    <w:next w:val="Normal"/>
    <w:link w:val="Heading5Char"/>
    <w:uiPriority w:val="9"/>
    <w:semiHidden/>
    <w:unhideWhenUsed/>
    <w:qFormat/>
    <w:rsid w:val="007732BD"/>
    <w:pPr>
      <w:keepNext/>
      <w:keepLines/>
      <w:spacing w:before="80" w:after="40"/>
      <w:outlineLvl w:val="4"/>
    </w:pPr>
    <w:rPr>
      <w:rFonts w:eastAsiaTheme="majorEastAsia" w:cstheme="majorBidi"/>
      <w:color w:val="2F5496" w:themeColor="accent1" w:themeShade="BF"/>
    </w:rPr>
  </w:style>
  <w:style w:type="paragraph" w:styleId="Heading6">
    <w:name w:val="heading 6"/>
    <w:basedOn w:val="Normal"/>
    <w:next w:val="Normal"/>
    <w:link w:val="Heading6Char"/>
    <w:uiPriority w:val="9"/>
    <w:semiHidden/>
    <w:unhideWhenUsed/>
    <w:qFormat/>
    <w:rsid w:val="007732BD"/>
    <w:pPr>
      <w:keepNext/>
      <w:keepLines/>
      <w:spacing w:before="4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7732BD"/>
    <w:pPr>
      <w:keepNext/>
      <w:keepLines/>
      <w:spacing w:before="4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7732BD"/>
    <w:pPr>
      <w:keepNext/>
      <w:keepLines/>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7732BD"/>
    <w:pPr>
      <w:keepNext/>
      <w:keepLines/>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7732BD"/>
    <w:rPr>
      <w:rFonts w:asciiTheme="majorHAnsi" w:eastAsiaTheme="majorEastAsia" w:hAnsiTheme="majorHAnsi" w:cstheme="majorBidi"/>
      <w:color w:val="2F5496" w:themeColor="accent1" w:themeShade="BF"/>
      <w:sz w:val="40"/>
      <w:szCs w:val="40"/>
    </w:rPr>
  </w:style>
  <w:style w:type="character" w:customStyle="1" w:styleId="Heading2Char">
    <w:name w:val="Heading 2 Char"/>
    <w:basedOn w:val="DefaultParagraphFont"/>
    <w:link w:val="Heading2"/>
    <w:uiPriority w:val="9"/>
    <w:semiHidden/>
    <w:rsid w:val="007732BD"/>
    <w:rPr>
      <w:rFonts w:asciiTheme="majorHAnsi" w:eastAsiaTheme="majorEastAsia" w:hAnsiTheme="majorHAnsi" w:cstheme="majorBidi"/>
      <w:color w:val="2F5496" w:themeColor="accent1" w:themeShade="BF"/>
      <w:sz w:val="32"/>
      <w:szCs w:val="32"/>
    </w:rPr>
  </w:style>
  <w:style w:type="character" w:customStyle="1" w:styleId="Heading3Char">
    <w:name w:val="Heading 3 Char"/>
    <w:basedOn w:val="DefaultParagraphFont"/>
    <w:link w:val="Heading3"/>
    <w:uiPriority w:val="9"/>
    <w:semiHidden/>
    <w:rsid w:val="007732BD"/>
    <w:rPr>
      <w:rFonts w:eastAsiaTheme="majorEastAsia" w:cstheme="majorBidi"/>
      <w:color w:val="2F5496" w:themeColor="accent1" w:themeShade="BF"/>
      <w:sz w:val="28"/>
      <w:szCs w:val="28"/>
    </w:rPr>
  </w:style>
  <w:style w:type="character" w:customStyle="1" w:styleId="Heading4Char">
    <w:name w:val="Heading 4 Char"/>
    <w:basedOn w:val="DefaultParagraphFont"/>
    <w:link w:val="Heading4"/>
    <w:uiPriority w:val="9"/>
    <w:semiHidden/>
    <w:rsid w:val="007732BD"/>
    <w:rPr>
      <w:rFonts w:eastAsiaTheme="majorEastAsia" w:cstheme="majorBidi"/>
      <w:i/>
      <w:iCs/>
      <w:color w:val="2F5496" w:themeColor="accent1" w:themeShade="BF"/>
    </w:rPr>
  </w:style>
  <w:style w:type="character" w:customStyle="1" w:styleId="Heading5Char">
    <w:name w:val="Heading 5 Char"/>
    <w:basedOn w:val="DefaultParagraphFont"/>
    <w:link w:val="Heading5"/>
    <w:uiPriority w:val="9"/>
    <w:semiHidden/>
    <w:rsid w:val="007732BD"/>
    <w:rPr>
      <w:rFonts w:eastAsiaTheme="majorEastAsia" w:cstheme="majorBidi"/>
      <w:color w:val="2F5496" w:themeColor="accent1" w:themeShade="BF"/>
    </w:rPr>
  </w:style>
  <w:style w:type="character" w:customStyle="1" w:styleId="Heading6Char">
    <w:name w:val="Heading 6 Char"/>
    <w:basedOn w:val="DefaultParagraphFont"/>
    <w:link w:val="Heading6"/>
    <w:uiPriority w:val="9"/>
    <w:semiHidden/>
    <w:rsid w:val="007732BD"/>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7732BD"/>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7732BD"/>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7732BD"/>
    <w:rPr>
      <w:rFonts w:eastAsiaTheme="majorEastAsia" w:cstheme="majorBidi"/>
      <w:color w:val="272727" w:themeColor="text1" w:themeTint="D8"/>
    </w:rPr>
  </w:style>
  <w:style w:type="paragraph" w:styleId="Title">
    <w:name w:val="Title"/>
    <w:basedOn w:val="Normal"/>
    <w:next w:val="Normal"/>
    <w:link w:val="TitleChar"/>
    <w:uiPriority w:val="10"/>
    <w:qFormat/>
    <w:rsid w:val="007732BD"/>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7732BD"/>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7732BD"/>
    <w:pPr>
      <w:numPr>
        <w:ilvl w:val="1"/>
      </w:numPr>
      <w:spacing w:after="160"/>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7732BD"/>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7732BD"/>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7732BD"/>
    <w:rPr>
      <w:i/>
      <w:iCs/>
      <w:color w:val="404040" w:themeColor="text1" w:themeTint="BF"/>
    </w:rPr>
  </w:style>
  <w:style w:type="paragraph" w:styleId="ListParagraph">
    <w:name w:val="List Paragraph"/>
    <w:basedOn w:val="Normal"/>
    <w:uiPriority w:val="34"/>
    <w:qFormat/>
    <w:rsid w:val="007732BD"/>
    <w:pPr>
      <w:ind w:left="720"/>
      <w:contextualSpacing/>
    </w:pPr>
  </w:style>
  <w:style w:type="character" w:styleId="IntenseEmphasis">
    <w:name w:val="Intense Emphasis"/>
    <w:basedOn w:val="DefaultParagraphFont"/>
    <w:uiPriority w:val="21"/>
    <w:qFormat/>
    <w:rsid w:val="007732BD"/>
    <w:rPr>
      <w:i/>
      <w:iCs/>
      <w:color w:val="2F5496" w:themeColor="accent1" w:themeShade="BF"/>
    </w:rPr>
  </w:style>
  <w:style w:type="paragraph" w:styleId="IntenseQuote">
    <w:name w:val="Intense Quote"/>
    <w:basedOn w:val="Normal"/>
    <w:next w:val="Normal"/>
    <w:link w:val="IntenseQuoteChar"/>
    <w:uiPriority w:val="30"/>
    <w:qFormat/>
    <w:rsid w:val="007732BD"/>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IntenseQuoteChar">
    <w:name w:val="Intense Quote Char"/>
    <w:basedOn w:val="DefaultParagraphFont"/>
    <w:link w:val="IntenseQuote"/>
    <w:uiPriority w:val="30"/>
    <w:rsid w:val="007732BD"/>
    <w:rPr>
      <w:i/>
      <w:iCs/>
      <w:color w:val="2F5496" w:themeColor="accent1" w:themeShade="BF"/>
    </w:rPr>
  </w:style>
  <w:style w:type="character" w:styleId="IntenseReference">
    <w:name w:val="Intense Reference"/>
    <w:basedOn w:val="DefaultParagraphFont"/>
    <w:uiPriority w:val="32"/>
    <w:qFormat/>
    <w:rsid w:val="007732BD"/>
    <w:rPr>
      <w:b/>
      <w:bCs/>
      <w:smallCaps/>
      <w:color w:val="2F5496" w:themeColor="accent1" w:themeShade="BF"/>
      <w:spacing w:val="5"/>
    </w:rPr>
  </w:style>
  <w:style w:type="paragraph" w:customStyle="1" w:styleId="p1">
    <w:name w:val="p1"/>
    <w:basedOn w:val="Normal"/>
    <w:rsid w:val="007732BD"/>
    <w:rPr>
      <w:rFonts w:ascii="Helvetica" w:eastAsia="Times New Roman" w:hAnsi="Helvetica" w:cs="Times New Roman"/>
      <w:color w:val="000000"/>
      <w:kern w:val="0"/>
      <w:sz w:val="17"/>
      <w:szCs w:val="17"/>
      <w:lang w:eastAsia="en-GB"/>
      <w14:ligatures w14:val="none"/>
    </w:rPr>
  </w:style>
  <w:style w:type="paragraph" w:styleId="FootnoteText">
    <w:name w:val="footnote text"/>
    <w:basedOn w:val="Normal"/>
    <w:link w:val="FootnoteTextChar"/>
    <w:uiPriority w:val="99"/>
    <w:semiHidden/>
    <w:unhideWhenUsed/>
    <w:rsid w:val="007732BD"/>
    <w:rPr>
      <w:sz w:val="20"/>
      <w:szCs w:val="20"/>
    </w:rPr>
  </w:style>
  <w:style w:type="character" w:customStyle="1" w:styleId="FootnoteTextChar">
    <w:name w:val="Footnote Text Char"/>
    <w:basedOn w:val="DefaultParagraphFont"/>
    <w:link w:val="FootnoteText"/>
    <w:uiPriority w:val="99"/>
    <w:semiHidden/>
    <w:rsid w:val="007732BD"/>
    <w:rPr>
      <w:sz w:val="20"/>
      <w:szCs w:val="20"/>
    </w:rPr>
  </w:style>
  <w:style w:type="character" w:styleId="FootnoteReference">
    <w:name w:val="footnote reference"/>
    <w:basedOn w:val="DefaultParagraphFont"/>
    <w:uiPriority w:val="99"/>
    <w:semiHidden/>
    <w:unhideWhenUsed/>
    <w:rsid w:val="007732BD"/>
    <w:rPr>
      <w:vertAlign w:val="superscript"/>
    </w:rPr>
  </w:style>
  <w:style w:type="paragraph" w:customStyle="1" w:styleId="p2">
    <w:name w:val="p2"/>
    <w:basedOn w:val="Normal"/>
    <w:rsid w:val="004F565A"/>
    <w:rPr>
      <w:rFonts w:ascii="Helvetica" w:eastAsia="Times New Roman" w:hAnsi="Helvetica" w:cs="Times New Roman"/>
      <w:color w:val="000000"/>
      <w:kern w:val="0"/>
      <w:sz w:val="17"/>
      <w:szCs w:val="17"/>
      <w:lang w:eastAsia="en-GB"/>
      <w14:ligatures w14:val="none"/>
    </w:rPr>
  </w:style>
  <w:style w:type="character" w:customStyle="1" w:styleId="s1">
    <w:name w:val="s1"/>
    <w:basedOn w:val="DefaultParagraphFont"/>
    <w:rsid w:val="004F565A"/>
    <w:rPr>
      <w:rFonts w:ascii="Helvetica" w:hAnsi="Helvetica" w:hint="default"/>
      <w:sz w:val="17"/>
      <w:szCs w:val="17"/>
    </w:rPr>
  </w:style>
  <w:style w:type="character" w:customStyle="1" w:styleId="s3">
    <w:name w:val="s3"/>
    <w:basedOn w:val="DefaultParagraphFont"/>
    <w:rsid w:val="004F565A"/>
    <w:rPr>
      <w:rFonts w:ascii="Helvetica" w:hAnsi="Helvetica" w:hint="default"/>
      <w:sz w:val="10"/>
      <w:szCs w:val="10"/>
    </w:rPr>
  </w:style>
  <w:style w:type="character" w:customStyle="1" w:styleId="apple-converted-space">
    <w:name w:val="apple-converted-space"/>
    <w:basedOn w:val="DefaultParagraphFont"/>
    <w:rsid w:val="00CC364E"/>
  </w:style>
  <w:style w:type="paragraph" w:styleId="Footer">
    <w:name w:val="footer"/>
    <w:basedOn w:val="Normal"/>
    <w:link w:val="FooterChar"/>
    <w:uiPriority w:val="99"/>
    <w:unhideWhenUsed/>
    <w:rsid w:val="00AF6F64"/>
    <w:pPr>
      <w:tabs>
        <w:tab w:val="center" w:pos="4513"/>
        <w:tab w:val="right" w:pos="9026"/>
      </w:tabs>
    </w:pPr>
  </w:style>
  <w:style w:type="character" w:customStyle="1" w:styleId="FooterChar">
    <w:name w:val="Footer Char"/>
    <w:basedOn w:val="DefaultParagraphFont"/>
    <w:link w:val="Footer"/>
    <w:uiPriority w:val="99"/>
    <w:rsid w:val="00AF6F64"/>
  </w:style>
  <w:style w:type="character" w:styleId="PageNumber">
    <w:name w:val="page number"/>
    <w:basedOn w:val="DefaultParagraphFont"/>
    <w:uiPriority w:val="99"/>
    <w:semiHidden/>
    <w:unhideWhenUsed/>
    <w:rsid w:val="00AF6F64"/>
  </w:style>
  <w:style w:type="paragraph" w:styleId="Header">
    <w:name w:val="header"/>
    <w:basedOn w:val="Normal"/>
    <w:link w:val="HeaderChar"/>
    <w:uiPriority w:val="99"/>
    <w:unhideWhenUsed/>
    <w:rsid w:val="00AF6F64"/>
    <w:pPr>
      <w:tabs>
        <w:tab w:val="center" w:pos="4513"/>
        <w:tab w:val="right" w:pos="9026"/>
      </w:tabs>
    </w:pPr>
  </w:style>
  <w:style w:type="character" w:customStyle="1" w:styleId="HeaderChar">
    <w:name w:val="Header Char"/>
    <w:basedOn w:val="DefaultParagraphFont"/>
    <w:link w:val="Header"/>
    <w:uiPriority w:val="99"/>
    <w:rsid w:val="00AF6F6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07668050">
      <w:bodyDiv w:val="1"/>
      <w:marLeft w:val="0"/>
      <w:marRight w:val="0"/>
      <w:marTop w:val="0"/>
      <w:marBottom w:val="0"/>
      <w:divBdr>
        <w:top w:val="none" w:sz="0" w:space="0" w:color="auto"/>
        <w:left w:val="none" w:sz="0" w:space="0" w:color="auto"/>
        <w:bottom w:val="none" w:sz="0" w:space="0" w:color="auto"/>
        <w:right w:val="none" w:sz="0" w:space="0" w:color="auto"/>
      </w:divBdr>
    </w:div>
    <w:div w:id="86352009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2.xml"/></Relationships>
</file>

<file path=word/theme/theme1.xml><?xml version="1.0" encoding="utf-8"?>
<a:theme xmlns:a="http://schemas.openxmlformats.org/drawingml/2006/main" name="Office Theme 2013 - 2022">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2013 - 2022"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691E773-ECD4-AE44-997E-E3794F8E37D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110</TotalTime>
  <Pages>8</Pages>
  <Words>3661</Words>
  <Characters>19225</Characters>
  <Application>Microsoft Office Word</Application>
  <DocSecurity>0</DocSecurity>
  <Lines>362</Lines>
  <Paragraphs>87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22799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Ikenna Paschal Okpaleke</dc:creator>
  <cp:keywords/>
  <dc:description/>
  <cp:lastModifiedBy>Ikenna Paschal Okpaleke</cp:lastModifiedBy>
  <cp:revision>11</cp:revision>
  <dcterms:created xsi:type="dcterms:W3CDTF">2025-06-02T12:11:00Z</dcterms:created>
  <dcterms:modified xsi:type="dcterms:W3CDTF">2025-08-05T17:10:00Z</dcterms:modified>
</cp:coreProperties>
</file>