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227C6" w14:textId="3F5E66CA" w:rsidR="00771EC9" w:rsidRDefault="00771EC9">
      <w:r>
        <w:t xml:space="preserve">Title: </w:t>
      </w:r>
      <w:bookmarkStart w:id="0" w:name="_Hlk57645998"/>
      <w:r>
        <w:t xml:space="preserve">Reading to write an MA thesis in languages and literatures: Are we educating multilinguals with a monolingual </w:t>
      </w:r>
      <w:r w:rsidR="003B3AFC">
        <w:t>bias</w:t>
      </w:r>
      <w:r>
        <w:t>?</w:t>
      </w:r>
      <w:bookmarkEnd w:id="0"/>
    </w:p>
    <w:p w14:paraId="78193BDD" w14:textId="39E05A11" w:rsidR="004005A6" w:rsidRDefault="004005A6">
      <w:bookmarkStart w:id="1" w:name="_Hlk57646124"/>
      <w:r>
        <w:t>If multilingualism ha</w:t>
      </w:r>
      <w:r w:rsidR="00EE416F">
        <w:t>s</w:t>
      </w:r>
      <w:r>
        <w:t xml:space="preserve"> long been seen as the co-existence of several monolingualisms, recent studies have highlighted the importance of different models, such as multicompetence (Cummins, 2012)</w:t>
      </w:r>
      <w:r w:rsidR="00007957">
        <w:t xml:space="preserve"> or the plea for </w:t>
      </w:r>
      <w:r>
        <w:t>a translingual agenda (Seloni, 2014). However, in academic writing, monolingualism seems to be the norm</w:t>
      </w:r>
      <w:r w:rsidR="00007957">
        <w:t xml:space="preserve"> as</w:t>
      </w:r>
      <w:r>
        <w:t xml:space="preserve"> authors, who often write in English, tend to mainly read and cite works published in English, even in the field of multilingualism (Horner et al., 2011). For scholars, this </w:t>
      </w:r>
      <w:r w:rsidR="00007957">
        <w:t xml:space="preserve">could in part be attributed </w:t>
      </w:r>
      <w:r>
        <w:t xml:space="preserve"> to a citation advantage when references are in English (Gong et al., 2019), but students </w:t>
      </w:r>
      <w:r w:rsidR="00007957">
        <w:t xml:space="preserve">should ideally be </w:t>
      </w:r>
      <w:r>
        <w:t>free</w:t>
      </w:r>
      <w:r w:rsidR="00007957">
        <w:t xml:space="preserve"> </w:t>
      </w:r>
      <w:r>
        <w:t xml:space="preserve">from these bibliometric pressures. </w:t>
      </w:r>
      <w:r w:rsidRPr="004005A6">
        <w:t xml:space="preserve">The present paper reports the results of an exploratory study on the role of pluriliteracy in students’ research process for the writing of their MA thesis. </w:t>
      </w:r>
    </w:p>
    <w:p w14:paraId="4F28E073" w14:textId="10840324" w:rsidR="00007957" w:rsidRDefault="004005A6">
      <w:r w:rsidRPr="004005A6">
        <w:t xml:space="preserve">The </w:t>
      </w:r>
      <w:r w:rsidR="00EE416F">
        <w:t xml:space="preserve">eclectic coding </w:t>
      </w:r>
      <w:r w:rsidR="00020A3D">
        <w:t>(Saldaña, 2016)</w:t>
      </w:r>
      <w:r w:rsidRPr="004005A6">
        <w:t xml:space="preserve"> of 5</w:t>
      </w:r>
      <w:r w:rsidR="00EE416F">
        <w:t xml:space="preserve"> fully-transcribed</w:t>
      </w:r>
      <w:r w:rsidRPr="004005A6">
        <w:t xml:space="preserve"> focus groups (n = 28) highlights </w:t>
      </w:r>
      <w:r>
        <w:t>how</w:t>
      </w:r>
      <w:r w:rsidRPr="004005A6">
        <w:t xml:space="preserve"> language and literature students </w:t>
      </w:r>
      <w:r w:rsidR="00771EC9">
        <w:t xml:space="preserve">at a French-speaking university </w:t>
      </w:r>
      <w:r w:rsidRPr="004005A6">
        <w:t xml:space="preserve">engage in their </w:t>
      </w:r>
      <w:r>
        <w:t>MA thesis</w:t>
      </w:r>
      <w:r w:rsidRPr="004005A6">
        <w:t xml:space="preserve"> project</w:t>
      </w:r>
      <w:r w:rsidR="00EE416F">
        <w:t xml:space="preserve"> under the form of a cognitive map that allows fr a global understanding of</w:t>
      </w:r>
      <w:r>
        <w:t xml:space="preserve"> </w:t>
      </w:r>
      <w:r w:rsidRPr="004005A6">
        <w:t>the processes</w:t>
      </w:r>
      <w:r w:rsidR="00EE416F">
        <w:t xml:space="preserve"> and beliefs</w:t>
      </w:r>
      <w:r w:rsidRPr="004005A6">
        <w:t xml:space="preserve"> leading students to search for sources in one or several languages.</w:t>
      </w:r>
      <w:r w:rsidR="00EE416F">
        <w:t xml:space="preserve"> </w:t>
      </w:r>
    </w:p>
    <w:p w14:paraId="00A43BEB" w14:textId="4A15FC6D" w:rsidR="004005A6" w:rsidRDefault="00007957">
      <w:r>
        <w:t>The results show that, s</w:t>
      </w:r>
      <w:r w:rsidR="005E7CB9">
        <w:t xml:space="preserve">urprisingly for a programme that requires students to develop an expertise in two (often foreign) languages, </w:t>
      </w:r>
      <w:r w:rsidR="005E7CB9" w:rsidRPr="004005A6">
        <w:t>most students report reading solely in their language of writing</w:t>
      </w:r>
      <w:r w:rsidR="005E7CB9">
        <w:t>.</w:t>
      </w:r>
      <w:r w:rsidR="004005A6" w:rsidRPr="004005A6">
        <w:t xml:space="preserve"> Students generally lack confidence and face numerous challenges in the first steps of their project. To define their topic, they seem to rely</w:t>
      </w:r>
      <w:bookmarkStart w:id="2" w:name="_GoBack"/>
      <w:bookmarkEnd w:id="2"/>
      <w:r w:rsidR="004005A6" w:rsidRPr="004005A6">
        <w:t xml:space="preserve"> primarily on knowledge previously acquired in content classes and/or on sources proposed by their supervisors. These sources of knowledge then seem to guide their judgment throughout their research process. </w:t>
      </w:r>
      <w:r w:rsidR="005E7CB9">
        <w:t xml:space="preserve">Monoliterate practices are </w:t>
      </w:r>
      <w:r w:rsidR="004005A6" w:rsidRPr="004005A6">
        <w:t>arguably inherited from their teachers who migh</w:t>
      </w:r>
      <w:r w:rsidR="005E7CB9">
        <w:t xml:space="preserve">t </w:t>
      </w:r>
      <w:r w:rsidR="004005A6" w:rsidRPr="004005A6">
        <w:t>promote monoliterate research strategies without being aware of it</w:t>
      </w:r>
      <w:r w:rsidR="004005A6">
        <w:t>, but also from the structure of their study programme, in which languages are kept apart and in which multilingual and multicultural competences do not seem central.</w:t>
      </w:r>
      <w:r w:rsidR="004005A6" w:rsidRPr="004005A6">
        <w:t xml:space="preserve"> </w:t>
      </w:r>
      <w:r w:rsidR="005E7CB9">
        <w:t>This presentation will make a case for the promotion of plurilingual competences in higher education, as an effective way to develop multicultural competences and to prevent bibliographical amnesia (Chevrier, 2016, p. 20).</w:t>
      </w:r>
      <w:bookmarkEnd w:id="1"/>
    </w:p>
    <w:p w14:paraId="072D6A4D" w14:textId="6DBA7279" w:rsidR="00771EC9" w:rsidRPr="00007957" w:rsidRDefault="00771EC9">
      <w:pPr>
        <w:rPr>
          <w:lang w:val="fr-BE"/>
        </w:rPr>
      </w:pPr>
      <w:r w:rsidRPr="00007957">
        <w:rPr>
          <w:lang w:val="fr-BE"/>
        </w:rPr>
        <w:t>References</w:t>
      </w:r>
    </w:p>
    <w:p w14:paraId="24C68EB5" w14:textId="0BB362FC" w:rsidR="00771EC9" w:rsidRPr="00007957" w:rsidRDefault="00771EC9">
      <w:pPr>
        <w:rPr>
          <w:lang w:val="fr-BE"/>
        </w:rPr>
      </w:pPr>
      <w:bookmarkStart w:id="3" w:name="_Hlk57646147"/>
      <w:r w:rsidRPr="00007957">
        <w:rPr>
          <w:lang w:val="fr-BE"/>
        </w:rPr>
        <w:t xml:space="preserve">Chevrier, S. (2016). Table ronde n°1: Quel avenir pour la recherche et la publication en français? </w:t>
      </w:r>
      <w:r w:rsidRPr="00007957">
        <w:rPr>
          <w:i/>
          <w:lang w:val="fr-BE"/>
        </w:rPr>
        <w:t>La Revue des Sciences de Gestion, 277</w:t>
      </w:r>
      <w:r w:rsidRPr="00007957">
        <w:rPr>
          <w:lang w:val="fr-BE"/>
        </w:rPr>
        <w:t>(1), 13-26. https://doi.org/10.3917/rsg.277.0013</w:t>
      </w:r>
    </w:p>
    <w:p w14:paraId="7BE9052E" w14:textId="3B0CB4CF" w:rsidR="00771EC9" w:rsidRPr="00007957" w:rsidRDefault="00771EC9">
      <w:pPr>
        <w:rPr>
          <w:lang w:val="fr-BE"/>
        </w:rPr>
      </w:pPr>
      <w:r w:rsidRPr="00771EC9">
        <w:t xml:space="preserve">Cummins, J. (2012). Rethinking monolingual instructional strategies in multilingual classrooms. </w:t>
      </w:r>
      <w:r w:rsidRPr="00007957">
        <w:rPr>
          <w:i/>
          <w:lang w:val="fr-BE"/>
        </w:rPr>
        <w:t>RCLA/CJAL, 10</w:t>
      </w:r>
      <w:r w:rsidRPr="00007957">
        <w:rPr>
          <w:lang w:val="fr-BE"/>
        </w:rPr>
        <w:t>(2), 221-40.</w:t>
      </w:r>
    </w:p>
    <w:p w14:paraId="193F09DB" w14:textId="77777777" w:rsidR="00771EC9" w:rsidRPr="00771EC9" w:rsidRDefault="00771EC9" w:rsidP="00771EC9">
      <w:r w:rsidRPr="00007957">
        <w:rPr>
          <w:lang w:val="fr-BE"/>
        </w:rPr>
        <w:t xml:space="preserve">Gong, K., Xie, J., Cheng, Y., Larivière, V., &amp; Sugimoto, C. (2019). </w:t>
      </w:r>
      <w:r w:rsidRPr="00771EC9">
        <w:t xml:space="preserve">The citation advantage of foreign language references for Chinese social science papers. </w:t>
      </w:r>
      <w:r w:rsidRPr="00771EC9">
        <w:rPr>
          <w:i/>
        </w:rPr>
        <w:t>Scientometrics, 120</w:t>
      </w:r>
      <w:r w:rsidRPr="00771EC9">
        <w:t>, 1439-60. https://doi.org/10.1007/s11192-019-03146-4</w:t>
      </w:r>
    </w:p>
    <w:p w14:paraId="7BC2112F" w14:textId="5A1BC00F" w:rsidR="00771EC9" w:rsidRDefault="00771EC9">
      <w:r w:rsidRPr="00771EC9">
        <w:t xml:space="preserve">Horner, B., NeCamp, S., &amp; Donahue, C. (2011). Toward a multilingual composition scholarship: From English only to a translingual norm. </w:t>
      </w:r>
      <w:r w:rsidRPr="00771EC9">
        <w:rPr>
          <w:i/>
        </w:rPr>
        <w:t>CCC, 63</w:t>
      </w:r>
      <w:r w:rsidRPr="00771EC9">
        <w:t>(2), 269-300. Retrieved May 20, 2020, from www.jstor.org/stable/23131585</w:t>
      </w:r>
    </w:p>
    <w:p w14:paraId="75A3DE61" w14:textId="12383EF3" w:rsidR="00EE416F" w:rsidRDefault="00EE416F">
      <w:r w:rsidRPr="00EE416F">
        <w:rPr>
          <w:lang w:val="en-US"/>
        </w:rPr>
        <w:t xml:space="preserve">Saldaña, J. (2016). </w:t>
      </w:r>
      <w:r w:rsidRPr="00EE416F">
        <w:rPr>
          <w:i/>
          <w:iCs/>
          <w:lang w:val="en-US"/>
        </w:rPr>
        <w:t>The coding manual for qualitative researchers</w:t>
      </w:r>
      <w:r w:rsidRPr="00EE416F">
        <w:rPr>
          <w:lang w:val="en-US"/>
        </w:rPr>
        <w:t xml:space="preserve"> (3</w:t>
      </w:r>
      <w:r w:rsidR="00020A3D" w:rsidRPr="00020A3D">
        <w:rPr>
          <w:vertAlign w:val="superscript"/>
          <w:lang w:val="en-US"/>
        </w:rPr>
        <w:t>r</w:t>
      </w:r>
      <w:r w:rsidRPr="00020A3D">
        <w:rPr>
          <w:vertAlign w:val="superscript"/>
          <w:lang w:val="en-US"/>
        </w:rPr>
        <w:t>d</w:t>
      </w:r>
      <w:r w:rsidR="00020A3D">
        <w:rPr>
          <w:lang w:val="en-US"/>
        </w:rPr>
        <w:t xml:space="preserve"> ed</w:t>
      </w:r>
      <w:r w:rsidRPr="00EE416F">
        <w:rPr>
          <w:lang w:val="en-US"/>
        </w:rPr>
        <w:t xml:space="preserve">.). Sage. </w:t>
      </w:r>
    </w:p>
    <w:p w14:paraId="342CD68A" w14:textId="2987C24B" w:rsidR="00771EC9" w:rsidRDefault="00771EC9">
      <w:r w:rsidRPr="00771EC9">
        <w:t xml:space="preserve">Seloni, L. (2014). 'I'm an artist and a scholar who is trying to find a middle point': A textographic analysis of a Colombian art historian's thesis writing. </w:t>
      </w:r>
      <w:r w:rsidRPr="00771EC9">
        <w:rPr>
          <w:i/>
        </w:rPr>
        <w:t>Journal of Second Language Writing, 25</w:t>
      </w:r>
      <w:r w:rsidRPr="00771EC9">
        <w:t>, 79-99. https://doi.org/10.1016/j.jslw.2014.06.001</w:t>
      </w:r>
      <w:bookmarkEnd w:id="3"/>
    </w:p>
    <w:p w14:paraId="58358A31" w14:textId="77777777" w:rsidR="00771EC9" w:rsidRDefault="00771EC9"/>
    <w:sectPr w:rsidR="00771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6CC"/>
    <w:rsid w:val="00007957"/>
    <w:rsid w:val="00020A3D"/>
    <w:rsid w:val="00145F71"/>
    <w:rsid w:val="001D4363"/>
    <w:rsid w:val="00385675"/>
    <w:rsid w:val="003B3AFC"/>
    <w:rsid w:val="003C72CD"/>
    <w:rsid w:val="004005A6"/>
    <w:rsid w:val="00474B2F"/>
    <w:rsid w:val="0049228B"/>
    <w:rsid w:val="00561C2B"/>
    <w:rsid w:val="005E7CB9"/>
    <w:rsid w:val="00771EC9"/>
    <w:rsid w:val="008F07F6"/>
    <w:rsid w:val="00EC7890"/>
    <w:rsid w:val="00EE416F"/>
    <w:rsid w:val="00F706CC"/>
    <w:rsid w:val="00FD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B6CBB"/>
  <w15:chartTrackingRefBased/>
  <w15:docId w15:val="{2983A4C9-0CDC-4D06-B7CA-B319E70BA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789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89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E416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20A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0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6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06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2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77C0A-6216-4953-BEA1-700211D04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Buntinx</dc:creator>
  <cp:keywords/>
  <dc:description/>
  <cp:lastModifiedBy>Natacha Buntinx</cp:lastModifiedBy>
  <cp:revision>7</cp:revision>
  <dcterms:created xsi:type="dcterms:W3CDTF">2020-11-30T08:31:00Z</dcterms:created>
  <dcterms:modified xsi:type="dcterms:W3CDTF">2021-02-01T10:09:00Z</dcterms:modified>
</cp:coreProperties>
</file>