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3067" w:rsidRPr="00141444" w:rsidRDefault="00933067" w:rsidP="00141444">
      <w:pPr>
        <w:spacing w:line="240" w:lineRule="auto"/>
        <w:ind w:firstLine="0"/>
        <w:jc w:val="center"/>
        <w:rPr>
          <w:rFonts w:ascii="Garamond" w:hAnsi="Garamond"/>
          <w:sz w:val="28"/>
          <w:szCs w:val="28"/>
        </w:rPr>
      </w:pPr>
      <w:r w:rsidRPr="00141444">
        <w:rPr>
          <w:rFonts w:ascii="Garamond" w:hAnsi="Garamond"/>
          <w:sz w:val="28"/>
          <w:szCs w:val="28"/>
        </w:rPr>
        <w:t xml:space="preserve">EDUCATION </w:t>
      </w:r>
      <w:r w:rsidR="001A3111">
        <w:rPr>
          <w:rFonts w:ascii="Garamond" w:hAnsi="Garamond"/>
          <w:sz w:val="28"/>
          <w:szCs w:val="28"/>
        </w:rPr>
        <w:t>FOR</w:t>
      </w:r>
      <w:r w:rsidRPr="00141444">
        <w:rPr>
          <w:rFonts w:ascii="Garamond" w:hAnsi="Garamond"/>
          <w:sz w:val="28"/>
          <w:szCs w:val="28"/>
        </w:rPr>
        <w:t xml:space="preserve"> DIALOGUE</w:t>
      </w:r>
    </w:p>
    <w:p w:rsidR="005A08E5" w:rsidRPr="005C08E9" w:rsidRDefault="0004197D" w:rsidP="00141444">
      <w:pPr>
        <w:spacing w:line="240" w:lineRule="auto"/>
        <w:ind w:firstLine="0"/>
        <w:jc w:val="center"/>
        <w:rPr>
          <w:rFonts w:ascii="Garamond" w:hAnsi="Garamond"/>
          <w:i/>
        </w:rPr>
      </w:pPr>
      <w:r w:rsidRPr="005C08E9">
        <w:rPr>
          <w:rFonts w:ascii="Garamond" w:hAnsi="Garamond"/>
          <w:i/>
        </w:rPr>
        <w:t>Setting an Agenda for Ecumenical and Interreligious Studies in Nigerian Seminaries</w:t>
      </w:r>
    </w:p>
    <w:p w:rsidR="00124BFA" w:rsidRPr="005C08E9" w:rsidRDefault="00124BFA" w:rsidP="00141444">
      <w:pPr>
        <w:spacing w:line="240" w:lineRule="auto"/>
        <w:rPr>
          <w:rFonts w:ascii="Garamond" w:hAnsi="Garamond"/>
        </w:rPr>
      </w:pPr>
    </w:p>
    <w:p w:rsidR="00141444" w:rsidRDefault="00141444" w:rsidP="00141444">
      <w:pPr>
        <w:spacing w:line="240" w:lineRule="auto"/>
        <w:ind w:firstLine="0"/>
        <w:rPr>
          <w:rFonts w:ascii="Garamond" w:hAnsi="Garamond" w:cs="Times New Roman"/>
          <w:b/>
          <w:color w:val="000000" w:themeColor="text1"/>
        </w:rPr>
      </w:pPr>
    </w:p>
    <w:p w:rsidR="00933067" w:rsidRPr="00FD5FEE" w:rsidRDefault="00E973B5" w:rsidP="00141444">
      <w:pPr>
        <w:spacing w:line="240" w:lineRule="auto"/>
        <w:ind w:firstLine="0"/>
        <w:rPr>
          <w:rFonts w:ascii="Garamond" w:hAnsi="Garamond" w:cs="Times New Roman"/>
          <w:b/>
          <w:color w:val="000000" w:themeColor="text1"/>
        </w:rPr>
      </w:pPr>
      <w:r>
        <w:rPr>
          <w:rFonts w:ascii="Garamond" w:hAnsi="Garamond" w:cs="Times New Roman"/>
          <w:b/>
          <w:color w:val="000000" w:themeColor="text1"/>
        </w:rPr>
        <w:t>Introduction</w:t>
      </w:r>
    </w:p>
    <w:p w:rsidR="00933067" w:rsidRPr="005C08E9" w:rsidRDefault="00933067" w:rsidP="00141444">
      <w:pPr>
        <w:spacing w:line="240" w:lineRule="auto"/>
        <w:ind w:firstLine="0"/>
        <w:rPr>
          <w:rFonts w:ascii="Garamond" w:hAnsi="Garamond" w:cs="Times New Roman"/>
          <w:color w:val="000000" w:themeColor="text1"/>
        </w:rPr>
      </w:pPr>
    </w:p>
    <w:p w:rsidR="00124BFA" w:rsidRPr="005C08E9" w:rsidRDefault="00124BFA" w:rsidP="00141444">
      <w:pPr>
        <w:spacing w:line="240" w:lineRule="auto"/>
        <w:ind w:firstLine="0"/>
        <w:rPr>
          <w:rFonts w:ascii="Garamond" w:hAnsi="Garamond" w:cs="Times New Roman"/>
          <w:color w:val="000000" w:themeColor="text1"/>
        </w:rPr>
      </w:pPr>
      <w:r w:rsidRPr="005C08E9">
        <w:rPr>
          <w:rFonts w:ascii="Garamond" w:hAnsi="Garamond" w:cs="Times New Roman"/>
          <w:color w:val="000000" w:themeColor="text1"/>
        </w:rPr>
        <w:t xml:space="preserve">Mutual acknowledgment, friendship and participation </w:t>
      </w:r>
      <w:r w:rsidR="002578ED" w:rsidRPr="005C08E9">
        <w:rPr>
          <w:rFonts w:ascii="Garamond" w:hAnsi="Garamond" w:cs="Times New Roman"/>
          <w:color w:val="000000" w:themeColor="text1"/>
        </w:rPr>
        <w:t xml:space="preserve">in the life of one another, across denominational (ecumenical) and religious (interreligious) boundaries, require constant dialogical engagement. Yet the disposition to dialogue, the ability to dialogue and the framework of dialogue must emerge from a certain form of education that seeks the particular goals of dialogue in the two instances. Within the Christian community, such a framework of education </w:t>
      </w:r>
      <w:r w:rsidRPr="005C08E9">
        <w:rPr>
          <w:rFonts w:ascii="Garamond" w:hAnsi="Garamond" w:cs="Times New Roman"/>
          <w:color w:val="000000" w:themeColor="text1"/>
        </w:rPr>
        <w:t xml:space="preserve">is broadly captured in the 2019 document, </w:t>
      </w:r>
      <w:r w:rsidRPr="005C08E9">
        <w:rPr>
          <w:rFonts w:ascii="Garamond" w:hAnsi="Garamond" w:cs="Times New Roman"/>
          <w:i/>
          <w:color w:val="000000" w:themeColor="text1"/>
        </w:rPr>
        <w:t>Education for Peace in a Multi-Religious World: A Christian Perspective</w:t>
      </w:r>
      <w:r w:rsidRPr="005C08E9">
        <w:rPr>
          <w:rFonts w:ascii="Garamond" w:hAnsi="Garamond" w:cs="Times New Roman"/>
          <w:color w:val="000000" w:themeColor="text1"/>
        </w:rPr>
        <w:t xml:space="preserve"> by the Pontifical Council for Interreligious Dialogue (PCID) and the World Council of Churches (WCC)</w:t>
      </w:r>
      <w:r w:rsidRPr="005C08E9">
        <w:rPr>
          <w:rStyle w:val="FootnoteReference"/>
          <w:rFonts w:ascii="Garamond" w:hAnsi="Garamond" w:cs="Times New Roman"/>
          <w:color w:val="000000" w:themeColor="text1"/>
        </w:rPr>
        <w:footnoteReference w:id="1"/>
      </w:r>
      <w:r w:rsidRPr="005C08E9">
        <w:rPr>
          <w:rFonts w:ascii="Garamond" w:hAnsi="Garamond" w:cs="Times New Roman"/>
          <w:color w:val="000000" w:themeColor="text1"/>
        </w:rPr>
        <w:t xml:space="preserve"> The document articulates the theological motivation as well as the practical recommendations for an ‘education for peace’ in today’s multicultural world. Nigeria represents such multiculturality, </w:t>
      </w:r>
      <w:r w:rsidR="001A3111">
        <w:rPr>
          <w:rFonts w:ascii="Garamond" w:hAnsi="Garamond" w:cs="Times New Roman"/>
          <w:color w:val="000000" w:themeColor="text1"/>
        </w:rPr>
        <w:t>given</w:t>
      </w:r>
      <w:r w:rsidRPr="005C08E9">
        <w:rPr>
          <w:rFonts w:ascii="Garamond" w:hAnsi="Garamond" w:cs="Times New Roman"/>
          <w:color w:val="000000" w:themeColor="text1"/>
        </w:rPr>
        <w:t xml:space="preserve"> the plurality of religions as well as the overwhelming number of Christian denominations. Theologically, the call for such an education is Christological</w:t>
      </w:r>
      <w:r w:rsidRPr="005C08E9">
        <w:rPr>
          <w:rStyle w:val="FootnoteReference"/>
          <w:rFonts w:ascii="Garamond" w:hAnsi="Garamond" w:cs="Times New Roman"/>
          <w:color w:val="000000" w:themeColor="text1"/>
        </w:rPr>
        <w:footnoteReference w:id="2"/>
      </w:r>
      <w:r w:rsidRPr="005C08E9">
        <w:rPr>
          <w:rFonts w:ascii="Garamond" w:hAnsi="Garamond" w:cs="Times New Roman"/>
          <w:color w:val="000000" w:themeColor="text1"/>
        </w:rPr>
        <w:t xml:space="preserve">: Christ </w:t>
      </w:r>
      <w:r w:rsidRPr="005C08E9">
        <w:rPr>
          <w:rFonts w:ascii="Garamond" w:hAnsi="Garamond" w:cs="Times New Roman"/>
          <w:i/>
          <w:color w:val="000000" w:themeColor="text1"/>
        </w:rPr>
        <w:t>is</w:t>
      </w:r>
      <w:r w:rsidRPr="005C08E9">
        <w:rPr>
          <w:rFonts w:ascii="Garamond" w:hAnsi="Garamond" w:cs="Times New Roman"/>
          <w:color w:val="000000" w:themeColor="text1"/>
        </w:rPr>
        <w:t xml:space="preserve"> and </w:t>
      </w:r>
      <w:r w:rsidRPr="005C08E9">
        <w:rPr>
          <w:rFonts w:ascii="Garamond" w:hAnsi="Garamond" w:cs="Times New Roman"/>
          <w:i/>
          <w:color w:val="000000" w:themeColor="text1"/>
        </w:rPr>
        <w:t xml:space="preserve">gives </w:t>
      </w:r>
      <w:r w:rsidRPr="005C08E9">
        <w:rPr>
          <w:rFonts w:ascii="Garamond" w:hAnsi="Garamond" w:cs="Times New Roman"/>
          <w:color w:val="000000" w:themeColor="text1"/>
        </w:rPr>
        <w:t xml:space="preserve">peace! (cf. Luke 2:14; 24:36, John 14:27; 20:21; Eph. 2:14). In fact, the disciples of Christ were the first beneficiaries of this ‘education for peace’ (cf. Luke 10:5; 9:54-55; Matt. 26:52). </w:t>
      </w:r>
    </w:p>
    <w:p w:rsidR="00124BFA" w:rsidRPr="005C08E9" w:rsidRDefault="00124BFA" w:rsidP="00141444">
      <w:pPr>
        <w:spacing w:line="240" w:lineRule="auto"/>
        <w:ind w:firstLine="720"/>
        <w:rPr>
          <w:rFonts w:ascii="Garamond" w:hAnsi="Garamond" w:cs="Times New Roman"/>
          <w:color w:val="000000" w:themeColor="text1"/>
        </w:rPr>
      </w:pPr>
      <w:r w:rsidRPr="005C08E9">
        <w:rPr>
          <w:rFonts w:ascii="Garamond" w:hAnsi="Garamond" w:cs="Times New Roman"/>
          <w:color w:val="000000" w:themeColor="text1"/>
        </w:rPr>
        <w:t xml:space="preserve">Amongst other recommendations, </w:t>
      </w:r>
      <w:r w:rsidRPr="005C08E9">
        <w:rPr>
          <w:rFonts w:ascii="Garamond" w:hAnsi="Garamond" w:cs="Times New Roman"/>
          <w:i/>
          <w:color w:val="000000" w:themeColor="text1"/>
        </w:rPr>
        <w:t>Education for Peace</w:t>
      </w:r>
      <w:r w:rsidRPr="005C08E9">
        <w:rPr>
          <w:rFonts w:ascii="Garamond" w:hAnsi="Garamond" w:cs="Times New Roman"/>
          <w:color w:val="000000" w:themeColor="text1"/>
        </w:rPr>
        <w:t xml:space="preserve"> tasks ‘Christian educational institutions’ (CEI)</w:t>
      </w:r>
      <w:r w:rsidRPr="005C08E9">
        <w:rPr>
          <w:rStyle w:val="FootnoteReference"/>
          <w:rFonts w:ascii="Garamond" w:hAnsi="Garamond" w:cs="Times New Roman"/>
          <w:color w:val="000000" w:themeColor="text1"/>
        </w:rPr>
        <w:footnoteReference w:id="3"/>
      </w:r>
      <w:r w:rsidRPr="005C08E9">
        <w:rPr>
          <w:rFonts w:ascii="Garamond" w:hAnsi="Garamond" w:cs="Times New Roman"/>
          <w:color w:val="000000" w:themeColor="text1"/>
        </w:rPr>
        <w:t xml:space="preserve"> to “develop educational resources that focus not only on the promotion of knowledge, attitudes, and values essential for peacemaking but also on developing skills along with good will to translate them into concrete action and </w:t>
      </w:r>
      <w:proofErr w:type="spellStart"/>
      <w:r w:rsidRPr="005C08E9">
        <w:rPr>
          <w:rFonts w:ascii="Garamond" w:hAnsi="Garamond" w:cs="Times New Roman"/>
          <w:color w:val="000000" w:themeColor="text1"/>
        </w:rPr>
        <w:t>behavioural</w:t>
      </w:r>
      <w:proofErr w:type="spellEnd"/>
      <w:r w:rsidRPr="005C08E9">
        <w:rPr>
          <w:rFonts w:ascii="Garamond" w:hAnsi="Garamond" w:cs="Times New Roman"/>
          <w:color w:val="000000" w:themeColor="text1"/>
        </w:rPr>
        <w:t xml:space="preserve"> practice.”</w:t>
      </w:r>
      <w:r w:rsidRPr="005C08E9">
        <w:rPr>
          <w:rStyle w:val="FootnoteReference"/>
          <w:rFonts w:ascii="Garamond" w:hAnsi="Garamond" w:cs="Times New Roman"/>
          <w:color w:val="000000" w:themeColor="text1"/>
        </w:rPr>
        <w:footnoteReference w:id="4"/>
      </w:r>
      <w:r w:rsidRPr="005C08E9">
        <w:rPr>
          <w:rFonts w:ascii="Garamond" w:hAnsi="Garamond" w:cs="Times New Roman"/>
          <w:color w:val="000000" w:themeColor="text1"/>
        </w:rPr>
        <w:t xml:space="preserve"> The test ground for such ‘concrete action and </w:t>
      </w:r>
      <w:proofErr w:type="spellStart"/>
      <w:r w:rsidRPr="005C08E9">
        <w:rPr>
          <w:rFonts w:ascii="Garamond" w:hAnsi="Garamond" w:cs="Times New Roman"/>
          <w:color w:val="000000" w:themeColor="text1"/>
        </w:rPr>
        <w:t>behavioural</w:t>
      </w:r>
      <w:proofErr w:type="spellEnd"/>
      <w:r w:rsidRPr="005C08E9">
        <w:rPr>
          <w:rFonts w:ascii="Garamond" w:hAnsi="Garamond" w:cs="Times New Roman"/>
          <w:color w:val="000000" w:themeColor="text1"/>
        </w:rPr>
        <w:t xml:space="preserve"> practice’ remains the CEIs at various levels. If tolerance, openness and peaceful co-existence with the other, which allow the ‘other’ to be, is lacking in the institutions, then there is need for grave concern. Furthermore, the CEIs are admonished to “identify potential partners with whom creative, interactive, learner-cent</w:t>
      </w:r>
      <w:r w:rsidR="001A3111">
        <w:rPr>
          <w:rFonts w:ascii="Garamond" w:hAnsi="Garamond" w:cs="Times New Roman"/>
          <w:color w:val="000000" w:themeColor="text1"/>
        </w:rPr>
        <w:t>e</w:t>
      </w:r>
      <w:r w:rsidRPr="005C08E9">
        <w:rPr>
          <w:rFonts w:ascii="Garamond" w:hAnsi="Garamond" w:cs="Times New Roman"/>
          <w:color w:val="000000" w:themeColor="text1"/>
        </w:rPr>
        <w:t>red educational tools can be developed for various levels.”</w:t>
      </w:r>
      <w:r w:rsidRPr="005C08E9">
        <w:rPr>
          <w:rStyle w:val="FootnoteReference"/>
          <w:rFonts w:ascii="Garamond" w:hAnsi="Garamond" w:cs="Times New Roman"/>
          <w:color w:val="000000" w:themeColor="text1"/>
        </w:rPr>
        <w:footnoteReference w:id="5"/>
      </w:r>
      <w:r w:rsidRPr="005C08E9">
        <w:rPr>
          <w:rFonts w:ascii="Garamond" w:hAnsi="Garamond" w:cs="Times New Roman"/>
          <w:color w:val="000000" w:themeColor="text1"/>
        </w:rPr>
        <w:t xml:space="preserve"> What this means is that the School of Humanities in tertiary CEIs ought to take up this ecumenical task from multidisciplinary and interdisciplinary perspectives. Outcomes of such studies are to be applied not only in the tertiary CEIs but also at the other levels, primary, secondary, churches and even families. The effects on the larger society would in due time manifest even in the social and political life of the people.</w:t>
      </w:r>
      <w:r w:rsidRPr="005C08E9">
        <w:rPr>
          <w:rStyle w:val="FootnoteReference"/>
          <w:rFonts w:ascii="Garamond" w:hAnsi="Garamond" w:cs="Times New Roman"/>
          <w:color w:val="000000" w:themeColor="text1"/>
        </w:rPr>
        <w:footnoteReference w:id="6"/>
      </w:r>
    </w:p>
    <w:p w:rsidR="002578ED" w:rsidRPr="005C08E9" w:rsidRDefault="002578ED" w:rsidP="00141444">
      <w:pPr>
        <w:spacing w:line="240" w:lineRule="auto"/>
        <w:ind w:firstLine="720"/>
        <w:rPr>
          <w:rFonts w:ascii="Garamond" w:hAnsi="Garamond" w:cs="Times New Roman"/>
          <w:color w:val="000000" w:themeColor="text1"/>
        </w:rPr>
      </w:pPr>
      <w:r w:rsidRPr="005C08E9">
        <w:rPr>
          <w:rFonts w:ascii="Garamond" w:hAnsi="Garamond" w:cs="Times New Roman"/>
          <w:color w:val="000000" w:themeColor="text1"/>
        </w:rPr>
        <w:t>Narrowed down to the Roman Catholic seminaries in Nigeria, which belong to the CEIs</w:t>
      </w:r>
      <w:r w:rsidR="0051427F">
        <w:rPr>
          <w:rFonts w:ascii="Garamond" w:hAnsi="Garamond" w:cs="Times New Roman"/>
          <w:color w:val="000000" w:themeColor="text1"/>
        </w:rPr>
        <w:t xml:space="preserve"> – with </w:t>
      </w:r>
      <w:r w:rsidR="001A3111">
        <w:rPr>
          <w:rFonts w:ascii="Garamond" w:hAnsi="Garamond" w:cs="Times New Roman"/>
          <w:color w:val="000000" w:themeColor="text1"/>
        </w:rPr>
        <w:t>the f</w:t>
      </w:r>
      <w:r w:rsidR="0051427F">
        <w:rPr>
          <w:rFonts w:ascii="Garamond" w:hAnsi="Garamond" w:cs="Times New Roman"/>
          <w:color w:val="000000" w:themeColor="text1"/>
        </w:rPr>
        <w:t xml:space="preserve">aculties </w:t>
      </w:r>
      <w:r w:rsidR="001A3111">
        <w:rPr>
          <w:rFonts w:ascii="Garamond" w:hAnsi="Garamond" w:cs="Times New Roman"/>
          <w:color w:val="000000" w:themeColor="text1"/>
        </w:rPr>
        <w:t>of theology and philosophy</w:t>
      </w:r>
      <w:r w:rsidR="0051427F">
        <w:rPr>
          <w:rFonts w:ascii="Garamond" w:hAnsi="Garamond" w:cs="Times New Roman"/>
          <w:color w:val="000000" w:themeColor="text1"/>
        </w:rPr>
        <w:t xml:space="preserve"> –</w:t>
      </w:r>
      <w:r w:rsidRPr="005C08E9">
        <w:rPr>
          <w:rFonts w:ascii="Garamond" w:hAnsi="Garamond" w:cs="Times New Roman"/>
          <w:color w:val="000000" w:themeColor="text1"/>
        </w:rPr>
        <w:t xml:space="preserve"> and has the special status of being the formation </w:t>
      </w:r>
      <w:r w:rsidR="0051427F">
        <w:rPr>
          <w:rFonts w:ascii="Garamond" w:hAnsi="Garamond" w:cs="Times New Roman"/>
          <w:color w:val="000000" w:themeColor="text1"/>
        </w:rPr>
        <w:t>ground</w:t>
      </w:r>
      <w:r w:rsidRPr="005C08E9">
        <w:rPr>
          <w:rFonts w:ascii="Garamond" w:hAnsi="Garamond" w:cs="Times New Roman"/>
          <w:color w:val="000000" w:themeColor="text1"/>
        </w:rPr>
        <w:t xml:space="preserve"> for future leaders of the church, </w:t>
      </w:r>
      <w:r w:rsidRPr="001A3111">
        <w:rPr>
          <w:rFonts w:ascii="Garamond" w:hAnsi="Garamond" w:cs="Times New Roman"/>
          <w:i/>
          <w:color w:val="000000" w:themeColor="text1"/>
        </w:rPr>
        <w:t>education for dialogue</w:t>
      </w:r>
      <w:r w:rsidRPr="005C08E9">
        <w:rPr>
          <w:rFonts w:ascii="Garamond" w:hAnsi="Garamond" w:cs="Times New Roman"/>
          <w:color w:val="000000" w:themeColor="text1"/>
        </w:rPr>
        <w:t xml:space="preserve"> becomes critically important. At the present, the Seminary syllabus has not taken such an education very seriously</w:t>
      </w:r>
      <w:r w:rsidR="00054385" w:rsidRPr="005C08E9">
        <w:rPr>
          <w:rFonts w:ascii="Garamond" w:hAnsi="Garamond" w:cs="Times New Roman"/>
          <w:color w:val="000000" w:themeColor="text1"/>
        </w:rPr>
        <w:t>. For most part</w:t>
      </w:r>
      <w:r w:rsidR="0051427F">
        <w:rPr>
          <w:rFonts w:ascii="Garamond" w:hAnsi="Garamond" w:cs="Times New Roman"/>
          <w:color w:val="000000" w:themeColor="text1"/>
        </w:rPr>
        <w:t>,</w:t>
      </w:r>
      <w:r w:rsidR="00054385" w:rsidRPr="005C08E9">
        <w:rPr>
          <w:rFonts w:ascii="Garamond" w:hAnsi="Garamond" w:cs="Times New Roman"/>
          <w:color w:val="000000" w:themeColor="text1"/>
        </w:rPr>
        <w:t xml:space="preserve"> what </w:t>
      </w:r>
      <w:r w:rsidR="001A3111">
        <w:rPr>
          <w:rFonts w:ascii="Garamond" w:hAnsi="Garamond" w:cs="Times New Roman"/>
          <w:color w:val="000000" w:themeColor="text1"/>
        </w:rPr>
        <w:t>we have are</w:t>
      </w:r>
      <w:r w:rsidR="00424142">
        <w:rPr>
          <w:rFonts w:ascii="Garamond" w:hAnsi="Garamond" w:cs="Times New Roman"/>
          <w:color w:val="000000" w:themeColor="text1"/>
        </w:rPr>
        <w:t xml:space="preserve"> only</w:t>
      </w:r>
      <w:r w:rsidR="00054385" w:rsidRPr="005C08E9">
        <w:rPr>
          <w:rFonts w:ascii="Garamond" w:hAnsi="Garamond" w:cs="Times New Roman"/>
          <w:color w:val="000000" w:themeColor="text1"/>
        </w:rPr>
        <w:t xml:space="preserve"> introductory course</w:t>
      </w:r>
      <w:r w:rsidR="0051427F">
        <w:rPr>
          <w:rFonts w:ascii="Garamond" w:hAnsi="Garamond" w:cs="Times New Roman"/>
          <w:color w:val="000000" w:themeColor="text1"/>
        </w:rPr>
        <w:t>s</w:t>
      </w:r>
      <w:r w:rsidR="00054385" w:rsidRPr="005C08E9">
        <w:rPr>
          <w:rFonts w:ascii="Garamond" w:hAnsi="Garamond" w:cs="Times New Roman"/>
          <w:color w:val="000000" w:themeColor="text1"/>
        </w:rPr>
        <w:t xml:space="preserve"> on </w:t>
      </w:r>
      <w:r w:rsidR="0051427F">
        <w:rPr>
          <w:rFonts w:ascii="Garamond" w:hAnsi="Garamond" w:cs="Times New Roman"/>
          <w:color w:val="000000" w:themeColor="text1"/>
        </w:rPr>
        <w:t xml:space="preserve">both </w:t>
      </w:r>
      <w:r w:rsidR="00054385" w:rsidRPr="005C08E9">
        <w:rPr>
          <w:rFonts w:ascii="Garamond" w:hAnsi="Garamond" w:cs="Times New Roman"/>
          <w:color w:val="000000" w:themeColor="text1"/>
        </w:rPr>
        <w:t xml:space="preserve">ecumenism </w:t>
      </w:r>
      <w:r w:rsidR="0051427F">
        <w:rPr>
          <w:rFonts w:ascii="Garamond" w:hAnsi="Garamond" w:cs="Times New Roman"/>
          <w:color w:val="000000" w:themeColor="text1"/>
        </w:rPr>
        <w:t xml:space="preserve">and Islamic Studies </w:t>
      </w:r>
      <w:r w:rsidR="00054385" w:rsidRPr="005C08E9">
        <w:rPr>
          <w:rFonts w:ascii="Garamond" w:hAnsi="Garamond" w:cs="Times New Roman"/>
          <w:color w:val="000000" w:themeColor="text1"/>
        </w:rPr>
        <w:t>that rehearse, rather casually, the histor</w:t>
      </w:r>
      <w:r w:rsidR="0051427F">
        <w:rPr>
          <w:rFonts w:ascii="Garamond" w:hAnsi="Garamond" w:cs="Times New Roman"/>
          <w:color w:val="000000" w:themeColor="text1"/>
        </w:rPr>
        <w:t xml:space="preserve">ical and elemental contents of both fields of study. </w:t>
      </w:r>
      <w:r w:rsidR="00054385" w:rsidRPr="005C08E9">
        <w:rPr>
          <w:rFonts w:ascii="Garamond" w:hAnsi="Garamond" w:cs="Times New Roman"/>
          <w:color w:val="000000" w:themeColor="text1"/>
        </w:rPr>
        <w:t>In both cases</w:t>
      </w:r>
      <w:r w:rsidR="0051427F">
        <w:rPr>
          <w:rFonts w:ascii="Garamond" w:hAnsi="Garamond" w:cs="Times New Roman"/>
          <w:color w:val="000000" w:themeColor="text1"/>
        </w:rPr>
        <w:t>,</w:t>
      </w:r>
      <w:r w:rsidR="00054385" w:rsidRPr="005C08E9">
        <w:rPr>
          <w:rFonts w:ascii="Garamond" w:hAnsi="Garamond" w:cs="Times New Roman"/>
          <w:color w:val="000000" w:themeColor="text1"/>
        </w:rPr>
        <w:t xml:space="preserve"> there is little </w:t>
      </w:r>
      <w:r w:rsidR="00054385" w:rsidRPr="005C08E9">
        <w:rPr>
          <w:rFonts w:ascii="Garamond" w:hAnsi="Garamond" w:cs="Times New Roman"/>
          <w:color w:val="000000" w:themeColor="text1"/>
        </w:rPr>
        <w:lastRenderedPageBreak/>
        <w:t>or no attempt to contextualize and to guide the seminarians on some of the dialogical praxes that are necessary for dialogue. To set an agenda for such an education in Nigerian seminaries, I shall present two broad ideas interspersed with some random thoughts</w:t>
      </w:r>
      <w:r w:rsidR="0051427F">
        <w:rPr>
          <w:rFonts w:ascii="Garamond" w:hAnsi="Garamond" w:cs="Times New Roman"/>
          <w:color w:val="000000" w:themeColor="text1"/>
        </w:rPr>
        <w:t>. These include,</w:t>
      </w:r>
      <w:r w:rsidR="00054385" w:rsidRPr="005C08E9">
        <w:rPr>
          <w:rFonts w:ascii="Garamond" w:hAnsi="Garamond" w:cs="Times New Roman"/>
          <w:color w:val="000000" w:themeColor="text1"/>
        </w:rPr>
        <w:t xml:space="preserve"> a) some fundamental </w:t>
      </w:r>
      <w:r w:rsidR="0051427F">
        <w:rPr>
          <w:rFonts w:ascii="Garamond" w:hAnsi="Garamond" w:cs="Times New Roman"/>
          <w:color w:val="000000" w:themeColor="text1"/>
        </w:rPr>
        <w:t>discourses</w:t>
      </w:r>
      <w:r w:rsidR="00054385" w:rsidRPr="005C08E9">
        <w:rPr>
          <w:rFonts w:ascii="Garamond" w:hAnsi="Garamond" w:cs="Times New Roman"/>
          <w:color w:val="000000" w:themeColor="text1"/>
        </w:rPr>
        <w:t xml:space="preserve"> that are needed for such an education, and b) </w:t>
      </w:r>
      <w:r w:rsidR="0051427F">
        <w:rPr>
          <w:rFonts w:ascii="Garamond" w:hAnsi="Garamond" w:cs="Times New Roman"/>
          <w:color w:val="000000" w:themeColor="text1"/>
        </w:rPr>
        <w:t>the practical</w:t>
      </w:r>
      <w:r w:rsidR="00054385" w:rsidRPr="005C08E9">
        <w:rPr>
          <w:rFonts w:ascii="Garamond" w:hAnsi="Garamond" w:cs="Times New Roman"/>
          <w:color w:val="000000" w:themeColor="text1"/>
        </w:rPr>
        <w:t xml:space="preserve"> mode</w:t>
      </w:r>
      <w:r w:rsidR="0051427F">
        <w:rPr>
          <w:rFonts w:ascii="Garamond" w:hAnsi="Garamond" w:cs="Times New Roman"/>
          <w:color w:val="000000" w:themeColor="text1"/>
        </w:rPr>
        <w:t>s</w:t>
      </w:r>
      <w:r w:rsidR="00054385" w:rsidRPr="005C08E9">
        <w:rPr>
          <w:rFonts w:ascii="Garamond" w:hAnsi="Garamond" w:cs="Times New Roman"/>
          <w:color w:val="000000" w:themeColor="text1"/>
        </w:rPr>
        <w:t xml:space="preserve"> such an education should take within the Seminary formation scheme. </w:t>
      </w:r>
    </w:p>
    <w:p w:rsidR="0004197D" w:rsidRPr="005C08E9" w:rsidRDefault="0004197D" w:rsidP="00141444">
      <w:pPr>
        <w:spacing w:line="240" w:lineRule="auto"/>
        <w:rPr>
          <w:rFonts w:ascii="Garamond" w:hAnsi="Garamond"/>
        </w:rPr>
      </w:pPr>
    </w:p>
    <w:p w:rsidR="0004197D" w:rsidRPr="005C08E9" w:rsidRDefault="00933067" w:rsidP="00141444">
      <w:pPr>
        <w:pStyle w:val="Heading1"/>
        <w:spacing w:before="480" w:after="360" w:line="240" w:lineRule="auto"/>
        <w:rPr>
          <w:rFonts w:ascii="Garamond" w:hAnsi="Garamond"/>
          <w:sz w:val="24"/>
          <w:szCs w:val="24"/>
        </w:rPr>
      </w:pPr>
      <w:bookmarkStart w:id="0" w:name="_Toc31190734"/>
      <w:r w:rsidRPr="005C08E9">
        <w:rPr>
          <w:rFonts w:ascii="Garamond" w:hAnsi="Garamond"/>
          <w:sz w:val="24"/>
          <w:szCs w:val="24"/>
        </w:rPr>
        <w:t xml:space="preserve">I: </w:t>
      </w:r>
      <w:r w:rsidR="00245585" w:rsidRPr="005C08E9">
        <w:rPr>
          <w:rFonts w:ascii="Garamond" w:hAnsi="Garamond"/>
          <w:sz w:val="24"/>
          <w:szCs w:val="24"/>
        </w:rPr>
        <w:t>Considering Some</w:t>
      </w:r>
      <w:r w:rsidR="00124BFA" w:rsidRPr="005C08E9">
        <w:rPr>
          <w:rFonts w:ascii="Garamond" w:hAnsi="Garamond"/>
          <w:sz w:val="24"/>
          <w:szCs w:val="24"/>
        </w:rPr>
        <w:t xml:space="preserve"> Fundamental</w:t>
      </w:r>
      <w:r w:rsidR="0004197D" w:rsidRPr="005C08E9">
        <w:rPr>
          <w:rFonts w:ascii="Garamond" w:hAnsi="Garamond"/>
          <w:sz w:val="24"/>
          <w:szCs w:val="24"/>
        </w:rPr>
        <w:t xml:space="preserve"> Theological Discourse</w:t>
      </w:r>
      <w:r w:rsidR="00124BFA" w:rsidRPr="005C08E9">
        <w:rPr>
          <w:rFonts w:ascii="Garamond" w:hAnsi="Garamond"/>
          <w:sz w:val="24"/>
          <w:szCs w:val="24"/>
        </w:rPr>
        <w:t>s</w:t>
      </w:r>
      <w:r w:rsidR="0004197D" w:rsidRPr="005C08E9">
        <w:rPr>
          <w:rFonts w:ascii="Garamond" w:hAnsi="Garamond"/>
          <w:sz w:val="24"/>
          <w:szCs w:val="24"/>
        </w:rPr>
        <w:t xml:space="preserve"> on Dialogue </w:t>
      </w:r>
      <w:bookmarkEnd w:id="0"/>
      <w:r w:rsidR="00245585" w:rsidRPr="005C08E9">
        <w:rPr>
          <w:rFonts w:ascii="Garamond" w:hAnsi="Garamond"/>
          <w:sz w:val="24"/>
          <w:szCs w:val="24"/>
        </w:rPr>
        <w:t>in Nigeria</w:t>
      </w:r>
    </w:p>
    <w:p w:rsidR="0004197D" w:rsidRPr="005C08E9" w:rsidRDefault="0004197D" w:rsidP="00141444">
      <w:pPr>
        <w:spacing w:line="240" w:lineRule="auto"/>
        <w:ind w:firstLine="0"/>
        <w:rPr>
          <w:rFonts w:ascii="Garamond" w:hAnsi="Garamond" w:cs="Times New Roman"/>
          <w:color w:val="000000" w:themeColor="text1"/>
        </w:rPr>
      </w:pPr>
      <w:r w:rsidRPr="005C08E9">
        <w:rPr>
          <w:rFonts w:ascii="Garamond" w:hAnsi="Garamond" w:cs="Times New Roman"/>
          <w:color w:val="000000" w:themeColor="text1"/>
        </w:rPr>
        <w:t xml:space="preserve">I have chosen to highlight </w:t>
      </w:r>
      <w:r w:rsidR="0091086B" w:rsidRPr="005C08E9">
        <w:rPr>
          <w:rFonts w:ascii="Garamond" w:hAnsi="Garamond" w:cs="Times New Roman"/>
          <w:color w:val="000000" w:themeColor="text1"/>
        </w:rPr>
        <w:t>three</w:t>
      </w:r>
      <w:r w:rsidRPr="005C08E9">
        <w:rPr>
          <w:rFonts w:ascii="Garamond" w:hAnsi="Garamond" w:cs="Times New Roman"/>
          <w:color w:val="000000" w:themeColor="text1"/>
        </w:rPr>
        <w:t xml:space="preserve"> questions of interest as a way of generating further debate and discussion on Christian dialogue</w:t>
      </w:r>
      <w:r w:rsidR="0091086B" w:rsidRPr="005C08E9">
        <w:rPr>
          <w:rFonts w:ascii="Garamond" w:hAnsi="Garamond" w:cs="Times New Roman"/>
          <w:color w:val="000000" w:themeColor="text1"/>
        </w:rPr>
        <w:t>, whether of ecumenical or interreligious nature</w:t>
      </w:r>
      <w:r w:rsidRPr="005C08E9">
        <w:rPr>
          <w:rFonts w:ascii="Garamond" w:hAnsi="Garamond" w:cs="Times New Roman"/>
          <w:color w:val="000000" w:themeColor="text1"/>
        </w:rPr>
        <w:t>.</w:t>
      </w:r>
      <w:r w:rsidR="0091086B" w:rsidRPr="005C08E9">
        <w:rPr>
          <w:rFonts w:ascii="Garamond" w:hAnsi="Garamond" w:cs="Times New Roman"/>
          <w:color w:val="000000" w:themeColor="text1"/>
        </w:rPr>
        <w:t xml:space="preserve"> These fundamental interrogations should ground the </w:t>
      </w:r>
      <w:r w:rsidR="0091086B" w:rsidRPr="00424142">
        <w:rPr>
          <w:rFonts w:ascii="Garamond" w:hAnsi="Garamond" w:cs="Times New Roman"/>
          <w:i/>
          <w:color w:val="000000" w:themeColor="text1"/>
        </w:rPr>
        <w:t>education for dialogue</w:t>
      </w:r>
      <w:r w:rsidR="0091086B" w:rsidRPr="005C08E9">
        <w:rPr>
          <w:rFonts w:ascii="Garamond" w:hAnsi="Garamond" w:cs="Times New Roman"/>
          <w:color w:val="000000" w:themeColor="text1"/>
        </w:rPr>
        <w:t xml:space="preserve"> in Nigerian seminaries.</w:t>
      </w:r>
      <w:r w:rsidRPr="005C08E9">
        <w:rPr>
          <w:rFonts w:ascii="Garamond" w:hAnsi="Garamond" w:cs="Times New Roman"/>
          <w:color w:val="000000" w:themeColor="text1"/>
        </w:rPr>
        <w:t xml:space="preserve"> These questions concern: a) the primacy of ‘openness’ in dialogue in Nigeria; b) the authenticity of Nigerian Christian identity; and </w:t>
      </w:r>
      <w:r w:rsidR="0091086B" w:rsidRPr="005C08E9">
        <w:rPr>
          <w:rFonts w:ascii="Garamond" w:hAnsi="Garamond" w:cs="Times New Roman"/>
          <w:color w:val="000000" w:themeColor="text1"/>
        </w:rPr>
        <w:t>c</w:t>
      </w:r>
      <w:r w:rsidRPr="005C08E9">
        <w:rPr>
          <w:rFonts w:ascii="Garamond" w:hAnsi="Garamond" w:cs="Times New Roman"/>
          <w:color w:val="000000" w:themeColor="text1"/>
        </w:rPr>
        <w:t xml:space="preserve">) the ecumenical conversion of church leadership in Nigeria. </w:t>
      </w:r>
    </w:p>
    <w:p w:rsidR="0004197D" w:rsidRPr="005C08E9" w:rsidRDefault="0004197D" w:rsidP="00141444">
      <w:pPr>
        <w:pStyle w:val="ListParagraph"/>
        <w:spacing w:before="360" w:after="240"/>
        <w:rPr>
          <w:rFonts w:ascii="Garamond" w:hAnsi="Garamond" w:cs="Times New Roman"/>
          <w:color w:val="000000" w:themeColor="text1"/>
        </w:rPr>
      </w:pPr>
      <w:r w:rsidRPr="005C08E9">
        <w:rPr>
          <w:rFonts w:ascii="Garamond" w:hAnsi="Garamond" w:cs="Times New Roman"/>
          <w:color w:val="000000" w:themeColor="text1"/>
        </w:rPr>
        <w:t>a) The primacy of openness in dialogue in Nigeria</w:t>
      </w:r>
    </w:p>
    <w:p w:rsidR="0004197D" w:rsidRPr="005C08E9" w:rsidRDefault="0004197D" w:rsidP="00141444">
      <w:pPr>
        <w:spacing w:line="240" w:lineRule="auto"/>
        <w:ind w:firstLine="0"/>
        <w:rPr>
          <w:rFonts w:ascii="Garamond" w:hAnsi="Garamond" w:cs="Times New Roman"/>
          <w:color w:val="000000" w:themeColor="text1"/>
        </w:rPr>
      </w:pPr>
      <w:r w:rsidRPr="005C08E9">
        <w:rPr>
          <w:rFonts w:ascii="Garamond" w:hAnsi="Garamond" w:cs="Times New Roman"/>
          <w:color w:val="000000" w:themeColor="text1"/>
        </w:rPr>
        <w:t xml:space="preserve">In setting the stage for any form of </w:t>
      </w:r>
      <w:r w:rsidR="0091086B" w:rsidRPr="005C08E9">
        <w:rPr>
          <w:rFonts w:ascii="Garamond" w:hAnsi="Garamond" w:cs="Times New Roman"/>
          <w:color w:val="000000" w:themeColor="text1"/>
        </w:rPr>
        <w:t xml:space="preserve">dialogical </w:t>
      </w:r>
      <w:r w:rsidRPr="005C08E9">
        <w:rPr>
          <w:rFonts w:ascii="Garamond" w:hAnsi="Garamond" w:cs="Times New Roman"/>
          <w:color w:val="000000" w:themeColor="text1"/>
        </w:rPr>
        <w:t xml:space="preserve">encounter, openness emerges as the entry point as well as the </w:t>
      </w:r>
      <w:r w:rsidRPr="005C08E9">
        <w:rPr>
          <w:rFonts w:ascii="Garamond" w:hAnsi="Garamond" w:cs="Times New Roman"/>
          <w:i/>
          <w:color w:val="000000" w:themeColor="text1"/>
        </w:rPr>
        <w:t>spirituality</w:t>
      </w:r>
      <w:r w:rsidRPr="005C08E9">
        <w:rPr>
          <w:rFonts w:ascii="Garamond" w:hAnsi="Garamond" w:cs="Times New Roman"/>
          <w:color w:val="000000" w:themeColor="text1"/>
        </w:rPr>
        <w:t xml:space="preserve"> of dialogue.</w:t>
      </w:r>
      <w:r w:rsidRPr="005C08E9">
        <w:rPr>
          <w:rStyle w:val="FootnoteReference"/>
          <w:rFonts w:ascii="Garamond" w:hAnsi="Garamond" w:cs="Times New Roman"/>
          <w:color w:val="000000" w:themeColor="text1"/>
        </w:rPr>
        <w:footnoteReference w:id="7"/>
      </w:r>
      <w:r w:rsidRPr="005C08E9">
        <w:rPr>
          <w:rFonts w:ascii="Garamond" w:hAnsi="Garamond" w:cs="Times New Roman"/>
          <w:color w:val="000000" w:themeColor="text1"/>
        </w:rPr>
        <w:t xml:space="preserve"> By spirituality I mean a fundamental element that must be present at any point in time; it represents the sustaining impetus of every dialogical encounter or engagement with both the self and the other. And as long as this openness is focused on the specific objective of a given dialogue, transformation is invariably initiated. It is clear that the failure of ecumenical and interreligious dialogue in Nigeria is premised on the lack of the requisite openness that presupposes any genuine conversation. </w:t>
      </w:r>
      <w:proofErr w:type="spellStart"/>
      <w:r w:rsidRPr="005C08E9">
        <w:rPr>
          <w:rFonts w:ascii="Garamond" w:hAnsi="Garamond" w:cs="Times New Roman"/>
          <w:color w:val="000000" w:themeColor="text1"/>
        </w:rPr>
        <w:t>Uzukwu’s</w:t>
      </w:r>
      <w:proofErr w:type="spellEnd"/>
      <w:r w:rsidRPr="005C08E9">
        <w:rPr>
          <w:rFonts w:ascii="Garamond" w:hAnsi="Garamond" w:cs="Times New Roman"/>
          <w:color w:val="000000" w:themeColor="text1"/>
        </w:rPr>
        <w:t xml:space="preserve"> </w:t>
      </w:r>
      <w:r w:rsidRPr="005C08E9">
        <w:rPr>
          <w:rFonts w:ascii="Garamond" w:hAnsi="Garamond" w:cs="Times New Roman"/>
          <w:i/>
          <w:color w:val="000000" w:themeColor="text1"/>
        </w:rPr>
        <w:t>A Listening Church</w:t>
      </w:r>
      <w:r w:rsidRPr="005C08E9">
        <w:rPr>
          <w:rFonts w:ascii="Garamond" w:hAnsi="Garamond" w:cs="Times New Roman"/>
          <w:color w:val="000000" w:themeColor="text1"/>
        </w:rPr>
        <w:t xml:space="preserve"> is one of the foremost attempts at compelling the church in Africa (Nigeria) to realize that its nature and mission implies that it should neither insulate nor isolate itself from the other.</w:t>
      </w:r>
      <w:r w:rsidRPr="005C08E9">
        <w:rPr>
          <w:rStyle w:val="FootnoteReference"/>
          <w:rFonts w:ascii="Garamond" w:hAnsi="Garamond" w:cs="Times New Roman"/>
          <w:color w:val="000000" w:themeColor="text1"/>
        </w:rPr>
        <w:footnoteReference w:id="8"/>
      </w:r>
      <w:r w:rsidRPr="005C08E9">
        <w:rPr>
          <w:rFonts w:ascii="Garamond" w:hAnsi="Garamond" w:cs="Times New Roman"/>
          <w:color w:val="000000" w:themeColor="text1"/>
        </w:rPr>
        <w:t xml:space="preserve"> In ‘listening’ to the Word of God, to the Holy Spirit and to the experiences of the community, the church cannot afford to shut itself out from the ecumenical and religious others. Thus, the current state of ecumenical dialogue in Nigeria stands in contradiction to what the church is called to be. Not only is Christian division a scandal</w:t>
      </w:r>
      <w:r w:rsidR="00424142">
        <w:rPr>
          <w:rFonts w:ascii="Garamond" w:hAnsi="Garamond" w:cs="Times New Roman"/>
          <w:color w:val="000000" w:themeColor="text1"/>
        </w:rPr>
        <w:t xml:space="preserve"> (Vatican II, </w:t>
      </w:r>
      <w:r w:rsidR="00424142" w:rsidRPr="00424142">
        <w:rPr>
          <w:rFonts w:ascii="Garamond" w:hAnsi="Garamond" w:cs="Times New Roman"/>
          <w:i/>
          <w:color w:val="000000" w:themeColor="text1"/>
        </w:rPr>
        <w:t>Unitatis Redintegratio</w:t>
      </w:r>
      <w:r w:rsidR="00424142">
        <w:rPr>
          <w:rFonts w:ascii="Garamond" w:hAnsi="Garamond" w:cs="Times New Roman"/>
          <w:color w:val="000000" w:themeColor="text1"/>
        </w:rPr>
        <w:t xml:space="preserve"> §1)</w:t>
      </w:r>
      <w:r w:rsidRPr="005C08E9">
        <w:rPr>
          <w:rFonts w:ascii="Garamond" w:hAnsi="Garamond" w:cs="Times New Roman"/>
          <w:color w:val="000000" w:themeColor="text1"/>
        </w:rPr>
        <w:t>, but the inability of Christians to dialogue among themselves is a much greater scandal. This explains why the Christian relationship with the Muslims in Nigeria is predominantly defined by intolerance and political contestation.</w:t>
      </w:r>
    </w:p>
    <w:p w:rsidR="0004197D" w:rsidRPr="005C08E9" w:rsidRDefault="0004197D" w:rsidP="00141444">
      <w:pPr>
        <w:pStyle w:val="ListParagraph"/>
        <w:spacing w:before="360" w:after="240"/>
        <w:rPr>
          <w:rFonts w:ascii="Garamond" w:hAnsi="Garamond" w:cs="Times New Roman"/>
          <w:color w:val="000000" w:themeColor="text1"/>
        </w:rPr>
      </w:pPr>
      <w:r w:rsidRPr="005C08E9">
        <w:rPr>
          <w:rFonts w:ascii="Garamond" w:hAnsi="Garamond" w:cs="Times New Roman"/>
          <w:color w:val="000000" w:themeColor="text1"/>
        </w:rPr>
        <w:t>b) Questioning the authenticity of Nigerian (African) Christian identity</w:t>
      </w:r>
    </w:p>
    <w:p w:rsidR="0004197D" w:rsidRPr="005C08E9" w:rsidRDefault="0004197D" w:rsidP="00141444">
      <w:pPr>
        <w:spacing w:line="240" w:lineRule="auto"/>
        <w:ind w:firstLine="0"/>
        <w:rPr>
          <w:rFonts w:ascii="Garamond" w:hAnsi="Garamond" w:cs="Times New Roman"/>
          <w:color w:val="000000" w:themeColor="text1"/>
        </w:rPr>
      </w:pPr>
      <w:r w:rsidRPr="005C08E9">
        <w:rPr>
          <w:rFonts w:ascii="Garamond" w:hAnsi="Garamond" w:cs="Times New Roman"/>
          <w:color w:val="000000" w:themeColor="text1"/>
        </w:rPr>
        <w:t xml:space="preserve">If </w:t>
      </w:r>
      <w:r w:rsidR="00E44F7C" w:rsidRPr="00424142">
        <w:rPr>
          <w:rFonts w:ascii="Garamond" w:hAnsi="Garamond" w:cs="Times New Roman"/>
          <w:i/>
          <w:color w:val="000000" w:themeColor="text1"/>
        </w:rPr>
        <w:t xml:space="preserve">education for </w:t>
      </w:r>
      <w:r w:rsidRPr="00424142">
        <w:rPr>
          <w:rFonts w:ascii="Garamond" w:hAnsi="Garamond" w:cs="Times New Roman"/>
          <w:i/>
          <w:color w:val="000000" w:themeColor="text1"/>
        </w:rPr>
        <w:t>dialog</w:t>
      </w:r>
      <w:r w:rsidR="00E44F7C" w:rsidRPr="00424142">
        <w:rPr>
          <w:rFonts w:ascii="Garamond" w:hAnsi="Garamond" w:cs="Times New Roman"/>
          <w:i/>
          <w:color w:val="000000" w:themeColor="text1"/>
        </w:rPr>
        <w:t>ue</w:t>
      </w:r>
      <w:r w:rsidR="00E44F7C" w:rsidRPr="005C08E9">
        <w:rPr>
          <w:rFonts w:ascii="Garamond" w:hAnsi="Garamond" w:cs="Times New Roman"/>
          <w:color w:val="000000" w:themeColor="text1"/>
        </w:rPr>
        <w:t xml:space="preserve"> in Nigerian seminaries</w:t>
      </w:r>
      <w:r w:rsidRPr="005C08E9">
        <w:rPr>
          <w:rFonts w:ascii="Garamond" w:hAnsi="Garamond" w:cs="Times New Roman"/>
          <w:color w:val="000000" w:themeColor="text1"/>
        </w:rPr>
        <w:t xml:space="preserve"> </w:t>
      </w:r>
      <w:r w:rsidR="00E44F7C" w:rsidRPr="005C08E9">
        <w:rPr>
          <w:rFonts w:ascii="Garamond" w:hAnsi="Garamond" w:cs="Times New Roman"/>
          <w:color w:val="000000" w:themeColor="text1"/>
        </w:rPr>
        <w:t>is to be contextualized</w:t>
      </w:r>
      <w:r w:rsidRPr="005C08E9">
        <w:rPr>
          <w:rFonts w:ascii="Garamond" w:hAnsi="Garamond" w:cs="Times New Roman"/>
          <w:color w:val="000000" w:themeColor="text1"/>
        </w:rPr>
        <w:t xml:space="preserve">, then the discourse on Nigerian Christian identity requires further investigation. </w:t>
      </w:r>
      <w:r w:rsidR="00424142">
        <w:rPr>
          <w:rFonts w:ascii="Garamond" w:hAnsi="Garamond" w:cs="Times New Roman"/>
          <w:color w:val="000000" w:themeColor="text1"/>
        </w:rPr>
        <w:t>But i</w:t>
      </w:r>
      <w:r w:rsidRPr="005C08E9">
        <w:rPr>
          <w:rFonts w:ascii="Garamond" w:hAnsi="Garamond" w:cs="Times New Roman"/>
          <w:color w:val="000000" w:themeColor="text1"/>
        </w:rPr>
        <w:t xml:space="preserve">s there any such thing as a Nigerian Christian identity? In the scholarly works of </w:t>
      </w:r>
      <w:proofErr w:type="spellStart"/>
      <w:r w:rsidR="00E44F7C" w:rsidRPr="005C08E9">
        <w:rPr>
          <w:rFonts w:ascii="Garamond" w:hAnsi="Garamond" w:cs="Times New Roman"/>
          <w:color w:val="000000" w:themeColor="text1"/>
        </w:rPr>
        <w:t>Elochukwu</w:t>
      </w:r>
      <w:proofErr w:type="spellEnd"/>
      <w:r w:rsidR="00E44F7C" w:rsidRPr="005C08E9">
        <w:rPr>
          <w:rFonts w:ascii="Garamond" w:hAnsi="Garamond" w:cs="Times New Roman"/>
          <w:color w:val="000000" w:themeColor="text1"/>
        </w:rPr>
        <w:t xml:space="preserve"> </w:t>
      </w:r>
      <w:proofErr w:type="spellStart"/>
      <w:r w:rsidRPr="005C08E9">
        <w:rPr>
          <w:rFonts w:ascii="Garamond" w:hAnsi="Garamond" w:cs="Times New Roman"/>
          <w:color w:val="000000" w:themeColor="text1"/>
        </w:rPr>
        <w:t>Uzukwu</w:t>
      </w:r>
      <w:proofErr w:type="spellEnd"/>
      <w:r w:rsidRPr="005C08E9">
        <w:rPr>
          <w:rFonts w:ascii="Garamond" w:hAnsi="Garamond" w:cs="Times New Roman"/>
          <w:color w:val="000000" w:themeColor="text1"/>
        </w:rPr>
        <w:t xml:space="preserve">, </w:t>
      </w:r>
      <w:r w:rsidR="00E44F7C" w:rsidRPr="005C08E9">
        <w:rPr>
          <w:rFonts w:ascii="Garamond" w:hAnsi="Garamond" w:cs="Times New Roman"/>
          <w:color w:val="000000" w:themeColor="text1"/>
        </w:rPr>
        <w:t>Agbo</w:t>
      </w:r>
      <w:r w:rsidR="000C2188">
        <w:rPr>
          <w:rFonts w:ascii="Garamond" w:hAnsi="Garamond" w:cs="Times New Roman"/>
          <w:color w:val="000000" w:themeColor="text1"/>
        </w:rPr>
        <w:t>n</w:t>
      </w:r>
      <w:r w:rsidR="00E44F7C" w:rsidRPr="005C08E9">
        <w:rPr>
          <w:rFonts w:ascii="Garamond" w:hAnsi="Garamond" w:cs="Times New Roman"/>
          <w:color w:val="000000" w:themeColor="text1"/>
        </w:rPr>
        <w:t xml:space="preserve">khianmeghe </w:t>
      </w:r>
      <w:r w:rsidRPr="005C08E9">
        <w:rPr>
          <w:rFonts w:ascii="Garamond" w:hAnsi="Garamond" w:cs="Times New Roman"/>
          <w:color w:val="000000" w:themeColor="text1"/>
        </w:rPr>
        <w:t xml:space="preserve">Orobator, </w:t>
      </w:r>
      <w:r w:rsidR="00E44F7C" w:rsidRPr="005C08E9">
        <w:rPr>
          <w:rFonts w:ascii="Garamond" w:hAnsi="Garamond" w:cs="Times New Roman"/>
          <w:color w:val="000000" w:themeColor="text1"/>
        </w:rPr>
        <w:t xml:space="preserve">and Victor </w:t>
      </w:r>
      <w:proofErr w:type="spellStart"/>
      <w:r w:rsidRPr="005C08E9">
        <w:rPr>
          <w:rFonts w:ascii="Garamond" w:hAnsi="Garamond" w:cs="Times New Roman"/>
          <w:color w:val="000000" w:themeColor="text1"/>
        </w:rPr>
        <w:t>Ezigbo</w:t>
      </w:r>
      <w:proofErr w:type="spellEnd"/>
      <w:r w:rsidRPr="005C08E9">
        <w:rPr>
          <w:rFonts w:ascii="Garamond" w:hAnsi="Garamond" w:cs="Times New Roman"/>
          <w:color w:val="000000" w:themeColor="text1"/>
        </w:rPr>
        <w:t xml:space="preserve">, an identity that is reconcilable with </w:t>
      </w:r>
      <w:r w:rsidR="00E44F7C" w:rsidRPr="005C08E9">
        <w:rPr>
          <w:rFonts w:ascii="Garamond" w:hAnsi="Garamond" w:cs="Times New Roman"/>
          <w:color w:val="000000" w:themeColor="text1"/>
        </w:rPr>
        <w:t xml:space="preserve">African </w:t>
      </w:r>
      <w:r w:rsidRPr="005C08E9">
        <w:rPr>
          <w:rFonts w:ascii="Garamond" w:hAnsi="Garamond" w:cs="Times New Roman"/>
          <w:color w:val="000000" w:themeColor="text1"/>
        </w:rPr>
        <w:t>interrelatedness is found in authentic African traditional spirituality.</w:t>
      </w:r>
      <w:r w:rsidRPr="005C08E9">
        <w:rPr>
          <w:rStyle w:val="FootnoteReference"/>
          <w:rFonts w:ascii="Garamond" w:hAnsi="Garamond" w:cs="Times New Roman"/>
          <w:color w:val="000000" w:themeColor="text1"/>
        </w:rPr>
        <w:footnoteReference w:id="9"/>
      </w:r>
      <w:r w:rsidRPr="005C08E9">
        <w:rPr>
          <w:rFonts w:ascii="Garamond" w:hAnsi="Garamond" w:cs="Times New Roman"/>
          <w:color w:val="000000" w:themeColor="text1"/>
        </w:rPr>
        <w:t xml:space="preserve"> Central to this argument is the attempt to shift from a ‘missional’ to a ‘naturalized’ Christian identity in religious discourse in Nigeria. As indicated by the influential African theologian, </w:t>
      </w:r>
      <w:proofErr w:type="spellStart"/>
      <w:r w:rsidRPr="005C08E9">
        <w:rPr>
          <w:rFonts w:ascii="Garamond" w:hAnsi="Garamond" w:cs="Times New Roman"/>
          <w:color w:val="000000" w:themeColor="text1"/>
        </w:rPr>
        <w:t>Laurenti</w:t>
      </w:r>
      <w:proofErr w:type="spellEnd"/>
      <w:r w:rsidRPr="005C08E9">
        <w:rPr>
          <w:rFonts w:ascii="Garamond" w:hAnsi="Garamond" w:cs="Times New Roman"/>
          <w:color w:val="000000" w:themeColor="text1"/>
        </w:rPr>
        <w:t xml:space="preserve"> </w:t>
      </w:r>
      <w:proofErr w:type="spellStart"/>
      <w:r w:rsidRPr="005C08E9">
        <w:rPr>
          <w:rFonts w:ascii="Garamond" w:hAnsi="Garamond" w:cs="Times New Roman"/>
          <w:color w:val="000000" w:themeColor="text1"/>
        </w:rPr>
        <w:t>Magesa</w:t>
      </w:r>
      <w:proofErr w:type="spellEnd"/>
      <w:r w:rsidRPr="005C08E9">
        <w:rPr>
          <w:rFonts w:ascii="Garamond" w:hAnsi="Garamond" w:cs="Times New Roman"/>
          <w:color w:val="000000" w:themeColor="text1"/>
        </w:rPr>
        <w:t xml:space="preserve">, such discourse in sub-Saharan Africa has over time been </w:t>
      </w:r>
      <w:r w:rsidRPr="005C08E9">
        <w:rPr>
          <w:rFonts w:ascii="Garamond" w:hAnsi="Garamond" w:cs="Times New Roman"/>
          <w:color w:val="000000" w:themeColor="text1"/>
        </w:rPr>
        <w:lastRenderedPageBreak/>
        <w:t xml:space="preserve">bedeviled by “the malaise of the dichotomy between </w:t>
      </w:r>
      <w:proofErr w:type="spellStart"/>
      <w:r w:rsidRPr="005C08E9">
        <w:rPr>
          <w:rFonts w:ascii="Garamond" w:hAnsi="Garamond" w:cs="Times New Roman"/>
          <w:color w:val="000000" w:themeColor="text1"/>
        </w:rPr>
        <w:t>Africanness</w:t>
      </w:r>
      <w:proofErr w:type="spellEnd"/>
      <w:r w:rsidRPr="005C08E9">
        <w:rPr>
          <w:rFonts w:ascii="Garamond" w:hAnsi="Garamond" w:cs="Times New Roman"/>
          <w:color w:val="000000" w:themeColor="text1"/>
        </w:rPr>
        <w:t xml:space="preserve"> and Christianity.”</w:t>
      </w:r>
      <w:r w:rsidRPr="005C08E9">
        <w:rPr>
          <w:rStyle w:val="FootnoteReference"/>
          <w:rFonts w:ascii="Garamond" w:hAnsi="Garamond" w:cs="Times New Roman"/>
          <w:color w:val="000000" w:themeColor="text1"/>
        </w:rPr>
        <w:footnoteReference w:id="10"/>
      </w:r>
      <w:r w:rsidRPr="005C08E9">
        <w:rPr>
          <w:rFonts w:ascii="Garamond" w:hAnsi="Garamond" w:cs="Times New Roman"/>
          <w:color w:val="000000" w:themeColor="text1"/>
        </w:rPr>
        <w:t xml:space="preserve"> This is not a place to begin a fresh debate on this subject matter, but </w:t>
      </w:r>
      <w:r w:rsidR="00E44F7C" w:rsidRPr="005C08E9">
        <w:rPr>
          <w:rFonts w:ascii="Garamond" w:hAnsi="Garamond" w:cs="Times New Roman"/>
          <w:color w:val="000000" w:themeColor="text1"/>
        </w:rPr>
        <w:t>I</w:t>
      </w:r>
      <w:r w:rsidRPr="005C08E9">
        <w:rPr>
          <w:rFonts w:ascii="Garamond" w:hAnsi="Garamond" w:cs="Times New Roman"/>
          <w:color w:val="000000" w:themeColor="text1"/>
        </w:rPr>
        <w:t xml:space="preserve"> maintain that the ecumenical and interreligious dialogue in Nigeria cannot be framed in a way that is “unrelated to [the] African experiential story.”</w:t>
      </w:r>
      <w:r w:rsidRPr="005C08E9">
        <w:rPr>
          <w:rStyle w:val="FootnoteReference"/>
          <w:rFonts w:ascii="Garamond" w:hAnsi="Garamond" w:cs="Times New Roman"/>
          <w:color w:val="000000" w:themeColor="text1"/>
        </w:rPr>
        <w:footnoteReference w:id="11"/>
      </w:r>
      <w:r w:rsidRPr="005C08E9">
        <w:rPr>
          <w:rFonts w:ascii="Garamond" w:hAnsi="Garamond" w:cs="Times New Roman"/>
          <w:color w:val="000000" w:themeColor="text1"/>
        </w:rPr>
        <w:t xml:space="preserve"> </w:t>
      </w:r>
    </w:p>
    <w:p w:rsidR="0004197D" w:rsidRPr="005C08E9" w:rsidRDefault="0004197D" w:rsidP="00141444">
      <w:pPr>
        <w:spacing w:line="240" w:lineRule="auto"/>
        <w:rPr>
          <w:rFonts w:ascii="Garamond" w:hAnsi="Garamond" w:cs="Times New Roman"/>
          <w:color w:val="000000" w:themeColor="text1"/>
        </w:rPr>
      </w:pPr>
      <w:r w:rsidRPr="005C08E9">
        <w:rPr>
          <w:rFonts w:ascii="Garamond" w:hAnsi="Garamond" w:cs="Times New Roman"/>
          <w:color w:val="000000" w:themeColor="text1"/>
        </w:rPr>
        <w:t>Indeed, one is always confronted by the question of the meaning and implication of African Christianity to dialogue. It poses the question to some of the answers already provided: Is a proper understanding of ‘</w:t>
      </w:r>
      <w:proofErr w:type="spellStart"/>
      <w:r w:rsidRPr="005C08E9">
        <w:rPr>
          <w:rFonts w:ascii="Garamond" w:hAnsi="Garamond" w:cs="Times New Roman"/>
          <w:color w:val="000000" w:themeColor="text1"/>
        </w:rPr>
        <w:t>Africanness</w:t>
      </w:r>
      <w:proofErr w:type="spellEnd"/>
      <w:r w:rsidRPr="005C08E9">
        <w:rPr>
          <w:rFonts w:ascii="Garamond" w:hAnsi="Garamond" w:cs="Times New Roman"/>
          <w:color w:val="000000" w:themeColor="text1"/>
        </w:rPr>
        <w:t>’ in African Christianity capable of offering valuable resources for the praxis of ecumenical and interreligious dialogue in Nigeria and elsewhere? This is the challenge of examining that which is often ignored when the peculiarity of contexts is investigated. Questions concerning a people’s common history, culture, and daily experiences serve as spaces where the people encounter God and one another. These are spaces where communal identities are shaped and re-shaped in ways that are unique and often non-repeatable. Experiences of ‘</w:t>
      </w:r>
      <w:proofErr w:type="spellStart"/>
      <w:r w:rsidRPr="005C08E9">
        <w:rPr>
          <w:rFonts w:ascii="Garamond" w:hAnsi="Garamond" w:cs="Times New Roman"/>
          <w:color w:val="000000" w:themeColor="text1"/>
        </w:rPr>
        <w:t>Nigerianness</w:t>
      </w:r>
      <w:proofErr w:type="spellEnd"/>
      <w:r w:rsidRPr="005C08E9">
        <w:rPr>
          <w:rFonts w:ascii="Garamond" w:hAnsi="Garamond" w:cs="Times New Roman"/>
          <w:color w:val="000000" w:themeColor="text1"/>
        </w:rPr>
        <w:t>’ cannot be displaced or substituted by any other particular communal identity, even when considered universalized, be it Roman Catholic</w:t>
      </w:r>
      <w:r w:rsidR="00424142">
        <w:rPr>
          <w:rFonts w:ascii="Garamond" w:hAnsi="Garamond" w:cs="Times New Roman"/>
          <w:color w:val="000000" w:themeColor="text1"/>
        </w:rPr>
        <w:t xml:space="preserve"> or Pentecostal</w:t>
      </w:r>
      <w:r w:rsidRPr="005C08E9">
        <w:rPr>
          <w:rFonts w:ascii="Garamond" w:hAnsi="Garamond" w:cs="Times New Roman"/>
          <w:color w:val="000000" w:themeColor="text1"/>
        </w:rPr>
        <w:t xml:space="preserve">, Christian or Muslim. The 1967-1970 Civil (Biafran) War, for instance, ignited an incredible ecumenical collaboration that was never deepened in the post-war era. The same could be said of the ecumenical and interreligious engagements during the Military regime that lasted till 1999. Similar arguments apply to the contemporary challenges of culture, ethnicity, politics, economy and religion in Nigeria. These complex issues are important in the discourse on Nigerian Christian identity. </w:t>
      </w:r>
    </w:p>
    <w:p w:rsidR="0004197D" w:rsidRPr="005C08E9" w:rsidRDefault="00DA388C" w:rsidP="00141444">
      <w:pPr>
        <w:pStyle w:val="ListParagraph"/>
        <w:spacing w:before="360" w:after="240"/>
        <w:rPr>
          <w:rFonts w:ascii="Garamond" w:hAnsi="Garamond" w:cs="Times New Roman"/>
          <w:color w:val="000000" w:themeColor="text1"/>
        </w:rPr>
      </w:pPr>
      <w:r w:rsidRPr="005C08E9">
        <w:rPr>
          <w:rFonts w:ascii="Garamond" w:hAnsi="Garamond" w:cs="Times New Roman"/>
          <w:color w:val="000000" w:themeColor="text1"/>
        </w:rPr>
        <w:t>c</w:t>
      </w:r>
      <w:r w:rsidR="0004197D" w:rsidRPr="005C08E9">
        <w:rPr>
          <w:rFonts w:ascii="Garamond" w:hAnsi="Garamond" w:cs="Times New Roman"/>
          <w:color w:val="000000" w:themeColor="text1"/>
        </w:rPr>
        <w:t>) Ecumenical conversion for the church leadership in Nigeria</w:t>
      </w:r>
    </w:p>
    <w:p w:rsidR="0004197D" w:rsidRPr="005C08E9" w:rsidRDefault="0004197D" w:rsidP="00141444">
      <w:pPr>
        <w:spacing w:line="240" w:lineRule="auto"/>
        <w:ind w:firstLine="0"/>
        <w:rPr>
          <w:rFonts w:ascii="Garamond" w:hAnsi="Garamond" w:cs="Times New Roman"/>
          <w:color w:val="000000" w:themeColor="text1"/>
        </w:rPr>
      </w:pPr>
      <w:r w:rsidRPr="005C08E9">
        <w:rPr>
          <w:rFonts w:ascii="Garamond" w:hAnsi="Garamond" w:cs="Times New Roman"/>
          <w:color w:val="000000" w:themeColor="text1"/>
        </w:rPr>
        <w:t xml:space="preserve">The ecumenical conversion of the church leadership in Nigeria is very pivotal for dialogue since church leaders constitute the ‘instruments of unity’, to </w:t>
      </w:r>
      <w:r w:rsidR="00B0525C">
        <w:rPr>
          <w:rFonts w:ascii="Garamond" w:hAnsi="Garamond" w:cs="Times New Roman"/>
          <w:color w:val="000000" w:themeColor="text1"/>
        </w:rPr>
        <w:t>paraphrase</w:t>
      </w:r>
      <w:r w:rsidRPr="005C08E9">
        <w:rPr>
          <w:rFonts w:ascii="Garamond" w:hAnsi="Garamond" w:cs="Times New Roman"/>
          <w:color w:val="000000" w:themeColor="text1"/>
        </w:rPr>
        <w:t xml:space="preserve"> the Anglican concept.</w:t>
      </w:r>
      <w:r w:rsidR="00876F6E">
        <w:rPr>
          <w:rStyle w:val="FootnoteReference"/>
          <w:rFonts w:ascii="Garamond" w:hAnsi="Garamond" w:cs="Times New Roman"/>
          <w:color w:val="000000" w:themeColor="text1"/>
        </w:rPr>
        <w:footnoteReference w:id="12"/>
      </w:r>
      <w:r w:rsidRPr="005C08E9">
        <w:rPr>
          <w:rFonts w:ascii="Garamond" w:hAnsi="Garamond" w:cs="Times New Roman"/>
          <w:color w:val="000000" w:themeColor="text1"/>
        </w:rPr>
        <w:t xml:space="preserve"> As the institutional representation of ecclesial community, church leadership plays a critical role in promoting unity </w:t>
      </w:r>
      <w:r w:rsidRPr="005C08E9">
        <w:rPr>
          <w:rFonts w:ascii="Garamond" w:hAnsi="Garamond" w:cs="Times New Roman"/>
          <w:i/>
          <w:color w:val="000000" w:themeColor="text1"/>
        </w:rPr>
        <w:t>ad intra</w:t>
      </w:r>
      <w:r w:rsidRPr="005C08E9">
        <w:rPr>
          <w:rFonts w:ascii="Garamond" w:hAnsi="Garamond" w:cs="Times New Roman"/>
          <w:color w:val="000000" w:themeColor="text1"/>
        </w:rPr>
        <w:t xml:space="preserve"> and </w:t>
      </w:r>
      <w:proofErr w:type="spellStart"/>
      <w:r w:rsidRPr="005C08E9">
        <w:rPr>
          <w:rFonts w:ascii="Garamond" w:hAnsi="Garamond" w:cs="Times New Roman"/>
          <w:i/>
          <w:color w:val="000000" w:themeColor="text1"/>
        </w:rPr>
        <w:t>ad</w:t>
      </w:r>
      <w:proofErr w:type="spellEnd"/>
      <w:r w:rsidRPr="005C08E9">
        <w:rPr>
          <w:rFonts w:ascii="Garamond" w:hAnsi="Garamond" w:cs="Times New Roman"/>
          <w:i/>
          <w:color w:val="000000" w:themeColor="text1"/>
        </w:rPr>
        <w:t xml:space="preserve"> extra</w:t>
      </w:r>
      <w:r w:rsidRPr="005C08E9">
        <w:rPr>
          <w:rFonts w:ascii="Garamond" w:hAnsi="Garamond" w:cs="Times New Roman"/>
          <w:color w:val="000000" w:themeColor="text1"/>
        </w:rPr>
        <w:t xml:space="preserve">. The church leadership across </w:t>
      </w:r>
      <w:r w:rsidR="00B0525C">
        <w:rPr>
          <w:rFonts w:ascii="Garamond" w:hAnsi="Garamond" w:cs="Times New Roman"/>
          <w:color w:val="000000" w:themeColor="text1"/>
        </w:rPr>
        <w:t>ecclesial communities</w:t>
      </w:r>
      <w:r w:rsidR="00DA388C" w:rsidRPr="005C08E9">
        <w:rPr>
          <w:rFonts w:ascii="Garamond" w:hAnsi="Garamond" w:cs="Times New Roman"/>
          <w:color w:val="000000" w:themeColor="text1"/>
        </w:rPr>
        <w:t>, particularly within the Roman Catholic Church in Nigeria,</w:t>
      </w:r>
      <w:r w:rsidRPr="005C08E9">
        <w:rPr>
          <w:rFonts w:ascii="Garamond" w:hAnsi="Garamond" w:cs="Times New Roman"/>
          <w:color w:val="000000" w:themeColor="text1"/>
        </w:rPr>
        <w:t xml:space="preserve"> should not understand the</w:t>
      </w:r>
      <w:r w:rsidR="00B0525C">
        <w:rPr>
          <w:rFonts w:ascii="Garamond" w:hAnsi="Garamond" w:cs="Times New Roman"/>
          <w:color w:val="000000" w:themeColor="text1"/>
        </w:rPr>
        <w:t>ir</w:t>
      </w:r>
      <w:r w:rsidRPr="005C08E9">
        <w:rPr>
          <w:rFonts w:ascii="Garamond" w:hAnsi="Garamond" w:cs="Times New Roman"/>
          <w:color w:val="000000" w:themeColor="text1"/>
        </w:rPr>
        <w:t xml:space="preserve"> ecclesial institutional character as a rigid or static status, but as a ministry that, to a great extent, mobilizes the church towards </w:t>
      </w:r>
      <w:r w:rsidR="00B0525C">
        <w:rPr>
          <w:rFonts w:ascii="Garamond" w:hAnsi="Garamond" w:cs="Times New Roman"/>
          <w:color w:val="000000" w:themeColor="text1"/>
        </w:rPr>
        <w:t>salvation</w:t>
      </w:r>
      <w:r w:rsidRPr="005C08E9">
        <w:rPr>
          <w:rFonts w:ascii="Garamond" w:hAnsi="Garamond" w:cs="Times New Roman"/>
          <w:color w:val="000000" w:themeColor="text1"/>
        </w:rPr>
        <w:t xml:space="preserve"> in Christ. And this involves “performance, praxis, testimony, witnessing, martyrdom, and </w:t>
      </w:r>
      <w:proofErr w:type="spellStart"/>
      <w:r w:rsidRPr="005C08E9">
        <w:rPr>
          <w:rFonts w:ascii="Garamond" w:hAnsi="Garamond" w:cs="Times New Roman"/>
          <w:color w:val="000000" w:themeColor="text1"/>
        </w:rPr>
        <w:t>sacramentalizing</w:t>
      </w:r>
      <w:proofErr w:type="spellEnd"/>
      <w:r w:rsidRPr="005C08E9">
        <w:rPr>
          <w:rFonts w:ascii="Garamond" w:hAnsi="Garamond" w:cs="Times New Roman"/>
          <w:color w:val="000000" w:themeColor="text1"/>
        </w:rPr>
        <w:t xml:space="preserve"> what we profess.”</w:t>
      </w:r>
      <w:r w:rsidRPr="005C08E9">
        <w:rPr>
          <w:rStyle w:val="FootnoteReference"/>
          <w:rFonts w:ascii="Garamond" w:hAnsi="Garamond" w:cs="Times New Roman"/>
          <w:color w:val="000000" w:themeColor="text1"/>
        </w:rPr>
        <w:footnoteReference w:id="13"/>
      </w:r>
      <w:r w:rsidRPr="005C08E9">
        <w:rPr>
          <w:rFonts w:ascii="Garamond" w:hAnsi="Garamond" w:cs="Times New Roman"/>
          <w:color w:val="000000" w:themeColor="text1"/>
        </w:rPr>
        <w:t xml:space="preserve"> </w:t>
      </w:r>
      <w:r w:rsidR="00B0525C">
        <w:rPr>
          <w:rFonts w:ascii="Garamond" w:hAnsi="Garamond" w:cs="Times New Roman"/>
          <w:color w:val="000000" w:themeColor="text1"/>
        </w:rPr>
        <w:t>The problem of leadership</w:t>
      </w:r>
      <w:r w:rsidRPr="005C08E9">
        <w:rPr>
          <w:rFonts w:ascii="Garamond" w:hAnsi="Garamond" w:cs="Times New Roman"/>
          <w:color w:val="000000" w:themeColor="text1"/>
        </w:rPr>
        <w:t xml:space="preserve"> does not exist only within each ecclesial tradition but is also manifest in the inter-ecclesial context.</w:t>
      </w:r>
      <w:r w:rsidRPr="005C08E9">
        <w:rPr>
          <w:rStyle w:val="FootnoteReference"/>
          <w:rFonts w:ascii="Garamond" w:hAnsi="Garamond" w:cs="Times New Roman"/>
          <w:color w:val="000000" w:themeColor="text1"/>
        </w:rPr>
        <w:footnoteReference w:id="14"/>
      </w:r>
      <w:r w:rsidRPr="005C08E9">
        <w:rPr>
          <w:rFonts w:ascii="Garamond" w:hAnsi="Garamond" w:cs="Times New Roman"/>
          <w:color w:val="000000" w:themeColor="text1"/>
        </w:rPr>
        <w:t xml:space="preserve"> In fact, the exterior aspect of the role of church leadership extends beyond religious issues to really impact on the society (EG 245). </w:t>
      </w:r>
    </w:p>
    <w:p w:rsidR="0004197D" w:rsidRPr="005C08E9" w:rsidRDefault="0004197D" w:rsidP="00141444">
      <w:pPr>
        <w:spacing w:line="240" w:lineRule="auto"/>
        <w:rPr>
          <w:rFonts w:ascii="Garamond" w:hAnsi="Garamond" w:cs="Times New Roman"/>
          <w:color w:val="000000" w:themeColor="text1"/>
        </w:rPr>
      </w:pPr>
      <w:r w:rsidRPr="005C08E9">
        <w:rPr>
          <w:rFonts w:ascii="Garamond" w:hAnsi="Garamond" w:cs="Times New Roman"/>
          <w:color w:val="000000" w:themeColor="text1"/>
        </w:rPr>
        <w:t>The ecumenical conversion of the church leadership in Nigeria therefore requires ‘a spirituality of action’ that moves away from the glorification of inter-ecclesial competition over territoriality and institutional stability to a manifestation of Christian identity “through authentic and credible being and deeds.”</w:t>
      </w:r>
      <w:r w:rsidRPr="005C08E9">
        <w:rPr>
          <w:rStyle w:val="FootnoteReference"/>
          <w:rFonts w:ascii="Garamond" w:hAnsi="Garamond" w:cs="Times New Roman"/>
          <w:color w:val="000000" w:themeColor="text1"/>
        </w:rPr>
        <w:footnoteReference w:id="15"/>
      </w:r>
      <w:r w:rsidRPr="005C08E9">
        <w:rPr>
          <w:rFonts w:ascii="Garamond" w:hAnsi="Garamond" w:cs="Times New Roman"/>
          <w:color w:val="000000" w:themeColor="text1"/>
        </w:rPr>
        <w:t xml:space="preserve"> Unfortunately, church leadership, acting ecumenically, is largely </w:t>
      </w:r>
      <w:r w:rsidRPr="005C08E9">
        <w:rPr>
          <w:rFonts w:ascii="Garamond" w:hAnsi="Garamond" w:cs="Times New Roman"/>
          <w:color w:val="000000" w:themeColor="text1"/>
        </w:rPr>
        <w:lastRenderedPageBreak/>
        <w:t xml:space="preserve">absent in advancing the transformation of Nigeria. The leadership of churches in Nigeria, must recognize that there is the problem of disconnected conversation and ineffectual communication regarding the reception of dialogue results. </w:t>
      </w:r>
      <w:r w:rsidR="00B0525C">
        <w:rPr>
          <w:rFonts w:ascii="Garamond" w:hAnsi="Garamond" w:cs="Times New Roman"/>
          <w:color w:val="000000" w:themeColor="text1"/>
        </w:rPr>
        <w:t>This, of course,</w:t>
      </w:r>
      <w:r w:rsidRPr="005C08E9">
        <w:rPr>
          <w:rFonts w:ascii="Garamond" w:hAnsi="Garamond" w:cs="Times New Roman"/>
          <w:color w:val="000000" w:themeColor="text1"/>
        </w:rPr>
        <w:t xml:space="preserve"> cannot bring the needed change in the disposition and approach to dialogue by ecclesial communities in Nigeria.</w:t>
      </w:r>
      <w:r w:rsidR="00B0525C">
        <w:rPr>
          <w:rFonts w:ascii="Garamond" w:hAnsi="Garamond" w:cs="Times New Roman"/>
          <w:color w:val="000000" w:themeColor="text1"/>
        </w:rPr>
        <w:t xml:space="preserve"> The situation is even made worse by how church leaders often perceive theologians who are committed to dialogue.</w:t>
      </w:r>
      <w:r w:rsidRPr="005C08E9">
        <w:rPr>
          <w:rFonts w:ascii="Garamond" w:hAnsi="Garamond" w:cs="Times New Roman"/>
          <w:color w:val="000000" w:themeColor="text1"/>
        </w:rPr>
        <w:t xml:space="preserve"> They are often accused of lacking deep experience of pastoral life of the church and only intellectually inclined; they may even be suspected of syncretism and experimentalism. They are labelled as liberals and unorthodox in a polarized dualistic categorization in which the political binaries of conservative </w:t>
      </w:r>
      <w:r w:rsidRPr="005C08E9">
        <w:rPr>
          <w:rFonts w:ascii="Garamond" w:hAnsi="Garamond" w:cs="Times New Roman"/>
          <w:i/>
          <w:color w:val="000000" w:themeColor="text1"/>
        </w:rPr>
        <w:t>versus</w:t>
      </w:r>
      <w:r w:rsidRPr="005C08E9">
        <w:rPr>
          <w:rFonts w:ascii="Garamond" w:hAnsi="Garamond" w:cs="Times New Roman"/>
          <w:color w:val="000000" w:themeColor="text1"/>
        </w:rPr>
        <w:t xml:space="preserve"> liberal, orthodox </w:t>
      </w:r>
      <w:r w:rsidRPr="005C08E9">
        <w:rPr>
          <w:rFonts w:ascii="Garamond" w:hAnsi="Garamond" w:cs="Times New Roman"/>
          <w:i/>
          <w:color w:val="000000" w:themeColor="text1"/>
        </w:rPr>
        <w:t>versus</w:t>
      </w:r>
      <w:r w:rsidRPr="005C08E9">
        <w:rPr>
          <w:rFonts w:ascii="Garamond" w:hAnsi="Garamond" w:cs="Times New Roman"/>
          <w:color w:val="000000" w:themeColor="text1"/>
        </w:rPr>
        <w:t xml:space="preserve"> unorthodox are deployed with little or no deep theological foundation and justification. As such, the entire mission of dialogue is reduced, as </w:t>
      </w:r>
      <w:proofErr w:type="spellStart"/>
      <w:r w:rsidRPr="005C08E9">
        <w:rPr>
          <w:rFonts w:ascii="Garamond" w:hAnsi="Garamond" w:cs="Times New Roman"/>
          <w:color w:val="000000" w:themeColor="text1"/>
        </w:rPr>
        <w:t>Lamin</w:t>
      </w:r>
      <w:proofErr w:type="spellEnd"/>
      <w:r w:rsidRPr="005C08E9">
        <w:rPr>
          <w:rFonts w:ascii="Garamond" w:hAnsi="Garamond" w:cs="Times New Roman"/>
          <w:color w:val="000000" w:themeColor="text1"/>
        </w:rPr>
        <w:t xml:space="preserve"> </w:t>
      </w:r>
      <w:proofErr w:type="spellStart"/>
      <w:r w:rsidRPr="005C08E9">
        <w:rPr>
          <w:rFonts w:ascii="Garamond" w:hAnsi="Garamond" w:cs="Times New Roman"/>
          <w:color w:val="000000" w:themeColor="text1"/>
        </w:rPr>
        <w:t>Sanneh</w:t>
      </w:r>
      <w:proofErr w:type="spellEnd"/>
      <w:r w:rsidRPr="005C08E9">
        <w:rPr>
          <w:rFonts w:ascii="Garamond" w:hAnsi="Garamond" w:cs="Times New Roman"/>
          <w:color w:val="000000" w:themeColor="text1"/>
        </w:rPr>
        <w:t xml:space="preserve"> would put it, to “the fringe activity of a small minority that is itself on the fringes of its own religious tradition.”</w:t>
      </w:r>
      <w:r w:rsidRPr="005C08E9">
        <w:rPr>
          <w:rStyle w:val="FootnoteReference"/>
          <w:rFonts w:ascii="Garamond" w:hAnsi="Garamond" w:cs="Times New Roman"/>
          <w:color w:val="000000" w:themeColor="text1"/>
        </w:rPr>
        <w:footnoteReference w:id="16"/>
      </w:r>
    </w:p>
    <w:p w:rsidR="0004197D" w:rsidRDefault="0004197D" w:rsidP="00141444">
      <w:pPr>
        <w:spacing w:line="240" w:lineRule="auto"/>
        <w:rPr>
          <w:rFonts w:ascii="Garamond" w:hAnsi="Garamond" w:cs="Times New Roman"/>
          <w:color w:val="000000" w:themeColor="text1"/>
        </w:rPr>
      </w:pPr>
      <w:r w:rsidRPr="005C08E9">
        <w:rPr>
          <w:rFonts w:ascii="Garamond" w:hAnsi="Garamond" w:cs="Times New Roman"/>
          <w:color w:val="000000" w:themeColor="text1"/>
        </w:rPr>
        <w:t xml:space="preserve">The poor disposition of church leadership and the uncertainty faced by theological experts is accompanied by the non-participatory position of most persons in the community. This implies that dialogue results are largely considered strange or threatening by a large section of the ecclesial community, and so, only good to be rejected. Ecumenical conversion of church leadership in Nigeria requires that church leaders should become vanguards of unity. </w:t>
      </w:r>
      <w:r w:rsidR="00B0525C">
        <w:rPr>
          <w:rFonts w:ascii="Garamond" w:hAnsi="Garamond" w:cs="Times New Roman"/>
          <w:color w:val="000000" w:themeColor="text1"/>
        </w:rPr>
        <w:t xml:space="preserve">This is very important if we are to change the </w:t>
      </w:r>
      <w:r w:rsidR="00B0525C" w:rsidRPr="00B0525C">
        <w:rPr>
          <w:rFonts w:ascii="Garamond" w:hAnsi="Garamond" w:cs="Times New Roman"/>
          <w:i/>
          <w:color w:val="000000" w:themeColor="text1"/>
        </w:rPr>
        <w:t>status quo</w:t>
      </w:r>
      <w:r w:rsidR="00B0525C">
        <w:rPr>
          <w:rFonts w:ascii="Garamond" w:hAnsi="Garamond" w:cs="Times New Roman"/>
          <w:color w:val="000000" w:themeColor="text1"/>
        </w:rPr>
        <w:t xml:space="preserve"> with regard to </w:t>
      </w:r>
      <w:r w:rsidR="00B0525C" w:rsidRPr="00B0525C">
        <w:rPr>
          <w:rFonts w:ascii="Garamond" w:hAnsi="Garamond" w:cs="Times New Roman"/>
          <w:i/>
          <w:color w:val="000000" w:themeColor="text1"/>
        </w:rPr>
        <w:t>education for dialogue</w:t>
      </w:r>
      <w:r w:rsidR="00B0525C">
        <w:rPr>
          <w:rFonts w:ascii="Garamond" w:hAnsi="Garamond" w:cs="Times New Roman"/>
          <w:color w:val="000000" w:themeColor="text1"/>
        </w:rPr>
        <w:t xml:space="preserve"> in the seminaries.</w:t>
      </w:r>
    </w:p>
    <w:p w:rsidR="0051427F" w:rsidRPr="005C08E9" w:rsidRDefault="0051427F" w:rsidP="00141444">
      <w:pPr>
        <w:spacing w:line="240" w:lineRule="auto"/>
        <w:rPr>
          <w:rFonts w:ascii="Garamond" w:hAnsi="Garamond"/>
        </w:rPr>
      </w:pPr>
    </w:p>
    <w:p w:rsidR="0004197D" w:rsidRPr="005C08E9" w:rsidRDefault="00245585" w:rsidP="00141444">
      <w:pPr>
        <w:pStyle w:val="Heading1"/>
        <w:spacing w:before="480" w:after="360" w:line="240" w:lineRule="auto"/>
        <w:rPr>
          <w:rFonts w:ascii="Garamond" w:hAnsi="Garamond"/>
          <w:sz w:val="24"/>
          <w:szCs w:val="24"/>
        </w:rPr>
      </w:pPr>
      <w:bookmarkStart w:id="1" w:name="_Toc31190735"/>
      <w:r w:rsidRPr="005C08E9">
        <w:rPr>
          <w:rFonts w:ascii="Garamond" w:hAnsi="Garamond"/>
          <w:sz w:val="24"/>
          <w:szCs w:val="24"/>
        </w:rPr>
        <w:t xml:space="preserve">II: </w:t>
      </w:r>
      <w:r w:rsidR="0004197D" w:rsidRPr="005C08E9">
        <w:rPr>
          <w:rFonts w:ascii="Garamond" w:hAnsi="Garamond"/>
          <w:sz w:val="24"/>
          <w:szCs w:val="24"/>
        </w:rPr>
        <w:t>Considering Transforming Praxes in Ecumenical and Interreligious Identities in Nigeria</w:t>
      </w:r>
      <w:bookmarkEnd w:id="1"/>
      <w:r w:rsidR="00124BFA" w:rsidRPr="005C08E9">
        <w:rPr>
          <w:rFonts w:ascii="Garamond" w:hAnsi="Garamond"/>
          <w:sz w:val="24"/>
          <w:szCs w:val="24"/>
        </w:rPr>
        <w:t>n Seminaries</w:t>
      </w:r>
    </w:p>
    <w:p w:rsidR="0004197D" w:rsidRPr="005C08E9" w:rsidRDefault="0004197D" w:rsidP="00141444">
      <w:pPr>
        <w:spacing w:line="240" w:lineRule="auto"/>
        <w:ind w:firstLine="0"/>
        <w:rPr>
          <w:rFonts w:ascii="Garamond" w:hAnsi="Garamond" w:cs="Times New Roman"/>
          <w:color w:val="000000" w:themeColor="text1"/>
        </w:rPr>
      </w:pPr>
      <w:r w:rsidRPr="005C08E9">
        <w:rPr>
          <w:rFonts w:ascii="Garamond" w:hAnsi="Garamond" w:cs="Times New Roman"/>
          <w:color w:val="000000" w:themeColor="text1"/>
        </w:rPr>
        <w:t>Ecumenical and interreligious engagements have always come up with very interesting recommendations on the practical things that need to be done in favor of dialogue.</w:t>
      </w:r>
      <w:r w:rsidRPr="005C08E9">
        <w:rPr>
          <w:rStyle w:val="FootnoteReference"/>
          <w:rFonts w:ascii="Garamond" w:hAnsi="Garamond" w:cs="Times New Roman"/>
          <w:color w:val="000000" w:themeColor="text1"/>
        </w:rPr>
        <w:footnoteReference w:id="17"/>
      </w:r>
      <w:r w:rsidRPr="005C08E9">
        <w:rPr>
          <w:rFonts w:ascii="Garamond" w:hAnsi="Garamond" w:cs="Times New Roman"/>
          <w:color w:val="000000" w:themeColor="text1"/>
        </w:rPr>
        <w:t xml:space="preserve"> </w:t>
      </w:r>
      <w:r w:rsidR="00A71CE1" w:rsidRPr="005C08E9">
        <w:rPr>
          <w:rFonts w:ascii="Garamond" w:hAnsi="Garamond" w:cs="Times New Roman"/>
          <w:color w:val="000000" w:themeColor="text1"/>
        </w:rPr>
        <w:t xml:space="preserve">Setting an agenda for </w:t>
      </w:r>
      <w:r w:rsidR="0051427F">
        <w:rPr>
          <w:rFonts w:ascii="Garamond" w:hAnsi="Garamond" w:cs="Times New Roman"/>
          <w:color w:val="000000" w:themeColor="text1"/>
        </w:rPr>
        <w:t xml:space="preserve">an </w:t>
      </w:r>
      <w:r w:rsidR="00A71CE1" w:rsidRPr="00B0525C">
        <w:rPr>
          <w:rFonts w:ascii="Garamond" w:hAnsi="Garamond" w:cs="Times New Roman"/>
          <w:i/>
          <w:color w:val="000000" w:themeColor="text1"/>
        </w:rPr>
        <w:t xml:space="preserve">education </w:t>
      </w:r>
      <w:r w:rsidR="00B0525C" w:rsidRPr="00B0525C">
        <w:rPr>
          <w:rFonts w:ascii="Garamond" w:hAnsi="Garamond" w:cs="Times New Roman"/>
          <w:i/>
          <w:color w:val="000000" w:themeColor="text1"/>
        </w:rPr>
        <w:t>for</w:t>
      </w:r>
      <w:r w:rsidR="00A71CE1" w:rsidRPr="00B0525C">
        <w:rPr>
          <w:rFonts w:ascii="Garamond" w:hAnsi="Garamond" w:cs="Times New Roman"/>
          <w:i/>
          <w:color w:val="000000" w:themeColor="text1"/>
        </w:rPr>
        <w:t xml:space="preserve"> dialogue</w:t>
      </w:r>
      <w:r w:rsidR="00A71CE1" w:rsidRPr="005C08E9">
        <w:rPr>
          <w:rFonts w:ascii="Garamond" w:hAnsi="Garamond" w:cs="Times New Roman"/>
          <w:color w:val="000000" w:themeColor="text1"/>
        </w:rPr>
        <w:t xml:space="preserve"> in Nigerian seminaries</w:t>
      </w:r>
      <w:r w:rsidRPr="005C08E9">
        <w:rPr>
          <w:rFonts w:ascii="Garamond" w:hAnsi="Garamond" w:cs="Times New Roman"/>
          <w:color w:val="000000" w:themeColor="text1"/>
        </w:rPr>
        <w:t xml:space="preserve"> requires an understanding </w:t>
      </w:r>
      <w:r w:rsidR="0051427F">
        <w:rPr>
          <w:rFonts w:ascii="Garamond" w:hAnsi="Garamond" w:cs="Times New Roman"/>
          <w:color w:val="000000" w:themeColor="text1"/>
        </w:rPr>
        <w:t>of</w:t>
      </w:r>
      <w:r w:rsidRPr="005C08E9">
        <w:rPr>
          <w:rFonts w:ascii="Garamond" w:hAnsi="Garamond" w:cs="Times New Roman"/>
          <w:color w:val="000000" w:themeColor="text1"/>
        </w:rPr>
        <w:t xml:space="preserve"> the praxis of dialogical engagement in </w:t>
      </w:r>
      <w:r w:rsidRPr="0051427F">
        <w:rPr>
          <w:rFonts w:ascii="Garamond" w:hAnsi="Garamond" w:cs="Times New Roman"/>
          <w:color w:val="000000" w:themeColor="text1"/>
        </w:rPr>
        <w:t>which the institutional and the personal, the theological and the praxis are held together in a tensed relationship</w:t>
      </w:r>
      <w:r w:rsidR="00933067" w:rsidRPr="0051427F">
        <w:rPr>
          <w:rFonts w:ascii="Garamond" w:hAnsi="Garamond" w:cs="Times New Roman"/>
          <w:color w:val="000000" w:themeColor="text1"/>
        </w:rPr>
        <w:t xml:space="preserve">. The intention here is not to dictate the content of the curriculum but to suggest some general and focused practices that can help the agenda of dialogue </w:t>
      </w:r>
      <w:r w:rsidR="0051427F" w:rsidRPr="0051427F">
        <w:rPr>
          <w:rFonts w:ascii="Garamond" w:hAnsi="Garamond" w:cs="Times New Roman"/>
          <w:color w:val="000000" w:themeColor="text1"/>
        </w:rPr>
        <w:t xml:space="preserve">education </w:t>
      </w:r>
      <w:r w:rsidR="00933067" w:rsidRPr="0051427F">
        <w:rPr>
          <w:rFonts w:ascii="Garamond" w:hAnsi="Garamond" w:cs="Times New Roman"/>
          <w:color w:val="000000" w:themeColor="text1"/>
        </w:rPr>
        <w:t xml:space="preserve">in Nigerian seminaries. It </w:t>
      </w:r>
      <w:r w:rsidR="0051427F" w:rsidRPr="0051427F">
        <w:rPr>
          <w:rFonts w:ascii="Garamond" w:hAnsi="Garamond" w:cs="Times New Roman"/>
          <w:color w:val="000000" w:themeColor="text1"/>
        </w:rPr>
        <w:t>considers</w:t>
      </w:r>
      <w:r w:rsidR="00933067" w:rsidRPr="0051427F">
        <w:rPr>
          <w:rFonts w:ascii="Garamond" w:hAnsi="Garamond" w:cs="Times New Roman"/>
          <w:color w:val="000000" w:themeColor="text1"/>
        </w:rPr>
        <w:t xml:space="preserve"> the realities within and outside the seminary as they relate to the formation process, within the three levels of ecclesial structure: national, diocesan and parish.</w:t>
      </w:r>
    </w:p>
    <w:p w:rsidR="0004197D" w:rsidRPr="005C08E9" w:rsidRDefault="0004197D" w:rsidP="00141444">
      <w:pPr>
        <w:pStyle w:val="ListParagraph"/>
        <w:spacing w:before="360" w:after="240"/>
        <w:rPr>
          <w:rFonts w:ascii="Garamond" w:hAnsi="Garamond" w:cs="Times New Roman"/>
          <w:color w:val="000000" w:themeColor="text1"/>
        </w:rPr>
      </w:pPr>
      <w:r w:rsidRPr="005C08E9">
        <w:rPr>
          <w:rFonts w:ascii="Garamond" w:hAnsi="Garamond" w:cs="Times New Roman"/>
          <w:color w:val="000000" w:themeColor="text1"/>
        </w:rPr>
        <w:t xml:space="preserve">a) </w:t>
      </w:r>
      <w:r w:rsidR="00860238">
        <w:rPr>
          <w:rFonts w:ascii="Garamond" w:hAnsi="Garamond" w:cs="Times New Roman"/>
          <w:color w:val="000000" w:themeColor="text1"/>
        </w:rPr>
        <w:t>The interplay of identity and difference</w:t>
      </w:r>
      <w:r w:rsidRPr="005C08E9">
        <w:rPr>
          <w:rFonts w:ascii="Garamond" w:hAnsi="Garamond" w:cs="Times New Roman"/>
          <w:color w:val="000000" w:themeColor="text1"/>
        </w:rPr>
        <w:t xml:space="preserve"> in the structure of seminary formation</w:t>
      </w:r>
    </w:p>
    <w:p w:rsidR="0004197D" w:rsidRPr="005C08E9" w:rsidRDefault="0004197D" w:rsidP="00141444">
      <w:pPr>
        <w:spacing w:line="240" w:lineRule="auto"/>
        <w:ind w:firstLine="0"/>
        <w:rPr>
          <w:rFonts w:ascii="Garamond" w:hAnsi="Garamond" w:cs="Times New Roman"/>
          <w:color w:val="000000" w:themeColor="text1"/>
        </w:rPr>
      </w:pPr>
      <w:r w:rsidRPr="005C08E9">
        <w:rPr>
          <w:rFonts w:ascii="Garamond" w:hAnsi="Garamond" w:cs="Times New Roman"/>
          <w:color w:val="000000" w:themeColor="text1"/>
        </w:rPr>
        <w:t xml:space="preserve">In response to the commitment of the Roman Catholic Church to ecumenical dialogue at the universal level, the Nigerian Church has managed to introduce the study of ecumenism in the seminaries. However, </w:t>
      </w:r>
      <w:r w:rsidR="00A71CE1" w:rsidRPr="005C08E9">
        <w:rPr>
          <w:rFonts w:ascii="Garamond" w:hAnsi="Garamond" w:cs="Times New Roman"/>
          <w:color w:val="000000" w:themeColor="text1"/>
        </w:rPr>
        <w:t xml:space="preserve">as aforementioned, </w:t>
      </w:r>
      <w:r w:rsidRPr="005C08E9">
        <w:rPr>
          <w:rFonts w:ascii="Garamond" w:hAnsi="Garamond" w:cs="Times New Roman"/>
          <w:color w:val="000000" w:themeColor="text1"/>
        </w:rPr>
        <w:t xml:space="preserve">the course is more or less an introduction to the concept and history of ecumenism that leaves out many important aspects of ecumenism, particularly the local context. As such, </w:t>
      </w:r>
      <w:r w:rsidR="00A71CE1" w:rsidRPr="005C08E9">
        <w:rPr>
          <w:rFonts w:ascii="Garamond" w:hAnsi="Garamond" w:cs="Times New Roman"/>
          <w:color w:val="000000" w:themeColor="text1"/>
        </w:rPr>
        <w:t xml:space="preserve">dialogue initiatives such as </w:t>
      </w:r>
      <w:r w:rsidR="00A71CE1" w:rsidRPr="005C08E9">
        <w:rPr>
          <w:rFonts w:ascii="Garamond" w:hAnsi="Garamond" w:cs="Times New Roman"/>
          <w:i/>
          <w:color w:val="000000" w:themeColor="text1"/>
        </w:rPr>
        <w:t xml:space="preserve">Nigeria Anglican-Roman Catholic Commission </w:t>
      </w:r>
      <w:r w:rsidR="00A71CE1" w:rsidRPr="005C08E9">
        <w:rPr>
          <w:rFonts w:ascii="Garamond" w:hAnsi="Garamond" w:cs="Times New Roman"/>
          <w:color w:val="000000" w:themeColor="text1"/>
        </w:rPr>
        <w:t>(</w:t>
      </w:r>
      <w:r w:rsidRPr="005C08E9">
        <w:rPr>
          <w:rFonts w:ascii="Garamond" w:hAnsi="Garamond" w:cs="Times New Roman"/>
          <w:color w:val="000000" w:themeColor="text1"/>
        </w:rPr>
        <w:t>NARCC</w:t>
      </w:r>
      <w:r w:rsidR="00A71CE1" w:rsidRPr="005C08E9">
        <w:rPr>
          <w:rFonts w:ascii="Garamond" w:hAnsi="Garamond" w:cs="Times New Roman"/>
          <w:color w:val="000000" w:themeColor="text1"/>
        </w:rPr>
        <w:t>)</w:t>
      </w:r>
      <w:r w:rsidRPr="005C08E9">
        <w:rPr>
          <w:rFonts w:ascii="Garamond" w:hAnsi="Garamond" w:cs="Times New Roman"/>
          <w:color w:val="000000" w:themeColor="text1"/>
        </w:rPr>
        <w:t xml:space="preserve"> is hardly mentioned in the seminaries. There is therefore the need to re-design the </w:t>
      </w:r>
      <w:r w:rsidRPr="005C08E9">
        <w:rPr>
          <w:rFonts w:ascii="Garamond" w:hAnsi="Garamond" w:cs="Times New Roman"/>
          <w:color w:val="000000" w:themeColor="text1"/>
        </w:rPr>
        <w:lastRenderedPageBreak/>
        <w:t>curriculum on ecumenism in the seminaries in order to promote real, honest and open engagement in the local context. The curriculum should focus on a ‘cooperative learning’ style rather than a ‘competitive learning’ method that invariably promotes either a ‘fortress identity’ or contrast identity construction.</w:t>
      </w:r>
      <w:r w:rsidRPr="005C08E9">
        <w:rPr>
          <w:rStyle w:val="FootnoteReference"/>
          <w:rFonts w:ascii="Garamond" w:hAnsi="Garamond" w:cs="Times New Roman"/>
          <w:color w:val="000000" w:themeColor="text1"/>
        </w:rPr>
        <w:footnoteReference w:id="18"/>
      </w:r>
      <w:r w:rsidRPr="005C08E9">
        <w:rPr>
          <w:rFonts w:ascii="Garamond" w:hAnsi="Garamond" w:cs="Times New Roman"/>
          <w:color w:val="000000" w:themeColor="text1"/>
        </w:rPr>
        <w:t xml:space="preserve"> This would imply </w:t>
      </w:r>
      <w:r w:rsidR="00860238">
        <w:rPr>
          <w:rFonts w:ascii="Garamond" w:hAnsi="Garamond" w:cs="Times New Roman"/>
          <w:color w:val="000000" w:themeColor="text1"/>
        </w:rPr>
        <w:t>occasionally</w:t>
      </w:r>
      <w:r w:rsidRPr="005C08E9">
        <w:rPr>
          <w:rFonts w:ascii="Garamond" w:hAnsi="Garamond" w:cs="Times New Roman"/>
          <w:color w:val="000000" w:themeColor="text1"/>
        </w:rPr>
        <w:t xml:space="preserve"> invit</w:t>
      </w:r>
      <w:r w:rsidR="00860238">
        <w:rPr>
          <w:rFonts w:ascii="Garamond" w:hAnsi="Garamond" w:cs="Times New Roman"/>
          <w:color w:val="000000" w:themeColor="text1"/>
        </w:rPr>
        <w:t>ing</w:t>
      </w:r>
      <w:r w:rsidRPr="005C08E9">
        <w:rPr>
          <w:rFonts w:ascii="Garamond" w:hAnsi="Garamond" w:cs="Times New Roman"/>
          <w:color w:val="000000" w:themeColor="text1"/>
        </w:rPr>
        <w:t xml:space="preserve"> non-Catholic theologians and seminarians (Anglicans/ Pentecostals/ Protestants) to participate in conversations. Perhaps, there should also be the initiative to create inter-faculty exchange programs across denominational seminaries and formation houses, and to equally set up ‘mock dialogue commissions’ among theology students to be moderated by the theological experts. </w:t>
      </w:r>
    </w:p>
    <w:p w:rsidR="0004197D" w:rsidRPr="005C08E9" w:rsidRDefault="0004197D" w:rsidP="00141444">
      <w:pPr>
        <w:spacing w:line="240" w:lineRule="auto"/>
        <w:rPr>
          <w:rFonts w:ascii="Garamond" w:hAnsi="Garamond" w:cs="Times New Roman"/>
          <w:color w:val="000000" w:themeColor="text1"/>
        </w:rPr>
      </w:pPr>
      <w:r w:rsidRPr="005C08E9">
        <w:rPr>
          <w:rFonts w:ascii="Garamond" w:hAnsi="Garamond" w:cs="Times New Roman"/>
          <w:color w:val="000000" w:themeColor="text1"/>
        </w:rPr>
        <w:t xml:space="preserve">As regards the engagement with Muslims, it is not enough to have a course on Islam in the seminaries, which is basically similar to what is contained in the secondary school curriculum across Nigeria. The religious study of Islam should be complemented with an introduction into the theology of </w:t>
      </w:r>
      <w:r w:rsidR="004D4779">
        <w:rPr>
          <w:rFonts w:ascii="Garamond" w:hAnsi="Garamond" w:cs="Times New Roman"/>
          <w:color w:val="000000" w:themeColor="text1"/>
        </w:rPr>
        <w:t>i</w:t>
      </w:r>
      <w:r w:rsidRPr="005C08E9">
        <w:rPr>
          <w:rFonts w:ascii="Garamond" w:hAnsi="Garamond" w:cs="Times New Roman"/>
          <w:color w:val="000000" w:themeColor="text1"/>
        </w:rPr>
        <w:t xml:space="preserve">nterreligious </w:t>
      </w:r>
      <w:r w:rsidR="004D4779">
        <w:rPr>
          <w:rFonts w:ascii="Garamond" w:hAnsi="Garamond" w:cs="Times New Roman"/>
          <w:color w:val="000000" w:themeColor="text1"/>
        </w:rPr>
        <w:t>d</w:t>
      </w:r>
      <w:r w:rsidRPr="005C08E9">
        <w:rPr>
          <w:rFonts w:ascii="Garamond" w:hAnsi="Garamond" w:cs="Times New Roman"/>
          <w:color w:val="000000" w:themeColor="text1"/>
        </w:rPr>
        <w:t>ialogue. In other words, it is no longer enough to ask scholars with the requisite knowledge on Islam to take up the course, rather such experts must also be those that are specialized and engaged in dialogue with the religious other. There is the advantage that comes from involving a participant in dialogue. Besides, ecclesial communities can leverage on the services of such experts to promote openness and tolerance right from the seminary stage. In that way, some common projects could be designed between the seminarians and the Muslim communities within the locality, and Muslim scholars could also be invited to conferences or seminars for cordial exchange of ideas and mutual learning from one another.</w:t>
      </w:r>
    </w:p>
    <w:p w:rsidR="0004197D" w:rsidRPr="005C08E9" w:rsidRDefault="0004197D" w:rsidP="00141444">
      <w:pPr>
        <w:pStyle w:val="ListParagraph"/>
        <w:spacing w:before="360" w:after="240"/>
        <w:rPr>
          <w:rFonts w:ascii="Garamond" w:hAnsi="Garamond" w:cs="Times New Roman"/>
          <w:color w:val="000000" w:themeColor="text1"/>
        </w:rPr>
      </w:pPr>
      <w:r w:rsidRPr="005C08E9">
        <w:rPr>
          <w:rFonts w:ascii="Garamond" w:hAnsi="Garamond" w:cs="Times New Roman"/>
          <w:color w:val="000000" w:themeColor="text1"/>
        </w:rPr>
        <w:t>b) Mutual learning and mutual accountability</w:t>
      </w:r>
    </w:p>
    <w:p w:rsidR="0004197D" w:rsidRPr="005C08E9" w:rsidRDefault="0004197D" w:rsidP="00141444">
      <w:pPr>
        <w:spacing w:line="240" w:lineRule="auto"/>
        <w:ind w:firstLine="0"/>
        <w:rPr>
          <w:rFonts w:ascii="Garamond" w:hAnsi="Garamond" w:cs="Times New Roman"/>
          <w:color w:val="000000" w:themeColor="text1"/>
        </w:rPr>
      </w:pPr>
      <w:r w:rsidRPr="005C08E9">
        <w:rPr>
          <w:rFonts w:ascii="Garamond" w:hAnsi="Garamond" w:cs="Times New Roman"/>
          <w:color w:val="000000" w:themeColor="text1"/>
        </w:rPr>
        <w:t xml:space="preserve">Mutual learning and mutual accountability ought to go together if dialogue is to elicit serious commitment from dialogue partners. In ecumenical </w:t>
      </w:r>
      <w:r w:rsidR="00026325" w:rsidRPr="005C08E9">
        <w:rPr>
          <w:rFonts w:ascii="Garamond" w:hAnsi="Garamond" w:cs="Times New Roman"/>
          <w:color w:val="000000" w:themeColor="text1"/>
        </w:rPr>
        <w:t>education</w:t>
      </w:r>
      <w:r w:rsidRPr="005C08E9">
        <w:rPr>
          <w:rFonts w:ascii="Garamond" w:hAnsi="Garamond" w:cs="Times New Roman"/>
          <w:color w:val="000000" w:themeColor="text1"/>
        </w:rPr>
        <w:t xml:space="preserve"> in Nigeria</w:t>
      </w:r>
      <w:r w:rsidR="00026325" w:rsidRPr="005C08E9">
        <w:rPr>
          <w:rFonts w:ascii="Garamond" w:hAnsi="Garamond" w:cs="Times New Roman"/>
          <w:color w:val="000000" w:themeColor="text1"/>
        </w:rPr>
        <w:t>n seminaries</w:t>
      </w:r>
      <w:r w:rsidRPr="005C08E9">
        <w:rPr>
          <w:rFonts w:ascii="Garamond" w:hAnsi="Garamond" w:cs="Times New Roman"/>
          <w:color w:val="000000" w:themeColor="text1"/>
        </w:rPr>
        <w:t xml:space="preserve">, there is need for ecclesial communities to develop mechanisms for critical feedback from </w:t>
      </w:r>
      <w:r w:rsidR="00026325" w:rsidRPr="005C08E9">
        <w:rPr>
          <w:rFonts w:ascii="Garamond" w:hAnsi="Garamond" w:cs="Times New Roman"/>
          <w:color w:val="000000" w:themeColor="text1"/>
        </w:rPr>
        <w:t>one</w:t>
      </w:r>
      <w:r w:rsidRPr="005C08E9">
        <w:rPr>
          <w:rFonts w:ascii="Garamond" w:hAnsi="Garamond" w:cs="Times New Roman"/>
          <w:color w:val="000000" w:themeColor="text1"/>
        </w:rPr>
        <w:t xml:space="preserve"> other. Feedback implies that one is somehow involved in the life of the other. It indicates a recognition and acceptance of one’s entangled identity. Popular practices or recommendations such as inviting Christian leaders of other ecclesial communities to diocesan Synods and pastoral council meetings</w:t>
      </w:r>
      <w:r w:rsidR="00860238">
        <w:rPr>
          <w:rFonts w:ascii="Garamond" w:hAnsi="Garamond" w:cs="Times New Roman"/>
          <w:color w:val="000000" w:themeColor="text1"/>
        </w:rPr>
        <w:t>, or even to give public lectures in the seminary</w:t>
      </w:r>
      <w:r w:rsidRPr="005C08E9">
        <w:rPr>
          <w:rFonts w:ascii="Garamond" w:hAnsi="Garamond" w:cs="Times New Roman"/>
          <w:color w:val="000000" w:themeColor="text1"/>
        </w:rPr>
        <w:t xml:space="preserve"> is important within this context. Invitees should be allowed to </w:t>
      </w:r>
      <w:r w:rsidR="00860238">
        <w:rPr>
          <w:rFonts w:ascii="Garamond" w:hAnsi="Garamond" w:cs="Times New Roman"/>
          <w:color w:val="000000" w:themeColor="text1"/>
        </w:rPr>
        <w:t xml:space="preserve">freely </w:t>
      </w:r>
      <w:r w:rsidRPr="005C08E9">
        <w:rPr>
          <w:rFonts w:ascii="Garamond" w:hAnsi="Garamond" w:cs="Times New Roman"/>
          <w:color w:val="000000" w:themeColor="text1"/>
        </w:rPr>
        <w:t>make contributions</w:t>
      </w:r>
      <w:r w:rsidR="00860238">
        <w:rPr>
          <w:rFonts w:ascii="Garamond" w:hAnsi="Garamond" w:cs="Times New Roman"/>
          <w:color w:val="000000" w:themeColor="text1"/>
        </w:rPr>
        <w:t>, even critical of host’s identity</w:t>
      </w:r>
      <w:r w:rsidRPr="005C08E9">
        <w:rPr>
          <w:rFonts w:ascii="Garamond" w:hAnsi="Garamond" w:cs="Times New Roman"/>
          <w:color w:val="000000" w:themeColor="text1"/>
        </w:rPr>
        <w:t xml:space="preserve">. In this way, communities will </w:t>
      </w:r>
      <w:r w:rsidRPr="005C08E9">
        <w:rPr>
          <w:rFonts w:ascii="Garamond" w:hAnsi="Garamond" w:cs="Times New Roman"/>
          <w:i/>
          <w:color w:val="000000" w:themeColor="text1"/>
        </w:rPr>
        <w:t>learn</w:t>
      </w:r>
      <w:r w:rsidRPr="005C08E9">
        <w:rPr>
          <w:rFonts w:ascii="Garamond" w:hAnsi="Garamond" w:cs="Times New Roman"/>
          <w:color w:val="000000" w:themeColor="text1"/>
        </w:rPr>
        <w:t xml:space="preserve"> from each other</w:t>
      </w:r>
      <w:r w:rsidR="00860238">
        <w:rPr>
          <w:rFonts w:ascii="Garamond" w:hAnsi="Garamond" w:cs="Times New Roman"/>
          <w:color w:val="000000" w:themeColor="text1"/>
        </w:rPr>
        <w:t xml:space="preserve"> while ensuring mutual accountability</w:t>
      </w:r>
      <w:r w:rsidRPr="005C08E9">
        <w:rPr>
          <w:rFonts w:ascii="Garamond" w:hAnsi="Garamond" w:cs="Times New Roman"/>
          <w:i/>
          <w:color w:val="000000" w:themeColor="text1"/>
        </w:rPr>
        <w:t>.</w:t>
      </w:r>
      <w:r w:rsidRPr="005C08E9">
        <w:rPr>
          <w:rFonts w:ascii="Garamond" w:hAnsi="Garamond" w:cs="Times New Roman"/>
          <w:color w:val="000000" w:themeColor="text1"/>
        </w:rPr>
        <w:t xml:space="preserve"> Another way of doing this is to commit to praying for, and with, one another. Christians in most local contexts in Nigeria undergo similar experiences and so their prayer content</w:t>
      </w:r>
      <w:r w:rsidR="00321064">
        <w:rPr>
          <w:rFonts w:ascii="Garamond" w:hAnsi="Garamond" w:cs="Times New Roman"/>
          <w:color w:val="000000" w:themeColor="text1"/>
        </w:rPr>
        <w:t>s</w:t>
      </w:r>
      <w:r w:rsidRPr="005C08E9">
        <w:rPr>
          <w:rFonts w:ascii="Garamond" w:hAnsi="Garamond" w:cs="Times New Roman"/>
          <w:color w:val="000000" w:themeColor="text1"/>
        </w:rPr>
        <w:t xml:space="preserve"> do not differ much. Eucharistic gatherings may serve this purpose, but it should not be limited to such contexts, since the absence of intercommunion could sometimes be embarrassing. </w:t>
      </w:r>
      <w:r w:rsidR="00321064">
        <w:rPr>
          <w:rFonts w:ascii="Garamond" w:hAnsi="Garamond" w:cs="Times New Roman"/>
          <w:color w:val="000000" w:themeColor="text1"/>
        </w:rPr>
        <w:t xml:space="preserve">One might ask: </w:t>
      </w:r>
      <w:r w:rsidR="00860238">
        <w:rPr>
          <w:rFonts w:ascii="Garamond" w:hAnsi="Garamond" w:cs="Times New Roman"/>
          <w:color w:val="000000" w:themeColor="text1"/>
        </w:rPr>
        <w:t>Is there any problem with the seminary serving as a platform for organizing suc</w:t>
      </w:r>
      <w:r w:rsidR="00860238" w:rsidRPr="00717B40">
        <w:rPr>
          <w:rFonts w:ascii="Garamond" w:hAnsi="Garamond" w:cs="Times New Roman"/>
          <w:color w:val="000000" w:themeColor="text1"/>
        </w:rPr>
        <w:t>h events?</w:t>
      </w:r>
      <w:r w:rsidRPr="00717B40">
        <w:rPr>
          <w:rFonts w:ascii="Garamond" w:hAnsi="Garamond" w:cs="Times New Roman"/>
          <w:color w:val="000000" w:themeColor="text1"/>
        </w:rPr>
        <w:t xml:space="preserve"> A special </w:t>
      </w:r>
      <w:r w:rsidRPr="00717B40">
        <w:rPr>
          <w:rFonts w:ascii="Garamond" w:hAnsi="Garamond" w:cs="Times New Roman"/>
          <w:i/>
          <w:color w:val="000000" w:themeColor="text1"/>
        </w:rPr>
        <w:t>Office of the Hours</w:t>
      </w:r>
      <w:r w:rsidRPr="00717B40">
        <w:rPr>
          <w:rFonts w:ascii="Garamond" w:hAnsi="Garamond" w:cs="Times New Roman"/>
          <w:color w:val="000000" w:themeColor="text1"/>
        </w:rPr>
        <w:t xml:space="preserve"> could be jointly prepared by </w:t>
      </w:r>
      <w:r w:rsidR="007A60A9" w:rsidRPr="00717B40">
        <w:rPr>
          <w:rFonts w:ascii="Garamond" w:hAnsi="Garamond" w:cs="Times New Roman"/>
          <w:color w:val="000000" w:themeColor="text1"/>
        </w:rPr>
        <w:t>different churches</w:t>
      </w:r>
      <w:r w:rsidRPr="00717B40">
        <w:rPr>
          <w:rFonts w:ascii="Garamond" w:hAnsi="Garamond" w:cs="Times New Roman"/>
          <w:color w:val="000000" w:themeColor="text1"/>
        </w:rPr>
        <w:t xml:space="preserve"> for such common prayers. Interestingly, the ability to pray together with each other not only brings the communities closer but also disposes them to engage in spiritual actions with the Muslim other. Finally, mutual </w:t>
      </w:r>
      <w:r w:rsidRPr="005C08E9">
        <w:rPr>
          <w:rFonts w:ascii="Garamond" w:hAnsi="Garamond" w:cs="Times New Roman"/>
          <w:color w:val="000000" w:themeColor="text1"/>
        </w:rPr>
        <w:t xml:space="preserve">learning and accountability offer the churches another way of witnessing to the Nigerian society in a very radical way. </w:t>
      </w:r>
      <w:r w:rsidR="003327C9" w:rsidRPr="00321064">
        <w:rPr>
          <w:rFonts w:ascii="Garamond" w:hAnsi="Garamond" w:cs="Times New Roman"/>
          <w:i/>
          <w:color w:val="000000" w:themeColor="text1"/>
        </w:rPr>
        <w:t xml:space="preserve">Education </w:t>
      </w:r>
      <w:r w:rsidR="00321064" w:rsidRPr="00321064">
        <w:rPr>
          <w:rFonts w:ascii="Garamond" w:hAnsi="Garamond" w:cs="Times New Roman"/>
          <w:i/>
          <w:color w:val="000000" w:themeColor="text1"/>
        </w:rPr>
        <w:t>for</w:t>
      </w:r>
      <w:r w:rsidR="003327C9" w:rsidRPr="00321064">
        <w:rPr>
          <w:rFonts w:ascii="Garamond" w:hAnsi="Garamond" w:cs="Times New Roman"/>
          <w:i/>
          <w:color w:val="000000" w:themeColor="text1"/>
        </w:rPr>
        <w:t xml:space="preserve"> dialogue</w:t>
      </w:r>
      <w:r w:rsidR="003327C9">
        <w:rPr>
          <w:rFonts w:ascii="Garamond" w:hAnsi="Garamond" w:cs="Times New Roman"/>
          <w:color w:val="000000" w:themeColor="text1"/>
        </w:rPr>
        <w:t xml:space="preserve"> within seminaries is one of the ways of doing this because it prepares the future leaders of the church to move away from the ethnic parochialism and religious bigotry that has crippled relationships across the pluralistic landscape of Nigeria.</w:t>
      </w:r>
    </w:p>
    <w:p w:rsidR="0004197D" w:rsidRPr="005C08E9" w:rsidRDefault="00933067" w:rsidP="00141444">
      <w:pPr>
        <w:pStyle w:val="ListParagraph"/>
        <w:spacing w:before="360" w:after="240"/>
        <w:rPr>
          <w:rFonts w:ascii="Garamond" w:hAnsi="Garamond" w:cs="Times New Roman"/>
          <w:color w:val="000000" w:themeColor="text1"/>
        </w:rPr>
      </w:pPr>
      <w:r w:rsidRPr="005C08E9">
        <w:rPr>
          <w:rFonts w:ascii="Garamond" w:hAnsi="Garamond" w:cs="Times New Roman"/>
          <w:color w:val="000000" w:themeColor="text1"/>
        </w:rPr>
        <w:lastRenderedPageBreak/>
        <w:t>c</w:t>
      </w:r>
      <w:r w:rsidR="0004197D" w:rsidRPr="005C08E9">
        <w:rPr>
          <w:rFonts w:ascii="Garamond" w:hAnsi="Garamond" w:cs="Times New Roman"/>
          <w:color w:val="000000" w:themeColor="text1"/>
        </w:rPr>
        <w:t>) Praxis of friendship and symbolic gestures</w:t>
      </w:r>
    </w:p>
    <w:p w:rsidR="0004197D" w:rsidRPr="005C08E9" w:rsidRDefault="0004197D" w:rsidP="00141444">
      <w:pPr>
        <w:spacing w:line="240" w:lineRule="auto"/>
        <w:ind w:firstLine="0"/>
        <w:rPr>
          <w:rFonts w:ascii="Garamond" w:hAnsi="Garamond" w:cs="Times New Roman"/>
          <w:color w:val="000000" w:themeColor="text1"/>
        </w:rPr>
      </w:pPr>
      <w:r w:rsidRPr="005C08E9">
        <w:rPr>
          <w:rFonts w:ascii="Garamond" w:hAnsi="Garamond" w:cs="Times New Roman"/>
          <w:color w:val="000000" w:themeColor="text1"/>
        </w:rPr>
        <w:t xml:space="preserve">In Nigeria there are hardly stories of robust friendships between church leaders of different communities. There is rather an ominous atmosphere of competition and rivalry among church leaders, and even within denominations. </w:t>
      </w:r>
      <w:r w:rsidR="003703EC" w:rsidRPr="005C08E9">
        <w:rPr>
          <w:rFonts w:ascii="Garamond" w:hAnsi="Garamond" w:cs="Times New Roman"/>
          <w:color w:val="000000" w:themeColor="text1"/>
        </w:rPr>
        <w:t>Church</w:t>
      </w:r>
      <w:r w:rsidRPr="005C08E9">
        <w:rPr>
          <w:rFonts w:ascii="Garamond" w:hAnsi="Garamond" w:cs="Times New Roman"/>
          <w:color w:val="000000" w:themeColor="text1"/>
        </w:rPr>
        <w:t xml:space="preserve"> leaders in Nigeria should set the pace in this area by developing friendship with one another</w:t>
      </w:r>
      <w:r w:rsidR="003703EC" w:rsidRPr="005C08E9">
        <w:rPr>
          <w:rFonts w:ascii="Garamond" w:hAnsi="Garamond" w:cs="Times New Roman"/>
          <w:color w:val="000000" w:themeColor="text1"/>
        </w:rPr>
        <w:t xml:space="preserve">, and in that way becomes a template for education on dialogue </w:t>
      </w:r>
      <w:r w:rsidR="00321064">
        <w:rPr>
          <w:rFonts w:ascii="Garamond" w:hAnsi="Garamond" w:cs="Times New Roman"/>
          <w:color w:val="000000" w:themeColor="text1"/>
        </w:rPr>
        <w:t>in</w:t>
      </w:r>
      <w:r w:rsidR="003703EC" w:rsidRPr="005C08E9">
        <w:rPr>
          <w:rFonts w:ascii="Garamond" w:hAnsi="Garamond" w:cs="Times New Roman"/>
          <w:color w:val="000000" w:themeColor="text1"/>
        </w:rPr>
        <w:t xml:space="preserve"> Catholic seminaries</w:t>
      </w:r>
      <w:r w:rsidRPr="005C08E9">
        <w:rPr>
          <w:rFonts w:ascii="Garamond" w:hAnsi="Garamond" w:cs="Times New Roman"/>
          <w:color w:val="000000" w:themeColor="text1"/>
        </w:rPr>
        <w:t>.</w:t>
      </w:r>
      <w:r w:rsidR="003703EC" w:rsidRPr="005C08E9">
        <w:rPr>
          <w:rFonts w:ascii="Garamond" w:hAnsi="Garamond" w:cs="Times New Roman"/>
          <w:color w:val="000000" w:themeColor="text1"/>
        </w:rPr>
        <w:t xml:space="preserve"> The seminaries can as well become spaces </w:t>
      </w:r>
      <w:r w:rsidR="00321064">
        <w:rPr>
          <w:rFonts w:ascii="Garamond" w:hAnsi="Garamond" w:cs="Times New Roman"/>
          <w:color w:val="000000" w:themeColor="text1"/>
        </w:rPr>
        <w:t xml:space="preserve">for </w:t>
      </w:r>
      <w:r w:rsidR="003703EC" w:rsidRPr="005C08E9">
        <w:rPr>
          <w:rFonts w:ascii="Garamond" w:hAnsi="Garamond" w:cs="Times New Roman"/>
          <w:color w:val="000000" w:themeColor="text1"/>
        </w:rPr>
        <w:t>educating the future leaders of the church on the practice and value of ecumenical friendship.</w:t>
      </w:r>
      <w:r w:rsidRPr="005C08E9">
        <w:rPr>
          <w:rFonts w:ascii="Garamond" w:hAnsi="Garamond" w:cs="Times New Roman"/>
          <w:color w:val="000000" w:themeColor="text1"/>
        </w:rPr>
        <w:t xml:space="preserve"> If we are to take Pope Francis’ call for a church that ‘goes out’ (EG 24,46) in a broader perspective, then the invitation to church leaders to reach out to one another should not be limited to the mission of conversion, but should also be extended to the mission of reconciliation, of renewal and of unity (cf. </w:t>
      </w:r>
      <w:proofErr w:type="spellStart"/>
      <w:r w:rsidRPr="005C08E9">
        <w:rPr>
          <w:rFonts w:ascii="Garamond" w:hAnsi="Garamond" w:cs="Times New Roman"/>
          <w:color w:val="000000" w:themeColor="text1"/>
        </w:rPr>
        <w:t>Ez</w:t>
      </w:r>
      <w:proofErr w:type="spellEnd"/>
      <w:r w:rsidRPr="005C08E9">
        <w:rPr>
          <w:rFonts w:ascii="Garamond" w:hAnsi="Garamond" w:cs="Times New Roman"/>
          <w:color w:val="000000" w:themeColor="text1"/>
        </w:rPr>
        <w:t xml:space="preserve"> 34: 11-16, Lk 15:4; EG 31, 49). </w:t>
      </w:r>
      <w:r w:rsidR="00321064">
        <w:rPr>
          <w:rFonts w:ascii="Garamond" w:hAnsi="Garamond" w:cs="Times New Roman"/>
          <w:color w:val="000000" w:themeColor="text1"/>
        </w:rPr>
        <w:t>Church leaders</w:t>
      </w:r>
      <w:r w:rsidRPr="005C08E9">
        <w:rPr>
          <w:rFonts w:ascii="Garamond" w:hAnsi="Garamond" w:cs="Times New Roman"/>
          <w:color w:val="000000" w:themeColor="text1"/>
        </w:rPr>
        <w:t xml:space="preserve"> are to undertake symbolic gestures as a way of encouraging the communities to engage with one another and to discover in each other fellow Christian pilgrims. This level of relationship is easily extended to the Muslim other. The different Muslim feasts that are celebrated in Nigeria should be opportunities of displaying the level of solidarity that the different religious communities ought to have in Nigeria. </w:t>
      </w:r>
      <w:r w:rsidR="00321064">
        <w:rPr>
          <w:rFonts w:ascii="Garamond" w:hAnsi="Garamond" w:cs="Times New Roman"/>
          <w:color w:val="000000" w:themeColor="text1"/>
        </w:rPr>
        <w:t xml:space="preserve">The recent example of ecumenical and interreligious gestures of friendship coming from Nsukka diocese, under bishop </w:t>
      </w:r>
      <w:proofErr w:type="spellStart"/>
      <w:r w:rsidR="00321064">
        <w:rPr>
          <w:rFonts w:ascii="Garamond" w:hAnsi="Garamond" w:cs="Times New Roman"/>
          <w:color w:val="000000" w:themeColor="text1"/>
        </w:rPr>
        <w:t>Geofrey</w:t>
      </w:r>
      <w:proofErr w:type="spellEnd"/>
      <w:r w:rsidR="00321064">
        <w:rPr>
          <w:rFonts w:ascii="Garamond" w:hAnsi="Garamond" w:cs="Times New Roman"/>
          <w:color w:val="000000" w:themeColor="text1"/>
        </w:rPr>
        <w:t xml:space="preserve"> </w:t>
      </w:r>
      <w:proofErr w:type="spellStart"/>
      <w:r w:rsidR="00321064">
        <w:rPr>
          <w:rFonts w:ascii="Garamond" w:hAnsi="Garamond" w:cs="Times New Roman"/>
          <w:color w:val="000000" w:themeColor="text1"/>
        </w:rPr>
        <w:t>Onah</w:t>
      </w:r>
      <w:proofErr w:type="spellEnd"/>
      <w:r w:rsidR="00321064">
        <w:rPr>
          <w:rFonts w:ascii="Garamond" w:hAnsi="Garamond" w:cs="Times New Roman"/>
          <w:color w:val="000000" w:themeColor="text1"/>
        </w:rPr>
        <w:t xml:space="preserve">, might offer one or two practical lessons. </w:t>
      </w:r>
      <w:r w:rsidR="003703EC" w:rsidRPr="005C08E9">
        <w:rPr>
          <w:rFonts w:ascii="Garamond" w:hAnsi="Garamond" w:cs="Times New Roman"/>
          <w:color w:val="000000" w:themeColor="text1"/>
        </w:rPr>
        <w:t>Such praxes of friendship should be integrated into seminary programmes in the form of joint feasts with designated churches, or it can become part of the assessment of annual apostolic work task.</w:t>
      </w:r>
    </w:p>
    <w:p w:rsidR="0004197D" w:rsidRPr="005C08E9" w:rsidRDefault="00933067" w:rsidP="00141444">
      <w:pPr>
        <w:pStyle w:val="ListParagraph"/>
        <w:spacing w:before="360" w:after="240"/>
        <w:rPr>
          <w:rFonts w:ascii="Garamond" w:hAnsi="Garamond" w:cs="Times New Roman"/>
          <w:color w:val="000000" w:themeColor="text1"/>
        </w:rPr>
      </w:pPr>
      <w:r w:rsidRPr="005C08E9">
        <w:rPr>
          <w:rFonts w:ascii="Garamond" w:hAnsi="Garamond" w:cs="Times New Roman"/>
          <w:color w:val="000000" w:themeColor="text1"/>
        </w:rPr>
        <w:t>d</w:t>
      </w:r>
      <w:r w:rsidR="0004197D" w:rsidRPr="005C08E9">
        <w:rPr>
          <w:rFonts w:ascii="Garamond" w:hAnsi="Garamond" w:cs="Times New Roman"/>
          <w:color w:val="000000" w:themeColor="text1"/>
        </w:rPr>
        <w:t>) Promotion of ecumenical and interreligious literacy</w:t>
      </w:r>
    </w:p>
    <w:p w:rsidR="0004197D" w:rsidRPr="005C08E9" w:rsidRDefault="003703EC" w:rsidP="00141444">
      <w:pPr>
        <w:spacing w:line="240" w:lineRule="auto"/>
        <w:ind w:firstLine="0"/>
        <w:rPr>
          <w:rFonts w:ascii="Garamond" w:hAnsi="Garamond" w:cs="Times New Roman"/>
          <w:color w:val="000000" w:themeColor="text1"/>
        </w:rPr>
      </w:pPr>
      <w:r w:rsidRPr="005C08E9">
        <w:rPr>
          <w:rFonts w:ascii="Garamond" w:hAnsi="Garamond" w:cs="Times New Roman"/>
          <w:color w:val="000000" w:themeColor="text1"/>
        </w:rPr>
        <w:t xml:space="preserve">There must always be a synergy between the seminaries and the three levels of the Roman Catholic ecclesial structure in Nigeria: national, diocesan, and parish. </w:t>
      </w:r>
      <w:r w:rsidR="0004197D" w:rsidRPr="005C08E9">
        <w:rPr>
          <w:rFonts w:ascii="Garamond" w:hAnsi="Garamond" w:cs="Times New Roman"/>
          <w:color w:val="000000" w:themeColor="text1"/>
        </w:rPr>
        <w:t xml:space="preserve">The proceedings of </w:t>
      </w:r>
      <w:r w:rsidRPr="005C08E9">
        <w:rPr>
          <w:rFonts w:ascii="Garamond" w:hAnsi="Garamond" w:cs="Times New Roman"/>
          <w:color w:val="000000" w:themeColor="text1"/>
        </w:rPr>
        <w:t>dialogical engagements at the national level</w:t>
      </w:r>
      <w:r w:rsidR="0004197D" w:rsidRPr="005C08E9">
        <w:rPr>
          <w:rFonts w:ascii="Garamond" w:hAnsi="Garamond" w:cs="Times New Roman"/>
          <w:color w:val="000000" w:themeColor="text1"/>
        </w:rPr>
        <w:t xml:space="preserve"> should be studied in the seminaries. Seminaries should be allowed to host </w:t>
      </w:r>
      <w:r w:rsidRPr="005C08E9">
        <w:rPr>
          <w:rFonts w:ascii="Garamond" w:hAnsi="Garamond" w:cs="Times New Roman"/>
          <w:color w:val="000000" w:themeColor="text1"/>
        </w:rPr>
        <w:t>national dialogue</w:t>
      </w:r>
      <w:r w:rsidR="0004197D" w:rsidRPr="005C08E9">
        <w:rPr>
          <w:rFonts w:ascii="Garamond" w:hAnsi="Garamond" w:cs="Times New Roman"/>
          <w:color w:val="000000" w:themeColor="text1"/>
        </w:rPr>
        <w:t xml:space="preserve"> meetings, and formators and students should participate in plenary sessions.</w:t>
      </w:r>
      <w:r w:rsidR="00820BA9">
        <w:rPr>
          <w:rFonts w:ascii="Garamond" w:hAnsi="Garamond" w:cs="Times New Roman"/>
          <w:color w:val="000000" w:themeColor="text1"/>
        </w:rPr>
        <w:t xml:space="preserve"> The theological faculties of our seminaries should be an important part of the process of reception of dialogue results.</w:t>
      </w:r>
      <w:r w:rsidR="00820BA9">
        <w:rPr>
          <w:rStyle w:val="FootnoteReference"/>
          <w:rFonts w:ascii="Garamond" w:hAnsi="Garamond" w:cs="Times New Roman"/>
          <w:color w:val="000000" w:themeColor="text1"/>
        </w:rPr>
        <w:footnoteReference w:id="19"/>
      </w:r>
      <w:r w:rsidR="0004197D" w:rsidRPr="005C08E9">
        <w:rPr>
          <w:rFonts w:ascii="Garamond" w:hAnsi="Garamond" w:cs="Times New Roman"/>
          <w:color w:val="000000" w:themeColor="text1"/>
        </w:rPr>
        <w:t xml:space="preserve"> More so, bishops </w:t>
      </w:r>
      <w:r w:rsidRPr="005C08E9">
        <w:rPr>
          <w:rFonts w:ascii="Garamond" w:hAnsi="Garamond" w:cs="Times New Roman"/>
          <w:color w:val="000000" w:themeColor="text1"/>
        </w:rPr>
        <w:t xml:space="preserve">should </w:t>
      </w:r>
      <w:r w:rsidR="0004197D" w:rsidRPr="005C08E9">
        <w:rPr>
          <w:rFonts w:ascii="Garamond" w:hAnsi="Garamond" w:cs="Times New Roman"/>
          <w:color w:val="000000" w:themeColor="text1"/>
        </w:rPr>
        <w:t>set up</w:t>
      </w:r>
      <w:r w:rsidR="00321064">
        <w:rPr>
          <w:rFonts w:ascii="Garamond" w:hAnsi="Garamond" w:cs="Times New Roman"/>
          <w:color w:val="000000" w:themeColor="text1"/>
        </w:rPr>
        <w:t>, what I would call, the</w:t>
      </w:r>
      <w:r w:rsidR="0004197D" w:rsidRPr="005C08E9">
        <w:rPr>
          <w:rFonts w:ascii="Garamond" w:hAnsi="Garamond" w:cs="Times New Roman"/>
          <w:color w:val="000000" w:themeColor="text1"/>
        </w:rPr>
        <w:t xml:space="preserve"> </w:t>
      </w:r>
      <w:r w:rsidR="0004197D" w:rsidRPr="009A42EB">
        <w:rPr>
          <w:rFonts w:ascii="Garamond" w:hAnsi="Garamond" w:cs="Times New Roman"/>
          <w:i/>
          <w:color w:val="000000" w:themeColor="text1"/>
        </w:rPr>
        <w:t>Dialogue Literacy Commissions</w:t>
      </w:r>
      <w:r w:rsidR="0004197D" w:rsidRPr="005C08E9">
        <w:rPr>
          <w:rFonts w:ascii="Garamond" w:hAnsi="Garamond" w:cs="Times New Roman"/>
          <w:color w:val="000000" w:themeColor="text1"/>
        </w:rPr>
        <w:t xml:space="preserve"> (DLCs) as part of the</w:t>
      </w:r>
      <w:r w:rsidR="00321064">
        <w:rPr>
          <w:rFonts w:ascii="Garamond" w:hAnsi="Garamond" w:cs="Times New Roman"/>
          <w:color w:val="000000" w:themeColor="text1"/>
        </w:rPr>
        <w:t xml:space="preserve"> diocesan</w:t>
      </w:r>
      <w:r w:rsidR="0004197D" w:rsidRPr="005C08E9">
        <w:rPr>
          <w:rFonts w:ascii="Garamond" w:hAnsi="Garamond" w:cs="Times New Roman"/>
          <w:color w:val="000000" w:themeColor="text1"/>
        </w:rPr>
        <w:t xml:space="preserve"> </w:t>
      </w:r>
      <w:r w:rsidR="0004197D" w:rsidRPr="009A42EB">
        <w:rPr>
          <w:rFonts w:ascii="Garamond" w:hAnsi="Garamond" w:cs="Times New Roman"/>
          <w:i/>
          <w:color w:val="000000" w:themeColor="text1"/>
        </w:rPr>
        <w:t>Department of Ecumenism and Interreligious Dialogue</w:t>
      </w:r>
      <w:r w:rsidR="0004197D" w:rsidRPr="005C08E9">
        <w:rPr>
          <w:rFonts w:ascii="Garamond" w:hAnsi="Garamond" w:cs="Times New Roman"/>
          <w:color w:val="000000" w:themeColor="text1"/>
        </w:rPr>
        <w:t>. The</w:t>
      </w:r>
      <w:r w:rsidR="00321064">
        <w:rPr>
          <w:rFonts w:ascii="Garamond" w:hAnsi="Garamond" w:cs="Times New Roman"/>
          <w:color w:val="000000" w:themeColor="text1"/>
        </w:rPr>
        <w:t xml:space="preserve"> purpose</w:t>
      </w:r>
      <w:r w:rsidR="0004197D" w:rsidRPr="005C08E9">
        <w:rPr>
          <w:rFonts w:ascii="Garamond" w:hAnsi="Garamond" w:cs="Times New Roman"/>
          <w:color w:val="000000" w:themeColor="text1"/>
        </w:rPr>
        <w:t xml:space="preserve"> would be to promote dialogue in the communities, drawing the learning materials from available church documents such as </w:t>
      </w:r>
      <w:r w:rsidR="0004197D" w:rsidRPr="005C08E9">
        <w:rPr>
          <w:rFonts w:ascii="Garamond" w:hAnsi="Garamond" w:cs="Times New Roman"/>
          <w:i/>
          <w:color w:val="000000" w:themeColor="text1"/>
        </w:rPr>
        <w:t>Unitatis Redintegratio,</w:t>
      </w:r>
      <w:r w:rsidR="0004197D" w:rsidRPr="005C08E9">
        <w:rPr>
          <w:rFonts w:ascii="Garamond" w:hAnsi="Garamond" w:cs="Times New Roman"/>
          <w:color w:val="000000" w:themeColor="text1"/>
        </w:rPr>
        <w:t xml:space="preserve"> </w:t>
      </w:r>
      <w:r w:rsidR="0004197D" w:rsidRPr="005C08E9">
        <w:rPr>
          <w:rFonts w:ascii="Garamond" w:hAnsi="Garamond" w:cs="Times New Roman"/>
          <w:i/>
          <w:color w:val="000000" w:themeColor="text1"/>
        </w:rPr>
        <w:t>Nostra Aetate,</w:t>
      </w:r>
      <w:r w:rsidR="0004197D" w:rsidRPr="005C08E9">
        <w:rPr>
          <w:rFonts w:ascii="Garamond" w:hAnsi="Garamond" w:cs="Times New Roman"/>
          <w:color w:val="000000" w:themeColor="text1"/>
        </w:rPr>
        <w:t xml:space="preserve"> </w:t>
      </w:r>
      <w:r w:rsidR="0004197D" w:rsidRPr="005C08E9">
        <w:rPr>
          <w:rFonts w:ascii="Garamond" w:hAnsi="Garamond" w:cs="Times New Roman"/>
          <w:i/>
          <w:color w:val="000000" w:themeColor="text1"/>
        </w:rPr>
        <w:t>Generous Love</w:t>
      </w:r>
      <w:r w:rsidR="0004197D" w:rsidRPr="005C08E9">
        <w:rPr>
          <w:rFonts w:ascii="Garamond" w:hAnsi="Garamond" w:cs="Times New Roman"/>
          <w:color w:val="000000" w:themeColor="text1"/>
        </w:rPr>
        <w:t xml:space="preserve">, as well as the various ARCIC and IARCCUM documents. This is a necessary way to begin, because in the Roman Catholic Church for example, most Christians are largely unaware of the basic teachings of the Church concerning </w:t>
      </w:r>
      <w:r w:rsidR="00E72264">
        <w:rPr>
          <w:rFonts w:ascii="Garamond" w:hAnsi="Garamond" w:cs="Times New Roman"/>
          <w:color w:val="000000" w:themeColor="text1"/>
        </w:rPr>
        <w:t xml:space="preserve">ecumenical and interreligious forms of </w:t>
      </w:r>
      <w:r w:rsidR="0004197D" w:rsidRPr="005C08E9">
        <w:rPr>
          <w:rFonts w:ascii="Garamond" w:hAnsi="Garamond" w:cs="Times New Roman"/>
          <w:color w:val="000000" w:themeColor="text1"/>
        </w:rPr>
        <w:t xml:space="preserve">dialogue. Booklets that address dialogue issues written in a simplified Q&amp;A method of the famous </w:t>
      </w:r>
      <w:r w:rsidR="0004197D" w:rsidRPr="005C08E9">
        <w:rPr>
          <w:rFonts w:ascii="Garamond" w:hAnsi="Garamond" w:cs="Times New Roman"/>
          <w:i/>
          <w:color w:val="000000" w:themeColor="text1"/>
        </w:rPr>
        <w:t>Baltimore Catechism</w:t>
      </w:r>
      <w:r w:rsidR="0004197D" w:rsidRPr="005C08E9">
        <w:rPr>
          <w:rFonts w:ascii="Garamond" w:hAnsi="Garamond" w:cs="Times New Roman"/>
          <w:color w:val="000000" w:themeColor="text1"/>
        </w:rPr>
        <w:t>, should be</w:t>
      </w:r>
      <w:r w:rsidRPr="005C08E9">
        <w:rPr>
          <w:rFonts w:ascii="Garamond" w:hAnsi="Garamond" w:cs="Times New Roman"/>
          <w:color w:val="000000" w:themeColor="text1"/>
        </w:rPr>
        <w:t xml:space="preserve"> developed by the theology faculties in collaboration with the national and diocesan commissions, and</w:t>
      </w:r>
      <w:r w:rsidR="0004197D" w:rsidRPr="005C08E9">
        <w:rPr>
          <w:rFonts w:ascii="Garamond" w:hAnsi="Garamond" w:cs="Times New Roman"/>
          <w:color w:val="000000" w:themeColor="text1"/>
        </w:rPr>
        <w:t xml:space="preserve"> used in promoting this education. Finally, the media should also be used in a strategic way. Diocesan newspapers should dedicate columns for news and articles on ecumenism, interreligious dialogue; church television and radio stations should also develop programmes that educate the viewers and audience on the same subject matter. </w:t>
      </w:r>
      <w:r w:rsidRPr="005C08E9">
        <w:rPr>
          <w:rFonts w:ascii="Garamond" w:hAnsi="Garamond" w:cs="Times New Roman"/>
          <w:color w:val="000000" w:themeColor="text1"/>
        </w:rPr>
        <w:t xml:space="preserve">These </w:t>
      </w:r>
      <w:r w:rsidR="00933067" w:rsidRPr="005C08E9">
        <w:rPr>
          <w:rFonts w:ascii="Garamond" w:hAnsi="Garamond" w:cs="Times New Roman"/>
          <w:color w:val="000000" w:themeColor="text1"/>
        </w:rPr>
        <w:t xml:space="preserve">media agencies could also become spaces for internship for seminarians to learn the principles of media communication on dialogue. </w:t>
      </w:r>
    </w:p>
    <w:p w:rsidR="0004197D" w:rsidRPr="00FD5FEE" w:rsidRDefault="00E973B5" w:rsidP="00141444">
      <w:pPr>
        <w:pStyle w:val="Heading1"/>
        <w:spacing w:before="480" w:after="360" w:line="240" w:lineRule="auto"/>
        <w:rPr>
          <w:rFonts w:ascii="Garamond" w:hAnsi="Garamond"/>
          <w:sz w:val="24"/>
          <w:szCs w:val="24"/>
        </w:rPr>
      </w:pPr>
      <w:r>
        <w:rPr>
          <w:rFonts w:ascii="Garamond" w:hAnsi="Garamond"/>
          <w:sz w:val="24"/>
          <w:szCs w:val="24"/>
        </w:rPr>
        <w:t>Conclusion</w:t>
      </w:r>
    </w:p>
    <w:p w:rsidR="0004197D" w:rsidRDefault="00D8243D" w:rsidP="00141444">
      <w:pPr>
        <w:spacing w:line="240" w:lineRule="auto"/>
        <w:ind w:firstLine="0"/>
        <w:rPr>
          <w:rFonts w:ascii="Garamond" w:hAnsi="Garamond" w:cs="Times New Roman"/>
          <w:color w:val="000000" w:themeColor="text1"/>
        </w:rPr>
      </w:pPr>
      <w:r w:rsidRPr="005C08E9">
        <w:rPr>
          <w:rFonts w:ascii="Garamond" w:hAnsi="Garamond" w:cs="Times New Roman"/>
          <w:color w:val="000000" w:themeColor="text1"/>
        </w:rPr>
        <w:t xml:space="preserve">So far, I </w:t>
      </w:r>
      <w:r w:rsidR="005C08E9" w:rsidRPr="005C08E9">
        <w:rPr>
          <w:rFonts w:ascii="Garamond" w:hAnsi="Garamond" w:cs="Times New Roman"/>
          <w:color w:val="000000" w:themeColor="text1"/>
        </w:rPr>
        <w:t>have argued o</w:t>
      </w:r>
      <w:r w:rsidR="005D0D19">
        <w:rPr>
          <w:rFonts w:ascii="Garamond" w:hAnsi="Garamond" w:cs="Times New Roman"/>
          <w:color w:val="000000" w:themeColor="text1"/>
        </w:rPr>
        <w:t>n</w:t>
      </w:r>
      <w:r w:rsidR="005C08E9" w:rsidRPr="005C08E9">
        <w:rPr>
          <w:rFonts w:ascii="Garamond" w:hAnsi="Garamond" w:cs="Times New Roman"/>
          <w:color w:val="000000" w:themeColor="text1"/>
        </w:rPr>
        <w:t xml:space="preserve"> the necessity of providing education in ecumenical and interreligious dialogue in Nigerian Catholic seminaries. The sort of education in dialogue that I have advanced </w:t>
      </w:r>
      <w:r w:rsidR="005D0D19">
        <w:rPr>
          <w:rFonts w:ascii="Garamond" w:hAnsi="Garamond" w:cs="Times New Roman"/>
          <w:color w:val="000000" w:themeColor="text1"/>
        </w:rPr>
        <w:t xml:space="preserve">here </w:t>
      </w:r>
      <w:r w:rsidR="005C08E9" w:rsidRPr="005C08E9">
        <w:rPr>
          <w:rFonts w:ascii="Garamond" w:hAnsi="Garamond" w:cs="Times New Roman"/>
          <w:color w:val="000000" w:themeColor="text1"/>
        </w:rPr>
        <w:t xml:space="preserve">expands and deepens what is currently obtainable in the seminaries. It is also an effort at </w:t>
      </w:r>
      <w:r w:rsidR="005C08E9" w:rsidRPr="005C08E9">
        <w:rPr>
          <w:rFonts w:ascii="Garamond" w:hAnsi="Garamond" w:cs="Times New Roman"/>
          <w:color w:val="000000" w:themeColor="text1"/>
        </w:rPr>
        <w:lastRenderedPageBreak/>
        <w:t>suggesting an integral approach to such an education in two ways. First, is the consideration that prior to any discourse on praxis there are fundamental theological issues that need to be sorted out to make such an education feasible. Issues of openness, specific Nigerian Christian identity as well as ecumenical conversion of church leadership, are very important in any argument that seeks to promote education in dialogue within the seminaries. Second, is the understanding that the practical issues surrounding this form of education, whether in terms of the arrangement and improvement of the curriculum, the joint actions through seminars, conferences and friendship programmes, the development of instructional materials for the promotion of dialogue literacy, and the media strategies, must take into consideration the three levels of ecclesial structure of the church. What happens at the national (Catholic Secretariat of Nigeria, Catholic Bishops’ Conference), the various dioceses and parishes must resonate in what happens in seminary education and formation in dialogue. Where this is absent, we end up with a dis</w:t>
      </w:r>
      <w:r w:rsidR="005D0D19">
        <w:rPr>
          <w:rFonts w:ascii="Garamond" w:hAnsi="Garamond" w:cs="Times New Roman"/>
          <w:color w:val="000000" w:themeColor="text1"/>
        </w:rPr>
        <w:t>join</w:t>
      </w:r>
      <w:r w:rsidR="005C08E9" w:rsidRPr="005C08E9">
        <w:rPr>
          <w:rFonts w:ascii="Garamond" w:hAnsi="Garamond" w:cs="Times New Roman"/>
          <w:color w:val="000000" w:themeColor="text1"/>
        </w:rPr>
        <w:t>ted</w:t>
      </w:r>
      <w:r w:rsidR="005D0D19">
        <w:rPr>
          <w:rFonts w:ascii="Garamond" w:hAnsi="Garamond" w:cs="Times New Roman"/>
          <w:color w:val="000000" w:themeColor="text1"/>
        </w:rPr>
        <w:t xml:space="preserve"> and uncoordinated</w:t>
      </w:r>
      <w:r w:rsidR="005C08E9" w:rsidRPr="005C08E9">
        <w:rPr>
          <w:rFonts w:ascii="Garamond" w:hAnsi="Garamond" w:cs="Times New Roman"/>
          <w:color w:val="000000" w:themeColor="text1"/>
        </w:rPr>
        <w:t xml:space="preserve"> education process, one that satisfies the </w:t>
      </w:r>
      <w:r w:rsidR="005C08E9" w:rsidRPr="005D0D19">
        <w:rPr>
          <w:rFonts w:ascii="Garamond" w:hAnsi="Garamond" w:cs="Times New Roman"/>
          <w:i/>
          <w:color w:val="000000" w:themeColor="text1"/>
        </w:rPr>
        <w:t>status quo</w:t>
      </w:r>
      <w:r w:rsidR="005C08E9" w:rsidRPr="005C08E9">
        <w:rPr>
          <w:rFonts w:ascii="Garamond" w:hAnsi="Garamond" w:cs="Times New Roman"/>
          <w:color w:val="000000" w:themeColor="text1"/>
        </w:rPr>
        <w:t xml:space="preserve"> without addressing the intended goal</w:t>
      </w:r>
      <w:r w:rsidR="005D0D19">
        <w:rPr>
          <w:rFonts w:ascii="Garamond" w:hAnsi="Garamond" w:cs="Times New Roman"/>
          <w:color w:val="000000" w:themeColor="text1"/>
        </w:rPr>
        <w:t>s</w:t>
      </w:r>
      <w:r w:rsidR="005C08E9" w:rsidRPr="005C08E9">
        <w:rPr>
          <w:rFonts w:ascii="Garamond" w:hAnsi="Garamond" w:cs="Times New Roman"/>
          <w:color w:val="000000" w:themeColor="text1"/>
        </w:rPr>
        <w:t xml:space="preserve"> of </w:t>
      </w:r>
      <w:r w:rsidR="005D0D19">
        <w:rPr>
          <w:rFonts w:ascii="Garamond" w:hAnsi="Garamond" w:cs="Times New Roman"/>
          <w:color w:val="000000" w:themeColor="text1"/>
        </w:rPr>
        <w:t xml:space="preserve">Christian </w:t>
      </w:r>
      <w:r w:rsidR="005C08E9" w:rsidRPr="005C08E9">
        <w:rPr>
          <w:rFonts w:ascii="Garamond" w:hAnsi="Garamond" w:cs="Times New Roman"/>
          <w:color w:val="000000" w:themeColor="text1"/>
        </w:rPr>
        <w:t>unity and peaceful co-existence of ecumenical and interreligious dialogues, respectively.</w:t>
      </w:r>
    </w:p>
    <w:p w:rsidR="005F5B98" w:rsidRDefault="005F5B98" w:rsidP="00141444">
      <w:pPr>
        <w:spacing w:line="240" w:lineRule="auto"/>
        <w:ind w:firstLine="0"/>
        <w:rPr>
          <w:rFonts w:ascii="Garamond" w:hAnsi="Garamond"/>
        </w:rPr>
      </w:pPr>
    </w:p>
    <w:p w:rsidR="005F5B98" w:rsidRDefault="005F5B98" w:rsidP="00141444">
      <w:pPr>
        <w:spacing w:line="240" w:lineRule="auto"/>
        <w:ind w:firstLine="0"/>
        <w:rPr>
          <w:rFonts w:ascii="Garamond" w:hAnsi="Garamond"/>
        </w:rPr>
      </w:pPr>
    </w:p>
    <w:p w:rsidR="005F5B98" w:rsidRPr="005F5B98" w:rsidRDefault="005F5B98" w:rsidP="005F5B98">
      <w:pPr>
        <w:spacing w:line="240" w:lineRule="auto"/>
        <w:ind w:firstLine="0"/>
        <w:jc w:val="left"/>
        <w:rPr>
          <w:rFonts w:ascii="Garamond" w:hAnsi="Garamond"/>
          <w:b/>
        </w:rPr>
      </w:pPr>
      <w:r w:rsidRPr="005F5B98">
        <w:rPr>
          <w:rFonts w:ascii="Garamond" w:hAnsi="Garamond"/>
          <w:b/>
        </w:rPr>
        <w:t>Bio:</w:t>
      </w:r>
    </w:p>
    <w:p w:rsidR="005F5B98" w:rsidRDefault="005F5B98" w:rsidP="005F5B98">
      <w:pPr>
        <w:spacing w:line="240" w:lineRule="auto"/>
        <w:ind w:firstLine="0"/>
        <w:jc w:val="left"/>
        <w:rPr>
          <w:rFonts w:ascii="Garamond" w:hAnsi="Garamond"/>
        </w:rPr>
      </w:pPr>
      <w:bookmarkStart w:id="2" w:name="_GoBack"/>
      <w:bookmarkEnd w:id="2"/>
    </w:p>
    <w:p w:rsidR="005F5B98" w:rsidRPr="00E65D5C" w:rsidRDefault="005F5B98" w:rsidP="005F5B98">
      <w:pPr>
        <w:spacing w:line="240" w:lineRule="auto"/>
        <w:ind w:firstLine="0"/>
        <w:jc w:val="left"/>
        <w:rPr>
          <w:rFonts w:ascii="Garamond" w:hAnsi="Garamond"/>
        </w:rPr>
      </w:pPr>
      <w:r w:rsidRPr="00E65D5C">
        <w:rPr>
          <w:rFonts w:ascii="Garamond" w:hAnsi="Garamond"/>
        </w:rPr>
        <w:t xml:space="preserve">Ikenna Paschal </w:t>
      </w:r>
      <w:proofErr w:type="spellStart"/>
      <w:r w:rsidRPr="00E65D5C">
        <w:rPr>
          <w:rFonts w:ascii="Garamond" w:hAnsi="Garamond"/>
        </w:rPr>
        <w:t>Okpaleke</w:t>
      </w:r>
      <w:proofErr w:type="spellEnd"/>
      <w:r>
        <w:rPr>
          <w:rFonts w:ascii="Garamond" w:hAnsi="Garamond"/>
        </w:rPr>
        <w:t xml:space="preserve"> is a priest of the Catholic diocese of Aba. He</w:t>
      </w:r>
      <w:r w:rsidRPr="00E65D5C">
        <w:rPr>
          <w:rFonts w:ascii="Garamond" w:hAnsi="Garamond"/>
        </w:rPr>
        <w:t xml:space="preserve"> obtained his doctorate at the Faculty of Theology and Religious Studies, </w:t>
      </w:r>
      <w:r>
        <w:rPr>
          <w:rFonts w:ascii="Garamond" w:hAnsi="Garamond"/>
        </w:rPr>
        <w:t>Catholic University</w:t>
      </w:r>
      <w:r w:rsidRPr="00E65D5C">
        <w:rPr>
          <w:rFonts w:ascii="Garamond" w:hAnsi="Garamond"/>
        </w:rPr>
        <w:t xml:space="preserve"> Leuven, Belgium. He is currently a visiting researcher at the </w:t>
      </w:r>
      <w:r w:rsidRPr="00E65D5C">
        <w:rPr>
          <w:rFonts w:ascii="Garamond" w:hAnsi="Garamond"/>
          <w:i/>
        </w:rPr>
        <w:t>Institute of Hermeneutics</w:t>
      </w:r>
      <w:r w:rsidRPr="00E65D5C">
        <w:rPr>
          <w:rFonts w:ascii="Garamond" w:hAnsi="Garamond"/>
        </w:rPr>
        <w:t>, Ev</w:t>
      </w:r>
      <w:r>
        <w:rPr>
          <w:rFonts w:ascii="Garamond" w:hAnsi="Garamond"/>
        </w:rPr>
        <w:t xml:space="preserve">angelical </w:t>
      </w:r>
      <w:r w:rsidRPr="00E65D5C">
        <w:rPr>
          <w:rFonts w:ascii="Garamond" w:hAnsi="Garamond"/>
        </w:rPr>
        <w:t>Theology Faculty, University of Bonn.</w:t>
      </w:r>
    </w:p>
    <w:p w:rsidR="005F5B98" w:rsidRPr="005C08E9" w:rsidRDefault="005F5B98" w:rsidP="00141444">
      <w:pPr>
        <w:spacing w:line="240" w:lineRule="auto"/>
        <w:ind w:firstLine="0"/>
        <w:rPr>
          <w:rFonts w:ascii="Garamond" w:hAnsi="Garamond"/>
        </w:rPr>
      </w:pPr>
    </w:p>
    <w:sectPr w:rsidR="005F5B98" w:rsidRPr="005C08E9" w:rsidSect="00933067">
      <w:footerReference w:type="even" r:id="rId7"/>
      <w:footerReference w:type="default" r:id="rId8"/>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6411" w:rsidRDefault="00D16411" w:rsidP="0004197D">
      <w:pPr>
        <w:spacing w:line="240" w:lineRule="auto"/>
      </w:pPr>
      <w:r>
        <w:separator/>
      </w:r>
    </w:p>
  </w:endnote>
  <w:endnote w:type="continuationSeparator" w:id="0">
    <w:p w:rsidR="00D16411" w:rsidRDefault="00D16411" w:rsidP="000419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73976050"/>
      <w:docPartObj>
        <w:docPartGallery w:val="Page Numbers (Bottom of Page)"/>
        <w:docPartUnique/>
      </w:docPartObj>
    </w:sdtPr>
    <w:sdtEndPr>
      <w:rPr>
        <w:rStyle w:val="PageNumber"/>
      </w:rPr>
    </w:sdtEndPr>
    <w:sdtContent>
      <w:p w:rsidR="00933067" w:rsidRDefault="00933067" w:rsidP="0003264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933067" w:rsidRDefault="00933067" w:rsidP="0093306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Garamond" w:hAnsi="Garamond"/>
        <w:sz w:val="22"/>
        <w:szCs w:val="22"/>
      </w:rPr>
      <w:id w:val="2016648640"/>
      <w:docPartObj>
        <w:docPartGallery w:val="Page Numbers (Bottom of Page)"/>
        <w:docPartUnique/>
      </w:docPartObj>
    </w:sdtPr>
    <w:sdtEndPr>
      <w:rPr>
        <w:rStyle w:val="PageNumber"/>
      </w:rPr>
    </w:sdtEndPr>
    <w:sdtContent>
      <w:p w:rsidR="00933067" w:rsidRPr="009A42EB" w:rsidRDefault="00933067" w:rsidP="00032642">
        <w:pPr>
          <w:pStyle w:val="Footer"/>
          <w:framePr w:wrap="none" w:vAnchor="text" w:hAnchor="margin" w:xAlign="right" w:y="1"/>
          <w:rPr>
            <w:rStyle w:val="PageNumber"/>
            <w:rFonts w:ascii="Garamond" w:hAnsi="Garamond"/>
            <w:sz w:val="22"/>
            <w:szCs w:val="22"/>
          </w:rPr>
        </w:pPr>
        <w:r w:rsidRPr="009A42EB">
          <w:rPr>
            <w:rStyle w:val="PageNumber"/>
            <w:rFonts w:ascii="Garamond" w:hAnsi="Garamond"/>
            <w:sz w:val="22"/>
            <w:szCs w:val="22"/>
          </w:rPr>
          <w:fldChar w:fldCharType="begin"/>
        </w:r>
        <w:r w:rsidRPr="009A42EB">
          <w:rPr>
            <w:rStyle w:val="PageNumber"/>
            <w:rFonts w:ascii="Garamond" w:hAnsi="Garamond"/>
            <w:sz w:val="22"/>
            <w:szCs w:val="22"/>
          </w:rPr>
          <w:instrText xml:space="preserve"> PAGE </w:instrText>
        </w:r>
        <w:r w:rsidRPr="009A42EB">
          <w:rPr>
            <w:rStyle w:val="PageNumber"/>
            <w:rFonts w:ascii="Garamond" w:hAnsi="Garamond"/>
            <w:sz w:val="22"/>
            <w:szCs w:val="22"/>
          </w:rPr>
          <w:fldChar w:fldCharType="separate"/>
        </w:r>
        <w:r w:rsidRPr="009A42EB">
          <w:rPr>
            <w:rStyle w:val="PageNumber"/>
            <w:rFonts w:ascii="Garamond" w:hAnsi="Garamond"/>
            <w:noProof/>
            <w:sz w:val="22"/>
            <w:szCs w:val="22"/>
          </w:rPr>
          <w:t>2</w:t>
        </w:r>
        <w:r w:rsidRPr="009A42EB">
          <w:rPr>
            <w:rStyle w:val="PageNumber"/>
            <w:rFonts w:ascii="Garamond" w:hAnsi="Garamond"/>
            <w:sz w:val="22"/>
            <w:szCs w:val="22"/>
          </w:rPr>
          <w:fldChar w:fldCharType="end"/>
        </w:r>
      </w:p>
    </w:sdtContent>
  </w:sdt>
  <w:p w:rsidR="00933067" w:rsidRPr="009A42EB" w:rsidRDefault="00933067" w:rsidP="00933067">
    <w:pPr>
      <w:pStyle w:val="Footer"/>
      <w:ind w:right="360"/>
      <w:rPr>
        <w:rFonts w:ascii="Garamond" w:hAnsi="Garamond"/>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6411" w:rsidRDefault="00D16411" w:rsidP="0004197D">
      <w:pPr>
        <w:spacing w:line="240" w:lineRule="auto"/>
      </w:pPr>
      <w:r>
        <w:separator/>
      </w:r>
    </w:p>
  </w:footnote>
  <w:footnote w:type="continuationSeparator" w:id="0">
    <w:p w:rsidR="00D16411" w:rsidRDefault="00D16411" w:rsidP="0004197D">
      <w:pPr>
        <w:spacing w:line="240" w:lineRule="auto"/>
      </w:pPr>
      <w:r>
        <w:continuationSeparator/>
      </w:r>
    </w:p>
  </w:footnote>
  <w:footnote w:id="1">
    <w:p w:rsidR="00124BFA" w:rsidRPr="005C08E9" w:rsidRDefault="00124BFA" w:rsidP="00916DBE">
      <w:pPr>
        <w:pStyle w:val="FootnoteText"/>
        <w:spacing w:before="0" w:after="0" w:line="240" w:lineRule="auto"/>
        <w:rPr>
          <w:rFonts w:ascii="Garamond" w:hAnsi="Garamond" w:cs="Times New Roman"/>
          <w:sz w:val="20"/>
          <w:szCs w:val="20"/>
        </w:rPr>
      </w:pPr>
      <w:r w:rsidRPr="005C08E9">
        <w:rPr>
          <w:rStyle w:val="FootnoteReference"/>
          <w:rFonts w:ascii="Garamond" w:hAnsi="Garamond" w:cs="Times New Roman"/>
          <w:sz w:val="20"/>
          <w:szCs w:val="20"/>
        </w:rPr>
        <w:footnoteRef/>
      </w:r>
      <w:r w:rsidRPr="005C08E9">
        <w:rPr>
          <w:rFonts w:ascii="Garamond" w:hAnsi="Garamond" w:cs="Times New Roman"/>
          <w:sz w:val="20"/>
          <w:szCs w:val="20"/>
        </w:rPr>
        <w:t xml:space="preserve"> PCID and WCC, </w:t>
      </w:r>
      <w:r w:rsidRPr="005C08E9">
        <w:rPr>
          <w:rFonts w:ascii="Garamond" w:hAnsi="Garamond" w:cs="Times New Roman"/>
          <w:i/>
          <w:sz w:val="20"/>
          <w:szCs w:val="20"/>
        </w:rPr>
        <w:t>Education for Peace in a Multi-Religious World: A Christian Perspective</w:t>
      </w:r>
      <w:r w:rsidRPr="005C08E9">
        <w:rPr>
          <w:rFonts w:ascii="Garamond" w:hAnsi="Garamond" w:cs="Times New Roman"/>
          <w:sz w:val="20"/>
          <w:szCs w:val="20"/>
        </w:rPr>
        <w:t xml:space="preserve"> (Geneva: WCC, 2019). The idea of ‘education for peace’ was already muted in WCC’s, </w:t>
      </w:r>
      <w:r w:rsidRPr="005C08E9">
        <w:rPr>
          <w:rFonts w:ascii="Garamond" w:hAnsi="Garamond" w:cs="Times New Roman"/>
          <w:i/>
          <w:sz w:val="20"/>
          <w:szCs w:val="20"/>
        </w:rPr>
        <w:t>An Ecumenical Call to Just Peace</w:t>
      </w:r>
      <w:r w:rsidRPr="005C08E9">
        <w:rPr>
          <w:rFonts w:ascii="Garamond" w:hAnsi="Garamond" w:cs="Times New Roman"/>
          <w:sz w:val="20"/>
          <w:szCs w:val="20"/>
        </w:rPr>
        <w:t xml:space="preserve"> (Geneva: WCC, 2011), 10 §28.</w:t>
      </w:r>
    </w:p>
  </w:footnote>
  <w:footnote w:id="2">
    <w:p w:rsidR="00124BFA" w:rsidRPr="005C08E9" w:rsidRDefault="00124BFA" w:rsidP="00916DBE">
      <w:pPr>
        <w:pStyle w:val="FootnoteText"/>
        <w:spacing w:before="0" w:after="0" w:line="240" w:lineRule="auto"/>
        <w:rPr>
          <w:rFonts w:ascii="Garamond" w:hAnsi="Garamond" w:cs="Times New Roman"/>
          <w:sz w:val="20"/>
          <w:szCs w:val="20"/>
        </w:rPr>
      </w:pPr>
      <w:r w:rsidRPr="005C08E9">
        <w:rPr>
          <w:rStyle w:val="FootnoteReference"/>
          <w:rFonts w:ascii="Garamond" w:hAnsi="Garamond" w:cs="Times New Roman"/>
          <w:sz w:val="20"/>
          <w:szCs w:val="20"/>
        </w:rPr>
        <w:footnoteRef/>
      </w:r>
      <w:r w:rsidRPr="005C08E9">
        <w:rPr>
          <w:rFonts w:ascii="Garamond" w:hAnsi="Garamond" w:cs="Times New Roman"/>
          <w:sz w:val="20"/>
          <w:szCs w:val="20"/>
        </w:rPr>
        <w:t xml:space="preserve"> PCID and WCC, </w:t>
      </w:r>
      <w:r w:rsidRPr="005C08E9">
        <w:rPr>
          <w:rFonts w:ascii="Garamond" w:hAnsi="Garamond" w:cs="Times New Roman"/>
          <w:i/>
          <w:sz w:val="20"/>
          <w:szCs w:val="20"/>
        </w:rPr>
        <w:t>Education for Peace in a Multi-Religious World</w:t>
      </w:r>
      <w:r w:rsidRPr="005C08E9">
        <w:rPr>
          <w:rFonts w:ascii="Garamond" w:hAnsi="Garamond" w:cs="Times New Roman"/>
          <w:sz w:val="20"/>
          <w:szCs w:val="20"/>
        </w:rPr>
        <w:t>, 1-2.</w:t>
      </w:r>
    </w:p>
  </w:footnote>
  <w:footnote w:id="3">
    <w:p w:rsidR="00124BFA" w:rsidRPr="005C08E9" w:rsidRDefault="00124BFA" w:rsidP="00916DBE">
      <w:pPr>
        <w:pStyle w:val="FootnoteText"/>
        <w:spacing w:before="0" w:after="0" w:line="240" w:lineRule="auto"/>
        <w:rPr>
          <w:rFonts w:ascii="Garamond" w:hAnsi="Garamond" w:cs="Times New Roman"/>
          <w:sz w:val="20"/>
          <w:szCs w:val="20"/>
        </w:rPr>
      </w:pPr>
      <w:r w:rsidRPr="005C08E9">
        <w:rPr>
          <w:rStyle w:val="FootnoteReference"/>
          <w:rFonts w:ascii="Garamond" w:hAnsi="Garamond" w:cs="Times New Roman"/>
          <w:sz w:val="20"/>
          <w:szCs w:val="20"/>
        </w:rPr>
        <w:footnoteRef/>
      </w:r>
      <w:r w:rsidRPr="005C08E9">
        <w:rPr>
          <w:rFonts w:ascii="Garamond" w:hAnsi="Garamond" w:cs="Times New Roman"/>
          <w:sz w:val="20"/>
          <w:szCs w:val="20"/>
        </w:rPr>
        <w:t xml:space="preserve"> PCID and WCC, </w:t>
      </w:r>
      <w:r w:rsidRPr="005C08E9">
        <w:rPr>
          <w:rFonts w:ascii="Garamond" w:hAnsi="Garamond" w:cs="Times New Roman"/>
          <w:i/>
          <w:sz w:val="20"/>
          <w:szCs w:val="20"/>
        </w:rPr>
        <w:t>Education for Peace in a Multi-Religious World</w:t>
      </w:r>
      <w:r w:rsidRPr="005C08E9">
        <w:rPr>
          <w:rFonts w:ascii="Garamond" w:hAnsi="Garamond" w:cs="Times New Roman"/>
          <w:sz w:val="20"/>
          <w:szCs w:val="20"/>
        </w:rPr>
        <w:t>, 11.</w:t>
      </w:r>
    </w:p>
  </w:footnote>
  <w:footnote w:id="4">
    <w:p w:rsidR="00124BFA" w:rsidRPr="005C08E9" w:rsidRDefault="00124BFA" w:rsidP="00916DBE">
      <w:pPr>
        <w:pStyle w:val="FootnoteText"/>
        <w:spacing w:before="0" w:after="0" w:line="240" w:lineRule="auto"/>
        <w:rPr>
          <w:rFonts w:ascii="Garamond" w:hAnsi="Garamond" w:cs="Times New Roman"/>
          <w:sz w:val="20"/>
          <w:szCs w:val="20"/>
        </w:rPr>
      </w:pPr>
      <w:r w:rsidRPr="005C08E9">
        <w:rPr>
          <w:rStyle w:val="FootnoteReference"/>
          <w:rFonts w:ascii="Garamond" w:hAnsi="Garamond" w:cs="Times New Roman"/>
          <w:sz w:val="20"/>
          <w:szCs w:val="20"/>
        </w:rPr>
        <w:footnoteRef/>
      </w:r>
      <w:r w:rsidRPr="005C08E9">
        <w:rPr>
          <w:rFonts w:ascii="Garamond" w:hAnsi="Garamond" w:cs="Times New Roman"/>
          <w:sz w:val="20"/>
          <w:szCs w:val="20"/>
        </w:rPr>
        <w:t xml:space="preserve"> PCID and WCC, </w:t>
      </w:r>
      <w:r w:rsidRPr="005C08E9">
        <w:rPr>
          <w:rFonts w:ascii="Garamond" w:hAnsi="Garamond" w:cs="Times New Roman"/>
          <w:i/>
          <w:sz w:val="20"/>
          <w:szCs w:val="20"/>
        </w:rPr>
        <w:t>Education for Peace in a Multi-Religious World</w:t>
      </w:r>
      <w:r w:rsidRPr="005C08E9">
        <w:rPr>
          <w:rFonts w:ascii="Garamond" w:hAnsi="Garamond" w:cs="Times New Roman"/>
          <w:sz w:val="20"/>
          <w:szCs w:val="20"/>
        </w:rPr>
        <w:t>, 12.</w:t>
      </w:r>
    </w:p>
  </w:footnote>
  <w:footnote w:id="5">
    <w:p w:rsidR="00124BFA" w:rsidRPr="005C08E9" w:rsidRDefault="00124BFA" w:rsidP="00916DBE">
      <w:pPr>
        <w:pStyle w:val="FootnoteText"/>
        <w:spacing w:before="0" w:after="0" w:line="240" w:lineRule="auto"/>
        <w:rPr>
          <w:rFonts w:ascii="Garamond" w:hAnsi="Garamond" w:cs="Times New Roman"/>
          <w:sz w:val="20"/>
          <w:szCs w:val="20"/>
        </w:rPr>
      </w:pPr>
      <w:r w:rsidRPr="005C08E9">
        <w:rPr>
          <w:rStyle w:val="FootnoteReference"/>
          <w:rFonts w:ascii="Garamond" w:hAnsi="Garamond" w:cs="Times New Roman"/>
          <w:sz w:val="20"/>
          <w:szCs w:val="20"/>
        </w:rPr>
        <w:footnoteRef/>
      </w:r>
      <w:r w:rsidRPr="005C08E9">
        <w:rPr>
          <w:rFonts w:ascii="Garamond" w:hAnsi="Garamond" w:cs="Times New Roman"/>
          <w:sz w:val="20"/>
          <w:szCs w:val="20"/>
        </w:rPr>
        <w:t xml:space="preserve"> Ibid.</w:t>
      </w:r>
    </w:p>
  </w:footnote>
  <w:footnote w:id="6">
    <w:p w:rsidR="00124BFA" w:rsidRPr="005C08E9" w:rsidRDefault="00124BFA" w:rsidP="00916DBE">
      <w:pPr>
        <w:pStyle w:val="FootnoteText"/>
        <w:spacing w:before="0" w:after="0" w:line="240" w:lineRule="auto"/>
        <w:rPr>
          <w:rFonts w:ascii="Garamond" w:hAnsi="Garamond" w:cs="Times New Roman"/>
          <w:sz w:val="20"/>
          <w:szCs w:val="20"/>
        </w:rPr>
      </w:pPr>
      <w:r w:rsidRPr="005C08E9">
        <w:rPr>
          <w:rStyle w:val="FootnoteReference"/>
          <w:rFonts w:ascii="Garamond" w:hAnsi="Garamond" w:cs="Times New Roman"/>
          <w:sz w:val="20"/>
          <w:szCs w:val="20"/>
        </w:rPr>
        <w:footnoteRef/>
      </w:r>
      <w:r w:rsidRPr="005C08E9">
        <w:rPr>
          <w:rFonts w:ascii="Garamond" w:hAnsi="Garamond" w:cs="Times New Roman"/>
          <w:sz w:val="20"/>
          <w:szCs w:val="20"/>
        </w:rPr>
        <w:t xml:space="preserve"> The document, </w:t>
      </w:r>
      <w:r w:rsidRPr="005C08E9">
        <w:rPr>
          <w:rFonts w:ascii="Garamond" w:hAnsi="Garamond" w:cs="Times New Roman"/>
          <w:i/>
          <w:sz w:val="20"/>
          <w:szCs w:val="20"/>
        </w:rPr>
        <w:t>Education for Peace</w:t>
      </w:r>
      <w:r w:rsidRPr="005C08E9">
        <w:rPr>
          <w:rFonts w:ascii="Garamond" w:hAnsi="Garamond" w:cs="Times New Roman"/>
          <w:sz w:val="20"/>
          <w:szCs w:val="20"/>
        </w:rPr>
        <w:t xml:space="preserve"> also recommends that beyond the responsibilities of the churches, the government must equally be charged to “shape education in ways that promote and prioritize peace as a means towards strengthening fundamental human rights and safeguarding the dignity of all, dispelling injustice and discrimination, respecting legitimate differences, and enabling greater openness to the other.” PCID and WCC, </w:t>
      </w:r>
      <w:r w:rsidRPr="005C08E9">
        <w:rPr>
          <w:rFonts w:ascii="Garamond" w:hAnsi="Garamond" w:cs="Times New Roman"/>
          <w:i/>
          <w:sz w:val="20"/>
          <w:szCs w:val="20"/>
        </w:rPr>
        <w:t>Education for Peace in a Multi-Religious World</w:t>
      </w:r>
      <w:r w:rsidRPr="005C08E9">
        <w:rPr>
          <w:rFonts w:ascii="Garamond" w:hAnsi="Garamond" w:cs="Times New Roman"/>
          <w:sz w:val="20"/>
          <w:szCs w:val="20"/>
        </w:rPr>
        <w:t>, 13. In that way, the prophetic function of the Christian churches would not be limited to a critical self-reform but also in demanding the transformation of the society by demanding accountability from civil leadership. The effect is that the churches would begin to ‘live what they preach’ and also ensure that the privilege of an ‘education for peace’ is extended to people outside the CEIs.</w:t>
      </w:r>
    </w:p>
  </w:footnote>
  <w:footnote w:id="7">
    <w:p w:rsidR="0004197D" w:rsidRPr="005C08E9" w:rsidRDefault="0004197D" w:rsidP="00916DBE">
      <w:pPr>
        <w:pStyle w:val="FootnoteText"/>
        <w:spacing w:before="0" w:after="0" w:line="240" w:lineRule="auto"/>
        <w:rPr>
          <w:rFonts w:ascii="Garamond" w:hAnsi="Garamond" w:cs="Times New Roman"/>
          <w:color w:val="000000" w:themeColor="text1"/>
          <w:sz w:val="20"/>
          <w:szCs w:val="20"/>
        </w:rPr>
      </w:pPr>
      <w:r w:rsidRPr="005C08E9">
        <w:rPr>
          <w:rStyle w:val="FootnoteReference"/>
          <w:rFonts w:ascii="Garamond" w:hAnsi="Garamond" w:cs="Times New Roman"/>
          <w:color w:val="000000" w:themeColor="text1"/>
          <w:sz w:val="20"/>
          <w:szCs w:val="20"/>
        </w:rPr>
        <w:footnoteRef/>
      </w:r>
      <w:r w:rsidRPr="005C08E9">
        <w:rPr>
          <w:rFonts w:ascii="Garamond" w:hAnsi="Garamond" w:cs="Times New Roman"/>
          <w:color w:val="000000" w:themeColor="text1"/>
          <w:sz w:val="20"/>
          <w:szCs w:val="20"/>
        </w:rPr>
        <w:t xml:space="preserve"> Elsewhere, I have argued this out in relation to ecumenical reception. Cf. Ikenna Paschal </w:t>
      </w:r>
      <w:proofErr w:type="spellStart"/>
      <w:r w:rsidRPr="005C08E9">
        <w:rPr>
          <w:rFonts w:ascii="Garamond" w:hAnsi="Garamond" w:cs="Times New Roman"/>
          <w:color w:val="000000" w:themeColor="text1"/>
          <w:sz w:val="20"/>
          <w:szCs w:val="20"/>
        </w:rPr>
        <w:t>Okpaleke</w:t>
      </w:r>
      <w:proofErr w:type="spellEnd"/>
      <w:r w:rsidRPr="005C08E9">
        <w:rPr>
          <w:rFonts w:ascii="Garamond" w:hAnsi="Garamond" w:cs="Times New Roman"/>
          <w:color w:val="000000" w:themeColor="text1"/>
          <w:sz w:val="20"/>
          <w:szCs w:val="20"/>
        </w:rPr>
        <w:t>, “On the Borderline between Consensus and Reception: The Spirituality of Openness as a Necessary Criterion for Ecumenical Reception,”</w:t>
      </w:r>
      <w:r w:rsidRPr="005C08E9">
        <w:rPr>
          <w:rFonts w:ascii="Garamond" w:hAnsi="Garamond" w:cs="Times New Roman"/>
          <w:i/>
          <w:color w:val="000000" w:themeColor="text1"/>
          <w:sz w:val="20"/>
          <w:szCs w:val="20"/>
        </w:rPr>
        <w:t xml:space="preserve"> Journal of Ecumenical Studies</w:t>
      </w:r>
      <w:r w:rsidRPr="005C08E9">
        <w:rPr>
          <w:rFonts w:ascii="Garamond" w:hAnsi="Garamond" w:cs="Times New Roman"/>
          <w:color w:val="000000" w:themeColor="text1"/>
          <w:sz w:val="20"/>
          <w:szCs w:val="20"/>
        </w:rPr>
        <w:t xml:space="preserve"> 53, no.3 (2018): 348-370.</w:t>
      </w:r>
    </w:p>
  </w:footnote>
  <w:footnote w:id="8">
    <w:p w:rsidR="0004197D" w:rsidRPr="005C08E9" w:rsidRDefault="0004197D" w:rsidP="00916DBE">
      <w:pPr>
        <w:pStyle w:val="FootnoteText"/>
        <w:spacing w:before="0" w:after="0" w:line="240" w:lineRule="auto"/>
        <w:rPr>
          <w:rFonts w:ascii="Garamond" w:hAnsi="Garamond" w:cs="Times New Roman"/>
          <w:color w:val="000000" w:themeColor="text1"/>
          <w:sz w:val="20"/>
          <w:szCs w:val="20"/>
        </w:rPr>
      </w:pPr>
      <w:r w:rsidRPr="005C08E9">
        <w:rPr>
          <w:rStyle w:val="FootnoteReference"/>
          <w:rFonts w:ascii="Garamond" w:hAnsi="Garamond" w:cs="Times New Roman"/>
          <w:color w:val="000000" w:themeColor="text1"/>
          <w:sz w:val="20"/>
          <w:szCs w:val="20"/>
        </w:rPr>
        <w:footnoteRef/>
      </w:r>
      <w:r w:rsidRPr="005C08E9">
        <w:rPr>
          <w:rFonts w:ascii="Garamond" w:hAnsi="Garamond" w:cs="Times New Roman"/>
          <w:color w:val="000000" w:themeColor="text1"/>
          <w:sz w:val="20"/>
          <w:szCs w:val="20"/>
        </w:rPr>
        <w:t xml:space="preserve"> </w:t>
      </w:r>
      <w:proofErr w:type="spellStart"/>
      <w:r w:rsidR="000C2188">
        <w:rPr>
          <w:rFonts w:ascii="Garamond" w:hAnsi="Garamond" w:cs="Times New Roman"/>
          <w:color w:val="000000" w:themeColor="text1"/>
          <w:sz w:val="20"/>
          <w:szCs w:val="20"/>
        </w:rPr>
        <w:t>Elochukwu</w:t>
      </w:r>
      <w:proofErr w:type="spellEnd"/>
      <w:r w:rsidR="000C2188">
        <w:rPr>
          <w:rFonts w:ascii="Garamond" w:hAnsi="Garamond" w:cs="Times New Roman"/>
          <w:color w:val="000000" w:themeColor="text1"/>
          <w:sz w:val="20"/>
          <w:szCs w:val="20"/>
        </w:rPr>
        <w:t xml:space="preserve"> E. </w:t>
      </w:r>
      <w:proofErr w:type="spellStart"/>
      <w:r w:rsidRPr="005C08E9">
        <w:rPr>
          <w:rFonts w:ascii="Garamond" w:hAnsi="Garamond" w:cs="Times New Roman"/>
          <w:color w:val="000000" w:themeColor="text1"/>
          <w:sz w:val="20"/>
          <w:szCs w:val="20"/>
        </w:rPr>
        <w:t>Uzukwu</w:t>
      </w:r>
      <w:proofErr w:type="spellEnd"/>
      <w:r w:rsidRPr="005C08E9">
        <w:rPr>
          <w:rFonts w:ascii="Garamond" w:hAnsi="Garamond" w:cs="Times New Roman"/>
          <w:color w:val="000000" w:themeColor="text1"/>
          <w:sz w:val="20"/>
          <w:szCs w:val="20"/>
        </w:rPr>
        <w:t xml:space="preserve">, </w:t>
      </w:r>
      <w:r w:rsidRPr="005C08E9">
        <w:rPr>
          <w:rFonts w:ascii="Garamond" w:hAnsi="Garamond" w:cs="Times New Roman"/>
          <w:i/>
          <w:color w:val="000000" w:themeColor="text1"/>
          <w:sz w:val="20"/>
          <w:szCs w:val="20"/>
        </w:rPr>
        <w:t>A Listening Church</w:t>
      </w:r>
      <w:r w:rsidR="000C2188">
        <w:rPr>
          <w:rFonts w:ascii="Garamond" w:hAnsi="Garamond" w:cs="Times New Roman"/>
          <w:i/>
          <w:color w:val="000000" w:themeColor="text1"/>
          <w:sz w:val="20"/>
          <w:szCs w:val="20"/>
        </w:rPr>
        <w:t>: Autonomy and Communion in African Churches</w:t>
      </w:r>
      <w:r w:rsidR="0027717B">
        <w:rPr>
          <w:rFonts w:ascii="Garamond" w:hAnsi="Garamond" w:cs="Times New Roman"/>
          <w:color w:val="000000" w:themeColor="text1"/>
          <w:sz w:val="20"/>
          <w:szCs w:val="20"/>
        </w:rPr>
        <w:t xml:space="preserve"> (Maryknoll: Orbis Books, 1996)</w:t>
      </w:r>
      <w:r w:rsidRPr="005C08E9">
        <w:rPr>
          <w:rFonts w:ascii="Garamond" w:hAnsi="Garamond" w:cs="Times New Roman"/>
          <w:color w:val="000000" w:themeColor="text1"/>
          <w:sz w:val="20"/>
          <w:szCs w:val="20"/>
        </w:rPr>
        <w:t>, 8.</w:t>
      </w:r>
    </w:p>
  </w:footnote>
  <w:footnote w:id="9">
    <w:p w:rsidR="0004197D" w:rsidRPr="005C08E9" w:rsidRDefault="0004197D" w:rsidP="00916DBE">
      <w:pPr>
        <w:pStyle w:val="FootnoteText"/>
        <w:spacing w:before="0" w:after="0" w:line="240" w:lineRule="auto"/>
        <w:rPr>
          <w:rFonts w:ascii="Garamond" w:hAnsi="Garamond" w:cs="Times New Roman"/>
          <w:color w:val="000000" w:themeColor="text1"/>
          <w:sz w:val="20"/>
          <w:szCs w:val="20"/>
        </w:rPr>
      </w:pPr>
      <w:r w:rsidRPr="005C08E9">
        <w:rPr>
          <w:rStyle w:val="FootnoteReference"/>
          <w:rFonts w:ascii="Garamond" w:hAnsi="Garamond" w:cs="Times New Roman"/>
          <w:color w:val="000000" w:themeColor="text1"/>
          <w:sz w:val="20"/>
          <w:szCs w:val="20"/>
        </w:rPr>
        <w:footnoteRef/>
      </w:r>
      <w:r w:rsidRPr="005C08E9">
        <w:rPr>
          <w:rFonts w:ascii="Garamond" w:hAnsi="Garamond" w:cs="Times New Roman"/>
          <w:color w:val="000000" w:themeColor="text1"/>
          <w:sz w:val="20"/>
          <w:szCs w:val="20"/>
        </w:rPr>
        <w:t xml:space="preserve"> Cf. Agbonkhianmeghe E. Orobator, </w:t>
      </w:r>
      <w:r w:rsidRPr="005C08E9">
        <w:rPr>
          <w:rFonts w:ascii="Garamond" w:hAnsi="Garamond" w:cs="Times New Roman"/>
          <w:i/>
          <w:color w:val="000000" w:themeColor="text1"/>
          <w:sz w:val="20"/>
          <w:szCs w:val="20"/>
        </w:rPr>
        <w:t>Theology Brewed in an African Pot</w:t>
      </w:r>
      <w:r w:rsidRPr="005C08E9">
        <w:rPr>
          <w:rFonts w:ascii="Garamond" w:hAnsi="Garamond" w:cs="Times New Roman"/>
          <w:color w:val="000000" w:themeColor="text1"/>
          <w:sz w:val="20"/>
          <w:szCs w:val="20"/>
        </w:rPr>
        <w:t xml:space="preserve"> (Maryknoll: Orbis Books, 2008); </w:t>
      </w:r>
      <w:r w:rsidRPr="005C08E9">
        <w:rPr>
          <w:rFonts w:ascii="Garamond" w:hAnsi="Garamond" w:cs="Times New Roman"/>
          <w:i/>
          <w:color w:val="000000" w:themeColor="text1"/>
          <w:sz w:val="20"/>
          <w:szCs w:val="20"/>
        </w:rPr>
        <w:t>Religion and Faith in Africa: Confessions of an Animist</w:t>
      </w:r>
      <w:r w:rsidRPr="005C08E9">
        <w:rPr>
          <w:rFonts w:ascii="Garamond" w:hAnsi="Garamond" w:cs="Times New Roman"/>
          <w:color w:val="000000" w:themeColor="text1"/>
          <w:sz w:val="20"/>
          <w:szCs w:val="20"/>
        </w:rPr>
        <w:t xml:space="preserve"> (Maryknoll: Orbis Books, 2018).</w:t>
      </w:r>
    </w:p>
  </w:footnote>
  <w:footnote w:id="10">
    <w:p w:rsidR="0004197D" w:rsidRPr="005C08E9" w:rsidRDefault="0004197D" w:rsidP="00916DBE">
      <w:pPr>
        <w:pStyle w:val="FootnoteText"/>
        <w:spacing w:before="0" w:after="0" w:line="240" w:lineRule="auto"/>
        <w:rPr>
          <w:rFonts w:ascii="Garamond" w:hAnsi="Garamond" w:cs="Times New Roman"/>
          <w:color w:val="000000" w:themeColor="text1"/>
          <w:sz w:val="20"/>
          <w:szCs w:val="20"/>
        </w:rPr>
      </w:pPr>
      <w:r w:rsidRPr="005C08E9">
        <w:rPr>
          <w:rStyle w:val="FootnoteReference"/>
          <w:rFonts w:ascii="Garamond" w:hAnsi="Garamond" w:cs="Times New Roman"/>
          <w:color w:val="000000" w:themeColor="text1"/>
          <w:sz w:val="20"/>
          <w:szCs w:val="20"/>
        </w:rPr>
        <w:footnoteRef/>
      </w:r>
      <w:r w:rsidRPr="005C08E9">
        <w:rPr>
          <w:rFonts w:ascii="Garamond" w:hAnsi="Garamond" w:cs="Times New Roman"/>
          <w:color w:val="000000" w:themeColor="text1"/>
          <w:sz w:val="20"/>
          <w:szCs w:val="20"/>
        </w:rPr>
        <w:t xml:space="preserve"> </w:t>
      </w:r>
      <w:proofErr w:type="spellStart"/>
      <w:r w:rsidRPr="005C08E9">
        <w:rPr>
          <w:rFonts w:ascii="Garamond" w:hAnsi="Garamond" w:cs="Times New Roman"/>
          <w:color w:val="000000" w:themeColor="text1"/>
          <w:sz w:val="20"/>
          <w:szCs w:val="20"/>
        </w:rPr>
        <w:t>Laurenti</w:t>
      </w:r>
      <w:proofErr w:type="spellEnd"/>
      <w:r w:rsidRPr="005C08E9">
        <w:rPr>
          <w:rFonts w:ascii="Garamond" w:hAnsi="Garamond" w:cs="Times New Roman"/>
          <w:color w:val="000000" w:themeColor="text1"/>
          <w:sz w:val="20"/>
          <w:szCs w:val="20"/>
        </w:rPr>
        <w:t xml:space="preserve"> </w:t>
      </w:r>
      <w:proofErr w:type="spellStart"/>
      <w:r w:rsidRPr="005C08E9">
        <w:rPr>
          <w:rFonts w:ascii="Garamond" w:hAnsi="Garamond" w:cs="Times New Roman"/>
          <w:color w:val="000000" w:themeColor="text1"/>
          <w:sz w:val="20"/>
          <w:szCs w:val="20"/>
        </w:rPr>
        <w:t>Magesa</w:t>
      </w:r>
      <w:proofErr w:type="spellEnd"/>
      <w:r w:rsidRPr="005C08E9">
        <w:rPr>
          <w:rFonts w:ascii="Garamond" w:hAnsi="Garamond" w:cs="Times New Roman"/>
          <w:color w:val="000000" w:themeColor="text1"/>
          <w:sz w:val="20"/>
          <w:szCs w:val="20"/>
        </w:rPr>
        <w:t xml:space="preserve">, “Truly African, Fully Christian? In Search of a New African Spirituality,” 79-92 in Agbonkhianmeghe E. Orobator, ed., </w:t>
      </w:r>
      <w:r w:rsidRPr="005C08E9">
        <w:rPr>
          <w:rFonts w:ascii="Garamond" w:hAnsi="Garamond" w:cs="Times New Roman"/>
          <w:i/>
          <w:color w:val="000000" w:themeColor="text1"/>
          <w:sz w:val="20"/>
          <w:szCs w:val="20"/>
        </w:rPr>
        <w:t>The Church We Want: African Catholics Look to Vatican III</w:t>
      </w:r>
      <w:r w:rsidRPr="005C08E9">
        <w:rPr>
          <w:rFonts w:ascii="Garamond" w:hAnsi="Garamond" w:cs="Times New Roman"/>
          <w:color w:val="000000" w:themeColor="text1"/>
          <w:sz w:val="20"/>
          <w:szCs w:val="20"/>
        </w:rPr>
        <w:t xml:space="preserve"> (Maryknoll: Orbis Books, 2016), 87.</w:t>
      </w:r>
    </w:p>
  </w:footnote>
  <w:footnote w:id="11">
    <w:p w:rsidR="0004197D" w:rsidRPr="005C08E9" w:rsidRDefault="0004197D" w:rsidP="00916DBE">
      <w:pPr>
        <w:pStyle w:val="FootnoteText"/>
        <w:spacing w:before="0" w:after="0" w:line="240" w:lineRule="auto"/>
        <w:rPr>
          <w:rFonts w:ascii="Garamond" w:hAnsi="Garamond" w:cs="Times New Roman"/>
          <w:color w:val="000000" w:themeColor="text1"/>
          <w:sz w:val="20"/>
          <w:szCs w:val="20"/>
        </w:rPr>
      </w:pPr>
      <w:r w:rsidRPr="005C08E9">
        <w:rPr>
          <w:rStyle w:val="FootnoteReference"/>
          <w:rFonts w:ascii="Garamond" w:hAnsi="Garamond" w:cs="Times New Roman"/>
          <w:color w:val="000000" w:themeColor="text1"/>
          <w:sz w:val="20"/>
          <w:szCs w:val="20"/>
        </w:rPr>
        <w:footnoteRef/>
      </w:r>
      <w:r w:rsidRPr="005C08E9">
        <w:rPr>
          <w:rFonts w:ascii="Garamond" w:hAnsi="Garamond" w:cs="Times New Roman"/>
          <w:color w:val="000000" w:themeColor="text1"/>
          <w:sz w:val="20"/>
          <w:szCs w:val="20"/>
        </w:rPr>
        <w:t xml:space="preserve"> </w:t>
      </w:r>
      <w:proofErr w:type="spellStart"/>
      <w:r w:rsidRPr="005C08E9">
        <w:rPr>
          <w:rFonts w:ascii="Garamond" w:hAnsi="Garamond" w:cs="Times New Roman"/>
          <w:color w:val="000000" w:themeColor="text1"/>
          <w:sz w:val="20"/>
          <w:szCs w:val="20"/>
        </w:rPr>
        <w:t>Magesa</w:t>
      </w:r>
      <w:proofErr w:type="spellEnd"/>
      <w:r w:rsidRPr="005C08E9">
        <w:rPr>
          <w:rFonts w:ascii="Garamond" w:hAnsi="Garamond" w:cs="Times New Roman"/>
          <w:color w:val="000000" w:themeColor="text1"/>
          <w:sz w:val="20"/>
          <w:szCs w:val="20"/>
        </w:rPr>
        <w:t>, “Truly African, Fully Christian?” 87.</w:t>
      </w:r>
    </w:p>
  </w:footnote>
  <w:footnote w:id="12">
    <w:p w:rsidR="00876F6E" w:rsidRPr="00876F6E" w:rsidRDefault="00876F6E" w:rsidP="00876F6E">
      <w:pPr>
        <w:pStyle w:val="FootnoteText"/>
        <w:spacing w:before="0" w:after="0"/>
        <w:rPr>
          <w:rFonts w:ascii="Garamond" w:hAnsi="Garamond"/>
          <w:sz w:val="20"/>
          <w:szCs w:val="20"/>
        </w:rPr>
      </w:pPr>
      <w:r w:rsidRPr="00876F6E">
        <w:rPr>
          <w:rStyle w:val="FootnoteReference"/>
          <w:rFonts w:ascii="Garamond" w:hAnsi="Garamond"/>
          <w:sz w:val="20"/>
          <w:szCs w:val="20"/>
        </w:rPr>
        <w:footnoteRef/>
      </w:r>
      <w:r w:rsidRPr="00876F6E">
        <w:rPr>
          <w:rFonts w:ascii="Garamond" w:hAnsi="Garamond"/>
          <w:sz w:val="20"/>
          <w:szCs w:val="20"/>
        </w:rPr>
        <w:t xml:space="preserve"> The general instruction on the role of bishops in promoting ecumenism is found in: Pontifical Council for Promoting Christian Unity</w:t>
      </w:r>
      <w:r w:rsidR="00820BA9">
        <w:rPr>
          <w:rFonts w:ascii="Garamond" w:hAnsi="Garamond"/>
          <w:sz w:val="20"/>
          <w:szCs w:val="20"/>
        </w:rPr>
        <w:t xml:space="preserve"> (PCPCU)</w:t>
      </w:r>
      <w:r w:rsidRPr="00876F6E">
        <w:rPr>
          <w:rFonts w:ascii="Garamond" w:hAnsi="Garamond"/>
          <w:sz w:val="20"/>
          <w:szCs w:val="20"/>
        </w:rPr>
        <w:t xml:space="preserve">, </w:t>
      </w:r>
      <w:r w:rsidRPr="00876F6E">
        <w:rPr>
          <w:rFonts w:ascii="Garamond" w:hAnsi="Garamond"/>
          <w:i/>
          <w:sz w:val="20"/>
          <w:szCs w:val="20"/>
        </w:rPr>
        <w:t xml:space="preserve">The Bishop and Christian Unity: An Ecumenical </w:t>
      </w:r>
      <w:proofErr w:type="spellStart"/>
      <w:r w:rsidRPr="00876F6E">
        <w:rPr>
          <w:rFonts w:ascii="Garamond" w:hAnsi="Garamond"/>
          <w:i/>
          <w:sz w:val="20"/>
          <w:szCs w:val="20"/>
        </w:rPr>
        <w:t>Vademecum</w:t>
      </w:r>
      <w:proofErr w:type="spellEnd"/>
      <w:r w:rsidRPr="00876F6E">
        <w:rPr>
          <w:rFonts w:ascii="Garamond" w:hAnsi="Garamond"/>
          <w:i/>
          <w:sz w:val="20"/>
          <w:szCs w:val="20"/>
        </w:rPr>
        <w:t xml:space="preserve"> </w:t>
      </w:r>
      <w:r w:rsidRPr="00876F6E">
        <w:rPr>
          <w:rFonts w:ascii="Garamond" w:hAnsi="Garamond"/>
          <w:sz w:val="20"/>
          <w:szCs w:val="20"/>
        </w:rPr>
        <w:t>(</w:t>
      </w:r>
      <w:proofErr w:type="spellStart"/>
      <w:r w:rsidRPr="00876F6E">
        <w:rPr>
          <w:rFonts w:ascii="Garamond" w:hAnsi="Garamond"/>
          <w:sz w:val="20"/>
          <w:szCs w:val="20"/>
        </w:rPr>
        <w:t>Città</w:t>
      </w:r>
      <w:proofErr w:type="spellEnd"/>
      <w:r w:rsidRPr="00876F6E">
        <w:rPr>
          <w:rFonts w:ascii="Garamond" w:hAnsi="Garamond"/>
          <w:sz w:val="20"/>
          <w:szCs w:val="20"/>
        </w:rPr>
        <w:t xml:space="preserve"> del </w:t>
      </w:r>
      <w:proofErr w:type="spellStart"/>
      <w:r w:rsidRPr="00876F6E">
        <w:rPr>
          <w:rFonts w:ascii="Garamond" w:hAnsi="Garamond"/>
          <w:sz w:val="20"/>
          <w:szCs w:val="20"/>
        </w:rPr>
        <w:t>Vaticana</w:t>
      </w:r>
      <w:proofErr w:type="spellEnd"/>
      <w:r w:rsidRPr="00876F6E">
        <w:rPr>
          <w:rFonts w:ascii="Garamond" w:hAnsi="Garamond"/>
          <w:sz w:val="20"/>
          <w:szCs w:val="20"/>
        </w:rPr>
        <w:t xml:space="preserve">: </w:t>
      </w:r>
      <w:proofErr w:type="spellStart"/>
      <w:r w:rsidRPr="00876F6E">
        <w:rPr>
          <w:rFonts w:ascii="Garamond" w:hAnsi="Garamond"/>
          <w:sz w:val="20"/>
          <w:szCs w:val="20"/>
        </w:rPr>
        <w:t>Libreria</w:t>
      </w:r>
      <w:proofErr w:type="spellEnd"/>
      <w:r w:rsidRPr="00876F6E">
        <w:rPr>
          <w:rFonts w:ascii="Garamond" w:hAnsi="Garamond"/>
          <w:sz w:val="20"/>
          <w:szCs w:val="20"/>
        </w:rPr>
        <w:t xml:space="preserve"> </w:t>
      </w:r>
      <w:proofErr w:type="spellStart"/>
      <w:r w:rsidRPr="00876F6E">
        <w:rPr>
          <w:rFonts w:ascii="Garamond" w:hAnsi="Garamond"/>
          <w:sz w:val="20"/>
          <w:szCs w:val="20"/>
        </w:rPr>
        <w:t>Editrice</w:t>
      </w:r>
      <w:proofErr w:type="spellEnd"/>
      <w:r w:rsidRPr="00876F6E">
        <w:rPr>
          <w:rFonts w:ascii="Garamond" w:hAnsi="Garamond"/>
          <w:sz w:val="20"/>
          <w:szCs w:val="20"/>
        </w:rPr>
        <w:t xml:space="preserve"> </w:t>
      </w:r>
      <w:proofErr w:type="spellStart"/>
      <w:r w:rsidRPr="00876F6E">
        <w:rPr>
          <w:rFonts w:ascii="Garamond" w:hAnsi="Garamond"/>
          <w:sz w:val="20"/>
          <w:szCs w:val="20"/>
        </w:rPr>
        <w:t>Vaticana</w:t>
      </w:r>
      <w:proofErr w:type="spellEnd"/>
      <w:r w:rsidRPr="00876F6E">
        <w:rPr>
          <w:rFonts w:ascii="Garamond" w:hAnsi="Garamond"/>
          <w:sz w:val="20"/>
          <w:szCs w:val="20"/>
        </w:rPr>
        <w:t>, 2020).</w:t>
      </w:r>
    </w:p>
  </w:footnote>
  <w:footnote w:id="13">
    <w:p w:rsidR="0004197D" w:rsidRPr="005C08E9" w:rsidRDefault="0004197D" w:rsidP="007246CD">
      <w:pPr>
        <w:pStyle w:val="FootnoteText"/>
        <w:spacing w:before="0" w:after="0" w:line="240" w:lineRule="auto"/>
        <w:rPr>
          <w:rFonts w:ascii="Garamond" w:hAnsi="Garamond" w:cs="Times New Roman"/>
          <w:color w:val="000000" w:themeColor="text1"/>
          <w:sz w:val="20"/>
          <w:szCs w:val="20"/>
        </w:rPr>
      </w:pPr>
      <w:r w:rsidRPr="005C08E9">
        <w:rPr>
          <w:rStyle w:val="FootnoteReference"/>
          <w:rFonts w:ascii="Garamond" w:hAnsi="Garamond" w:cs="Times New Roman"/>
          <w:color w:val="000000" w:themeColor="text1"/>
          <w:sz w:val="20"/>
          <w:szCs w:val="20"/>
        </w:rPr>
        <w:footnoteRef/>
      </w:r>
      <w:r w:rsidRPr="005C08E9">
        <w:rPr>
          <w:rFonts w:ascii="Garamond" w:hAnsi="Garamond" w:cs="Times New Roman"/>
          <w:color w:val="000000" w:themeColor="text1"/>
          <w:sz w:val="20"/>
          <w:szCs w:val="20"/>
        </w:rPr>
        <w:t xml:space="preserve"> Stan Chu </w:t>
      </w:r>
      <w:proofErr w:type="spellStart"/>
      <w:r w:rsidRPr="005C08E9">
        <w:rPr>
          <w:rFonts w:ascii="Garamond" w:hAnsi="Garamond" w:cs="Times New Roman"/>
          <w:color w:val="000000" w:themeColor="text1"/>
          <w:sz w:val="20"/>
          <w:szCs w:val="20"/>
        </w:rPr>
        <w:t>Ilo</w:t>
      </w:r>
      <w:proofErr w:type="spellEnd"/>
      <w:r w:rsidRPr="005C08E9">
        <w:rPr>
          <w:rFonts w:ascii="Garamond" w:hAnsi="Garamond" w:cs="Times New Roman"/>
          <w:color w:val="000000" w:themeColor="text1"/>
          <w:sz w:val="20"/>
          <w:szCs w:val="20"/>
        </w:rPr>
        <w:t xml:space="preserve">, “The Church of Pope Francis: An Ecclesiology of Accountability, Accompaniment, and Action,” 11-30 in Agbonkhianmeghe E. Orobator, ed., </w:t>
      </w:r>
      <w:r w:rsidRPr="005C08E9">
        <w:rPr>
          <w:rFonts w:ascii="Garamond" w:hAnsi="Garamond" w:cs="Times New Roman"/>
          <w:i/>
          <w:color w:val="000000" w:themeColor="text1"/>
          <w:sz w:val="20"/>
          <w:szCs w:val="20"/>
        </w:rPr>
        <w:t>The Church We Want: African Catholics Look to Vatican III</w:t>
      </w:r>
      <w:r w:rsidRPr="005C08E9">
        <w:rPr>
          <w:rFonts w:ascii="Garamond" w:hAnsi="Garamond" w:cs="Times New Roman"/>
          <w:color w:val="000000" w:themeColor="text1"/>
          <w:sz w:val="20"/>
          <w:szCs w:val="20"/>
        </w:rPr>
        <w:t xml:space="preserve"> (Maryknoll: Orbis Books, 2016), 29.</w:t>
      </w:r>
    </w:p>
  </w:footnote>
  <w:footnote w:id="14">
    <w:p w:rsidR="0004197D" w:rsidRPr="005C08E9" w:rsidRDefault="0004197D" w:rsidP="00916DBE">
      <w:pPr>
        <w:pStyle w:val="FootnoteText"/>
        <w:spacing w:before="0" w:after="0" w:line="240" w:lineRule="auto"/>
        <w:rPr>
          <w:rFonts w:ascii="Garamond" w:hAnsi="Garamond" w:cs="Times New Roman"/>
          <w:color w:val="000000" w:themeColor="text1"/>
          <w:sz w:val="20"/>
          <w:szCs w:val="20"/>
        </w:rPr>
      </w:pPr>
      <w:r w:rsidRPr="005C08E9">
        <w:rPr>
          <w:rStyle w:val="FootnoteReference"/>
          <w:rFonts w:ascii="Garamond" w:hAnsi="Garamond" w:cs="Times New Roman"/>
          <w:color w:val="000000" w:themeColor="text1"/>
          <w:sz w:val="20"/>
          <w:szCs w:val="20"/>
        </w:rPr>
        <w:footnoteRef/>
      </w:r>
      <w:r w:rsidRPr="005C08E9">
        <w:rPr>
          <w:rFonts w:ascii="Garamond" w:hAnsi="Garamond" w:cs="Times New Roman"/>
          <w:color w:val="000000" w:themeColor="text1"/>
          <w:sz w:val="20"/>
          <w:szCs w:val="20"/>
        </w:rPr>
        <w:t xml:space="preserve"> ARCIC III, </w:t>
      </w:r>
      <w:r w:rsidRPr="005C08E9">
        <w:rPr>
          <w:rFonts w:ascii="Garamond" w:hAnsi="Garamond" w:cs="Times New Roman"/>
          <w:i/>
          <w:color w:val="000000" w:themeColor="text1"/>
          <w:sz w:val="20"/>
          <w:szCs w:val="20"/>
        </w:rPr>
        <w:t>Walking Together on the Way</w:t>
      </w:r>
      <w:r w:rsidRPr="005C08E9">
        <w:rPr>
          <w:rFonts w:ascii="Garamond" w:hAnsi="Garamond" w:cs="Times New Roman"/>
          <w:color w:val="000000" w:themeColor="text1"/>
          <w:sz w:val="20"/>
          <w:szCs w:val="20"/>
        </w:rPr>
        <w:t>, §75. Generally, ARCIC III considers the problem of the two ecclesial communities as a matter of the right balance between centralization and the local. While the Anglican Communion needs to move toward a more coherent unity, Catholics are to open up more to collegiality. And in that way, both ecclesial communities ought to ‘learn’ from each other.</w:t>
      </w:r>
    </w:p>
  </w:footnote>
  <w:footnote w:id="15">
    <w:p w:rsidR="0004197D" w:rsidRPr="005C08E9" w:rsidRDefault="0004197D" w:rsidP="00916DBE">
      <w:pPr>
        <w:pStyle w:val="FootnoteText"/>
        <w:spacing w:before="0" w:after="0" w:line="240" w:lineRule="auto"/>
        <w:rPr>
          <w:rFonts w:ascii="Garamond" w:hAnsi="Garamond" w:cs="Times New Roman"/>
          <w:color w:val="000000" w:themeColor="text1"/>
          <w:sz w:val="20"/>
          <w:szCs w:val="20"/>
        </w:rPr>
      </w:pPr>
      <w:r w:rsidRPr="005C08E9">
        <w:rPr>
          <w:rStyle w:val="FootnoteReference"/>
          <w:rFonts w:ascii="Garamond" w:hAnsi="Garamond" w:cs="Times New Roman"/>
          <w:color w:val="000000" w:themeColor="text1"/>
          <w:sz w:val="20"/>
          <w:szCs w:val="20"/>
        </w:rPr>
        <w:footnoteRef/>
      </w:r>
      <w:r w:rsidRPr="005C08E9">
        <w:rPr>
          <w:rFonts w:ascii="Garamond" w:hAnsi="Garamond" w:cs="Times New Roman"/>
          <w:color w:val="000000" w:themeColor="text1"/>
          <w:sz w:val="20"/>
          <w:szCs w:val="20"/>
        </w:rPr>
        <w:t xml:space="preserve"> </w:t>
      </w:r>
      <w:proofErr w:type="spellStart"/>
      <w:r w:rsidRPr="005C08E9">
        <w:rPr>
          <w:rFonts w:ascii="Garamond" w:hAnsi="Garamond" w:cs="Times New Roman"/>
          <w:color w:val="000000" w:themeColor="text1"/>
          <w:sz w:val="20"/>
          <w:szCs w:val="20"/>
        </w:rPr>
        <w:t>Ilo</w:t>
      </w:r>
      <w:proofErr w:type="spellEnd"/>
      <w:r w:rsidRPr="005C08E9">
        <w:rPr>
          <w:rFonts w:ascii="Garamond" w:hAnsi="Garamond" w:cs="Times New Roman"/>
          <w:color w:val="000000" w:themeColor="text1"/>
          <w:sz w:val="20"/>
          <w:szCs w:val="20"/>
        </w:rPr>
        <w:t>, “The Church of Pope Francis,” 29.</w:t>
      </w:r>
    </w:p>
  </w:footnote>
  <w:footnote w:id="16">
    <w:p w:rsidR="0004197D" w:rsidRPr="005C08E9" w:rsidRDefault="0004197D" w:rsidP="00916DBE">
      <w:pPr>
        <w:pStyle w:val="FootnoteText"/>
        <w:spacing w:before="0" w:after="0" w:line="240" w:lineRule="auto"/>
        <w:rPr>
          <w:rFonts w:ascii="Garamond" w:hAnsi="Garamond" w:cs="Times New Roman"/>
          <w:color w:val="000000" w:themeColor="text1"/>
          <w:sz w:val="20"/>
          <w:szCs w:val="20"/>
        </w:rPr>
      </w:pPr>
      <w:r w:rsidRPr="005C08E9">
        <w:rPr>
          <w:rStyle w:val="FootnoteReference"/>
          <w:rFonts w:ascii="Garamond" w:hAnsi="Garamond" w:cs="Times New Roman"/>
          <w:color w:val="000000" w:themeColor="text1"/>
          <w:sz w:val="20"/>
          <w:szCs w:val="20"/>
        </w:rPr>
        <w:footnoteRef/>
      </w:r>
      <w:r w:rsidRPr="005C08E9">
        <w:rPr>
          <w:rFonts w:ascii="Garamond" w:hAnsi="Garamond" w:cs="Times New Roman"/>
          <w:color w:val="000000" w:themeColor="text1"/>
          <w:sz w:val="20"/>
          <w:szCs w:val="20"/>
        </w:rPr>
        <w:t xml:space="preserve"> </w:t>
      </w:r>
      <w:proofErr w:type="spellStart"/>
      <w:r w:rsidRPr="005C08E9">
        <w:rPr>
          <w:rFonts w:ascii="Garamond" w:hAnsi="Garamond" w:cs="Times New Roman"/>
          <w:color w:val="000000" w:themeColor="text1"/>
          <w:sz w:val="20"/>
          <w:szCs w:val="20"/>
        </w:rPr>
        <w:t>Lamin</w:t>
      </w:r>
      <w:proofErr w:type="spellEnd"/>
      <w:r w:rsidRPr="005C08E9">
        <w:rPr>
          <w:rFonts w:ascii="Garamond" w:hAnsi="Garamond" w:cs="Times New Roman"/>
          <w:color w:val="000000" w:themeColor="text1"/>
          <w:sz w:val="20"/>
          <w:szCs w:val="20"/>
        </w:rPr>
        <w:t xml:space="preserve"> </w:t>
      </w:r>
      <w:proofErr w:type="spellStart"/>
      <w:r w:rsidRPr="005C08E9">
        <w:rPr>
          <w:rFonts w:ascii="Garamond" w:hAnsi="Garamond" w:cs="Times New Roman"/>
          <w:color w:val="000000" w:themeColor="text1"/>
          <w:sz w:val="20"/>
          <w:szCs w:val="20"/>
        </w:rPr>
        <w:t>Sanneh</w:t>
      </w:r>
      <w:proofErr w:type="spellEnd"/>
      <w:r w:rsidRPr="005C08E9">
        <w:rPr>
          <w:rFonts w:ascii="Garamond" w:hAnsi="Garamond" w:cs="Times New Roman"/>
          <w:color w:val="000000" w:themeColor="text1"/>
          <w:sz w:val="20"/>
          <w:szCs w:val="20"/>
        </w:rPr>
        <w:t xml:space="preserve">, </w:t>
      </w:r>
      <w:r w:rsidRPr="005C08E9">
        <w:rPr>
          <w:rFonts w:ascii="Garamond" w:hAnsi="Garamond" w:cs="Times New Roman"/>
          <w:i/>
          <w:color w:val="000000" w:themeColor="text1"/>
          <w:sz w:val="20"/>
          <w:szCs w:val="20"/>
        </w:rPr>
        <w:t>Piety and Power: Muslims and Christians in West Africa</w:t>
      </w:r>
      <w:r w:rsidRPr="005C08E9">
        <w:rPr>
          <w:rFonts w:ascii="Garamond" w:hAnsi="Garamond" w:cs="Times New Roman"/>
          <w:color w:val="000000" w:themeColor="text1"/>
          <w:sz w:val="20"/>
          <w:szCs w:val="20"/>
        </w:rPr>
        <w:t xml:space="preserve"> (Maryknoll: Orbis Books, 1996), 6.</w:t>
      </w:r>
    </w:p>
  </w:footnote>
  <w:footnote w:id="17">
    <w:p w:rsidR="0004197D" w:rsidRPr="005C08E9" w:rsidRDefault="0004197D" w:rsidP="00916DBE">
      <w:pPr>
        <w:pStyle w:val="FootnoteText"/>
        <w:spacing w:before="0" w:after="0" w:line="240" w:lineRule="auto"/>
        <w:rPr>
          <w:rFonts w:ascii="Garamond" w:hAnsi="Garamond" w:cs="Times New Roman"/>
          <w:color w:val="000000" w:themeColor="text1"/>
          <w:sz w:val="20"/>
          <w:szCs w:val="20"/>
        </w:rPr>
      </w:pPr>
      <w:r w:rsidRPr="005C08E9">
        <w:rPr>
          <w:rStyle w:val="FootnoteReference"/>
          <w:rFonts w:ascii="Garamond" w:hAnsi="Garamond" w:cs="Times New Roman"/>
          <w:color w:val="000000" w:themeColor="text1"/>
          <w:sz w:val="20"/>
          <w:szCs w:val="20"/>
        </w:rPr>
        <w:footnoteRef/>
      </w:r>
      <w:r w:rsidRPr="005C08E9">
        <w:rPr>
          <w:rFonts w:ascii="Garamond" w:hAnsi="Garamond" w:cs="Times New Roman"/>
          <w:color w:val="000000" w:themeColor="text1"/>
          <w:sz w:val="20"/>
          <w:szCs w:val="20"/>
        </w:rPr>
        <w:t xml:space="preserve"> On the one hand, ecumenical documents such as Vatican II’s </w:t>
      </w:r>
      <w:r w:rsidRPr="005C08E9">
        <w:rPr>
          <w:rFonts w:ascii="Garamond" w:hAnsi="Garamond" w:cs="Times New Roman"/>
          <w:i/>
          <w:color w:val="000000" w:themeColor="text1"/>
          <w:sz w:val="20"/>
          <w:szCs w:val="20"/>
        </w:rPr>
        <w:t>Unitatis redintegratio</w:t>
      </w:r>
      <w:r w:rsidRPr="005C08E9">
        <w:rPr>
          <w:rFonts w:ascii="Garamond" w:hAnsi="Garamond" w:cs="Times New Roman"/>
          <w:color w:val="000000" w:themeColor="text1"/>
          <w:sz w:val="20"/>
          <w:szCs w:val="20"/>
        </w:rPr>
        <w:t xml:space="preserve">, IARCCUM’s </w:t>
      </w:r>
      <w:r w:rsidRPr="005C08E9">
        <w:rPr>
          <w:rFonts w:ascii="Garamond" w:hAnsi="Garamond" w:cs="Times New Roman"/>
          <w:i/>
          <w:color w:val="000000" w:themeColor="text1"/>
          <w:sz w:val="20"/>
          <w:szCs w:val="20"/>
        </w:rPr>
        <w:t>Growing Together in Unity and Mission</w:t>
      </w:r>
      <w:r w:rsidRPr="005C08E9">
        <w:rPr>
          <w:rFonts w:ascii="Garamond" w:hAnsi="Garamond" w:cs="Times New Roman"/>
          <w:color w:val="000000" w:themeColor="text1"/>
          <w:sz w:val="20"/>
          <w:szCs w:val="20"/>
        </w:rPr>
        <w:t xml:space="preserve"> (2007), JWG’s </w:t>
      </w:r>
      <w:r w:rsidRPr="005C08E9">
        <w:rPr>
          <w:rFonts w:ascii="Garamond" w:hAnsi="Garamond" w:cs="Times New Roman"/>
          <w:i/>
          <w:color w:val="000000" w:themeColor="text1"/>
          <w:sz w:val="20"/>
          <w:szCs w:val="20"/>
        </w:rPr>
        <w:t xml:space="preserve">Ninth Report 2007-2012 </w:t>
      </w:r>
      <w:r w:rsidRPr="005C08E9">
        <w:rPr>
          <w:rFonts w:ascii="Garamond" w:hAnsi="Garamond" w:cs="Times New Roman"/>
          <w:color w:val="000000" w:themeColor="text1"/>
          <w:sz w:val="20"/>
          <w:szCs w:val="20"/>
        </w:rPr>
        <w:t xml:space="preserve">(2013), the ARCIC and ARC documents (including the </w:t>
      </w:r>
      <w:r w:rsidRPr="005C08E9">
        <w:rPr>
          <w:rFonts w:ascii="Garamond" w:hAnsi="Garamond" w:cs="Times New Roman"/>
          <w:i/>
          <w:color w:val="000000" w:themeColor="text1"/>
          <w:sz w:val="20"/>
          <w:szCs w:val="20"/>
        </w:rPr>
        <w:t>Covenants</w:t>
      </w:r>
      <w:r w:rsidRPr="005C08E9">
        <w:rPr>
          <w:rFonts w:ascii="Garamond" w:hAnsi="Garamond" w:cs="Times New Roman"/>
          <w:color w:val="000000" w:themeColor="text1"/>
          <w:sz w:val="20"/>
          <w:szCs w:val="20"/>
        </w:rPr>
        <w:t xml:space="preserve">) are filled with lots of practical things that need to be done. On the other hand, texts on interreligious engagement – </w:t>
      </w:r>
      <w:r w:rsidRPr="005C08E9">
        <w:rPr>
          <w:rFonts w:ascii="Garamond" w:hAnsi="Garamond" w:cs="Times New Roman"/>
          <w:i/>
          <w:color w:val="000000" w:themeColor="text1"/>
          <w:sz w:val="20"/>
          <w:szCs w:val="20"/>
        </w:rPr>
        <w:t>Nostra aetate</w:t>
      </w:r>
      <w:r w:rsidRPr="005C08E9">
        <w:rPr>
          <w:rFonts w:ascii="Garamond" w:hAnsi="Garamond" w:cs="Times New Roman"/>
          <w:color w:val="000000" w:themeColor="text1"/>
          <w:sz w:val="20"/>
          <w:szCs w:val="20"/>
        </w:rPr>
        <w:t xml:space="preserve"> of Vatican II, PCID’s </w:t>
      </w:r>
      <w:r w:rsidRPr="005C08E9">
        <w:rPr>
          <w:rFonts w:ascii="Garamond" w:hAnsi="Garamond" w:cs="Times New Roman"/>
          <w:i/>
          <w:color w:val="000000" w:themeColor="text1"/>
          <w:sz w:val="20"/>
          <w:szCs w:val="20"/>
        </w:rPr>
        <w:t xml:space="preserve">Guidelines for Dialogue between Christians and Muslims </w:t>
      </w:r>
      <w:r w:rsidRPr="005C08E9">
        <w:rPr>
          <w:rFonts w:ascii="Garamond" w:hAnsi="Garamond" w:cs="Times New Roman"/>
          <w:color w:val="000000" w:themeColor="text1"/>
          <w:sz w:val="20"/>
          <w:szCs w:val="20"/>
        </w:rPr>
        <w:t xml:space="preserve">(1981/1990), </w:t>
      </w:r>
      <w:r w:rsidRPr="005C08E9">
        <w:rPr>
          <w:rFonts w:ascii="Garamond" w:hAnsi="Garamond" w:cs="Times New Roman"/>
          <w:i/>
          <w:color w:val="000000" w:themeColor="text1"/>
          <w:sz w:val="20"/>
          <w:szCs w:val="20"/>
        </w:rPr>
        <w:t>Dialogue and Proclamation</w:t>
      </w:r>
      <w:r w:rsidRPr="005C08E9">
        <w:rPr>
          <w:rFonts w:ascii="Garamond" w:hAnsi="Garamond" w:cs="Times New Roman"/>
          <w:color w:val="000000" w:themeColor="text1"/>
          <w:sz w:val="20"/>
          <w:szCs w:val="20"/>
        </w:rPr>
        <w:t xml:space="preserve"> (1991), </w:t>
      </w:r>
      <w:r w:rsidRPr="005C08E9">
        <w:rPr>
          <w:rFonts w:ascii="Garamond" w:hAnsi="Garamond" w:cs="Times New Roman"/>
          <w:i/>
          <w:color w:val="000000" w:themeColor="text1"/>
          <w:sz w:val="20"/>
          <w:szCs w:val="20"/>
        </w:rPr>
        <w:t>Christian Witness in a Multi-religious World</w:t>
      </w:r>
      <w:r w:rsidRPr="005C08E9">
        <w:rPr>
          <w:rFonts w:ascii="Garamond" w:hAnsi="Garamond" w:cs="Times New Roman"/>
          <w:color w:val="000000" w:themeColor="text1"/>
          <w:sz w:val="20"/>
          <w:szCs w:val="20"/>
        </w:rPr>
        <w:t xml:space="preserve"> (2011), </w:t>
      </w:r>
      <w:r w:rsidRPr="005C08E9">
        <w:rPr>
          <w:rFonts w:ascii="Garamond" w:hAnsi="Garamond" w:cs="Times New Roman"/>
          <w:i/>
          <w:color w:val="000000" w:themeColor="text1"/>
          <w:sz w:val="20"/>
          <w:szCs w:val="20"/>
        </w:rPr>
        <w:t>Dialogue in Truth and Charity</w:t>
      </w:r>
      <w:r w:rsidRPr="005C08E9">
        <w:rPr>
          <w:rFonts w:ascii="Garamond" w:hAnsi="Garamond" w:cs="Times New Roman"/>
          <w:color w:val="000000" w:themeColor="text1"/>
          <w:sz w:val="20"/>
          <w:szCs w:val="20"/>
        </w:rPr>
        <w:t xml:space="preserve"> (2014), and </w:t>
      </w:r>
      <w:r w:rsidRPr="005C08E9">
        <w:rPr>
          <w:rFonts w:ascii="Garamond" w:hAnsi="Garamond" w:cs="Times New Roman"/>
          <w:i/>
          <w:color w:val="000000" w:themeColor="text1"/>
          <w:sz w:val="20"/>
          <w:szCs w:val="20"/>
        </w:rPr>
        <w:t>Celebrating Mercy with Believers of Other Religions</w:t>
      </w:r>
      <w:r w:rsidRPr="005C08E9">
        <w:rPr>
          <w:rFonts w:ascii="Garamond" w:hAnsi="Garamond" w:cs="Times New Roman"/>
          <w:color w:val="000000" w:themeColor="text1"/>
          <w:sz w:val="20"/>
          <w:szCs w:val="20"/>
        </w:rPr>
        <w:t xml:space="preserve"> (2016), WCC’s </w:t>
      </w:r>
      <w:r w:rsidRPr="005C08E9">
        <w:rPr>
          <w:rFonts w:ascii="Garamond" w:hAnsi="Garamond" w:cs="Times New Roman"/>
          <w:i/>
          <w:color w:val="000000" w:themeColor="text1"/>
          <w:sz w:val="20"/>
          <w:szCs w:val="20"/>
        </w:rPr>
        <w:t>Christians Meeting Muslims</w:t>
      </w:r>
      <w:r w:rsidRPr="005C08E9">
        <w:rPr>
          <w:rFonts w:ascii="Garamond" w:hAnsi="Garamond" w:cs="Times New Roman"/>
          <w:color w:val="000000" w:themeColor="text1"/>
          <w:sz w:val="20"/>
          <w:szCs w:val="20"/>
        </w:rPr>
        <w:t xml:space="preserve"> (1977) and </w:t>
      </w:r>
      <w:r w:rsidRPr="005C08E9">
        <w:rPr>
          <w:rFonts w:ascii="Garamond" w:hAnsi="Garamond" w:cs="Times New Roman"/>
          <w:i/>
          <w:color w:val="000000" w:themeColor="text1"/>
          <w:sz w:val="20"/>
          <w:szCs w:val="20"/>
        </w:rPr>
        <w:t>Meeting in Faith</w:t>
      </w:r>
      <w:r w:rsidRPr="005C08E9">
        <w:rPr>
          <w:rFonts w:ascii="Garamond" w:hAnsi="Garamond" w:cs="Times New Roman"/>
          <w:color w:val="000000" w:themeColor="text1"/>
          <w:sz w:val="20"/>
          <w:szCs w:val="20"/>
        </w:rPr>
        <w:t xml:space="preserve"> (1989), Lambeth Conferences, and so on – equally make recommendations for the engagement with the Muslim other. Unfortunately, some of these recommendations are grossly missing in NARCC documents.</w:t>
      </w:r>
    </w:p>
  </w:footnote>
  <w:footnote w:id="18">
    <w:p w:rsidR="0004197D" w:rsidRPr="005C08E9" w:rsidRDefault="0004197D" w:rsidP="000C2188">
      <w:pPr>
        <w:spacing w:line="240" w:lineRule="auto"/>
        <w:ind w:firstLine="0"/>
        <w:rPr>
          <w:rFonts w:ascii="Garamond" w:hAnsi="Garamond" w:cs="Times New Roman"/>
          <w:color w:val="000000" w:themeColor="text1"/>
          <w:sz w:val="20"/>
          <w:szCs w:val="20"/>
        </w:rPr>
      </w:pPr>
      <w:r w:rsidRPr="005C08E9">
        <w:rPr>
          <w:rStyle w:val="FootnoteReference"/>
          <w:rFonts w:ascii="Garamond" w:hAnsi="Garamond" w:cs="Times New Roman"/>
          <w:color w:val="000000" w:themeColor="text1"/>
          <w:sz w:val="20"/>
          <w:szCs w:val="20"/>
        </w:rPr>
        <w:footnoteRef/>
      </w:r>
      <w:r w:rsidRPr="005C08E9">
        <w:rPr>
          <w:rFonts w:ascii="Garamond" w:hAnsi="Garamond" w:cs="Times New Roman"/>
          <w:color w:val="000000" w:themeColor="text1"/>
          <w:sz w:val="20"/>
          <w:szCs w:val="20"/>
        </w:rPr>
        <w:t xml:space="preserve"> Simon Oxley, </w:t>
      </w:r>
      <w:r w:rsidRPr="005C08E9">
        <w:rPr>
          <w:rFonts w:ascii="Garamond" w:hAnsi="Garamond" w:cs="Times New Roman"/>
          <w:i/>
          <w:color w:val="000000" w:themeColor="text1"/>
          <w:sz w:val="20"/>
          <w:szCs w:val="20"/>
        </w:rPr>
        <w:t>Creative Ecumenical Education: Learning from One Another</w:t>
      </w:r>
      <w:r w:rsidRPr="005C08E9">
        <w:rPr>
          <w:rFonts w:ascii="Garamond" w:hAnsi="Garamond" w:cs="Times New Roman"/>
          <w:color w:val="000000" w:themeColor="text1"/>
          <w:sz w:val="20"/>
          <w:szCs w:val="20"/>
        </w:rPr>
        <w:t xml:space="preserve"> (Geneva: WCC, 2002), 97. In the above, </w:t>
      </w:r>
      <w:r w:rsidRPr="005C08E9">
        <w:rPr>
          <w:rFonts w:ascii="Garamond" w:hAnsi="Garamond" w:cs="Times New Roman"/>
          <w:i/>
          <w:color w:val="000000" w:themeColor="text1"/>
          <w:sz w:val="20"/>
          <w:szCs w:val="20"/>
        </w:rPr>
        <w:t>fortress identity construction</w:t>
      </w:r>
      <w:r w:rsidRPr="005C08E9">
        <w:rPr>
          <w:rFonts w:ascii="Garamond" w:hAnsi="Garamond" w:cs="Times New Roman"/>
          <w:color w:val="000000" w:themeColor="text1"/>
          <w:sz w:val="20"/>
          <w:szCs w:val="20"/>
        </w:rPr>
        <w:t xml:space="preserve"> refers to some sort of ‘ecumenism of profile’, through which ecclesial boundaries are fortified under the pretense of ecumenical engagement. The curriculum on ecumenism in the seminaries becomes disingenuous if it does not involve the ecumenical other in the discourse concerning dialogue. In fact, to put it more simply, one cannot learn about dialogue with another Christian community in an environment that does not create the opportunity for that other community to be encountered itself and to offer its experiences as materials for learning, and vice versa. In cooperative or ‘community-based learning’ the other is never an outsider, but is made a critical stakeholder in the learning process.</w:t>
      </w:r>
    </w:p>
  </w:footnote>
  <w:footnote w:id="19">
    <w:p w:rsidR="00820BA9" w:rsidRPr="00820BA9" w:rsidRDefault="00820BA9" w:rsidP="00820BA9">
      <w:pPr>
        <w:pStyle w:val="FootnoteText"/>
        <w:spacing w:before="0" w:after="0"/>
        <w:rPr>
          <w:rFonts w:ascii="Garamond" w:hAnsi="Garamond"/>
          <w:sz w:val="20"/>
          <w:szCs w:val="20"/>
        </w:rPr>
      </w:pPr>
      <w:r w:rsidRPr="00820BA9">
        <w:rPr>
          <w:rStyle w:val="FootnoteReference"/>
          <w:rFonts w:ascii="Garamond" w:hAnsi="Garamond"/>
          <w:sz w:val="20"/>
          <w:szCs w:val="20"/>
        </w:rPr>
        <w:footnoteRef/>
      </w:r>
      <w:r w:rsidRPr="00820BA9">
        <w:rPr>
          <w:rFonts w:ascii="Garamond" w:hAnsi="Garamond"/>
          <w:sz w:val="20"/>
          <w:szCs w:val="20"/>
        </w:rPr>
        <w:t xml:space="preserve"> PCPCU, </w:t>
      </w:r>
      <w:r w:rsidRPr="00820BA9">
        <w:rPr>
          <w:rFonts w:ascii="Garamond" w:hAnsi="Garamond"/>
          <w:i/>
          <w:sz w:val="20"/>
          <w:szCs w:val="20"/>
        </w:rPr>
        <w:t>The Bishop and Christian Unity</w:t>
      </w:r>
      <w:r w:rsidRPr="00820BA9">
        <w:rPr>
          <w:rFonts w:ascii="Garamond" w:hAnsi="Garamond"/>
          <w:sz w:val="20"/>
          <w:szCs w:val="20"/>
        </w:rPr>
        <w:t>, §30.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97D"/>
    <w:rsid w:val="00026325"/>
    <w:rsid w:val="00035E77"/>
    <w:rsid w:val="0004197D"/>
    <w:rsid w:val="00054385"/>
    <w:rsid w:val="000C2188"/>
    <w:rsid w:val="00124BFA"/>
    <w:rsid w:val="00141444"/>
    <w:rsid w:val="001A3111"/>
    <w:rsid w:val="00245585"/>
    <w:rsid w:val="002578ED"/>
    <w:rsid w:val="0027717B"/>
    <w:rsid w:val="002D50B2"/>
    <w:rsid w:val="00321064"/>
    <w:rsid w:val="003327C9"/>
    <w:rsid w:val="003703EC"/>
    <w:rsid w:val="0037208A"/>
    <w:rsid w:val="00391EDD"/>
    <w:rsid w:val="00424142"/>
    <w:rsid w:val="004D4779"/>
    <w:rsid w:val="0051427F"/>
    <w:rsid w:val="005C08E9"/>
    <w:rsid w:val="005D0D19"/>
    <w:rsid w:val="005F5B98"/>
    <w:rsid w:val="0066091A"/>
    <w:rsid w:val="0067057E"/>
    <w:rsid w:val="006F3EAA"/>
    <w:rsid w:val="00717B40"/>
    <w:rsid w:val="007246CD"/>
    <w:rsid w:val="007A60A9"/>
    <w:rsid w:val="00820BA9"/>
    <w:rsid w:val="00860238"/>
    <w:rsid w:val="00876F6E"/>
    <w:rsid w:val="0091086B"/>
    <w:rsid w:val="00916DBE"/>
    <w:rsid w:val="00933067"/>
    <w:rsid w:val="009A42EB"/>
    <w:rsid w:val="00A71CE1"/>
    <w:rsid w:val="00AD2CC2"/>
    <w:rsid w:val="00AF4B29"/>
    <w:rsid w:val="00B0525C"/>
    <w:rsid w:val="00C94958"/>
    <w:rsid w:val="00D16411"/>
    <w:rsid w:val="00D8243D"/>
    <w:rsid w:val="00DA388C"/>
    <w:rsid w:val="00DE6765"/>
    <w:rsid w:val="00E36C2B"/>
    <w:rsid w:val="00E44F7C"/>
    <w:rsid w:val="00E72264"/>
    <w:rsid w:val="00E860C0"/>
    <w:rsid w:val="00E973B5"/>
    <w:rsid w:val="00EA2BBF"/>
    <w:rsid w:val="00FD5F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B87157C"/>
  <w15:chartTrackingRefBased/>
  <w15:docId w15:val="{34F3B4E2-4500-7E4E-9FD7-EB0BD3F3A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pPr>
        <w:spacing w:line="264" w:lineRule="auto"/>
        <w:ind w:firstLine="567"/>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4197D"/>
    <w:pPr>
      <w:spacing w:line="276" w:lineRule="auto"/>
      <w:ind w:left="0"/>
      <w:outlineLvl w:val="0"/>
    </w:pPr>
    <w:rPr>
      <w:rFonts w:cs="Times New Roman"/>
      <w:b/>
      <w:color w:val="000000" w:themeColor="tex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197D"/>
    <w:rPr>
      <w:rFonts w:ascii="Times New Roman" w:eastAsia="Calibri" w:hAnsi="Times New Roman" w:cs="Times New Roman"/>
      <w:b/>
      <w:color w:val="000000" w:themeColor="text1"/>
      <w:sz w:val="22"/>
      <w:szCs w:val="22"/>
    </w:rPr>
  </w:style>
  <w:style w:type="character" w:styleId="FootnoteReference">
    <w:name w:val="footnote reference"/>
    <w:basedOn w:val="DefaultParagraphFont"/>
    <w:uiPriority w:val="99"/>
    <w:unhideWhenUsed/>
    <w:qFormat/>
    <w:rsid w:val="0004197D"/>
    <w:rPr>
      <w:vertAlign w:val="superscript"/>
    </w:rPr>
  </w:style>
  <w:style w:type="character" w:customStyle="1" w:styleId="FootnoteTextChar">
    <w:name w:val="Footnote Text Char"/>
    <w:basedOn w:val="DefaultParagraphFont"/>
    <w:link w:val="FootnoteText"/>
    <w:uiPriority w:val="99"/>
    <w:qFormat/>
    <w:rsid w:val="0004197D"/>
    <w:rPr>
      <w:color w:val="00000A"/>
    </w:rPr>
  </w:style>
  <w:style w:type="paragraph" w:styleId="FootnoteText">
    <w:name w:val="footnote text"/>
    <w:basedOn w:val="Normal"/>
    <w:link w:val="FootnoteTextChar"/>
    <w:uiPriority w:val="99"/>
    <w:rsid w:val="0004197D"/>
    <w:pPr>
      <w:spacing w:before="120" w:after="120" w:line="276" w:lineRule="auto"/>
      <w:ind w:firstLine="0"/>
    </w:pPr>
    <w:rPr>
      <w:color w:val="00000A"/>
    </w:rPr>
  </w:style>
  <w:style w:type="character" w:customStyle="1" w:styleId="FootnoteTextChar1">
    <w:name w:val="Footnote Text Char1"/>
    <w:basedOn w:val="DefaultParagraphFont"/>
    <w:uiPriority w:val="99"/>
    <w:semiHidden/>
    <w:rsid w:val="0004197D"/>
    <w:rPr>
      <w:sz w:val="20"/>
      <w:szCs w:val="20"/>
    </w:rPr>
  </w:style>
  <w:style w:type="paragraph" w:styleId="ListParagraph">
    <w:name w:val="List Paragraph"/>
    <w:basedOn w:val="Normal"/>
    <w:uiPriority w:val="34"/>
    <w:qFormat/>
    <w:rsid w:val="0004197D"/>
    <w:pPr>
      <w:spacing w:before="120" w:line="240" w:lineRule="auto"/>
      <w:ind w:left="720" w:firstLine="0"/>
      <w:contextualSpacing/>
    </w:pPr>
    <w:rPr>
      <w:rFonts w:ascii="Times New Roman" w:eastAsia="Calibri" w:hAnsi="Times New Roman"/>
      <w:color w:val="00000A"/>
    </w:rPr>
  </w:style>
  <w:style w:type="paragraph" w:styleId="Footer">
    <w:name w:val="footer"/>
    <w:basedOn w:val="Normal"/>
    <w:link w:val="FooterChar"/>
    <w:uiPriority w:val="99"/>
    <w:unhideWhenUsed/>
    <w:rsid w:val="00933067"/>
    <w:pPr>
      <w:tabs>
        <w:tab w:val="center" w:pos="4680"/>
        <w:tab w:val="right" w:pos="9360"/>
      </w:tabs>
      <w:spacing w:line="240" w:lineRule="auto"/>
    </w:pPr>
  </w:style>
  <w:style w:type="character" w:customStyle="1" w:styleId="FooterChar">
    <w:name w:val="Footer Char"/>
    <w:basedOn w:val="DefaultParagraphFont"/>
    <w:link w:val="Footer"/>
    <w:uiPriority w:val="99"/>
    <w:rsid w:val="00933067"/>
  </w:style>
  <w:style w:type="character" w:styleId="PageNumber">
    <w:name w:val="page number"/>
    <w:basedOn w:val="DefaultParagraphFont"/>
    <w:uiPriority w:val="99"/>
    <w:semiHidden/>
    <w:unhideWhenUsed/>
    <w:rsid w:val="00933067"/>
  </w:style>
  <w:style w:type="paragraph" w:styleId="NormalWeb">
    <w:name w:val="Normal (Web)"/>
    <w:basedOn w:val="Normal"/>
    <w:uiPriority w:val="99"/>
    <w:unhideWhenUsed/>
    <w:rsid w:val="000C2188"/>
    <w:pPr>
      <w:spacing w:before="100" w:beforeAutospacing="1" w:after="100" w:afterAutospacing="1" w:line="240" w:lineRule="auto"/>
      <w:ind w:firstLine="0"/>
      <w:jc w:val="left"/>
    </w:pPr>
    <w:rPr>
      <w:rFonts w:ascii="Times New Roman" w:eastAsia="Times New Roman" w:hAnsi="Times New Roman" w:cs="Times New Roman"/>
    </w:rPr>
  </w:style>
  <w:style w:type="paragraph" w:styleId="Header">
    <w:name w:val="header"/>
    <w:basedOn w:val="Normal"/>
    <w:link w:val="HeaderChar"/>
    <w:uiPriority w:val="99"/>
    <w:unhideWhenUsed/>
    <w:rsid w:val="009A42EB"/>
    <w:pPr>
      <w:tabs>
        <w:tab w:val="center" w:pos="4680"/>
        <w:tab w:val="right" w:pos="9360"/>
      </w:tabs>
      <w:spacing w:line="240" w:lineRule="auto"/>
    </w:pPr>
  </w:style>
  <w:style w:type="character" w:customStyle="1" w:styleId="HeaderChar">
    <w:name w:val="Header Char"/>
    <w:basedOn w:val="DefaultParagraphFont"/>
    <w:link w:val="Header"/>
    <w:uiPriority w:val="99"/>
    <w:rsid w:val="009A4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1451524">
      <w:bodyDiv w:val="1"/>
      <w:marLeft w:val="0"/>
      <w:marRight w:val="0"/>
      <w:marTop w:val="0"/>
      <w:marBottom w:val="0"/>
      <w:divBdr>
        <w:top w:val="none" w:sz="0" w:space="0" w:color="auto"/>
        <w:left w:val="none" w:sz="0" w:space="0" w:color="auto"/>
        <w:bottom w:val="none" w:sz="0" w:space="0" w:color="auto"/>
        <w:right w:val="none" w:sz="0" w:space="0" w:color="auto"/>
      </w:divBdr>
      <w:divsChild>
        <w:div w:id="1820270360">
          <w:marLeft w:val="0"/>
          <w:marRight w:val="0"/>
          <w:marTop w:val="0"/>
          <w:marBottom w:val="0"/>
          <w:divBdr>
            <w:top w:val="none" w:sz="0" w:space="0" w:color="auto"/>
            <w:left w:val="none" w:sz="0" w:space="0" w:color="auto"/>
            <w:bottom w:val="none" w:sz="0" w:space="0" w:color="auto"/>
            <w:right w:val="none" w:sz="0" w:space="0" w:color="auto"/>
          </w:divBdr>
          <w:divsChild>
            <w:div w:id="1965770099">
              <w:marLeft w:val="0"/>
              <w:marRight w:val="0"/>
              <w:marTop w:val="0"/>
              <w:marBottom w:val="0"/>
              <w:divBdr>
                <w:top w:val="none" w:sz="0" w:space="0" w:color="auto"/>
                <w:left w:val="none" w:sz="0" w:space="0" w:color="auto"/>
                <w:bottom w:val="none" w:sz="0" w:space="0" w:color="auto"/>
                <w:right w:val="none" w:sz="0" w:space="0" w:color="auto"/>
              </w:divBdr>
              <w:divsChild>
                <w:div w:id="149942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08EEDA06-C366-8A45-8725-80D9F79A5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7</Pages>
  <Words>3315</Words>
  <Characters>18902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21</cp:revision>
  <dcterms:created xsi:type="dcterms:W3CDTF">2020-10-14T18:16:00Z</dcterms:created>
  <dcterms:modified xsi:type="dcterms:W3CDTF">2020-12-21T11:35:00Z</dcterms:modified>
</cp:coreProperties>
</file>