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E7AA8" w14:textId="6F7BDFC1" w:rsidR="00954371" w:rsidRDefault="00954371" w:rsidP="00ED5158">
      <w:pPr>
        <w:jc w:val="both"/>
      </w:pPr>
      <w:r>
        <w:t>Sandrine Brognaux</w:t>
      </w:r>
      <w:r w:rsidR="00874011">
        <w:tab/>
      </w:r>
      <w:r w:rsidR="00874011">
        <w:tab/>
      </w:r>
      <w:r w:rsidR="00874011">
        <w:tab/>
      </w:r>
      <w:r w:rsidR="00874011">
        <w:tab/>
      </w:r>
      <w:r w:rsidR="00874011">
        <w:tab/>
      </w:r>
      <w:r w:rsidR="00874011">
        <w:tab/>
      </w:r>
      <w:r>
        <w:t>Aspirante FNRS</w:t>
      </w:r>
      <w:r w:rsidR="00874011">
        <w:t xml:space="preserve"> – Cental UCL</w:t>
      </w:r>
    </w:p>
    <w:p w14:paraId="28C452E1" w14:textId="3E4A7B76" w:rsidR="00954371" w:rsidRDefault="00874011" w:rsidP="00ED5158">
      <w:pPr>
        <w:jc w:val="both"/>
      </w:pPr>
      <w:r>
        <w:t xml:space="preserve">Sophie Roekhaut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  <w:t xml:space="preserve">        Cental UCL</w:t>
      </w:r>
    </w:p>
    <w:p w14:paraId="0EAC3F08" w14:textId="77777777" w:rsidR="00954371" w:rsidRDefault="00954371" w:rsidP="00ED5158">
      <w:pPr>
        <w:jc w:val="both"/>
      </w:pPr>
    </w:p>
    <w:p w14:paraId="00FADFB7" w14:textId="5D8E0102" w:rsidR="00954371" w:rsidRPr="00954371" w:rsidRDefault="000E31C4" w:rsidP="000E31C4">
      <w:pPr>
        <w:jc w:val="center"/>
        <w:rPr>
          <w:b/>
          <w:u w:val="single"/>
        </w:rPr>
      </w:pPr>
      <w:r>
        <w:rPr>
          <w:b/>
          <w:u w:val="single"/>
        </w:rPr>
        <w:t>Train&amp;Align : Outil d’alignement phonétique de corpus oraux</w:t>
      </w:r>
    </w:p>
    <w:p w14:paraId="33651FBC" w14:textId="77777777" w:rsidR="00954371" w:rsidRDefault="00954371" w:rsidP="00ED5158">
      <w:pPr>
        <w:jc w:val="both"/>
      </w:pPr>
    </w:p>
    <w:p w14:paraId="15BE8A6D" w14:textId="08108046" w:rsidR="00C9137F" w:rsidRDefault="000500BC" w:rsidP="00ED515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Avec l’émergence de l</w:t>
      </w:r>
      <w:r w:rsidR="00954371" w:rsidRPr="0040590C">
        <w:rPr>
          <w:rFonts w:ascii="Times New Roman" w:hAnsi="Times New Roman" w:cs="Times New Roman"/>
          <w:sz w:val="22"/>
          <w:szCs w:val="22"/>
        </w:rPr>
        <w:t>a linguistique d</w:t>
      </w:r>
      <w:r w:rsidR="00F35595">
        <w:rPr>
          <w:rFonts w:ascii="Times New Roman" w:hAnsi="Times New Roman" w:cs="Times New Roman"/>
          <w:sz w:val="22"/>
          <w:szCs w:val="22"/>
        </w:rPr>
        <w:t xml:space="preserve">e corpus </w:t>
      </w:r>
      <w:r>
        <w:rPr>
          <w:rFonts w:ascii="Times New Roman" w:hAnsi="Times New Roman" w:cs="Times New Roman"/>
          <w:sz w:val="22"/>
          <w:szCs w:val="22"/>
        </w:rPr>
        <w:t>est apparue</w:t>
      </w:r>
      <w:r w:rsidR="00F35595">
        <w:rPr>
          <w:rFonts w:ascii="Times New Roman" w:hAnsi="Times New Roman" w:cs="Times New Roman"/>
          <w:sz w:val="22"/>
          <w:szCs w:val="22"/>
        </w:rPr>
        <w:t xml:space="preserve"> </w:t>
      </w:r>
      <w:r w:rsidR="00C9137F">
        <w:rPr>
          <w:rFonts w:ascii="Times New Roman" w:hAnsi="Times New Roman" w:cs="Times New Roman"/>
          <w:sz w:val="22"/>
          <w:szCs w:val="22"/>
        </w:rPr>
        <w:t>la nécessité d’annoter</w:t>
      </w:r>
      <w:r>
        <w:rPr>
          <w:rFonts w:ascii="Times New Roman" w:hAnsi="Times New Roman" w:cs="Times New Roman"/>
          <w:sz w:val="22"/>
          <w:szCs w:val="22"/>
        </w:rPr>
        <w:t>, à divers niveaux</w:t>
      </w:r>
      <w:r w:rsidR="00E02BBA">
        <w:rPr>
          <w:rFonts w:ascii="Times New Roman" w:hAnsi="Times New Roman" w:cs="Times New Roman"/>
          <w:sz w:val="22"/>
          <w:szCs w:val="22"/>
        </w:rPr>
        <w:t xml:space="preserve"> linguistique</w:t>
      </w:r>
      <w:r w:rsidR="00F35595">
        <w:rPr>
          <w:rFonts w:ascii="Times New Roman" w:hAnsi="Times New Roman" w:cs="Times New Roman"/>
          <w:sz w:val="22"/>
          <w:szCs w:val="22"/>
        </w:rPr>
        <w:t>s</w:t>
      </w:r>
      <w:r w:rsidR="00E02BBA">
        <w:rPr>
          <w:rFonts w:ascii="Times New Roman" w:hAnsi="Times New Roman" w:cs="Times New Roman"/>
          <w:sz w:val="22"/>
          <w:szCs w:val="22"/>
        </w:rPr>
        <w:t>,</w:t>
      </w:r>
      <w:r w:rsidR="00C9137F">
        <w:rPr>
          <w:rFonts w:ascii="Times New Roman" w:hAnsi="Times New Roman" w:cs="Times New Roman"/>
          <w:sz w:val="22"/>
          <w:szCs w:val="22"/>
        </w:rPr>
        <w:t xml:space="preserve"> des corpus de taille conséquente</w:t>
      </w:r>
      <w:r w:rsidR="003464A0">
        <w:rPr>
          <w:rFonts w:ascii="Times New Roman" w:hAnsi="Times New Roman" w:cs="Times New Roman"/>
          <w:sz w:val="22"/>
          <w:szCs w:val="22"/>
        </w:rPr>
        <w:t xml:space="preserve">. </w:t>
      </w:r>
      <w:r w:rsidR="00AD0EAF" w:rsidRPr="0040590C">
        <w:rPr>
          <w:rFonts w:ascii="Times New Roman" w:hAnsi="Times New Roman" w:cs="Times New Roman"/>
          <w:sz w:val="22"/>
          <w:szCs w:val="22"/>
        </w:rPr>
        <w:t>Ainsi, l</w:t>
      </w:r>
      <w:r w:rsidR="00954371" w:rsidRPr="0040590C">
        <w:rPr>
          <w:rFonts w:ascii="Times New Roman" w:hAnsi="Times New Roman" w:cs="Times New Roman"/>
          <w:sz w:val="22"/>
          <w:szCs w:val="22"/>
        </w:rPr>
        <w:t>’an</w:t>
      </w:r>
      <w:r w:rsidR="00AD0BED" w:rsidRPr="0040590C">
        <w:rPr>
          <w:rFonts w:ascii="Times New Roman" w:hAnsi="Times New Roman" w:cs="Times New Roman"/>
          <w:sz w:val="22"/>
          <w:szCs w:val="22"/>
        </w:rPr>
        <w:t xml:space="preserve">alyse </w:t>
      </w:r>
      <w:r w:rsidR="00F400C1">
        <w:rPr>
          <w:rFonts w:ascii="Times New Roman" w:hAnsi="Times New Roman" w:cs="Times New Roman"/>
          <w:sz w:val="22"/>
          <w:szCs w:val="22"/>
        </w:rPr>
        <w:t xml:space="preserve">prosodique ou phonétique </w:t>
      </w:r>
      <w:r w:rsidR="00AD0BED" w:rsidRPr="0040590C">
        <w:rPr>
          <w:rFonts w:ascii="Times New Roman" w:hAnsi="Times New Roman" w:cs="Times New Roman"/>
          <w:sz w:val="22"/>
          <w:szCs w:val="22"/>
        </w:rPr>
        <w:t xml:space="preserve">de </w:t>
      </w:r>
      <w:r w:rsidR="00634F7A">
        <w:rPr>
          <w:rFonts w:ascii="Times New Roman" w:hAnsi="Times New Roman" w:cs="Times New Roman"/>
          <w:sz w:val="22"/>
          <w:szCs w:val="22"/>
        </w:rPr>
        <w:t>données orales</w:t>
      </w:r>
      <w:r w:rsidR="00AD0BED" w:rsidRPr="0040590C">
        <w:rPr>
          <w:rFonts w:ascii="Times New Roman" w:hAnsi="Times New Roman" w:cs="Times New Roman"/>
          <w:sz w:val="22"/>
          <w:szCs w:val="22"/>
        </w:rPr>
        <w:t xml:space="preserve"> requiert généralement</w:t>
      </w:r>
      <w:r w:rsidR="00954371" w:rsidRPr="0040590C">
        <w:rPr>
          <w:rFonts w:ascii="Times New Roman" w:hAnsi="Times New Roman" w:cs="Times New Roman"/>
          <w:sz w:val="22"/>
          <w:szCs w:val="22"/>
        </w:rPr>
        <w:t xml:space="preserve"> un alignement temporel </w:t>
      </w:r>
      <w:r w:rsidR="00AD0EAF" w:rsidRPr="0040590C">
        <w:rPr>
          <w:rFonts w:ascii="Times New Roman" w:hAnsi="Times New Roman" w:cs="Times New Roman"/>
          <w:sz w:val="22"/>
          <w:szCs w:val="22"/>
        </w:rPr>
        <w:t>du</w:t>
      </w:r>
      <w:r w:rsidR="00954371" w:rsidRPr="0040590C">
        <w:rPr>
          <w:rFonts w:ascii="Times New Roman" w:hAnsi="Times New Roman" w:cs="Times New Roman"/>
          <w:sz w:val="22"/>
          <w:szCs w:val="22"/>
        </w:rPr>
        <w:t xml:space="preserve"> son et de sa transcription</w:t>
      </w:r>
      <w:r w:rsidR="00C9137F">
        <w:rPr>
          <w:rFonts w:ascii="Times New Roman" w:hAnsi="Times New Roman" w:cs="Times New Roman"/>
          <w:sz w:val="22"/>
          <w:szCs w:val="22"/>
        </w:rPr>
        <w:t xml:space="preserve"> phonétique</w:t>
      </w:r>
      <w:r w:rsidR="00954371" w:rsidRPr="0040590C">
        <w:rPr>
          <w:rFonts w:ascii="Times New Roman" w:hAnsi="Times New Roman" w:cs="Times New Roman"/>
          <w:sz w:val="22"/>
          <w:szCs w:val="22"/>
        </w:rPr>
        <w:t>.</w:t>
      </w:r>
      <w:r w:rsidR="000E31C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1AE415" w14:textId="3B838F1E" w:rsidR="00B65776" w:rsidRDefault="00B65776" w:rsidP="00ED515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Plusieurs logiciels permettent d’encoder </w:t>
      </w:r>
      <w:r w:rsidR="00765CB2">
        <w:rPr>
          <w:rFonts w:ascii="Times New Roman" w:hAnsi="Times New Roman" w:cs="Times New Roman"/>
          <w:sz w:val="22"/>
          <w:szCs w:val="22"/>
        </w:rPr>
        <w:t>des</w:t>
      </w:r>
      <w:r>
        <w:rPr>
          <w:rFonts w:ascii="Times New Roman" w:hAnsi="Times New Roman" w:cs="Times New Roman"/>
          <w:sz w:val="22"/>
          <w:szCs w:val="22"/>
        </w:rPr>
        <w:t xml:space="preserve"> couches d’annotation </w:t>
      </w:r>
      <w:r w:rsidR="000500BC">
        <w:rPr>
          <w:rFonts w:ascii="Times New Roman" w:hAnsi="Times New Roman" w:cs="Times New Roman"/>
          <w:sz w:val="22"/>
          <w:szCs w:val="22"/>
        </w:rPr>
        <w:t>synchronisées avec</w:t>
      </w:r>
      <w:r w:rsidR="00634F7A">
        <w:rPr>
          <w:rFonts w:ascii="Times New Roman" w:hAnsi="Times New Roman" w:cs="Times New Roman"/>
          <w:sz w:val="22"/>
          <w:szCs w:val="22"/>
        </w:rPr>
        <w:t xml:space="preserve"> le</w:t>
      </w:r>
      <w:r>
        <w:rPr>
          <w:rFonts w:ascii="Times New Roman" w:hAnsi="Times New Roman" w:cs="Times New Roman"/>
          <w:sz w:val="22"/>
          <w:szCs w:val="22"/>
        </w:rPr>
        <w:t xml:space="preserve"> son. Praat[</w:t>
      </w:r>
      <w:r w:rsidR="00147216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] est l’un des plus répandus. </w:t>
      </w:r>
      <w:r w:rsidR="00AE54B5">
        <w:rPr>
          <w:rFonts w:ascii="Times New Roman" w:hAnsi="Times New Roman" w:cs="Times New Roman"/>
          <w:sz w:val="22"/>
          <w:szCs w:val="22"/>
        </w:rPr>
        <w:t xml:space="preserve">Le son </w:t>
      </w:r>
      <w:r w:rsidR="00D42025">
        <w:rPr>
          <w:rFonts w:ascii="Times New Roman" w:hAnsi="Times New Roman" w:cs="Times New Roman"/>
          <w:sz w:val="22"/>
          <w:szCs w:val="22"/>
        </w:rPr>
        <w:t>et sa transcription</w:t>
      </w:r>
      <w:r w:rsidR="00AE54B5">
        <w:rPr>
          <w:rFonts w:ascii="Times New Roman" w:hAnsi="Times New Roman" w:cs="Times New Roman"/>
          <w:sz w:val="22"/>
          <w:szCs w:val="22"/>
        </w:rPr>
        <w:t xml:space="preserve"> phonétique </w:t>
      </w:r>
      <w:r w:rsidR="00D42025">
        <w:rPr>
          <w:rFonts w:ascii="Times New Roman" w:hAnsi="Times New Roman" w:cs="Times New Roman"/>
          <w:sz w:val="22"/>
          <w:szCs w:val="22"/>
        </w:rPr>
        <w:t xml:space="preserve">peuvent y être alignés </w:t>
      </w:r>
      <w:r w:rsidR="00AE54B5">
        <w:rPr>
          <w:rFonts w:ascii="Times New Roman" w:hAnsi="Times New Roman" w:cs="Times New Roman"/>
          <w:sz w:val="22"/>
          <w:szCs w:val="22"/>
        </w:rPr>
        <w:t xml:space="preserve">manuellement. Ceci offre </w:t>
      </w:r>
      <w:r w:rsidR="00F83351" w:rsidRPr="0040590C">
        <w:rPr>
          <w:rFonts w:ascii="Times New Roman" w:hAnsi="Times New Roman" w:cs="Times New Roman"/>
          <w:sz w:val="22"/>
          <w:szCs w:val="22"/>
        </w:rPr>
        <w:t>un ré</w:t>
      </w:r>
      <w:r w:rsidR="008C0110" w:rsidRPr="0040590C">
        <w:rPr>
          <w:rFonts w:ascii="Times New Roman" w:hAnsi="Times New Roman" w:cs="Times New Roman"/>
          <w:sz w:val="22"/>
          <w:szCs w:val="22"/>
        </w:rPr>
        <w:t>sultat précis mais requiert un temps considérable</w:t>
      </w:r>
      <w:r w:rsidR="00ED5158" w:rsidRPr="0040590C">
        <w:rPr>
          <w:rFonts w:ascii="Times New Roman" w:hAnsi="Times New Roman" w:cs="Times New Roman"/>
          <w:sz w:val="22"/>
          <w:szCs w:val="22"/>
        </w:rPr>
        <w:t xml:space="preserve">. Plusieurs </w:t>
      </w:r>
      <w:r w:rsidR="006A1E76">
        <w:rPr>
          <w:rFonts w:ascii="Times New Roman" w:hAnsi="Times New Roman" w:cs="Times New Roman"/>
          <w:sz w:val="22"/>
          <w:szCs w:val="22"/>
        </w:rPr>
        <w:t>outils</w:t>
      </w:r>
      <w:r w:rsidR="00ED5158" w:rsidRPr="0040590C">
        <w:rPr>
          <w:rFonts w:ascii="Times New Roman" w:hAnsi="Times New Roman" w:cs="Times New Roman"/>
          <w:sz w:val="22"/>
          <w:szCs w:val="22"/>
        </w:rPr>
        <w:t xml:space="preserve"> </w:t>
      </w:r>
      <w:r w:rsidR="00F02F01" w:rsidRPr="0040590C">
        <w:rPr>
          <w:rFonts w:ascii="Times New Roman" w:hAnsi="Times New Roman" w:cs="Times New Roman"/>
          <w:sz w:val="22"/>
          <w:szCs w:val="22"/>
        </w:rPr>
        <w:t xml:space="preserve">ont donc été développés afin de proposer </w:t>
      </w:r>
      <w:r w:rsidR="00ED5158" w:rsidRPr="0040590C">
        <w:rPr>
          <w:rFonts w:ascii="Times New Roman" w:hAnsi="Times New Roman" w:cs="Times New Roman"/>
          <w:sz w:val="22"/>
          <w:szCs w:val="22"/>
        </w:rPr>
        <w:t xml:space="preserve">un alignement </w:t>
      </w:r>
      <w:r w:rsidR="00634F7A">
        <w:rPr>
          <w:rFonts w:ascii="Times New Roman" w:hAnsi="Times New Roman" w:cs="Times New Roman"/>
          <w:sz w:val="22"/>
          <w:szCs w:val="22"/>
        </w:rPr>
        <w:t>automatique de corpus oraux</w:t>
      </w:r>
      <w:r w:rsidR="00ED5158" w:rsidRPr="0040590C">
        <w:rPr>
          <w:rFonts w:ascii="Times New Roman" w:hAnsi="Times New Roman" w:cs="Times New Roman"/>
          <w:sz w:val="22"/>
          <w:szCs w:val="22"/>
        </w:rPr>
        <w:t xml:space="preserve"> (EasyAlign[</w:t>
      </w:r>
      <w:r w:rsidR="00147216">
        <w:rPr>
          <w:rFonts w:ascii="Times New Roman" w:hAnsi="Times New Roman" w:cs="Times New Roman"/>
          <w:sz w:val="22"/>
          <w:szCs w:val="22"/>
        </w:rPr>
        <w:t>2</w:t>
      </w:r>
      <w:r w:rsidR="00ED5158" w:rsidRPr="0040590C">
        <w:rPr>
          <w:rFonts w:ascii="Times New Roman" w:hAnsi="Times New Roman" w:cs="Times New Roman"/>
          <w:sz w:val="22"/>
          <w:szCs w:val="22"/>
        </w:rPr>
        <w:t xml:space="preserve">], </w:t>
      </w:r>
      <w:r w:rsidR="0006021B">
        <w:rPr>
          <w:rFonts w:ascii="Times New Roman" w:hAnsi="Times New Roman" w:cs="Times New Roman"/>
          <w:sz w:val="22"/>
          <w:szCs w:val="22"/>
        </w:rPr>
        <w:t>SPPAS</w:t>
      </w:r>
      <w:r w:rsidR="00CD1D7C" w:rsidRPr="0040590C">
        <w:rPr>
          <w:rFonts w:ascii="Times New Roman" w:hAnsi="Times New Roman" w:cs="Times New Roman"/>
          <w:sz w:val="22"/>
          <w:szCs w:val="22"/>
        </w:rPr>
        <w:t>[</w:t>
      </w:r>
      <w:r w:rsidR="00147216">
        <w:rPr>
          <w:rFonts w:ascii="Times New Roman" w:hAnsi="Times New Roman" w:cs="Times New Roman"/>
          <w:sz w:val="22"/>
          <w:szCs w:val="22"/>
        </w:rPr>
        <w:t>3</w:t>
      </w:r>
      <w:r w:rsidR="00CD1D7C" w:rsidRPr="0040590C">
        <w:rPr>
          <w:rFonts w:ascii="Times New Roman" w:hAnsi="Times New Roman" w:cs="Times New Roman"/>
          <w:sz w:val="22"/>
          <w:szCs w:val="22"/>
        </w:rPr>
        <w:t>], P2FA[</w:t>
      </w:r>
      <w:r w:rsidR="00147216">
        <w:rPr>
          <w:rFonts w:ascii="Times New Roman" w:hAnsi="Times New Roman" w:cs="Times New Roman"/>
          <w:sz w:val="22"/>
          <w:szCs w:val="22"/>
        </w:rPr>
        <w:t>4</w:t>
      </w:r>
      <w:r w:rsidR="00CD1D7C" w:rsidRPr="0040590C">
        <w:rPr>
          <w:rFonts w:ascii="Times New Roman" w:hAnsi="Times New Roman" w:cs="Times New Roman"/>
          <w:sz w:val="22"/>
          <w:szCs w:val="22"/>
        </w:rPr>
        <w:t>],</w:t>
      </w:r>
      <w:r w:rsidR="00ED5158" w:rsidRPr="0040590C">
        <w:rPr>
          <w:rFonts w:ascii="Times New Roman" w:hAnsi="Times New Roman" w:cs="Times New Roman"/>
          <w:sz w:val="22"/>
          <w:szCs w:val="22"/>
        </w:rPr>
        <w:t xml:space="preserve"> </w:t>
      </w:r>
      <w:r w:rsidR="0006021B">
        <w:rPr>
          <w:rFonts w:ascii="Times New Roman" w:hAnsi="Times New Roman" w:cs="Times New Roman"/>
          <w:sz w:val="22"/>
          <w:szCs w:val="22"/>
        </w:rPr>
        <w:t>SPRAAK</w:t>
      </w:r>
      <w:r w:rsidR="00CD1D7C" w:rsidRPr="0040590C">
        <w:rPr>
          <w:rFonts w:ascii="Times New Roman" w:hAnsi="Times New Roman" w:cs="Times New Roman"/>
          <w:sz w:val="22"/>
          <w:szCs w:val="22"/>
        </w:rPr>
        <w:t>[</w:t>
      </w:r>
      <w:r w:rsidR="00147216">
        <w:rPr>
          <w:rFonts w:ascii="Times New Roman" w:hAnsi="Times New Roman" w:cs="Times New Roman"/>
          <w:sz w:val="22"/>
          <w:szCs w:val="22"/>
        </w:rPr>
        <w:t>5</w:t>
      </w:r>
      <w:r w:rsidR="00CD1D7C" w:rsidRPr="0040590C">
        <w:rPr>
          <w:rFonts w:ascii="Times New Roman" w:hAnsi="Times New Roman" w:cs="Times New Roman"/>
          <w:sz w:val="22"/>
          <w:szCs w:val="22"/>
        </w:rPr>
        <w:t xml:space="preserve">], </w:t>
      </w:r>
      <w:r w:rsidR="00ED5158" w:rsidRPr="0040590C">
        <w:rPr>
          <w:rFonts w:ascii="Times New Roman" w:hAnsi="Times New Roman" w:cs="Times New Roman"/>
          <w:sz w:val="22"/>
          <w:szCs w:val="22"/>
        </w:rPr>
        <w:t>etc</w:t>
      </w:r>
      <w:r>
        <w:rPr>
          <w:rFonts w:ascii="Times New Roman" w:hAnsi="Times New Roman" w:cs="Times New Roman"/>
          <w:sz w:val="22"/>
          <w:szCs w:val="22"/>
        </w:rPr>
        <w:t xml:space="preserve">.). Ils </w:t>
      </w:r>
      <w:r w:rsidR="002700A1">
        <w:rPr>
          <w:rFonts w:ascii="Times New Roman" w:hAnsi="Times New Roman" w:cs="Times New Roman"/>
          <w:sz w:val="22"/>
          <w:szCs w:val="22"/>
        </w:rPr>
        <w:t>sont très similaires en terme</w:t>
      </w:r>
      <w:r w:rsidR="00CD1D7C" w:rsidRPr="0040590C">
        <w:rPr>
          <w:rFonts w:ascii="Times New Roman" w:hAnsi="Times New Roman" w:cs="Times New Roman"/>
          <w:sz w:val="22"/>
          <w:szCs w:val="22"/>
        </w:rPr>
        <w:t xml:space="preserve"> de fonctionnement</w:t>
      </w:r>
      <w:r>
        <w:rPr>
          <w:rFonts w:ascii="Times New Roman" w:hAnsi="Times New Roman" w:cs="Times New Roman"/>
          <w:sz w:val="22"/>
          <w:szCs w:val="22"/>
        </w:rPr>
        <w:t xml:space="preserve"> et produisent </w:t>
      </w:r>
      <w:r w:rsidR="00831832">
        <w:rPr>
          <w:rFonts w:ascii="Times New Roman" w:hAnsi="Times New Roman" w:cs="Times New Roman"/>
          <w:sz w:val="22"/>
          <w:szCs w:val="22"/>
        </w:rPr>
        <w:t>un alignement lisible dans</w:t>
      </w:r>
      <w:r>
        <w:rPr>
          <w:rFonts w:ascii="Times New Roman" w:hAnsi="Times New Roman" w:cs="Times New Roman"/>
          <w:sz w:val="22"/>
          <w:szCs w:val="22"/>
        </w:rPr>
        <w:t xml:space="preserve"> Praat</w:t>
      </w:r>
      <w:r w:rsidR="00101D4F">
        <w:rPr>
          <w:rFonts w:ascii="Times New Roman" w:hAnsi="Times New Roman" w:cs="Times New Roman"/>
          <w:sz w:val="22"/>
          <w:szCs w:val="22"/>
        </w:rPr>
        <w:t>[1</w:t>
      </w:r>
      <w:r w:rsidR="00EF1E02">
        <w:rPr>
          <w:rFonts w:ascii="Times New Roman" w:hAnsi="Times New Roman" w:cs="Times New Roman"/>
          <w:sz w:val="22"/>
          <w:szCs w:val="22"/>
        </w:rPr>
        <w:t>]</w:t>
      </w:r>
      <w:r w:rsidR="00831832">
        <w:rPr>
          <w:rFonts w:ascii="Times New Roman" w:hAnsi="Times New Roman" w:cs="Times New Roman"/>
          <w:sz w:val="22"/>
          <w:szCs w:val="22"/>
        </w:rPr>
        <w:t xml:space="preserve"> qui </w:t>
      </w:r>
      <w:r w:rsidR="00C9137F">
        <w:rPr>
          <w:rFonts w:ascii="Times New Roman" w:hAnsi="Times New Roman" w:cs="Times New Roman"/>
          <w:sz w:val="22"/>
          <w:szCs w:val="22"/>
        </w:rPr>
        <w:t xml:space="preserve">doit </w:t>
      </w:r>
      <w:r w:rsidR="00D42025">
        <w:rPr>
          <w:rFonts w:ascii="Times New Roman" w:hAnsi="Times New Roman" w:cs="Times New Roman"/>
          <w:sz w:val="22"/>
          <w:szCs w:val="22"/>
        </w:rPr>
        <w:t>généralement</w:t>
      </w:r>
      <w:r w:rsidR="00C9137F">
        <w:rPr>
          <w:rFonts w:ascii="Times New Roman" w:hAnsi="Times New Roman" w:cs="Times New Roman"/>
          <w:sz w:val="22"/>
          <w:szCs w:val="22"/>
        </w:rPr>
        <w:t xml:space="preserve"> être vérifié manuellement.</w:t>
      </w:r>
    </w:p>
    <w:p w14:paraId="70D6C131" w14:textId="5CD0F7B0" w:rsidR="00B65776" w:rsidRDefault="00B65776" w:rsidP="00ED515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Ces systèmes</w:t>
      </w:r>
      <w:r w:rsidR="000E31C4">
        <w:rPr>
          <w:rFonts w:ascii="Times New Roman" w:hAnsi="Times New Roman" w:cs="Times New Roman"/>
          <w:sz w:val="22"/>
          <w:szCs w:val="22"/>
        </w:rPr>
        <w:t xml:space="preserve"> se basent tous sur une modélisation </w:t>
      </w:r>
      <w:r>
        <w:rPr>
          <w:rFonts w:ascii="Times New Roman" w:hAnsi="Times New Roman" w:cs="Times New Roman"/>
          <w:sz w:val="22"/>
          <w:szCs w:val="22"/>
        </w:rPr>
        <w:t>du langage</w:t>
      </w:r>
      <w:r w:rsidR="000E31C4">
        <w:rPr>
          <w:rFonts w:ascii="Times New Roman" w:hAnsi="Times New Roman" w:cs="Times New Roman"/>
          <w:sz w:val="22"/>
          <w:szCs w:val="22"/>
        </w:rPr>
        <w:t xml:space="preserve"> par modèles de Markov cachés</w:t>
      </w:r>
      <w:r>
        <w:rPr>
          <w:rFonts w:ascii="Times New Roman" w:hAnsi="Times New Roman" w:cs="Times New Roman"/>
          <w:sz w:val="22"/>
          <w:szCs w:val="22"/>
        </w:rPr>
        <w:t xml:space="preserve"> (HMM)</w:t>
      </w:r>
      <w:r w:rsidR="00B97345">
        <w:rPr>
          <w:rFonts w:ascii="Times New Roman" w:hAnsi="Times New Roman" w:cs="Times New Roman"/>
          <w:sz w:val="22"/>
          <w:szCs w:val="22"/>
        </w:rPr>
        <w:t xml:space="preserve">, implémentés par des </w:t>
      </w:r>
      <w:r w:rsidR="000500BC">
        <w:rPr>
          <w:rFonts w:ascii="Times New Roman" w:hAnsi="Times New Roman" w:cs="Times New Roman"/>
          <w:sz w:val="22"/>
          <w:szCs w:val="22"/>
        </w:rPr>
        <w:t>outils</w:t>
      </w:r>
      <w:r w:rsidR="00B97345">
        <w:rPr>
          <w:rFonts w:ascii="Times New Roman" w:hAnsi="Times New Roman" w:cs="Times New Roman"/>
          <w:sz w:val="22"/>
          <w:szCs w:val="22"/>
        </w:rPr>
        <w:t xml:space="preserve"> tels que HTK[6]</w:t>
      </w:r>
      <w:r w:rsidR="00D97092">
        <w:rPr>
          <w:rFonts w:ascii="Times New Roman" w:hAnsi="Times New Roman" w:cs="Times New Roman"/>
          <w:sz w:val="22"/>
          <w:szCs w:val="22"/>
        </w:rPr>
        <w:t>. L’</w:t>
      </w:r>
      <w:r w:rsidR="000E31C4">
        <w:rPr>
          <w:rFonts w:ascii="Times New Roman" w:hAnsi="Times New Roman" w:cs="Times New Roman"/>
          <w:sz w:val="22"/>
          <w:szCs w:val="22"/>
        </w:rPr>
        <w:t xml:space="preserve">entraînement sur un corpus manuellement aligné ou non permet </w:t>
      </w:r>
      <w:r w:rsidR="00F400C1">
        <w:rPr>
          <w:rFonts w:ascii="Times New Roman" w:hAnsi="Times New Roman" w:cs="Times New Roman"/>
          <w:sz w:val="22"/>
          <w:szCs w:val="22"/>
        </w:rPr>
        <w:t>d’</w:t>
      </w:r>
      <w:r w:rsidR="000E31C4">
        <w:rPr>
          <w:rFonts w:ascii="Times New Roman" w:hAnsi="Times New Roman" w:cs="Times New Roman"/>
          <w:sz w:val="22"/>
          <w:szCs w:val="22"/>
        </w:rPr>
        <w:t xml:space="preserve">extraire </w:t>
      </w:r>
      <w:r>
        <w:rPr>
          <w:rFonts w:ascii="Times New Roman" w:hAnsi="Times New Roman" w:cs="Times New Roman"/>
          <w:sz w:val="22"/>
          <w:szCs w:val="22"/>
        </w:rPr>
        <w:t xml:space="preserve">un modèle qui </w:t>
      </w:r>
      <w:r w:rsidR="00F400C1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décrit la réalisation des différents </w:t>
      </w:r>
      <w:r w:rsidR="004D02A9">
        <w:rPr>
          <w:rFonts w:ascii="Times New Roman" w:hAnsi="Times New Roman" w:cs="Times New Roman"/>
          <w:sz w:val="22"/>
          <w:szCs w:val="22"/>
        </w:rPr>
        <w:t>phonèmes. L’utilisation de c</w:t>
      </w:r>
      <w:r w:rsidR="000E31C4">
        <w:rPr>
          <w:rFonts w:ascii="Times New Roman" w:hAnsi="Times New Roman" w:cs="Times New Roman"/>
          <w:sz w:val="22"/>
          <w:szCs w:val="22"/>
        </w:rPr>
        <w:t>e modèle permet ensuite d’aligner un nouveau corpus. La qualité de l’</w:t>
      </w:r>
      <w:r>
        <w:rPr>
          <w:rFonts w:ascii="Times New Roman" w:hAnsi="Times New Roman" w:cs="Times New Roman"/>
          <w:sz w:val="22"/>
          <w:szCs w:val="22"/>
        </w:rPr>
        <w:t xml:space="preserve">alignement dépend </w:t>
      </w:r>
      <w:r w:rsidR="000E31C4">
        <w:rPr>
          <w:rFonts w:ascii="Times New Roman" w:hAnsi="Times New Roman" w:cs="Times New Roman"/>
          <w:sz w:val="22"/>
          <w:szCs w:val="22"/>
        </w:rPr>
        <w:t xml:space="preserve">du modèle </w:t>
      </w:r>
      <w:r w:rsidR="00AE54B5">
        <w:rPr>
          <w:rFonts w:ascii="Times New Roman" w:hAnsi="Times New Roman" w:cs="Times New Roman"/>
          <w:sz w:val="22"/>
          <w:szCs w:val="22"/>
        </w:rPr>
        <w:t>ainsi que</w:t>
      </w:r>
      <w:r w:rsidR="000E31C4">
        <w:rPr>
          <w:rFonts w:ascii="Times New Roman" w:hAnsi="Times New Roman" w:cs="Times New Roman"/>
          <w:sz w:val="22"/>
          <w:szCs w:val="22"/>
        </w:rPr>
        <w:t xml:space="preserve"> de l’adéquation entre le corpus d’entraînement et celui à aligner. </w:t>
      </w:r>
      <w:r w:rsidR="00634F7A">
        <w:rPr>
          <w:rFonts w:ascii="Times New Roman" w:hAnsi="Times New Roman" w:cs="Times New Roman"/>
          <w:sz w:val="22"/>
          <w:szCs w:val="22"/>
        </w:rPr>
        <w:t xml:space="preserve">Ainsi, un modèle entraîné en partie sur des données manuellement alignées </w:t>
      </w:r>
      <w:r w:rsidR="00B43479">
        <w:rPr>
          <w:rFonts w:ascii="Times New Roman" w:hAnsi="Times New Roman" w:cs="Times New Roman"/>
          <w:sz w:val="22"/>
          <w:szCs w:val="22"/>
        </w:rPr>
        <w:t>permettra généralement un alignement plus précis.</w:t>
      </w:r>
    </w:p>
    <w:p w14:paraId="65C4648C" w14:textId="77777777" w:rsidR="00D141B8" w:rsidRDefault="00D141B8" w:rsidP="00ED515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6133C4" w14:textId="593ED836" w:rsidR="00B43479" w:rsidRDefault="00B43479" w:rsidP="00ED515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systèmes précités fournissent</w:t>
      </w:r>
      <w:r w:rsidR="000E31C4">
        <w:rPr>
          <w:rFonts w:ascii="Times New Roman" w:hAnsi="Times New Roman" w:cs="Times New Roman"/>
          <w:sz w:val="22"/>
          <w:szCs w:val="22"/>
        </w:rPr>
        <w:t xml:space="preserve"> des modèles préalablement entraînés </w:t>
      </w:r>
      <w:r w:rsidR="00B65776">
        <w:rPr>
          <w:rFonts w:ascii="Times New Roman" w:hAnsi="Times New Roman" w:cs="Times New Roman"/>
          <w:sz w:val="22"/>
          <w:szCs w:val="22"/>
        </w:rPr>
        <w:t xml:space="preserve">ainsi que les méthodes </w:t>
      </w:r>
      <w:r w:rsidR="00F400C1">
        <w:rPr>
          <w:rFonts w:ascii="Times New Roman" w:hAnsi="Times New Roman" w:cs="Times New Roman"/>
          <w:sz w:val="22"/>
          <w:szCs w:val="22"/>
        </w:rPr>
        <w:t>qui permettent</w:t>
      </w:r>
      <w:r w:rsidR="00B65776">
        <w:rPr>
          <w:rFonts w:ascii="Times New Roman" w:hAnsi="Times New Roman" w:cs="Times New Roman"/>
          <w:sz w:val="22"/>
          <w:szCs w:val="22"/>
        </w:rPr>
        <w:t xml:space="preserve"> d’aligner</w:t>
      </w:r>
      <w:r w:rsidR="000E31C4">
        <w:rPr>
          <w:rFonts w:ascii="Times New Roman" w:hAnsi="Times New Roman" w:cs="Times New Roman"/>
          <w:sz w:val="22"/>
          <w:szCs w:val="22"/>
        </w:rPr>
        <w:t xml:space="preserve"> un nouvel enregistrement </w:t>
      </w:r>
      <w:r w:rsidR="00B65776">
        <w:rPr>
          <w:rFonts w:ascii="Times New Roman" w:hAnsi="Times New Roman" w:cs="Times New Roman"/>
          <w:sz w:val="22"/>
          <w:szCs w:val="22"/>
        </w:rPr>
        <w:t>sur base de ces modèles</w:t>
      </w:r>
      <w:r w:rsidR="000E31C4">
        <w:rPr>
          <w:rFonts w:ascii="Times New Roman" w:hAnsi="Times New Roman" w:cs="Times New Roman"/>
          <w:sz w:val="22"/>
          <w:szCs w:val="22"/>
        </w:rPr>
        <w:t xml:space="preserve">. Leur faiblesse majeure est de ne pas permettre l’entraînement de nouveaux modèles ou </w:t>
      </w:r>
      <w:r>
        <w:rPr>
          <w:rFonts w:ascii="Times New Roman" w:hAnsi="Times New Roman" w:cs="Times New Roman"/>
          <w:sz w:val="22"/>
          <w:szCs w:val="22"/>
        </w:rPr>
        <w:t>la modification</w:t>
      </w:r>
      <w:r w:rsidR="000E31C4">
        <w:rPr>
          <w:rFonts w:ascii="Times New Roman" w:hAnsi="Times New Roman" w:cs="Times New Roman"/>
          <w:sz w:val="22"/>
          <w:szCs w:val="22"/>
        </w:rPr>
        <w:t xml:space="preserve"> des modèles existants.  </w:t>
      </w:r>
    </w:p>
    <w:p w14:paraId="3C017150" w14:textId="1E0BABCC" w:rsidR="000E31C4" w:rsidRDefault="00B65776" w:rsidP="00ED515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 choix a plusieurs conséquences néfastes :</w:t>
      </w:r>
    </w:p>
    <w:p w14:paraId="68F6DE6A" w14:textId="07BAAD86" w:rsidR="0028767D" w:rsidRDefault="00B65776" w:rsidP="0028767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modèles n’existant que pour un nombre limité de langues, </w:t>
      </w:r>
      <w:r w:rsidR="0025218F">
        <w:rPr>
          <w:rFonts w:ascii="Times New Roman" w:hAnsi="Times New Roman" w:cs="Times New Roman"/>
          <w:sz w:val="22"/>
          <w:szCs w:val="22"/>
        </w:rPr>
        <w:t>il n’est</w:t>
      </w:r>
      <w:r>
        <w:rPr>
          <w:rFonts w:ascii="Times New Roman" w:hAnsi="Times New Roman" w:cs="Times New Roman"/>
          <w:sz w:val="22"/>
          <w:szCs w:val="22"/>
        </w:rPr>
        <w:t xml:space="preserve"> pas</w:t>
      </w:r>
      <w:r w:rsidR="0025218F">
        <w:rPr>
          <w:rFonts w:ascii="Times New Roman" w:hAnsi="Times New Roman" w:cs="Times New Roman"/>
          <w:sz w:val="22"/>
          <w:szCs w:val="22"/>
        </w:rPr>
        <w:t xml:space="preserve"> possible</w:t>
      </w:r>
      <w:r>
        <w:rPr>
          <w:rFonts w:ascii="Times New Roman" w:hAnsi="Times New Roman" w:cs="Times New Roman"/>
          <w:sz w:val="22"/>
          <w:szCs w:val="22"/>
        </w:rPr>
        <w:t xml:space="preserve"> d’aligner des corpus dans toutes les langues</w:t>
      </w:r>
      <w:r w:rsidR="00023B24" w:rsidRPr="0004715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33076F9" w14:textId="1A7E8E9B" w:rsidR="00030CDF" w:rsidRDefault="00030CDF" w:rsidP="0028767D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modèles </w:t>
      </w:r>
      <w:r w:rsidR="00AD3D46">
        <w:rPr>
          <w:rFonts w:ascii="Times New Roman" w:hAnsi="Times New Roman" w:cs="Times New Roman"/>
          <w:sz w:val="22"/>
          <w:szCs w:val="22"/>
        </w:rPr>
        <w:t>ont</w:t>
      </w:r>
      <w:r>
        <w:rPr>
          <w:rFonts w:ascii="Times New Roman" w:hAnsi="Times New Roman" w:cs="Times New Roman"/>
          <w:sz w:val="22"/>
          <w:szCs w:val="22"/>
        </w:rPr>
        <w:t xml:space="preserve"> été entraîné</w:t>
      </w:r>
      <w:r w:rsidR="00AD3D46">
        <w:rPr>
          <w:rFonts w:ascii="Times New Roman" w:hAnsi="Times New Roman" w:cs="Times New Roman"/>
          <w:sz w:val="22"/>
          <w:szCs w:val="22"/>
        </w:rPr>
        <w:t>s sur un certain type de parole. I</w:t>
      </w:r>
      <w:r>
        <w:rPr>
          <w:rFonts w:ascii="Times New Roman" w:hAnsi="Times New Roman" w:cs="Times New Roman"/>
          <w:sz w:val="22"/>
          <w:szCs w:val="22"/>
        </w:rPr>
        <w:t xml:space="preserve">ls ne </w:t>
      </w:r>
      <w:r w:rsidR="00AD3D46">
        <w:rPr>
          <w:rFonts w:ascii="Times New Roman" w:hAnsi="Times New Roman" w:cs="Times New Roman"/>
          <w:sz w:val="22"/>
          <w:szCs w:val="22"/>
        </w:rPr>
        <w:t>fournissent donc</w:t>
      </w:r>
      <w:r>
        <w:rPr>
          <w:rFonts w:ascii="Times New Roman" w:hAnsi="Times New Roman" w:cs="Times New Roman"/>
          <w:sz w:val="22"/>
          <w:szCs w:val="22"/>
        </w:rPr>
        <w:t xml:space="preserve"> pas toujours </w:t>
      </w:r>
      <w:r w:rsidR="00AD3D46">
        <w:rPr>
          <w:rFonts w:ascii="Times New Roman" w:hAnsi="Times New Roman" w:cs="Times New Roman"/>
          <w:sz w:val="22"/>
          <w:szCs w:val="22"/>
        </w:rPr>
        <w:t xml:space="preserve">un alignement concluant </w:t>
      </w:r>
      <w:r w:rsidR="0025218F">
        <w:rPr>
          <w:rFonts w:ascii="Times New Roman" w:hAnsi="Times New Roman" w:cs="Times New Roman"/>
          <w:sz w:val="22"/>
          <w:szCs w:val="22"/>
        </w:rPr>
        <w:t xml:space="preserve">pour </w:t>
      </w:r>
      <w:r w:rsidR="00517E0E">
        <w:rPr>
          <w:rFonts w:ascii="Times New Roman" w:hAnsi="Times New Roman" w:cs="Times New Roman"/>
          <w:sz w:val="22"/>
          <w:szCs w:val="22"/>
        </w:rPr>
        <w:t>une</w:t>
      </w:r>
      <w:r w:rsidR="00AD3D46">
        <w:rPr>
          <w:rFonts w:ascii="Times New Roman" w:hAnsi="Times New Roman" w:cs="Times New Roman"/>
          <w:sz w:val="22"/>
          <w:szCs w:val="22"/>
        </w:rPr>
        <w:t xml:space="preserve"> parole de type différent.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494D22" w14:textId="486D34EE" w:rsidR="00D8575F" w:rsidRDefault="0028767D" w:rsidP="00ED5158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8767D">
        <w:rPr>
          <w:rFonts w:ascii="Times New Roman" w:hAnsi="Times New Roman" w:cs="Times New Roman"/>
          <w:sz w:val="22"/>
          <w:szCs w:val="22"/>
        </w:rPr>
        <w:t>Un avantage des modèles HMM est qu’ils peuvent être adaptés au locuteur ou au type de parole à aligner</w:t>
      </w:r>
      <w:r w:rsidR="00030CDF">
        <w:rPr>
          <w:rFonts w:ascii="Times New Roman" w:hAnsi="Times New Roman" w:cs="Times New Roman"/>
          <w:sz w:val="22"/>
          <w:szCs w:val="22"/>
        </w:rPr>
        <w:t>, ce qui améliore</w:t>
      </w:r>
      <w:r w:rsidRPr="0028767D">
        <w:rPr>
          <w:rFonts w:ascii="Times New Roman" w:hAnsi="Times New Roman" w:cs="Times New Roman"/>
          <w:sz w:val="22"/>
          <w:szCs w:val="22"/>
        </w:rPr>
        <w:t xml:space="preserve"> la qualité de l’alignement. Ceci n’est pas possible dans ces logiciels </w:t>
      </w:r>
      <w:r w:rsidR="003628E8">
        <w:rPr>
          <w:rFonts w:ascii="Times New Roman" w:hAnsi="Times New Roman" w:cs="Times New Roman"/>
          <w:sz w:val="22"/>
          <w:szCs w:val="22"/>
        </w:rPr>
        <w:t>car ils</w:t>
      </w:r>
      <w:r w:rsidRPr="0028767D">
        <w:rPr>
          <w:rFonts w:ascii="Times New Roman" w:hAnsi="Times New Roman" w:cs="Times New Roman"/>
          <w:sz w:val="22"/>
          <w:szCs w:val="22"/>
        </w:rPr>
        <w:t xml:space="preserve"> n’offrent pas </w:t>
      </w:r>
      <w:r w:rsidR="00F75563">
        <w:rPr>
          <w:rFonts w:ascii="Times New Roman" w:hAnsi="Times New Roman" w:cs="Times New Roman"/>
          <w:sz w:val="22"/>
          <w:szCs w:val="22"/>
        </w:rPr>
        <w:t>la possibilité d’adapter l</w:t>
      </w:r>
      <w:r w:rsidR="0076503A">
        <w:rPr>
          <w:rFonts w:ascii="Times New Roman" w:hAnsi="Times New Roman" w:cs="Times New Roman"/>
          <w:sz w:val="22"/>
          <w:szCs w:val="22"/>
        </w:rPr>
        <w:t>es modèles</w:t>
      </w:r>
      <w:r w:rsidR="00F75563">
        <w:rPr>
          <w:rFonts w:ascii="Times New Roman" w:hAnsi="Times New Roman" w:cs="Times New Roman"/>
          <w:sz w:val="22"/>
          <w:szCs w:val="22"/>
        </w:rPr>
        <w:t xml:space="preserve"> existants</w:t>
      </w:r>
      <w:r w:rsidRPr="0028767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6C02B45" w14:textId="77777777" w:rsidR="0028767D" w:rsidRPr="0028767D" w:rsidRDefault="0028767D" w:rsidP="0028767D">
      <w:pPr>
        <w:pStyle w:val="Paragraphedeliste"/>
        <w:jc w:val="both"/>
        <w:rPr>
          <w:rFonts w:ascii="Times New Roman" w:hAnsi="Times New Roman" w:cs="Times New Roman"/>
          <w:sz w:val="22"/>
          <w:szCs w:val="22"/>
        </w:rPr>
      </w:pPr>
    </w:p>
    <w:p w14:paraId="499B6393" w14:textId="586C52A6" w:rsidR="00647ECB" w:rsidRDefault="004D4BB1" w:rsidP="003464A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L’outil que nous présentons permet également d’aligner un son et sa transcription phonétique, </w:t>
      </w:r>
      <w:r w:rsidR="0028767D">
        <w:rPr>
          <w:rFonts w:ascii="Times New Roman" w:hAnsi="Times New Roman" w:cs="Times New Roman"/>
          <w:sz w:val="22"/>
          <w:szCs w:val="22"/>
        </w:rPr>
        <w:t>dans un format compatible avec Praat</w:t>
      </w:r>
      <w:r>
        <w:rPr>
          <w:rFonts w:ascii="Times New Roman" w:hAnsi="Times New Roman" w:cs="Times New Roman"/>
          <w:sz w:val="22"/>
          <w:szCs w:val="22"/>
        </w:rPr>
        <w:t>[1]</w:t>
      </w:r>
      <w:r w:rsidR="0060266B" w:rsidRPr="0040590C">
        <w:rPr>
          <w:rFonts w:ascii="Times New Roman" w:hAnsi="Times New Roman" w:cs="Times New Roman"/>
          <w:sz w:val="22"/>
          <w:szCs w:val="22"/>
        </w:rPr>
        <w:t>.</w:t>
      </w:r>
      <w:r w:rsidR="0028767D">
        <w:rPr>
          <w:rFonts w:ascii="Times New Roman" w:hAnsi="Times New Roman" w:cs="Times New Roman"/>
          <w:sz w:val="22"/>
          <w:szCs w:val="22"/>
        </w:rPr>
        <w:t xml:space="preserve"> Il se base également sur une modélisation par HMM.</w:t>
      </w:r>
      <w:r w:rsidR="0060266B" w:rsidRPr="0040590C">
        <w:rPr>
          <w:rFonts w:ascii="Times New Roman" w:hAnsi="Times New Roman" w:cs="Times New Roman"/>
          <w:sz w:val="22"/>
          <w:szCs w:val="22"/>
        </w:rPr>
        <w:t xml:space="preserve"> </w:t>
      </w:r>
      <w:r w:rsidR="00B1195E" w:rsidRPr="0040590C">
        <w:rPr>
          <w:rFonts w:ascii="Times New Roman" w:hAnsi="Times New Roman" w:cs="Times New Roman"/>
          <w:sz w:val="22"/>
          <w:szCs w:val="22"/>
        </w:rPr>
        <w:t xml:space="preserve">Cependant, </w:t>
      </w:r>
      <w:r w:rsidR="003464A0">
        <w:rPr>
          <w:rFonts w:ascii="Times New Roman" w:hAnsi="Times New Roman" w:cs="Times New Roman"/>
          <w:sz w:val="22"/>
          <w:szCs w:val="22"/>
        </w:rPr>
        <w:t>notre outil permet également</w:t>
      </w:r>
      <w:r w:rsidR="00C260F7">
        <w:rPr>
          <w:rFonts w:ascii="Times New Roman" w:hAnsi="Times New Roman" w:cs="Times New Roman"/>
          <w:sz w:val="22"/>
          <w:szCs w:val="22"/>
        </w:rPr>
        <w:t xml:space="preserve"> à l’utilisateur</w:t>
      </w:r>
      <w:r w:rsidR="003464A0">
        <w:rPr>
          <w:rFonts w:ascii="Times New Roman" w:hAnsi="Times New Roman" w:cs="Times New Roman"/>
          <w:sz w:val="22"/>
          <w:szCs w:val="22"/>
        </w:rPr>
        <w:t xml:space="preserve"> d’accéder à la phase d’entraînement. </w:t>
      </w:r>
      <w:r w:rsidR="00647ECB">
        <w:rPr>
          <w:rFonts w:ascii="Times New Roman" w:hAnsi="Times New Roman" w:cs="Times New Roman"/>
          <w:sz w:val="22"/>
          <w:szCs w:val="22"/>
        </w:rPr>
        <w:t xml:space="preserve">Il peut ainsi créer ses propres modèles et les adapter en fonction du corpus à aligner. Ceci apporte plusieurs avantages : </w:t>
      </w:r>
    </w:p>
    <w:p w14:paraId="3E62CD43" w14:textId="77777777" w:rsidR="00647ECB" w:rsidRDefault="00AE54B5" w:rsidP="00647E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47ECB">
        <w:rPr>
          <w:rFonts w:ascii="Times New Roman" w:hAnsi="Times New Roman" w:cs="Times New Roman"/>
          <w:sz w:val="22"/>
          <w:szCs w:val="22"/>
        </w:rPr>
        <w:t>Le système</w:t>
      </w:r>
      <w:r w:rsidR="00B1195E" w:rsidRPr="00647ECB">
        <w:rPr>
          <w:rFonts w:ascii="Times New Roman" w:hAnsi="Times New Roman" w:cs="Times New Roman"/>
          <w:sz w:val="22"/>
          <w:szCs w:val="22"/>
        </w:rPr>
        <w:t xml:space="preserve"> ne se base</w:t>
      </w:r>
      <w:r w:rsidR="0028767D" w:rsidRPr="00647ECB">
        <w:rPr>
          <w:rFonts w:ascii="Times New Roman" w:hAnsi="Times New Roman" w:cs="Times New Roman"/>
          <w:sz w:val="22"/>
          <w:szCs w:val="22"/>
        </w:rPr>
        <w:t xml:space="preserve"> </w:t>
      </w:r>
      <w:r w:rsidR="00B1195E" w:rsidRPr="00647ECB">
        <w:rPr>
          <w:rFonts w:ascii="Times New Roman" w:hAnsi="Times New Roman" w:cs="Times New Roman"/>
          <w:sz w:val="22"/>
          <w:szCs w:val="22"/>
        </w:rPr>
        <w:t xml:space="preserve">pas sur des modèles pré-entraînés mais s’entraîne directement sur le corpus à aligner. </w:t>
      </w:r>
      <w:r w:rsidR="0004715C" w:rsidRPr="00647ECB">
        <w:rPr>
          <w:rFonts w:ascii="Times New Roman" w:hAnsi="Times New Roman" w:cs="Times New Roman"/>
          <w:sz w:val="22"/>
          <w:szCs w:val="22"/>
        </w:rPr>
        <w:t>Il peu</w:t>
      </w:r>
      <w:r w:rsidR="0033490E" w:rsidRPr="00647ECB">
        <w:rPr>
          <w:rFonts w:ascii="Times New Roman" w:hAnsi="Times New Roman" w:cs="Times New Roman"/>
          <w:sz w:val="22"/>
          <w:szCs w:val="22"/>
        </w:rPr>
        <w:t>t</w:t>
      </w:r>
      <w:r w:rsidR="0004715C" w:rsidRPr="00647ECB">
        <w:rPr>
          <w:rFonts w:ascii="Times New Roman" w:hAnsi="Times New Roman" w:cs="Times New Roman"/>
          <w:sz w:val="22"/>
          <w:szCs w:val="22"/>
        </w:rPr>
        <w:t xml:space="preserve"> ainsi </w:t>
      </w:r>
      <w:r w:rsidR="0004715C" w:rsidRPr="00647ECB">
        <w:rPr>
          <w:rFonts w:ascii="Times New Roman" w:hAnsi="Times New Roman" w:cs="Times New Roman"/>
          <w:b/>
          <w:sz w:val="22"/>
          <w:szCs w:val="22"/>
        </w:rPr>
        <w:t xml:space="preserve">s’adapter à </w:t>
      </w:r>
      <w:r w:rsidR="004D4BB1" w:rsidRPr="00647ECB">
        <w:rPr>
          <w:rFonts w:ascii="Times New Roman" w:hAnsi="Times New Roman" w:cs="Times New Roman"/>
          <w:b/>
          <w:sz w:val="22"/>
          <w:szCs w:val="22"/>
        </w:rPr>
        <w:t>toutes les langues et tous les</w:t>
      </w:r>
      <w:r w:rsidR="0004715C" w:rsidRPr="00647EC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2772B" w:rsidRPr="00647ECB">
        <w:rPr>
          <w:rFonts w:ascii="Times New Roman" w:hAnsi="Times New Roman" w:cs="Times New Roman"/>
          <w:b/>
          <w:sz w:val="22"/>
          <w:szCs w:val="22"/>
        </w:rPr>
        <w:t>types de parole</w:t>
      </w:r>
      <w:r w:rsidR="00101D4F" w:rsidRPr="00647ECB">
        <w:rPr>
          <w:rFonts w:ascii="Times New Roman" w:hAnsi="Times New Roman" w:cs="Times New Roman"/>
          <w:sz w:val="22"/>
          <w:szCs w:val="22"/>
        </w:rPr>
        <w:t>,</w:t>
      </w:r>
      <w:r w:rsidR="0004715C" w:rsidRPr="00647ECB">
        <w:rPr>
          <w:rFonts w:ascii="Times New Roman" w:hAnsi="Times New Roman" w:cs="Times New Roman"/>
          <w:sz w:val="22"/>
          <w:szCs w:val="22"/>
        </w:rPr>
        <w:t xml:space="preserve"> pourvu qu’un corpus </w:t>
      </w:r>
      <w:r w:rsidR="003464A0" w:rsidRPr="00647ECB">
        <w:rPr>
          <w:rFonts w:ascii="Times New Roman" w:hAnsi="Times New Roman" w:cs="Times New Roman"/>
          <w:sz w:val="22"/>
          <w:szCs w:val="22"/>
        </w:rPr>
        <w:t xml:space="preserve">non aligné </w:t>
      </w:r>
      <w:r w:rsidR="0004715C" w:rsidRPr="00647ECB">
        <w:rPr>
          <w:rFonts w:ascii="Times New Roman" w:hAnsi="Times New Roman" w:cs="Times New Roman"/>
          <w:sz w:val="22"/>
          <w:szCs w:val="22"/>
        </w:rPr>
        <w:t xml:space="preserve">de taille suffisante soit fourni. </w:t>
      </w:r>
    </w:p>
    <w:p w14:paraId="4D702079" w14:textId="77777777" w:rsidR="00647ECB" w:rsidRDefault="00C260F7" w:rsidP="00647E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47ECB">
        <w:rPr>
          <w:rFonts w:ascii="Times New Roman" w:hAnsi="Times New Roman" w:cs="Times New Roman"/>
          <w:sz w:val="22"/>
          <w:szCs w:val="22"/>
        </w:rPr>
        <w:t>L’alignement automatique ne nécessite pas</w:t>
      </w:r>
      <w:r w:rsidR="00AD0EAF" w:rsidRPr="00647ECB">
        <w:rPr>
          <w:rFonts w:ascii="Times New Roman" w:hAnsi="Times New Roman" w:cs="Times New Roman"/>
          <w:sz w:val="22"/>
          <w:szCs w:val="22"/>
        </w:rPr>
        <w:t xml:space="preserve"> d’alignement manuel partiel</w:t>
      </w:r>
      <w:r w:rsidRPr="00647ECB">
        <w:rPr>
          <w:rFonts w:ascii="Times New Roman" w:hAnsi="Times New Roman" w:cs="Times New Roman"/>
          <w:sz w:val="22"/>
          <w:szCs w:val="22"/>
        </w:rPr>
        <w:t xml:space="preserve"> préalable</w:t>
      </w:r>
      <w:r w:rsidR="00AD0EAF" w:rsidRPr="00647ECB">
        <w:rPr>
          <w:rFonts w:ascii="Times New Roman" w:hAnsi="Times New Roman" w:cs="Times New Roman"/>
          <w:sz w:val="22"/>
          <w:szCs w:val="22"/>
        </w:rPr>
        <w:t xml:space="preserve">. Cependant, si un alignement de quelques minutes existe ou peut être réalisé, il est possible </w:t>
      </w:r>
      <w:r w:rsidRPr="00647ECB">
        <w:rPr>
          <w:rFonts w:ascii="Times New Roman" w:hAnsi="Times New Roman" w:cs="Times New Roman"/>
          <w:sz w:val="22"/>
          <w:szCs w:val="22"/>
        </w:rPr>
        <w:t>de l’utiliser</w:t>
      </w:r>
      <w:r w:rsidR="00AD0EAF" w:rsidRPr="00647ECB">
        <w:rPr>
          <w:rFonts w:ascii="Times New Roman" w:hAnsi="Times New Roman" w:cs="Times New Roman"/>
          <w:sz w:val="22"/>
          <w:szCs w:val="22"/>
        </w:rPr>
        <w:t xml:space="preserve"> afin d’améliorer l’entraînement du modèle. </w:t>
      </w:r>
    </w:p>
    <w:p w14:paraId="4C0F8754" w14:textId="27CC9C49" w:rsidR="0033490E" w:rsidRPr="00647ECB" w:rsidRDefault="00926299" w:rsidP="00647E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Une méthode d’adaptation est proposée. Celle-ci peut</w:t>
      </w:r>
      <w:r w:rsidR="00AD0EAF" w:rsidRPr="00647ECB">
        <w:rPr>
          <w:rFonts w:ascii="Times New Roman" w:hAnsi="Times New Roman" w:cs="Times New Roman"/>
          <w:sz w:val="22"/>
          <w:szCs w:val="22"/>
        </w:rPr>
        <w:t xml:space="preserve"> considérablement améliorer le résultat dans le cas d’un corpus comprenant plusieurs locuteurs ou plusieurs types de parole. </w:t>
      </w:r>
    </w:p>
    <w:p w14:paraId="77A57BC6" w14:textId="77777777" w:rsidR="00486810" w:rsidRDefault="00647ECB" w:rsidP="0033490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Enfin, u</w:t>
      </w:r>
      <w:r w:rsidR="00AD0EAF" w:rsidRPr="0033490E">
        <w:rPr>
          <w:rFonts w:ascii="Times New Roman" w:hAnsi="Times New Roman" w:cs="Times New Roman"/>
          <w:sz w:val="22"/>
          <w:szCs w:val="22"/>
        </w:rPr>
        <w:t xml:space="preserve">n mode d’évaluation est prévu </w:t>
      </w:r>
      <w:r w:rsidR="00023B24" w:rsidRPr="0033490E">
        <w:rPr>
          <w:rFonts w:ascii="Times New Roman" w:hAnsi="Times New Roman" w:cs="Times New Roman"/>
          <w:sz w:val="22"/>
          <w:szCs w:val="22"/>
        </w:rPr>
        <w:t>si une</w:t>
      </w:r>
      <w:r w:rsidR="00AD0EAF" w:rsidRPr="0033490E">
        <w:rPr>
          <w:rFonts w:ascii="Times New Roman" w:hAnsi="Times New Roman" w:cs="Times New Roman"/>
          <w:sz w:val="22"/>
          <w:szCs w:val="22"/>
        </w:rPr>
        <w:t xml:space="preserve"> partie alignée</w:t>
      </w:r>
      <w:r w:rsidR="00023B24" w:rsidRPr="0033490E">
        <w:rPr>
          <w:rFonts w:ascii="Times New Roman" w:hAnsi="Times New Roman" w:cs="Times New Roman"/>
          <w:sz w:val="22"/>
          <w:szCs w:val="22"/>
        </w:rPr>
        <w:t xml:space="preserve"> existe</w:t>
      </w:r>
      <w:r w:rsidR="00AD0EAF" w:rsidRPr="0033490E">
        <w:rPr>
          <w:rFonts w:ascii="Times New Roman" w:hAnsi="Times New Roman" w:cs="Times New Roman"/>
          <w:sz w:val="22"/>
          <w:szCs w:val="22"/>
        </w:rPr>
        <w:t xml:space="preserve">. Cette évaluation permet alors </w:t>
      </w:r>
      <w:r w:rsidR="00273085">
        <w:rPr>
          <w:rFonts w:ascii="Times New Roman" w:hAnsi="Times New Roman" w:cs="Times New Roman"/>
          <w:sz w:val="22"/>
          <w:szCs w:val="22"/>
        </w:rPr>
        <w:t>d’optimiser</w:t>
      </w:r>
      <w:r w:rsidR="00AD0EAF" w:rsidRPr="0033490E">
        <w:rPr>
          <w:rFonts w:ascii="Times New Roman" w:hAnsi="Times New Roman" w:cs="Times New Roman"/>
          <w:sz w:val="22"/>
          <w:szCs w:val="22"/>
        </w:rPr>
        <w:t xml:space="preserve"> le choix des </w:t>
      </w:r>
      <w:r w:rsidR="00AE54B5">
        <w:rPr>
          <w:rFonts w:ascii="Times New Roman" w:hAnsi="Times New Roman" w:cs="Times New Roman"/>
          <w:sz w:val="22"/>
          <w:szCs w:val="22"/>
        </w:rPr>
        <w:t>paramètres d’entraînement</w:t>
      </w:r>
      <w:r w:rsidR="00AD0EAF" w:rsidRPr="0033490E">
        <w:rPr>
          <w:rFonts w:ascii="Times New Roman" w:hAnsi="Times New Roman" w:cs="Times New Roman"/>
          <w:sz w:val="22"/>
          <w:szCs w:val="22"/>
        </w:rPr>
        <w:t xml:space="preserve"> avant d’aligner l’intégralité du corpus.</w:t>
      </w:r>
      <w:r w:rsidR="003464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20E307" w14:textId="228A622D" w:rsidR="00D8575F" w:rsidRPr="0033490E" w:rsidRDefault="003464A0" w:rsidP="0033490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Cet outil devrait être distribué prochainement.</w:t>
      </w:r>
    </w:p>
    <w:p w14:paraId="32A57504" w14:textId="77777777" w:rsidR="00AD0BED" w:rsidRPr="00525DE7" w:rsidRDefault="00AD0BED" w:rsidP="00ED515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452482" w14:textId="00222183" w:rsidR="00147216" w:rsidRDefault="00AD0BED" w:rsidP="00147216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525DE7">
        <w:rPr>
          <w:rFonts w:ascii="Times New Roman" w:hAnsi="Times New Roman" w:cs="Times New Roman"/>
          <w:sz w:val="22"/>
          <w:szCs w:val="22"/>
        </w:rPr>
        <w:t xml:space="preserve">[1] </w:t>
      </w:r>
      <w:r w:rsidR="00147216" w:rsidRPr="00525DE7">
        <w:rPr>
          <w:rFonts w:ascii="Times New Roman" w:hAnsi="Times New Roman" w:cs="Times New Roman"/>
          <w:sz w:val="22"/>
          <w:szCs w:val="22"/>
        </w:rPr>
        <w:t xml:space="preserve">Boersma, P. &amp; D. Weenink. 2009. Praat : doing phonetics by computer, </w:t>
      </w:r>
      <w:hyperlink r:id="rId6" w:history="1">
        <w:r w:rsidR="00147216" w:rsidRPr="00525DE7">
          <w:rPr>
            <w:rStyle w:val="Lienhypertexte"/>
            <w:rFonts w:ascii="Times New Roman" w:hAnsi="Times New Roman" w:cs="Times New Roman"/>
            <w:sz w:val="22"/>
            <w:szCs w:val="22"/>
          </w:rPr>
          <w:t>http://www.praat.org</w:t>
        </w:r>
      </w:hyperlink>
    </w:p>
    <w:p w14:paraId="73C62747" w14:textId="6C7760F5" w:rsidR="00AD0BED" w:rsidRPr="00525DE7" w:rsidRDefault="00147216" w:rsidP="00AD0BED">
      <w:pP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[2] </w:t>
      </w:r>
      <w:r w:rsidR="00AD0BED" w:rsidRPr="00525DE7">
        <w:rPr>
          <w:rFonts w:ascii="Times New Roman" w:hAnsi="Times New Roman" w:cs="Times New Roman"/>
          <w:sz w:val="22"/>
          <w:szCs w:val="22"/>
        </w:rPr>
        <w:t>Goldman, J.-Ph., 2011. EasyAlign : an automatic phonetic alignment tool under Praat. INTERSPEECH 2011, Florence, Italy, August 27-31, 3233-3236.</w:t>
      </w:r>
    </w:p>
    <w:p w14:paraId="34DBEC60" w14:textId="2D78F14E" w:rsidR="00AD0BED" w:rsidRPr="00525DE7" w:rsidRDefault="00CF4802" w:rsidP="00AD0BED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[3</w:t>
      </w:r>
      <w:r w:rsidR="00AD0BED" w:rsidRPr="00525DE7">
        <w:rPr>
          <w:rFonts w:ascii="Times New Roman" w:hAnsi="Times New Roman" w:cs="Times New Roman"/>
          <w:sz w:val="22"/>
          <w:szCs w:val="22"/>
        </w:rPr>
        <w:t xml:space="preserve">] Bigi, B. &amp; D. Hirst. 2012. Speech Phonetization Alignment and Syllabification (SPPAS) : a tool for the automatic analysis of speech prosody, </w:t>
      </w:r>
      <w:r w:rsidR="00AD0BED" w:rsidRPr="00525DE7">
        <w:rPr>
          <w:rFonts w:ascii="Times New Roman" w:hAnsi="Times New Roman" w:cs="Times New Roman"/>
          <w:i/>
          <w:sz w:val="22"/>
          <w:szCs w:val="22"/>
        </w:rPr>
        <w:t xml:space="preserve">Speech Prosody, </w:t>
      </w:r>
      <w:r w:rsidR="00AD0BED" w:rsidRPr="00525DE7">
        <w:rPr>
          <w:rFonts w:ascii="Times New Roman" w:hAnsi="Times New Roman" w:cs="Times New Roman"/>
          <w:sz w:val="22"/>
          <w:szCs w:val="22"/>
        </w:rPr>
        <w:t>Shangai, May 2012.</w:t>
      </w:r>
    </w:p>
    <w:p w14:paraId="19A23AE9" w14:textId="6447CBEC" w:rsidR="00AD0BED" w:rsidRPr="00525DE7" w:rsidRDefault="00CF4802" w:rsidP="00AD0BED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[4</w:t>
      </w:r>
      <w:r w:rsidR="00AD0BED" w:rsidRPr="00525DE7">
        <w:rPr>
          <w:rFonts w:ascii="Times New Roman" w:hAnsi="Times New Roman" w:cs="Times New Roman"/>
          <w:sz w:val="22"/>
          <w:szCs w:val="22"/>
        </w:rPr>
        <w:t xml:space="preserve">] Yuan, J. &amp; M. Liberman. 2008. Speaker Identification on the Scotus Corpus. </w:t>
      </w:r>
      <w:r w:rsidR="00AD0BED" w:rsidRPr="00525DE7">
        <w:rPr>
          <w:rFonts w:ascii="Times New Roman" w:hAnsi="Times New Roman" w:cs="Times New Roman"/>
          <w:i/>
          <w:sz w:val="22"/>
          <w:szCs w:val="22"/>
        </w:rPr>
        <w:t xml:space="preserve">Proceedings of Acoustics,  2008, </w:t>
      </w:r>
      <w:r w:rsidR="00AD0BED" w:rsidRPr="00525DE7">
        <w:rPr>
          <w:rFonts w:ascii="Times New Roman" w:hAnsi="Times New Roman" w:cs="Times New Roman"/>
          <w:sz w:val="22"/>
          <w:szCs w:val="22"/>
        </w:rPr>
        <w:t xml:space="preserve"> 5687-5690. </w:t>
      </w:r>
    </w:p>
    <w:p w14:paraId="3C9CA624" w14:textId="5A4FA60F" w:rsidR="00AD0BED" w:rsidRPr="00525DE7" w:rsidRDefault="00AD0BED" w:rsidP="00AD0BED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525DE7">
        <w:rPr>
          <w:rFonts w:ascii="Times New Roman" w:hAnsi="Times New Roman" w:cs="Times New Roman"/>
          <w:sz w:val="22"/>
          <w:szCs w:val="22"/>
        </w:rPr>
        <w:t>[</w:t>
      </w:r>
      <w:r w:rsidR="00CF4802">
        <w:rPr>
          <w:rFonts w:ascii="Times New Roman" w:hAnsi="Times New Roman" w:cs="Times New Roman"/>
          <w:sz w:val="22"/>
          <w:szCs w:val="22"/>
        </w:rPr>
        <w:t>5]</w:t>
      </w:r>
      <w:r w:rsidRPr="00525DE7">
        <w:rPr>
          <w:rFonts w:ascii="Times New Roman" w:hAnsi="Times New Roman" w:cs="Times New Roman"/>
          <w:sz w:val="22"/>
          <w:szCs w:val="22"/>
        </w:rPr>
        <w:t xml:space="preserve"> Demuynck, K., Roelens, J., Van Compernolle, D. &amp; P. Wambacq. 2008. SPRAAK : an open source « Speech Recognition and Automatic Annotation Kit », </w:t>
      </w:r>
      <w:r w:rsidRPr="00525DE7">
        <w:rPr>
          <w:rFonts w:ascii="Times New Roman" w:hAnsi="Times New Roman" w:cs="Times New Roman"/>
          <w:i/>
          <w:sz w:val="22"/>
          <w:szCs w:val="22"/>
        </w:rPr>
        <w:t>Interspeech 2008</w:t>
      </w:r>
      <w:r w:rsidRPr="00525DE7">
        <w:rPr>
          <w:rFonts w:ascii="Times New Roman" w:hAnsi="Times New Roman" w:cs="Times New Roman"/>
          <w:sz w:val="22"/>
          <w:szCs w:val="22"/>
        </w:rPr>
        <w:t>, p. 495.</w:t>
      </w:r>
    </w:p>
    <w:p w14:paraId="7918EDA5" w14:textId="68F5FCB7" w:rsidR="00C9137F" w:rsidRPr="00525DE7" w:rsidRDefault="00AD0BED" w:rsidP="00926299">
      <w:pPr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525DE7">
        <w:rPr>
          <w:rFonts w:ascii="Times New Roman" w:hAnsi="Times New Roman" w:cs="Times New Roman"/>
          <w:sz w:val="22"/>
          <w:szCs w:val="22"/>
        </w:rPr>
        <w:t>[6] Young, S., Kershaw, D., Odell, J., Ollason, D., Valtchev, V. &amp; P. Woodland, The HTK Book (for HTK Version 3). Cambridge university, 1995.</w:t>
      </w:r>
    </w:p>
    <w:sectPr w:rsidR="00C9137F" w:rsidRPr="00525DE7" w:rsidSect="00565A41">
      <w:pgSz w:w="11900" w:h="16840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099D"/>
    <w:multiLevelType w:val="hybridMultilevel"/>
    <w:tmpl w:val="170EB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C3E0D"/>
    <w:multiLevelType w:val="hybridMultilevel"/>
    <w:tmpl w:val="5E9889E4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2E9C63B3"/>
    <w:multiLevelType w:val="hybridMultilevel"/>
    <w:tmpl w:val="256AAA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71"/>
    <w:rsid w:val="00023B24"/>
    <w:rsid w:val="00030CDF"/>
    <w:rsid w:val="0004715C"/>
    <w:rsid w:val="000500BC"/>
    <w:rsid w:val="0006021B"/>
    <w:rsid w:val="000662D2"/>
    <w:rsid w:val="000E31C4"/>
    <w:rsid w:val="00101D4F"/>
    <w:rsid w:val="001159A9"/>
    <w:rsid w:val="00147216"/>
    <w:rsid w:val="0023593B"/>
    <w:rsid w:val="0025218F"/>
    <w:rsid w:val="002700A1"/>
    <w:rsid w:val="00273085"/>
    <w:rsid w:val="0028767D"/>
    <w:rsid w:val="002A0ADC"/>
    <w:rsid w:val="003177F6"/>
    <w:rsid w:val="0033490E"/>
    <w:rsid w:val="003464A0"/>
    <w:rsid w:val="003628E8"/>
    <w:rsid w:val="003C11D7"/>
    <w:rsid w:val="003E6AB0"/>
    <w:rsid w:val="0040590C"/>
    <w:rsid w:val="00427849"/>
    <w:rsid w:val="00446080"/>
    <w:rsid w:val="00486810"/>
    <w:rsid w:val="004A6DA3"/>
    <w:rsid w:val="004D02A9"/>
    <w:rsid w:val="004D4BB1"/>
    <w:rsid w:val="005023C6"/>
    <w:rsid w:val="00517E0E"/>
    <w:rsid w:val="00525DE7"/>
    <w:rsid w:val="0054746A"/>
    <w:rsid w:val="00565A41"/>
    <w:rsid w:val="0060266B"/>
    <w:rsid w:val="00617D9D"/>
    <w:rsid w:val="00634F7A"/>
    <w:rsid w:val="00647ECB"/>
    <w:rsid w:val="006A1E76"/>
    <w:rsid w:val="006C7EC6"/>
    <w:rsid w:val="006D33C1"/>
    <w:rsid w:val="0072772B"/>
    <w:rsid w:val="00760329"/>
    <w:rsid w:val="0076503A"/>
    <w:rsid w:val="00765CB2"/>
    <w:rsid w:val="007C0DF8"/>
    <w:rsid w:val="00831832"/>
    <w:rsid w:val="0083486D"/>
    <w:rsid w:val="00846C48"/>
    <w:rsid w:val="00874011"/>
    <w:rsid w:val="008C0110"/>
    <w:rsid w:val="00914CFD"/>
    <w:rsid w:val="00926299"/>
    <w:rsid w:val="00954371"/>
    <w:rsid w:val="00985019"/>
    <w:rsid w:val="0098614B"/>
    <w:rsid w:val="009F10AB"/>
    <w:rsid w:val="00A416F7"/>
    <w:rsid w:val="00A54361"/>
    <w:rsid w:val="00AD0BED"/>
    <w:rsid w:val="00AD0EAF"/>
    <w:rsid w:val="00AD3D46"/>
    <w:rsid w:val="00AE1FC9"/>
    <w:rsid w:val="00AE54B5"/>
    <w:rsid w:val="00B0093F"/>
    <w:rsid w:val="00B1195E"/>
    <w:rsid w:val="00B43479"/>
    <w:rsid w:val="00B65776"/>
    <w:rsid w:val="00B97345"/>
    <w:rsid w:val="00BA05FB"/>
    <w:rsid w:val="00C260F7"/>
    <w:rsid w:val="00C55924"/>
    <w:rsid w:val="00C9137F"/>
    <w:rsid w:val="00CD1D7C"/>
    <w:rsid w:val="00CD2289"/>
    <w:rsid w:val="00CD7678"/>
    <w:rsid w:val="00CF4802"/>
    <w:rsid w:val="00D05A11"/>
    <w:rsid w:val="00D141B8"/>
    <w:rsid w:val="00D42025"/>
    <w:rsid w:val="00D5191A"/>
    <w:rsid w:val="00D63DB8"/>
    <w:rsid w:val="00D8575F"/>
    <w:rsid w:val="00D97092"/>
    <w:rsid w:val="00E02BBA"/>
    <w:rsid w:val="00E81C2B"/>
    <w:rsid w:val="00ED5158"/>
    <w:rsid w:val="00EE179E"/>
    <w:rsid w:val="00EF1E02"/>
    <w:rsid w:val="00F02F01"/>
    <w:rsid w:val="00F35595"/>
    <w:rsid w:val="00F400C1"/>
    <w:rsid w:val="00F75563"/>
    <w:rsid w:val="00F83351"/>
    <w:rsid w:val="00F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E44D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D0BE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471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D0BE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4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praat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726</Words>
  <Characters>3993</Characters>
  <Application>Microsoft Macintosh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Brognaux</dc:creator>
  <cp:keywords/>
  <dc:description/>
  <cp:lastModifiedBy>Sandrine Brognaux</cp:lastModifiedBy>
  <cp:revision>81</cp:revision>
  <dcterms:created xsi:type="dcterms:W3CDTF">2012-03-29T17:34:00Z</dcterms:created>
  <dcterms:modified xsi:type="dcterms:W3CDTF">2013-02-14T13:27:00Z</dcterms:modified>
</cp:coreProperties>
</file>