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5F607" w14:textId="1A407FD1" w:rsidR="004541D7" w:rsidRDefault="004541D7" w:rsidP="004541D7">
      <w:r>
        <w:t xml:space="preserve">« </w:t>
      </w:r>
      <w:r>
        <w:rPr>
          <w:rFonts w:eastAsia="Times New Roman"/>
        </w:rPr>
        <w:t>Quelles sont les limites des démarches actuelles en matière de gestion du changement et quelles seraient les nouvelles pratiques ?</w:t>
      </w:r>
      <w:r>
        <w:t> »</w:t>
      </w:r>
    </w:p>
    <w:p w14:paraId="029C224B" w14:textId="77777777" w:rsidR="004541D7" w:rsidRDefault="004541D7" w:rsidP="004541D7">
      <w:pPr>
        <w:rPr>
          <w:b/>
          <w:bCs/>
          <w:sz w:val="24"/>
          <w:szCs w:val="24"/>
        </w:rPr>
      </w:pPr>
    </w:p>
    <w:p w14:paraId="3ADC501E" w14:textId="3D02B6C2" w:rsidR="004541D7" w:rsidRPr="00175579" w:rsidRDefault="004541D7" w:rsidP="004541D7">
      <w:pPr>
        <w:rPr>
          <w:b/>
          <w:bCs/>
          <w:sz w:val="24"/>
          <w:szCs w:val="24"/>
        </w:rPr>
      </w:pPr>
      <w:r>
        <w:rPr>
          <w:b/>
          <w:bCs/>
          <w:sz w:val="24"/>
          <w:szCs w:val="24"/>
        </w:rPr>
        <w:t>Oser la réflexivité</w:t>
      </w:r>
      <w:r w:rsidRPr="00175579">
        <w:rPr>
          <w:b/>
          <w:bCs/>
          <w:sz w:val="24"/>
          <w:szCs w:val="24"/>
        </w:rPr>
        <w:t>.</w:t>
      </w:r>
    </w:p>
    <w:p w14:paraId="30FA6392" w14:textId="77777777" w:rsidR="004541D7" w:rsidRDefault="004541D7" w:rsidP="004541D7">
      <w:r>
        <w:t xml:space="preserve">Laurent Taskin, Université catholique de Louvain, </w:t>
      </w:r>
      <w:hyperlink r:id="rId4" w:history="1">
        <w:r w:rsidRPr="007A1D65">
          <w:rPr>
            <w:rStyle w:val="Lienhypertexte"/>
          </w:rPr>
          <w:t>laurent.taskin@uclouvain.be</w:t>
        </w:r>
      </w:hyperlink>
      <w:r>
        <w:t xml:space="preserve"> </w:t>
      </w:r>
    </w:p>
    <w:p w14:paraId="10CAAC43" w14:textId="77777777" w:rsidR="004541D7" w:rsidRDefault="004541D7" w:rsidP="004541D7"/>
    <w:p w14:paraId="4A3F401C" w14:textId="08052E4B" w:rsidR="004541D7" w:rsidRDefault="004541D7" w:rsidP="004541D7">
      <w:r>
        <w:t>Parmi les limites des démarches actuelles de gestion du changement : la reproduction de mêmes solutions, par les mêmes acteurs (</w:t>
      </w:r>
      <w:r w:rsidR="0013634D">
        <w:t>ceux que M.-A. Dujarier décrit comme les « planneurs »</w:t>
      </w:r>
      <w:r>
        <w:t>), dans le cadre de démarches très peu concertées</w:t>
      </w:r>
      <w:r>
        <w:t>.</w:t>
      </w:r>
      <w:r>
        <w:t xml:space="preserve"> Que ce soit en matière de « nouvelles façons de travailler et de manager » ou « d’expérience collaborateur », les projets de changement se ressemblent parce qu’ils se fondent sur des constats et des méthodes façonnés en-dehors de</w:t>
      </w:r>
      <w:r w:rsidR="0013634D">
        <w:t xml:space="preserve"> l’</w:t>
      </w:r>
      <w:r>
        <w:t>organisation</w:t>
      </w:r>
      <w:r w:rsidR="0013634D">
        <w:t xml:space="preserve"> concernée</w:t>
      </w:r>
      <w:r>
        <w:t>. Comme si les salariés et le management ne pouvaient faire ces constats et imaginer, ensemble, des solutions même « hors du cadre ». Pourtant, qui mieux que les « travailleurs réels » pour rapporter les insatisfactions des clients, des collègues et les leurs </w:t>
      </w:r>
      <w:r w:rsidR="0013634D">
        <w:t>mais aussi po</w:t>
      </w:r>
      <w:r>
        <w:t xml:space="preserve">ur </w:t>
      </w:r>
      <w:proofErr w:type="spellStart"/>
      <w:r>
        <w:t>co</w:t>
      </w:r>
      <w:proofErr w:type="spellEnd"/>
      <w:r>
        <w:t xml:space="preserve">-définir </w:t>
      </w:r>
      <w:r w:rsidR="0013634D">
        <w:t>l</w:t>
      </w:r>
      <w:r>
        <w:t>es actions à mettre en œuvre</w:t>
      </w:r>
      <w:r w:rsidR="0013634D">
        <w:t> ?</w:t>
      </w:r>
      <w:r>
        <w:t xml:space="preserve"> La clé, c’est donc la méthode (celle que l’on nomme </w:t>
      </w:r>
      <w:proofErr w:type="spellStart"/>
      <w:r>
        <w:t>co</w:t>
      </w:r>
      <w:proofErr w:type="spellEnd"/>
      <w:r>
        <w:t>-design ici, intelligence collective là-bas). Mais la méthode impose de partager un cadre commun sur la possibilité de construire ensemble : c’est la réflexivité. Le principe selon lequel les personnes ne sont pas les ressources que les plans de changement essentiellement conçus à l’extérieur manipulent et disposent dans des cases et autres référentiels</w:t>
      </w:r>
      <w:r w:rsidR="0013634D">
        <w:t xml:space="preserve"> et qui subissent les « RH-</w:t>
      </w:r>
      <w:proofErr w:type="spellStart"/>
      <w:r w:rsidR="0013634D">
        <w:t>eries</w:t>
      </w:r>
      <w:proofErr w:type="spellEnd"/>
      <w:r w:rsidR="0013634D">
        <w:t> » (pardon, les dispositifs RH), mais bien des êtres réflexifs, « </w:t>
      </w:r>
      <w:r w:rsidR="0013634D" w:rsidRPr="0013634D">
        <w:t>c’est-à-dire contribuant à définir des normes d’action collective au regard desquelles ses actions et celles d’une communauté de travail seront évaluées. Cette perspective traduit une recherche collective de confiance en ces normes, en l’autre et en soi-même</w:t>
      </w:r>
      <w:r w:rsidR="0013634D">
        <w:t> » (Taskin et Dietrich, 2020, p. 96)</w:t>
      </w:r>
      <w:r w:rsidR="0013634D" w:rsidRPr="0013634D">
        <w:t xml:space="preserve">. </w:t>
      </w:r>
      <w:r w:rsidR="0013634D">
        <w:t>Oser la réflexivité, cela permettrait donc de socialiser le changement organisationnel par ses propres membres.</w:t>
      </w:r>
      <w:r>
        <w:t xml:space="preserve"> </w:t>
      </w:r>
      <w:r>
        <w:t xml:space="preserve">       </w:t>
      </w:r>
    </w:p>
    <w:p w14:paraId="26A3C4E9" w14:textId="77777777" w:rsidR="00B23BD5" w:rsidRDefault="00B23BD5"/>
    <w:sectPr w:rsidR="00B23B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1D7"/>
    <w:rsid w:val="0013634D"/>
    <w:rsid w:val="004541D7"/>
    <w:rsid w:val="00B23B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97129"/>
  <w15:chartTrackingRefBased/>
  <w15:docId w15:val="{0C048413-E4AD-430D-8348-0C645C85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1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541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urent.taskin@uclouvain.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310</Words>
  <Characters>1707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UCLouvain</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Taskin</dc:creator>
  <cp:keywords/>
  <dc:description/>
  <cp:lastModifiedBy>Laurent Taskin</cp:lastModifiedBy>
  <cp:revision>1</cp:revision>
  <dcterms:created xsi:type="dcterms:W3CDTF">2023-06-30T13:51:00Z</dcterms:created>
  <dcterms:modified xsi:type="dcterms:W3CDTF">2023-06-30T14:11:00Z</dcterms:modified>
</cp:coreProperties>
</file>