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65C" w:rsidRPr="00AA2AD0" w:rsidRDefault="00AA2AD0" w:rsidP="007C5145">
      <w:pPr>
        <w:jc w:val="both"/>
        <w:rPr>
          <w:rFonts w:ascii="Times New Roman" w:hAnsi="Times New Roman" w:cs="Times New Roman"/>
          <w:b/>
        </w:rPr>
      </w:pPr>
      <w:r w:rsidRPr="00AA2AD0">
        <w:rPr>
          <w:rFonts w:ascii="Times New Roman" w:hAnsi="Times New Roman" w:cs="Times New Roman"/>
          <w:b/>
        </w:rPr>
        <w:t xml:space="preserve">Vincent </w:t>
      </w:r>
      <w:r w:rsidR="00E8765C" w:rsidRPr="00AA2AD0">
        <w:rPr>
          <w:rFonts w:ascii="Times New Roman" w:hAnsi="Times New Roman" w:cs="Times New Roman"/>
          <w:b/>
        </w:rPr>
        <w:t xml:space="preserve">Fontana, </w:t>
      </w:r>
      <w:r w:rsidRPr="00AA2AD0">
        <w:rPr>
          <w:rFonts w:ascii="Times New Roman" w:hAnsi="Times New Roman" w:cs="Times New Roman"/>
          <w:b/>
          <w:i/>
        </w:rPr>
        <w:t>Éclairer</w:t>
      </w:r>
      <w:r w:rsidR="00E8765C" w:rsidRPr="00AA2AD0">
        <w:rPr>
          <w:rFonts w:ascii="Times New Roman" w:hAnsi="Times New Roman" w:cs="Times New Roman"/>
          <w:b/>
          <w:i/>
        </w:rPr>
        <w:t xml:space="preserve"> le crime. Une histoir</w:t>
      </w:r>
      <w:r w:rsidRPr="00AA2AD0">
        <w:rPr>
          <w:rFonts w:ascii="Times New Roman" w:hAnsi="Times New Roman" w:cs="Times New Roman"/>
          <w:b/>
          <w:i/>
        </w:rPr>
        <w:t>e de l’enquête pénale sous la Révolution et l’Empire (Genève, 1790-1814)</w:t>
      </w:r>
      <w:r w:rsidRPr="00AA2AD0">
        <w:rPr>
          <w:rFonts w:ascii="Times New Roman" w:hAnsi="Times New Roman" w:cs="Times New Roman"/>
          <w:b/>
        </w:rPr>
        <w:t>, Genève, Georg, 2021, 695p.</w:t>
      </w:r>
    </w:p>
    <w:p w:rsidR="00E8765C" w:rsidRPr="00AA2AD0" w:rsidRDefault="00E8765C" w:rsidP="007C5145">
      <w:pPr>
        <w:jc w:val="both"/>
        <w:rPr>
          <w:rFonts w:ascii="Times New Roman" w:hAnsi="Times New Roman" w:cs="Times New Roman"/>
        </w:rPr>
      </w:pPr>
    </w:p>
    <w:p w:rsidR="001A094A" w:rsidRPr="00AA2AD0" w:rsidRDefault="00413930" w:rsidP="007C5145">
      <w:pPr>
        <w:jc w:val="both"/>
        <w:rPr>
          <w:rFonts w:ascii="Times New Roman" w:hAnsi="Times New Roman" w:cs="Times New Roman"/>
        </w:rPr>
      </w:pPr>
      <w:r>
        <w:rPr>
          <w:rFonts w:ascii="Times New Roman" w:hAnsi="Times New Roman" w:cs="Times New Roman"/>
        </w:rPr>
        <w:t>Dans ce</w:t>
      </w:r>
      <w:r w:rsidR="00C530FD">
        <w:rPr>
          <w:rFonts w:ascii="Times New Roman" w:hAnsi="Times New Roman" w:cs="Times New Roman"/>
        </w:rPr>
        <w:t xml:space="preserve"> livre</w:t>
      </w:r>
      <w:r>
        <w:rPr>
          <w:rFonts w:ascii="Times New Roman" w:hAnsi="Times New Roman" w:cs="Times New Roman"/>
        </w:rPr>
        <w:t xml:space="preserve"> issu de sa thèse </w:t>
      </w:r>
      <w:r w:rsidR="004400A8">
        <w:rPr>
          <w:rFonts w:ascii="Times New Roman" w:hAnsi="Times New Roman" w:cs="Times New Roman"/>
        </w:rPr>
        <w:t xml:space="preserve">de doctorat </w:t>
      </w:r>
      <w:r>
        <w:rPr>
          <w:rFonts w:ascii="Times New Roman" w:hAnsi="Times New Roman" w:cs="Times New Roman"/>
        </w:rPr>
        <w:t>(</w:t>
      </w:r>
      <w:proofErr w:type="spellStart"/>
      <w:r>
        <w:rPr>
          <w:rFonts w:ascii="Times New Roman" w:hAnsi="Times New Roman" w:cs="Times New Roman"/>
        </w:rPr>
        <w:t>dir</w:t>
      </w:r>
      <w:proofErr w:type="spellEnd"/>
      <w:r>
        <w:rPr>
          <w:rFonts w:ascii="Times New Roman" w:hAnsi="Times New Roman" w:cs="Times New Roman"/>
        </w:rPr>
        <w:t xml:space="preserve">. M. </w:t>
      </w:r>
      <w:proofErr w:type="spellStart"/>
      <w:r>
        <w:rPr>
          <w:rFonts w:ascii="Times New Roman" w:hAnsi="Times New Roman" w:cs="Times New Roman"/>
        </w:rPr>
        <w:t>Porret</w:t>
      </w:r>
      <w:proofErr w:type="spellEnd"/>
      <w:r>
        <w:rPr>
          <w:rFonts w:ascii="Times New Roman" w:hAnsi="Times New Roman" w:cs="Times New Roman"/>
        </w:rPr>
        <w:t xml:space="preserve">), Vincent Fontana </w:t>
      </w:r>
      <w:r w:rsidRPr="00413930">
        <w:rPr>
          <w:rFonts w:ascii="Times New Roman" w:hAnsi="Times New Roman" w:cs="Times New Roman"/>
        </w:rPr>
        <w:t xml:space="preserve">éclaire les multiples facettes de l’enquête pénale </w:t>
      </w:r>
      <w:r>
        <w:rPr>
          <w:rFonts w:ascii="Times New Roman" w:hAnsi="Times New Roman" w:cs="Times New Roman"/>
        </w:rPr>
        <w:t>à Ge</w:t>
      </w:r>
      <w:bookmarkStart w:id="0" w:name="_GoBack"/>
      <w:bookmarkEnd w:id="0"/>
      <w:r>
        <w:rPr>
          <w:rFonts w:ascii="Times New Roman" w:hAnsi="Times New Roman" w:cs="Times New Roman"/>
        </w:rPr>
        <w:t>nève sous la Révolution et l’Empire</w:t>
      </w:r>
      <w:r w:rsidR="006E57C5" w:rsidRPr="00AA2AD0">
        <w:rPr>
          <w:rFonts w:ascii="Times New Roman" w:hAnsi="Times New Roman" w:cs="Times New Roman"/>
        </w:rPr>
        <w:t xml:space="preserve">. Disons-le d’emblée, l’ouvrage en impose par son volume, par sa minutie et par </w:t>
      </w:r>
      <w:r>
        <w:rPr>
          <w:rFonts w:ascii="Times New Roman" w:hAnsi="Times New Roman" w:cs="Times New Roman"/>
        </w:rPr>
        <w:t>« une écriture sans défaut » pour reprendre les mots de la postface de Daniel Roche (p. 582).</w:t>
      </w:r>
      <w:r w:rsidR="006E57C5" w:rsidRPr="00AA2AD0">
        <w:rPr>
          <w:rFonts w:ascii="Times New Roman" w:hAnsi="Times New Roman" w:cs="Times New Roman"/>
        </w:rPr>
        <w:t xml:space="preserve"> Au-delà de la forme, il est surtout une contribution importante</w:t>
      </w:r>
      <w:r w:rsidR="007F2604">
        <w:rPr>
          <w:rFonts w:ascii="Times New Roman" w:hAnsi="Times New Roman" w:cs="Times New Roman"/>
        </w:rPr>
        <w:t xml:space="preserve"> et originale</w:t>
      </w:r>
      <w:r w:rsidR="006E57C5" w:rsidRPr="00AA2AD0">
        <w:rPr>
          <w:rFonts w:ascii="Times New Roman" w:hAnsi="Times New Roman" w:cs="Times New Roman"/>
        </w:rPr>
        <w:t xml:space="preserve"> au renouvellement des études sur les modalités du contrôle social dans l’Europe </w:t>
      </w:r>
      <w:r w:rsidR="00150647">
        <w:rPr>
          <w:rFonts w:ascii="Times New Roman" w:hAnsi="Times New Roman" w:cs="Times New Roman"/>
        </w:rPr>
        <w:t xml:space="preserve">des Lumières ensuite </w:t>
      </w:r>
      <w:r w:rsidR="006E57C5" w:rsidRPr="00AA2AD0">
        <w:rPr>
          <w:rFonts w:ascii="Times New Roman" w:hAnsi="Times New Roman" w:cs="Times New Roman"/>
        </w:rPr>
        <w:t>dominée par la France napoléonienne.</w:t>
      </w:r>
      <w:r w:rsidR="00AA2AD0">
        <w:rPr>
          <w:rFonts w:ascii="Times New Roman" w:hAnsi="Times New Roman" w:cs="Times New Roman"/>
        </w:rPr>
        <w:t xml:space="preserve"> </w:t>
      </w:r>
      <w:r w:rsidR="00D10E04">
        <w:rPr>
          <w:rFonts w:ascii="Times New Roman" w:hAnsi="Times New Roman" w:cs="Times New Roman"/>
        </w:rPr>
        <w:t xml:space="preserve">Il </w:t>
      </w:r>
      <w:r w:rsidR="004400A8">
        <w:rPr>
          <w:rFonts w:ascii="Times New Roman" w:hAnsi="Times New Roman" w:cs="Times New Roman"/>
        </w:rPr>
        <w:t>participe ainsi, avec d’autres travaux récents, au renouvellement des connaissances sur</w:t>
      </w:r>
      <w:r w:rsidR="00580035">
        <w:rPr>
          <w:rFonts w:ascii="Times New Roman" w:hAnsi="Times New Roman" w:cs="Times New Roman"/>
        </w:rPr>
        <w:t xml:space="preserve"> la reconfiguration des institutions pénales et la transformation des pratiques policières</w:t>
      </w:r>
      <w:r w:rsidR="004400A8">
        <w:rPr>
          <w:rFonts w:ascii="Times New Roman" w:hAnsi="Times New Roman" w:cs="Times New Roman"/>
        </w:rPr>
        <w:t xml:space="preserve"> durant cette période charnière</w:t>
      </w:r>
      <w:r w:rsidR="00580035">
        <w:rPr>
          <w:rFonts w:ascii="Times New Roman" w:hAnsi="Times New Roman" w:cs="Times New Roman"/>
        </w:rPr>
        <w:t>.</w:t>
      </w:r>
      <w:r w:rsidR="00D10E04">
        <w:rPr>
          <w:rFonts w:ascii="Times New Roman" w:hAnsi="Times New Roman" w:cs="Times New Roman"/>
        </w:rPr>
        <w:t xml:space="preserve"> </w:t>
      </w:r>
      <w:r w:rsidR="00AA2AD0">
        <w:rPr>
          <w:rFonts w:ascii="Times New Roman" w:hAnsi="Times New Roman" w:cs="Times New Roman"/>
        </w:rPr>
        <w:t>L’observatoire choisi est Genève</w:t>
      </w:r>
      <w:r w:rsidR="00580035">
        <w:rPr>
          <w:rFonts w:ascii="Times New Roman" w:hAnsi="Times New Roman" w:cs="Times New Roman"/>
        </w:rPr>
        <w:t>,</w:t>
      </w:r>
      <w:r w:rsidR="00AA2AD0">
        <w:rPr>
          <w:rFonts w:ascii="Times New Roman" w:hAnsi="Times New Roman" w:cs="Times New Roman"/>
        </w:rPr>
        <w:t xml:space="preserve"> qui passe du statut de </w:t>
      </w:r>
      <w:r w:rsidR="00150647">
        <w:rPr>
          <w:rFonts w:ascii="Times New Roman" w:hAnsi="Times New Roman" w:cs="Times New Roman"/>
        </w:rPr>
        <w:t>Cité-État souveraine</w:t>
      </w:r>
      <w:r w:rsidR="00AA2AD0">
        <w:rPr>
          <w:rFonts w:ascii="Times New Roman" w:hAnsi="Times New Roman" w:cs="Times New Roman"/>
        </w:rPr>
        <w:t xml:space="preserve"> à celui de chef-lieu de département situé aux confins orientaux de la République, puis </w:t>
      </w:r>
      <w:r w:rsidR="004E209E">
        <w:rPr>
          <w:rFonts w:ascii="Times New Roman" w:hAnsi="Times New Roman" w:cs="Times New Roman"/>
        </w:rPr>
        <w:t>de</w:t>
      </w:r>
      <w:r w:rsidR="00AA2AD0">
        <w:rPr>
          <w:rFonts w:ascii="Times New Roman" w:hAnsi="Times New Roman" w:cs="Times New Roman"/>
        </w:rPr>
        <w:t xml:space="preserve"> l’Empire français. À cet égard, cette ville constitue un laboratoire européen privilégié pour examiner, dans une perspective micro-historique, la modernisation de l’État à l’œuvre à partir du milieu du 18</w:t>
      </w:r>
      <w:r w:rsidR="00AA2AD0" w:rsidRPr="00AA2AD0">
        <w:rPr>
          <w:rFonts w:ascii="Times New Roman" w:hAnsi="Times New Roman" w:cs="Times New Roman"/>
          <w:vertAlign w:val="superscript"/>
        </w:rPr>
        <w:t>e</w:t>
      </w:r>
      <w:r w:rsidR="00AA2AD0">
        <w:rPr>
          <w:rFonts w:ascii="Times New Roman" w:hAnsi="Times New Roman" w:cs="Times New Roman"/>
        </w:rPr>
        <w:t xml:space="preserve"> siècle.</w:t>
      </w:r>
    </w:p>
    <w:p w:rsidR="00872930" w:rsidRDefault="0014766E" w:rsidP="007C5145">
      <w:pPr>
        <w:jc w:val="both"/>
        <w:rPr>
          <w:rFonts w:ascii="Times New Roman" w:hAnsi="Times New Roman" w:cs="Times New Roman"/>
        </w:rPr>
      </w:pPr>
      <w:r>
        <w:rPr>
          <w:rFonts w:ascii="Times New Roman" w:hAnsi="Times New Roman" w:cs="Times New Roman"/>
        </w:rPr>
        <w:t>L</w:t>
      </w:r>
      <w:r w:rsidR="00AA2AD0" w:rsidRPr="00AA2AD0">
        <w:rPr>
          <w:rFonts w:ascii="Times New Roman" w:hAnsi="Times New Roman" w:cs="Times New Roman"/>
        </w:rPr>
        <w:t xml:space="preserve">’ouvrage </w:t>
      </w:r>
      <w:r w:rsidR="004E209E">
        <w:rPr>
          <w:rFonts w:ascii="Times New Roman" w:hAnsi="Times New Roman" w:cs="Times New Roman"/>
        </w:rPr>
        <w:t>repose sur</w:t>
      </w:r>
      <w:r w:rsidR="00AA2AD0">
        <w:rPr>
          <w:rFonts w:ascii="Times New Roman" w:hAnsi="Times New Roman" w:cs="Times New Roman"/>
        </w:rPr>
        <w:t xml:space="preserve"> une double approche de l’examen du droit et de l’analyse des pratiques et </w:t>
      </w:r>
      <w:r w:rsidR="00AA2AD0" w:rsidRPr="00AA2AD0">
        <w:rPr>
          <w:rFonts w:ascii="Times New Roman" w:hAnsi="Times New Roman" w:cs="Times New Roman"/>
        </w:rPr>
        <w:t>se divise</w:t>
      </w:r>
      <w:r w:rsidR="00AA2AD0">
        <w:rPr>
          <w:rFonts w:ascii="Times New Roman" w:hAnsi="Times New Roman" w:cs="Times New Roman"/>
        </w:rPr>
        <w:t>, pour cette raison,</w:t>
      </w:r>
      <w:r w:rsidR="00AA2AD0" w:rsidRPr="00AA2AD0">
        <w:rPr>
          <w:rFonts w:ascii="Times New Roman" w:hAnsi="Times New Roman" w:cs="Times New Roman"/>
        </w:rPr>
        <w:t xml:space="preserve"> en deux parties. La première partie s’intéresse</w:t>
      </w:r>
      <w:r w:rsidR="00D10E04">
        <w:rPr>
          <w:rFonts w:ascii="Times New Roman" w:hAnsi="Times New Roman" w:cs="Times New Roman"/>
        </w:rPr>
        <w:t>, dans une perspective chronologique,</w:t>
      </w:r>
      <w:r w:rsidR="00AA2AD0" w:rsidRPr="00AA2AD0">
        <w:rPr>
          <w:rFonts w:ascii="Times New Roman" w:hAnsi="Times New Roman" w:cs="Times New Roman"/>
        </w:rPr>
        <w:t xml:space="preserve"> aux dispositifs, aux mécanismes et aux institutions qui permettent à l’enquête de se déployer. </w:t>
      </w:r>
      <w:r w:rsidR="00E801AF">
        <w:rPr>
          <w:rFonts w:ascii="Times New Roman" w:hAnsi="Times New Roman" w:cs="Times New Roman"/>
        </w:rPr>
        <w:t>Dépassant</w:t>
      </w:r>
      <w:r w:rsidR="00037D7C">
        <w:rPr>
          <w:rFonts w:ascii="Times New Roman" w:hAnsi="Times New Roman" w:cs="Times New Roman"/>
        </w:rPr>
        <w:t xml:space="preserve"> </w:t>
      </w:r>
      <w:r w:rsidR="00710DA9">
        <w:rPr>
          <w:rFonts w:ascii="Times New Roman" w:hAnsi="Times New Roman" w:cs="Times New Roman"/>
        </w:rPr>
        <w:t>l’</w:t>
      </w:r>
      <w:r w:rsidR="00037D7C">
        <w:rPr>
          <w:rFonts w:ascii="Times New Roman" w:hAnsi="Times New Roman" w:cs="Times New Roman"/>
        </w:rPr>
        <w:t>analyse des normes juridiques</w:t>
      </w:r>
      <w:r w:rsidR="00710DA9">
        <w:rPr>
          <w:rFonts w:ascii="Times New Roman" w:hAnsi="Times New Roman" w:cs="Times New Roman"/>
        </w:rPr>
        <w:t xml:space="preserve"> </w:t>
      </w:r>
      <w:r w:rsidR="00710DA9" w:rsidRPr="00580035">
        <w:rPr>
          <w:rFonts w:ascii="Times New Roman" w:hAnsi="Times New Roman" w:cs="Times New Roman"/>
          <w:i/>
        </w:rPr>
        <w:t>stricto sensu</w:t>
      </w:r>
      <w:r w:rsidR="00037D7C">
        <w:rPr>
          <w:rFonts w:ascii="Times New Roman" w:hAnsi="Times New Roman" w:cs="Times New Roman"/>
        </w:rPr>
        <w:t xml:space="preserve">, </w:t>
      </w:r>
      <w:r w:rsidR="00AA2AD0" w:rsidRPr="00AA2AD0">
        <w:rPr>
          <w:rFonts w:ascii="Times New Roman" w:hAnsi="Times New Roman" w:cs="Times New Roman"/>
        </w:rPr>
        <w:t xml:space="preserve">Vincent Fontana retrace tout d’abord la généalogie de l’enquête pénale qui s’inscrit dans le développement de la procédure criminelle inquisitoire </w:t>
      </w:r>
      <w:r w:rsidR="00580035">
        <w:rPr>
          <w:rFonts w:ascii="Times New Roman" w:hAnsi="Times New Roman" w:cs="Times New Roman"/>
        </w:rPr>
        <w:t>formalisée</w:t>
      </w:r>
      <w:r w:rsidR="001B7D42">
        <w:rPr>
          <w:rFonts w:ascii="Times New Roman" w:hAnsi="Times New Roman" w:cs="Times New Roman"/>
        </w:rPr>
        <w:t>, entre autre</w:t>
      </w:r>
      <w:r w:rsidR="00C130C5">
        <w:rPr>
          <w:rFonts w:ascii="Times New Roman" w:hAnsi="Times New Roman" w:cs="Times New Roman"/>
        </w:rPr>
        <w:t>s</w:t>
      </w:r>
      <w:r w:rsidR="001B7D42">
        <w:rPr>
          <w:rFonts w:ascii="Times New Roman" w:hAnsi="Times New Roman" w:cs="Times New Roman"/>
        </w:rPr>
        <w:t>,</w:t>
      </w:r>
      <w:r w:rsidR="00580035">
        <w:rPr>
          <w:rFonts w:ascii="Times New Roman" w:hAnsi="Times New Roman" w:cs="Times New Roman"/>
        </w:rPr>
        <w:t xml:space="preserve"> par l’ordonnance criminelle de 1670 largement commentée et diffusée en Europe</w:t>
      </w:r>
      <w:r w:rsidR="001B7D42">
        <w:rPr>
          <w:rFonts w:ascii="Times New Roman" w:hAnsi="Times New Roman" w:cs="Times New Roman"/>
        </w:rPr>
        <w:t>, et notamment à Genève</w:t>
      </w:r>
      <w:r w:rsidR="00F8280D">
        <w:rPr>
          <w:rFonts w:ascii="Times New Roman" w:hAnsi="Times New Roman" w:cs="Times New Roman"/>
        </w:rPr>
        <w:t>.</w:t>
      </w:r>
      <w:r w:rsidR="00580035">
        <w:rPr>
          <w:rFonts w:ascii="Times New Roman" w:hAnsi="Times New Roman" w:cs="Times New Roman"/>
        </w:rPr>
        <w:t xml:space="preserve"> </w:t>
      </w:r>
      <w:r w:rsidR="00F8280D">
        <w:rPr>
          <w:rFonts w:ascii="Times New Roman" w:hAnsi="Times New Roman" w:cs="Times New Roman"/>
        </w:rPr>
        <w:t>A</w:t>
      </w:r>
      <w:r w:rsidR="00AA2AD0" w:rsidRPr="00AA2AD0">
        <w:rPr>
          <w:rFonts w:ascii="Times New Roman" w:hAnsi="Times New Roman" w:cs="Times New Roman"/>
        </w:rPr>
        <w:t xml:space="preserve">u cours </w:t>
      </w:r>
      <w:r w:rsidR="00580035">
        <w:rPr>
          <w:rFonts w:ascii="Times New Roman" w:hAnsi="Times New Roman" w:cs="Times New Roman"/>
        </w:rPr>
        <w:t>du 18</w:t>
      </w:r>
      <w:r w:rsidR="00580035" w:rsidRPr="00580035">
        <w:rPr>
          <w:rFonts w:ascii="Times New Roman" w:hAnsi="Times New Roman" w:cs="Times New Roman"/>
          <w:vertAlign w:val="superscript"/>
        </w:rPr>
        <w:t>e</w:t>
      </w:r>
      <w:r w:rsidR="00580035">
        <w:rPr>
          <w:rFonts w:ascii="Times New Roman" w:hAnsi="Times New Roman" w:cs="Times New Roman"/>
        </w:rPr>
        <w:t xml:space="preserve"> siècle</w:t>
      </w:r>
      <w:r w:rsidR="00F8280D">
        <w:rPr>
          <w:rFonts w:ascii="Times New Roman" w:hAnsi="Times New Roman" w:cs="Times New Roman"/>
        </w:rPr>
        <w:t>, le formalisme rigoureux induit par cette procédure est critiqué</w:t>
      </w:r>
      <w:r w:rsidR="00D10E04">
        <w:rPr>
          <w:rFonts w:ascii="Times New Roman" w:hAnsi="Times New Roman" w:cs="Times New Roman"/>
        </w:rPr>
        <w:t xml:space="preserve"> </w:t>
      </w:r>
      <w:r w:rsidR="00D075C0">
        <w:rPr>
          <w:rFonts w:ascii="Times New Roman" w:hAnsi="Times New Roman" w:cs="Times New Roman"/>
        </w:rPr>
        <w:t xml:space="preserve">et progressivement modéré dans la </w:t>
      </w:r>
      <w:r w:rsidR="00DC1082">
        <w:rPr>
          <w:rFonts w:ascii="Times New Roman" w:hAnsi="Times New Roman" w:cs="Times New Roman"/>
        </w:rPr>
        <w:t>r</w:t>
      </w:r>
      <w:r w:rsidR="00D075C0">
        <w:rPr>
          <w:rFonts w:ascii="Times New Roman" w:hAnsi="Times New Roman" w:cs="Times New Roman"/>
        </w:rPr>
        <w:t xml:space="preserve">épublique </w:t>
      </w:r>
      <w:r w:rsidR="004400A8">
        <w:rPr>
          <w:rFonts w:ascii="Times New Roman" w:hAnsi="Times New Roman" w:cs="Times New Roman"/>
        </w:rPr>
        <w:t>calviniste</w:t>
      </w:r>
      <w:r w:rsidR="00D075C0">
        <w:rPr>
          <w:rFonts w:ascii="Times New Roman" w:hAnsi="Times New Roman" w:cs="Times New Roman"/>
        </w:rPr>
        <w:t xml:space="preserve"> </w:t>
      </w:r>
      <w:r w:rsidR="004400A8">
        <w:rPr>
          <w:rFonts w:ascii="Times New Roman" w:hAnsi="Times New Roman" w:cs="Times New Roman"/>
        </w:rPr>
        <w:t xml:space="preserve">devenue une caisse de résonance des idées </w:t>
      </w:r>
      <w:r w:rsidR="00D075C0">
        <w:rPr>
          <w:rFonts w:ascii="Times New Roman" w:hAnsi="Times New Roman" w:cs="Times New Roman"/>
        </w:rPr>
        <w:t>d</w:t>
      </w:r>
      <w:r w:rsidR="00F8280D">
        <w:rPr>
          <w:rFonts w:ascii="Times New Roman" w:hAnsi="Times New Roman" w:cs="Times New Roman"/>
        </w:rPr>
        <w:t>es philosophes et juristes réformistes.</w:t>
      </w:r>
    </w:p>
    <w:p w:rsidR="00AA2AD0" w:rsidRDefault="00F8280D" w:rsidP="007C5145">
      <w:pPr>
        <w:jc w:val="both"/>
        <w:rPr>
          <w:rFonts w:ascii="Times New Roman" w:hAnsi="Times New Roman" w:cs="Times New Roman"/>
        </w:rPr>
      </w:pPr>
      <w:r>
        <w:rPr>
          <w:rFonts w:ascii="Times New Roman" w:hAnsi="Times New Roman" w:cs="Times New Roman"/>
        </w:rPr>
        <w:t xml:space="preserve">Les principes édictés par </w:t>
      </w:r>
      <w:r w:rsidR="00D50426">
        <w:rPr>
          <w:rFonts w:ascii="Times New Roman" w:hAnsi="Times New Roman" w:cs="Times New Roman"/>
        </w:rPr>
        <w:t>l</w:t>
      </w:r>
      <w:r w:rsidRPr="00AA2AD0">
        <w:rPr>
          <w:rFonts w:ascii="Times New Roman" w:hAnsi="Times New Roman" w:cs="Times New Roman"/>
        </w:rPr>
        <w:t xml:space="preserve">e réformisme pénal des Lumières </w:t>
      </w:r>
      <w:r>
        <w:rPr>
          <w:rFonts w:ascii="Times New Roman" w:hAnsi="Times New Roman" w:cs="Times New Roman"/>
        </w:rPr>
        <w:t xml:space="preserve">se concrétisent véritablement </w:t>
      </w:r>
      <w:r w:rsidR="008D3625">
        <w:rPr>
          <w:rFonts w:ascii="Times New Roman" w:hAnsi="Times New Roman" w:cs="Times New Roman"/>
        </w:rPr>
        <w:t xml:space="preserve">à Genève </w:t>
      </w:r>
      <w:r>
        <w:rPr>
          <w:rFonts w:ascii="Times New Roman" w:hAnsi="Times New Roman" w:cs="Times New Roman"/>
        </w:rPr>
        <w:t xml:space="preserve">avec la révolution libérale </w:t>
      </w:r>
      <w:r w:rsidR="008D3625">
        <w:rPr>
          <w:rFonts w:ascii="Times New Roman" w:hAnsi="Times New Roman" w:cs="Times New Roman"/>
        </w:rPr>
        <w:t>de 1792</w:t>
      </w:r>
      <w:r>
        <w:rPr>
          <w:rFonts w:ascii="Times New Roman" w:hAnsi="Times New Roman" w:cs="Times New Roman"/>
        </w:rPr>
        <w:t xml:space="preserve">. </w:t>
      </w:r>
      <w:r w:rsidR="00872930">
        <w:rPr>
          <w:rFonts w:ascii="Times New Roman" w:hAnsi="Times New Roman" w:cs="Times New Roman"/>
        </w:rPr>
        <w:t>Fortement</w:t>
      </w:r>
      <w:r w:rsidR="003772F5">
        <w:rPr>
          <w:rFonts w:ascii="Times New Roman" w:hAnsi="Times New Roman" w:cs="Times New Roman"/>
        </w:rPr>
        <w:t xml:space="preserve"> influencé</w:t>
      </w:r>
      <w:r w:rsidR="008D3625">
        <w:rPr>
          <w:rFonts w:ascii="Times New Roman" w:hAnsi="Times New Roman" w:cs="Times New Roman"/>
        </w:rPr>
        <w:t>e</w:t>
      </w:r>
      <w:r w:rsidR="003772F5">
        <w:rPr>
          <w:rFonts w:ascii="Times New Roman" w:hAnsi="Times New Roman" w:cs="Times New Roman"/>
        </w:rPr>
        <w:t xml:space="preserve"> par des personnalités telles que Louis </w:t>
      </w:r>
      <w:proofErr w:type="spellStart"/>
      <w:r w:rsidR="003772F5">
        <w:rPr>
          <w:rFonts w:ascii="Times New Roman" w:hAnsi="Times New Roman" w:cs="Times New Roman"/>
        </w:rPr>
        <w:t>Odier</w:t>
      </w:r>
      <w:proofErr w:type="spellEnd"/>
      <w:r w:rsidR="003772F5">
        <w:rPr>
          <w:rFonts w:ascii="Times New Roman" w:hAnsi="Times New Roman" w:cs="Times New Roman"/>
        </w:rPr>
        <w:t xml:space="preserve"> et Julien Dentant, l’œuvre </w:t>
      </w:r>
      <w:r>
        <w:rPr>
          <w:rFonts w:ascii="Times New Roman" w:hAnsi="Times New Roman" w:cs="Times New Roman"/>
        </w:rPr>
        <w:t>de cette révolution</w:t>
      </w:r>
      <w:r w:rsidR="00580035">
        <w:rPr>
          <w:rFonts w:ascii="Times New Roman" w:hAnsi="Times New Roman" w:cs="Times New Roman"/>
        </w:rPr>
        <w:t xml:space="preserve"> </w:t>
      </w:r>
      <w:r w:rsidR="003772F5">
        <w:rPr>
          <w:rFonts w:ascii="Times New Roman" w:hAnsi="Times New Roman" w:cs="Times New Roman"/>
        </w:rPr>
        <w:t>se caractérise par un</w:t>
      </w:r>
      <w:r w:rsidR="00580035">
        <w:rPr>
          <w:rFonts w:ascii="Times New Roman" w:hAnsi="Times New Roman" w:cs="Times New Roman"/>
        </w:rPr>
        <w:t xml:space="preserve"> effort</w:t>
      </w:r>
      <w:r w:rsidR="003772F5">
        <w:rPr>
          <w:rFonts w:ascii="Times New Roman" w:hAnsi="Times New Roman" w:cs="Times New Roman"/>
        </w:rPr>
        <w:t xml:space="preserve"> inédit</w:t>
      </w:r>
      <w:r w:rsidR="00580035">
        <w:rPr>
          <w:rFonts w:ascii="Times New Roman" w:hAnsi="Times New Roman" w:cs="Times New Roman"/>
        </w:rPr>
        <w:t xml:space="preserve"> de codification en matière criminelle</w:t>
      </w:r>
      <w:r w:rsidR="00872930">
        <w:rPr>
          <w:rFonts w:ascii="Times New Roman" w:hAnsi="Times New Roman" w:cs="Times New Roman"/>
        </w:rPr>
        <w:t xml:space="preserve">, </w:t>
      </w:r>
      <w:r w:rsidR="003772F5">
        <w:rPr>
          <w:rFonts w:ascii="Times New Roman" w:hAnsi="Times New Roman" w:cs="Times New Roman"/>
        </w:rPr>
        <w:t xml:space="preserve">par l’encadrement juridique de la procédure </w:t>
      </w:r>
      <w:r w:rsidR="00723796">
        <w:rPr>
          <w:rFonts w:ascii="Times New Roman" w:hAnsi="Times New Roman" w:cs="Times New Roman"/>
        </w:rPr>
        <w:t>pénale</w:t>
      </w:r>
      <w:r w:rsidR="00872930">
        <w:rPr>
          <w:rFonts w:ascii="Times New Roman" w:hAnsi="Times New Roman" w:cs="Times New Roman"/>
        </w:rPr>
        <w:t xml:space="preserve"> et par la mise en œuvre de la séparation des pouvoirs, bien avant l’importation des institutions et lois de la République française</w:t>
      </w:r>
      <w:r w:rsidR="00580035">
        <w:rPr>
          <w:rFonts w:ascii="Times New Roman" w:hAnsi="Times New Roman" w:cs="Times New Roman"/>
        </w:rPr>
        <w:t xml:space="preserve">. </w:t>
      </w:r>
      <w:r w:rsidR="00872930">
        <w:rPr>
          <w:rFonts w:ascii="Times New Roman" w:hAnsi="Times New Roman" w:cs="Times New Roman"/>
        </w:rPr>
        <w:t>Il n’empêche que la disparition des institutions genevoises et leur remplacement brutal par le système légal français « considéré comme exemplaire » (p. 196) tranche avec l’acculturation des officiers de police judiciaire à la nouvelle organisation administrative et judiciaire.</w:t>
      </w:r>
    </w:p>
    <w:p w:rsidR="004A7F78" w:rsidRPr="00AA2AD0" w:rsidRDefault="004400A8" w:rsidP="007C5145">
      <w:pPr>
        <w:jc w:val="both"/>
        <w:rPr>
          <w:rFonts w:ascii="Times New Roman" w:hAnsi="Times New Roman" w:cs="Times New Roman"/>
        </w:rPr>
      </w:pPr>
      <w:r>
        <w:rPr>
          <w:rFonts w:ascii="Times New Roman" w:hAnsi="Times New Roman" w:cs="Times New Roman"/>
        </w:rPr>
        <w:t xml:space="preserve">Les deux figures majeures de l’enquête </w:t>
      </w:r>
      <w:r w:rsidR="00DC1082">
        <w:rPr>
          <w:rFonts w:ascii="Times New Roman" w:hAnsi="Times New Roman" w:cs="Times New Roman"/>
        </w:rPr>
        <w:t>pénale</w:t>
      </w:r>
      <w:r>
        <w:rPr>
          <w:rFonts w:ascii="Times New Roman" w:hAnsi="Times New Roman" w:cs="Times New Roman"/>
        </w:rPr>
        <w:t xml:space="preserve"> que sont le juge d’instruction et le commissaire de police émergent véritablement dès l’avènement du régime français. L</w:t>
      </w:r>
      <w:r w:rsidR="004A7F78">
        <w:rPr>
          <w:rFonts w:ascii="Times New Roman" w:hAnsi="Times New Roman" w:cs="Times New Roman"/>
        </w:rPr>
        <w:t>e régime napoléonien multiplie</w:t>
      </w:r>
      <w:r w:rsidR="007C5145">
        <w:rPr>
          <w:rFonts w:ascii="Times New Roman" w:hAnsi="Times New Roman" w:cs="Times New Roman"/>
        </w:rPr>
        <w:t xml:space="preserve"> les</w:t>
      </w:r>
      <w:r w:rsidR="004A7F78">
        <w:rPr>
          <w:rFonts w:ascii="Times New Roman" w:hAnsi="Times New Roman" w:cs="Times New Roman"/>
        </w:rPr>
        <w:t xml:space="preserve"> </w:t>
      </w:r>
      <w:r>
        <w:rPr>
          <w:rFonts w:ascii="Times New Roman" w:hAnsi="Times New Roman" w:cs="Times New Roman"/>
        </w:rPr>
        <w:t>acteurs de l’investigation</w:t>
      </w:r>
      <w:r w:rsidR="00DC1082">
        <w:rPr>
          <w:rFonts w:ascii="Times New Roman" w:hAnsi="Times New Roman" w:cs="Times New Roman"/>
        </w:rPr>
        <w:t xml:space="preserve"> </w:t>
      </w:r>
      <w:r w:rsidR="007C5145">
        <w:rPr>
          <w:rFonts w:ascii="Times New Roman" w:hAnsi="Times New Roman" w:cs="Times New Roman"/>
        </w:rPr>
        <w:t>–</w:t>
      </w:r>
      <w:r w:rsidR="004A7F78">
        <w:rPr>
          <w:rFonts w:ascii="Times New Roman" w:hAnsi="Times New Roman" w:cs="Times New Roman"/>
        </w:rPr>
        <w:t xml:space="preserve"> </w:t>
      </w:r>
      <w:r w:rsidR="00C130C5">
        <w:rPr>
          <w:rFonts w:ascii="Times New Roman" w:hAnsi="Times New Roman" w:cs="Times New Roman"/>
        </w:rPr>
        <w:t>P</w:t>
      </w:r>
      <w:r w:rsidR="004A7F78">
        <w:rPr>
          <w:rFonts w:ascii="Times New Roman" w:hAnsi="Times New Roman" w:cs="Times New Roman"/>
        </w:rPr>
        <w:t>arquet, juge d’instruction, maires, préfet</w:t>
      </w:r>
      <w:r w:rsidR="007C5145">
        <w:rPr>
          <w:rFonts w:ascii="Times New Roman" w:hAnsi="Times New Roman" w:cs="Times New Roman"/>
        </w:rPr>
        <w:t xml:space="preserve">s, gendarmes – </w:t>
      </w:r>
      <w:r w:rsidR="00F8280D">
        <w:rPr>
          <w:rFonts w:ascii="Times New Roman" w:hAnsi="Times New Roman" w:cs="Times New Roman"/>
        </w:rPr>
        <w:t>qui</w:t>
      </w:r>
      <w:r w:rsidR="007C5145">
        <w:rPr>
          <w:rFonts w:ascii="Times New Roman" w:hAnsi="Times New Roman" w:cs="Times New Roman"/>
        </w:rPr>
        <w:t xml:space="preserve"> se caractérisent par une grande stabilité</w:t>
      </w:r>
      <w:r w:rsidR="00F8280D">
        <w:rPr>
          <w:rFonts w:ascii="Times New Roman" w:hAnsi="Times New Roman" w:cs="Times New Roman"/>
        </w:rPr>
        <w:t xml:space="preserve"> de leurs effectifs</w:t>
      </w:r>
      <w:r w:rsidR="007C5145">
        <w:rPr>
          <w:rFonts w:ascii="Times New Roman" w:hAnsi="Times New Roman" w:cs="Times New Roman"/>
        </w:rPr>
        <w:t xml:space="preserve">. </w:t>
      </w:r>
      <w:r w:rsidR="00F8280D">
        <w:rPr>
          <w:rFonts w:ascii="Times New Roman" w:hAnsi="Times New Roman" w:cs="Times New Roman"/>
        </w:rPr>
        <w:t xml:space="preserve">Après </w:t>
      </w:r>
      <w:r>
        <w:rPr>
          <w:rFonts w:ascii="Times New Roman" w:hAnsi="Times New Roman" w:cs="Times New Roman"/>
        </w:rPr>
        <w:t>1815</w:t>
      </w:r>
      <w:r w:rsidR="00F8280D">
        <w:rPr>
          <w:rFonts w:ascii="Times New Roman" w:hAnsi="Times New Roman" w:cs="Times New Roman"/>
        </w:rPr>
        <w:t xml:space="preserve">, l’intégration de Genève à la République helvétique s’accompagne de la disparition de la plupart de ces </w:t>
      </w:r>
      <w:r>
        <w:rPr>
          <w:rFonts w:ascii="Times New Roman" w:hAnsi="Times New Roman" w:cs="Times New Roman"/>
        </w:rPr>
        <w:t>leviers</w:t>
      </w:r>
      <w:r w:rsidR="00F8280D">
        <w:rPr>
          <w:rFonts w:ascii="Times New Roman" w:hAnsi="Times New Roman" w:cs="Times New Roman"/>
        </w:rPr>
        <w:t xml:space="preserve"> de l’enquête, même si la mise en place des nouvelles institutions confirme l’irréversibilité des innovations révolutionnaires telles que, par exemple, la séparation des pouvoirs</w:t>
      </w:r>
      <w:r w:rsidR="00413930">
        <w:rPr>
          <w:rFonts w:ascii="Times New Roman" w:hAnsi="Times New Roman" w:cs="Times New Roman"/>
        </w:rPr>
        <w:t>,</w:t>
      </w:r>
      <w:r w:rsidR="00F8280D">
        <w:rPr>
          <w:rFonts w:ascii="Times New Roman" w:hAnsi="Times New Roman" w:cs="Times New Roman"/>
        </w:rPr>
        <w:t xml:space="preserve"> l’autonomie des fonctions de police judiciaire</w:t>
      </w:r>
      <w:r w:rsidR="00413930">
        <w:rPr>
          <w:rFonts w:ascii="Times New Roman" w:hAnsi="Times New Roman" w:cs="Times New Roman"/>
        </w:rPr>
        <w:t xml:space="preserve"> ou le fractionnement de l’instruction en étapes confiées à différentes instances</w:t>
      </w:r>
      <w:r w:rsidR="00F8280D">
        <w:rPr>
          <w:rFonts w:ascii="Times New Roman" w:hAnsi="Times New Roman" w:cs="Times New Roman"/>
        </w:rPr>
        <w:t>.</w:t>
      </w:r>
    </w:p>
    <w:p w:rsidR="006E57C5" w:rsidRDefault="00565CE8" w:rsidP="007C5145">
      <w:pPr>
        <w:jc w:val="both"/>
        <w:rPr>
          <w:rFonts w:ascii="Times New Roman" w:hAnsi="Times New Roman" w:cs="Times New Roman"/>
        </w:rPr>
      </w:pPr>
      <w:r>
        <w:rPr>
          <w:rFonts w:ascii="Times New Roman" w:hAnsi="Times New Roman" w:cs="Times New Roman"/>
        </w:rPr>
        <w:t xml:space="preserve">Le seconde partie </w:t>
      </w:r>
      <w:r w:rsidR="00C130C5">
        <w:rPr>
          <w:rFonts w:ascii="Times New Roman" w:hAnsi="Times New Roman" w:cs="Times New Roman"/>
        </w:rPr>
        <w:t xml:space="preserve">de l’ouvrage </w:t>
      </w:r>
      <w:r>
        <w:rPr>
          <w:rFonts w:ascii="Times New Roman" w:hAnsi="Times New Roman" w:cs="Times New Roman"/>
        </w:rPr>
        <w:t>s’intéresse aux actes d’investigation</w:t>
      </w:r>
      <w:r w:rsidR="00D10E04">
        <w:rPr>
          <w:rFonts w:ascii="Times New Roman" w:hAnsi="Times New Roman" w:cs="Times New Roman"/>
        </w:rPr>
        <w:t>, surtout au cours de la période consulaire et impériale</w:t>
      </w:r>
      <w:r w:rsidR="00413930">
        <w:rPr>
          <w:rFonts w:ascii="Times New Roman" w:hAnsi="Times New Roman" w:cs="Times New Roman"/>
        </w:rPr>
        <w:t>. Elle</w:t>
      </w:r>
      <w:r w:rsidR="00F8280D">
        <w:rPr>
          <w:rFonts w:ascii="Times New Roman" w:hAnsi="Times New Roman" w:cs="Times New Roman"/>
        </w:rPr>
        <w:t xml:space="preserve"> met </w:t>
      </w:r>
      <w:r w:rsidR="004400A8">
        <w:rPr>
          <w:rFonts w:ascii="Times New Roman" w:hAnsi="Times New Roman" w:cs="Times New Roman"/>
        </w:rPr>
        <w:t xml:space="preserve">plus </w:t>
      </w:r>
      <w:r w:rsidR="00F8280D">
        <w:rPr>
          <w:rFonts w:ascii="Times New Roman" w:hAnsi="Times New Roman" w:cs="Times New Roman"/>
        </w:rPr>
        <w:t xml:space="preserve">en évidence </w:t>
      </w:r>
      <w:r w:rsidR="004400A8">
        <w:rPr>
          <w:rFonts w:ascii="Times New Roman" w:hAnsi="Times New Roman" w:cs="Times New Roman"/>
        </w:rPr>
        <w:t>d</w:t>
      </w:r>
      <w:r w:rsidR="00F8280D">
        <w:rPr>
          <w:rFonts w:ascii="Times New Roman" w:hAnsi="Times New Roman" w:cs="Times New Roman"/>
        </w:rPr>
        <w:t xml:space="preserve">es continuités fonctionnelles et </w:t>
      </w:r>
      <w:r w:rsidR="004400A8">
        <w:rPr>
          <w:rFonts w:ascii="Times New Roman" w:hAnsi="Times New Roman" w:cs="Times New Roman"/>
        </w:rPr>
        <w:t>d</w:t>
      </w:r>
      <w:r w:rsidR="00F8280D">
        <w:rPr>
          <w:rFonts w:ascii="Times New Roman" w:hAnsi="Times New Roman" w:cs="Times New Roman"/>
        </w:rPr>
        <w:t>es processus invisibles du changement</w:t>
      </w:r>
      <w:r w:rsidR="004400A8">
        <w:rPr>
          <w:rFonts w:ascii="Times New Roman" w:hAnsi="Times New Roman" w:cs="Times New Roman"/>
        </w:rPr>
        <w:t xml:space="preserve"> que des ruptures radicales</w:t>
      </w:r>
      <w:r>
        <w:rPr>
          <w:rFonts w:ascii="Times New Roman" w:hAnsi="Times New Roman" w:cs="Times New Roman"/>
        </w:rPr>
        <w:t xml:space="preserve">. </w:t>
      </w:r>
      <w:r w:rsidR="004400A8">
        <w:rPr>
          <w:rFonts w:ascii="Times New Roman" w:hAnsi="Times New Roman" w:cs="Times New Roman"/>
        </w:rPr>
        <w:t xml:space="preserve">Les investigations menées par les officiers de police, dans la foulée du constat, sont limitées généralement à quelques jours ou quelques semaines, alors que la phase de l’instruction préparatoire confiée au juge peut s’étaler dans le temps. La célérité de l’enquête tient tout autant à son caractère hétéroclite et à son </w:t>
      </w:r>
      <w:r w:rsidR="004400A8">
        <w:rPr>
          <w:rFonts w:ascii="Times New Roman" w:hAnsi="Times New Roman" w:cs="Times New Roman"/>
        </w:rPr>
        <w:lastRenderedPageBreak/>
        <w:t xml:space="preserve">formalisme naissant qu’au zèle des hommes qui en ont la charge. </w:t>
      </w:r>
      <w:r w:rsidR="00120A15">
        <w:rPr>
          <w:rFonts w:ascii="Times New Roman" w:hAnsi="Times New Roman" w:cs="Times New Roman"/>
        </w:rPr>
        <w:t xml:space="preserve">En marge, </w:t>
      </w:r>
      <w:r w:rsidR="007F0457">
        <w:rPr>
          <w:rFonts w:ascii="Times New Roman" w:hAnsi="Times New Roman" w:cs="Times New Roman"/>
        </w:rPr>
        <w:t xml:space="preserve">les « leviers de la police générale » que sont </w:t>
      </w:r>
      <w:r w:rsidR="00C66385">
        <w:rPr>
          <w:rFonts w:ascii="Times New Roman" w:hAnsi="Times New Roman" w:cs="Times New Roman"/>
        </w:rPr>
        <w:t>la</w:t>
      </w:r>
      <w:r w:rsidR="000B2653">
        <w:rPr>
          <w:rFonts w:ascii="Times New Roman" w:hAnsi="Times New Roman" w:cs="Times New Roman"/>
        </w:rPr>
        <w:t xml:space="preserve"> </w:t>
      </w:r>
      <w:r w:rsidR="007F0457">
        <w:rPr>
          <w:rFonts w:ascii="Times New Roman" w:hAnsi="Times New Roman" w:cs="Times New Roman"/>
        </w:rPr>
        <w:t xml:space="preserve">détention administrative de haute police, </w:t>
      </w:r>
      <w:r w:rsidR="00C66385">
        <w:rPr>
          <w:rFonts w:ascii="Times New Roman" w:hAnsi="Times New Roman" w:cs="Times New Roman"/>
        </w:rPr>
        <w:t xml:space="preserve">les </w:t>
      </w:r>
      <w:r w:rsidR="007F0457">
        <w:rPr>
          <w:rFonts w:ascii="Times New Roman" w:hAnsi="Times New Roman" w:cs="Times New Roman"/>
        </w:rPr>
        <w:t xml:space="preserve">signalements et documents identitaires, </w:t>
      </w:r>
      <w:r w:rsidR="00C66385">
        <w:rPr>
          <w:rFonts w:ascii="Times New Roman" w:hAnsi="Times New Roman" w:cs="Times New Roman"/>
        </w:rPr>
        <w:t xml:space="preserve">les </w:t>
      </w:r>
      <w:r w:rsidR="007F0457">
        <w:rPr>
          <w:rFonts w:ascii="Times New Roman" w:hAnsi="Times New Roman" w:cs="Times New Roman"/>
        </w:rPr>
        <w:t>réseaux d’agents secrets et les hauts fonctionnaires du ministère de la police participent « confidentiellement à l’enquête de police judiciaire</w:t>
      </w:r>
      <w:r w:rsidR="000553E7">
        <w:rPr>
          <w:rFonts w:ascii="Times New Roman" w:hAnsi="Times New Roman" w:cs="Times New Roman"/>
        </w:rPr>
        <w:t> »</w:t>
      </w:r>
      <w:r w:rsidR="007F0457">
        <w:rPr>
          <w:rFonts w:ascii="Times New Roman" w:hAnsi="Times New Roman" w:cs="Times New Roman"/>
        </w:rPr>
        <w:t xml:space="preserve"> (p. 431)</w:t>
      </w:r>
      <w:r w:rsidR="00A475DA">
        <w:rPr>
          <w:rFonts w:ascii="Times New Roman" w:hAnsi="Times New Roman" w:cs="Times New Roman"/>
        </w:rPr>
        <w:t>. Ces outils de renseignement</w:t>
      </w:r>
      <w:r w:rsidR="00095F13">
        <w:rPr>
          <w:rFonts w:ascii="Times New Roman" w:hAnsi="Times New Roman" w:cs="Times New Roman"/>
        </w:rPr>
        <w:t>,</w:t>
      </w:r>
      <w:r w:rsidR="00A475DA">
        <w:rPr>
          <w:rFonts w:ascii="Times New Roman" w:hAnsi="Times New Roman" w:cs="Times New Roman"/>
        </w:rPr>
        <w:t xml:space="preserve"> </w:t>
      </w:r>
      <w:r w:rsidR="000553E7">
        <w:rPr>
          <w:rFonts w:ascii="Times New Roman" w:hAnsi="Times New Roman" w:cs="Times New Roman"/>
        </w:rPr>
        <w:t>qui</w:t>
      </w:r>
      <w:r w:rsidR="00C130C5">
        <w:rPr>
          <w:rFonts w:ascii="Times New Roman" w:hAnsi="Times New Roman" w:cs="Times New Roman"/>
        </w:rPr>
        <w:t>,</w:t>
      </w:r>
      <w:r w:rsidR="000553E7">
        <w:rPr>
          <w:rFonts w:ascii="Times New Roman" w:hAnsi="Times New Roman" w:cs="Times New Roman"/>
        </w:rPr>
        <w:t xml:space="preserve"> se </w:t>
      </w:r>
      <w:r w:rsidR="00A8225F">
        <w:rPr>
          <w:rFonts w:ascii="Times New Roman" w:hAnsi="Times New Roman" w:cs="Times New Roman"/>
        </w:rPr>
        <w:t>développent</w:t>
      </w:r>
      <w:r w:rsidR="000553E7">
        <w:rPr>
          <w:rFonts w:ascii="Times New Roman" w:hAnsi="Times New Roman" w:cs="Times New Roman"/>
        </w:rPr>
        <w:t xml:space="preserve"> particulièrement dans le ressor</w:t>
      </w:r>
      <w:r w:rsidR="00095F13">
        <w:rPr>
          <w:rFonts w:ascii="Times New Roman" w:hAnsi="Times New Roman" w:cs="Times New Roman"/>
        </w:rPr>
        <w:t>t</w:t>
      </w:r>
      <w:r w:rsidR="000553E7">
        <w:rPr>
          <w:rFonts w:ascii="Times New Roman" w:hAnsi="Times New Roman" w:cs="Times New Roman"/>
        </w:rPr>
        <w:t xml:space="preserve"> genevois à partir de l’incorporation à la Grande Nation en 1798</w:t>
      </w:r>
      <w:r w:rsidR="00095F13">
        <w:rPr>
          <w:rFonts w:ascii="Times New Roman" w:hAnsi="Times New Roman" w:cs="Times New Roman"/>
        </w:rPr>
        <w:t>,</w:t>
      </w:r>
      <w:r w:rsidR="000553E7">
        <w:rPr>
          <w:rFonts w:ascii="Times New Roman" w:hAnsi="Times New Roman" w:cs="Times New Roman"/>
        </w:rPr>
        <w:t xml:space="preserve"> permettent d’accumuler les éléments d’informations ou aboutissent à la traque des criminels, plus souvent appréhend</w:t>
      </w:r>
      <w:r w:rsidR="0029541C">
        <w:rPr>
          <w:rFonts w:ascii="Times New Roman" w:hAnsi="Times New Roman" w:cs="Times New Roman"/>
        </w:rPr>
        <w:t>és</w:t>
      </w:r>
      <w:r w:rsidR="000553E7">
        <w:rPr>
          <w:rFonts w:ascii="Times New Roman" w:hAnsi="Times New Roman" w:cs="Times New Roman"/>
        </w:rPr>
        <w:t xml:space="preserve"> au hasard « du régime nébuleux de la flagrance » (p. 537). Ultime acte de l’enquête, l’interrogatoire </w:t>
      </w:r>
      <w:r w:rsidR="004400A8">
        <w:rPr>
          <w:rFonts w:ascii="Times New Roman" w:hAnsi="Times New Roman" w:cs="Times New Roman"/>
        </w:rPr>
        <w:t>se caractérise par</w:t>
      </w:r>
      <w:r w:rsidR="000553E7">
        <w:rPr>
          <w:rFonts w:ascii="Times New Roman" w:hAnsi="Times New Roman" w:cs="Times New Roman"/>
        </w:rPr>
        <w:t xml:space="preserve"> la </w:t>
      </w:r>
      <w:r w:rsidR="004400A8">
        <w:rPr>
          <w:rFonts w:ascii="Times New Roman" w:hAnsi="Times New Roman" w:cs="Times New Roman"/>
        </w:rPr>
        <w:t>double</w:t>
      </w:r>
      <w:r w:rsidR="000553E7">
        <w:rPr>
          <w:rFonts w:ascii="Times New Roman" w:hAnsi="Times New Roman" w:cs="Times New Roman"/>
        </w:rPr>
        <w:t xml:space="preserve"> fonction d</w:t>
      </w:r>
      <w:r w:rsidR="004400A8">
        <w:rPr>
          <w:rFonts w:ascii="Times New Roman" w:hAnsi="Times New Roman" w:cs="Times New Roman"/>
        </w:rPr>
        <w:t>e mise à l’épreuve d</w:t>
      </w:r>
      <w:r w:rsidR="000553E7">
        <w:rPr>
          <w:rFonts w:ascii="Times New Roman" w:hAnsi="Times New Roman" w:cs="Times New Roman"/>
        </w:rPr>
        <w:t xml:space="preserve">es conclusions des investigations </w:t>
      </w:r>
      <w:r w:rsidR="00A8225F">
        <w:rPr>
          <w:rFonts w:ascii="Times New Roman" w:hAnsi="Times New Roman" w:cs="Times New Roman"/>
        </w:rPr>
        <w:t xml:space="preserve">et </w:t>
      </w:r>
      <w:r w:rsidR="004400A8">
        <w:rPr>
          <w:rFonts w:ascii="Times New Roman" w:hAnsi="Times New Roman" w:cs="Times New Roman"/>
        </w:rPr>
        <w:t>par l’</w:t>
      </w:r>
      <w:r w:rsidR="00A8225F">
        <w:rPr>
          <w:rFonts w:ascii="Times New Roman" w:hAnsi="Times New Roman" w:cs="Times New Roman"/>
        </w:rPr>
        <w:t>obten</w:t>
      </w:r>
      <w:r w:rsidR="004400A8">
        <w:rPr>
          <w:rFonts w:ascii="Times New Roman" w:hAnsi="Times New Roman" w:cs="Times New Roman"/>
        </w:rPr>
        <w:t>tion</w:t>
      </w:r>
      <w:r w:rsidR="00A8225F">
        <w:rPr>
          <w:rFonts w:ascii="Times New Roman" w:hAnsi="Times New Roman" w:cs="Times New Roman"/>
        </w:rPr>
        <w:t xml:space="preserve"> </w:t>
      </w:r>
      <w:r w:rsidR="004400A8">
        <w:rPr>
          <w:rFonts w:ascii="Times New Roman" w:hAnsi="Times New Roman" w:cs="Times New Roman"/>
        </w:rPr>
        <w:t>d</w:t>
      </w:r>
      <w:r w:rsidR="00A8225F">
        <w:rPr>
          <w:rFonts w:ascii="Times New Roman" w:hAnsi="Times New Roman" w:cs="Times New Roman"/>
        </w:rPr>
        <w:t>es aveux qui restent encore en ce début de 19</w:t>
      </w:r>
      <w:r w:rsidR="00A8225F" w:rsidRPr="00A8225F">
        <w:rPr>
          <w:rFonts w:ascii="Times New Roman" w:hAnsi="Times New Roman" w:cs="Times New Roman"/>
          <w:vertAlign w:val="superscript"/>
        </w:rPr>
        <w:t>e</w:t>
      </w:r>
      <w:r w:rsidR="00A8225F">
        <w:rPr>
          <w:rFonts w:ascii="Times New Roman" w:hAnsi="Times New Roman" w:cs="Times New Roman"/>
        </w:rPr>
        <w:t xml:space="preserve"> siècle « l’une des principales ressources pour s’assurer de l’inculpation de l’auteur présumé d’une infraction » (p. 570).</w:t>
      </w:r>
    </w:p>
    <w:p w:rsidR="004400A8" w:rsidRDefault="00565CE8" w:rsidP="00A8225F">
      <w:pPr>
        <w:jc w:val="both"/>
        <w:rPr>
          <w:rFonts w:ascii="Times New Roman" w:hAnsi="Times New Roman" w:cs="Times New Roman"/>
        </w:rPr>
      </w:pPr>
      <w:r>
        <w:rPr>
          <w:rFonts w:ascii="Times New Roman" w:hAnsi="Times New Roman" w:cs="Times New Roman"/>
        </w:rPr>
        <w:t xml:space="preserve">Le </w:t>
      </w:r>
      <w:r w:rsidR="00DC1082">
        <w:rPr>
          <w:rFonts w:ascii="Times New Roman" w:hAnsi="Times New Roman" w:cs="Times New Roman"/>
        </w:rPr>
        <w:t>parcours que propose</w:t>
      </w:r>
      <w:r w:rsidR="00413930">
        <w:rPr>
          <w:rFonts w:ascii="Times New Roman" w:hAnsi="Times New Roman" w:cs="Times New Roman"/>
        </w:rPr>
        <w:t xml:space="preserve"> Vincent Fontana </w:t>
      </w:r>
      <w:r>
        <w:rPr>
          <w:rFonts w:ascii="Times New Roman" w:hAnsi="Times New Roman" w:cs="Times New Roman"/>
        </w:rPr>
        <w:t>met en lumière</w:t>
      </w:r>
      <w:r w:rsidR="0014766E">
        <w:rPr>
          <w:rFonts w:ascii="Times New Roman" w:hAnsi="Times New Roman" w:cs="Times New Roman"/>
        </w:rPr>
        <w:t xml:space="preserve"> plusieurs </w:t>
      </w:r>
      <w:r w:rsidR="007C5145">
        <w:rPr>
          <w:rFonts w:ascii="Times New Roman" w:hAnsi="Times New Roman" w:cs="Times New Roman"/>
        </w:rPr>
        <w:t>transformations</w:t>
      </w:r>
      <w:r w:rsidR="000553E7">
        <w:rPr>
          <w:rFonts w:ascii="Times New Roman" w:hAnsi="Times New Roman" w:cs="Times New Roman"/>
        </w:rPr>
        <w:t xml:space="preserve"> f</w:t>
      </w:r>
      <w:r w:rsidR="0014766E">
        <w:rPr>
          <w:rFonts w:ascii="Times New Roman" w:hAnsi="Times New Roman" w:cs="Times New Roman"/>
        </w:rPr>
        <w:t>ondamentales dans l’enquête pénale au tournant du 19</w:t>
      </w:r>
      <w:r w:rsidR="0014766E" w:rsidRPr="0014766E">
        <w:rPr>
          <w:rFonts w:ascii="Times New Roman" w:hAnsi="Times New Roman" w:cs="Times New Roman"/>
          <w:vertAlign w:val="superscript"/>
        </w:rPr>
        <w:t>e</w:t>
      </w:r>
      <w:r w:rsidR="0014766E">
        <w:rPr>
          <w:rFonts w:ascii="Times New Roman" w:hAnsi="Times New Roman" w:cs="Times New Roman"/>
        </w:rPr>
        <w:t xml:space="preserve"> siècle. Le cadre institutionnel est profondément bouleversé et redéfini par la Révolution, puis surtout l’annexion à la France. La hiérarchie judiciaire et le maillage territorial composé des nombreux officiers dotés de fonctions de police judiciaire contribue</w:t>
      </w:r>
      <w:r w:rsidR="00F802AE">
        <w:rPr>
          <w:rFonts w:ascii="Times New Roman" w:hAnsi="Times New Roman" w:cs="Times New Roman"/>
        </w:rPr>
        <w:t>nt</w:t>
      </w:r>
      <w:r w:rsidR="0014766E">
        <w:rPr>
          <w:rFonts w:ascii="Times New Roman" w:hAnsi="Times New Roman" w:cs="Times New Roman"/>
        </w:rPr>
        <w:t xml:space="preserve"> au développement de la pratique de l’enquête</w:t>
      </w:r>
      <w:r w:rsidR="002B1C38">
        <w:rPr>
          <w:rFonts w:ascii="Times New Roman" w:hAnsi="Times New Roman" w:cs="Times New Roman"/>
        </w:rPr>
        <w:t xml:space="preserve">. </w:t>
      </w:r>
      <w:r w:rsidR="00413930" w:rsidRPr="00413930">
        <w:rPr>
          <w:rFonts w:ascii="Times New Roman" w:hAnsi="Times New Roman" w:cs="Times New Roman"/>
        </w:rPr>
        <w:t xml:space="preserve">Le régime français permet à des personnalités telles que </w:t>
      </w:r>
      <w:r w:rsidR="00723796">
        <w:rPr>
          <w:rFonts w:ascii="Times New Roman" w:hAnsi="Times New Roman" w:cs="Times New Roman"/>
        </w:rPr>
        <w:t xml:space="preserve">le juge </w:t>
      </w:r>
      <w:proofErr w:type="spellStart"/>
      <w:r w:rsidR="00723796">
        <w:rPr>
          <w:rFonts w:ascii="Times New Roman" w:hAnsi="Times New Roman" w:cs="Times New Roman"/>
        </w:rPr>
        <w:t>Farin</w:t>
      </w:r>
      <w:proofErr w:type="spellEnd"/>
      <w:r w:rsidR="00723796">
        <w:rPr>
          <w:rFonts w:ascii="Times New Roman" w:hAnsi="Times New Roman" w:cs="Times New Roman"/>
        </w:rPr>
        <w:t xml:space="preserve"> ou </w:t>
      </w:r>
      <w:r w:rsidR="00413930" w:rsidRPr="00413930">
        <w:rPr>
          <w:rFonts w:ascii="Times New Roman" w:hAnsi="Times New Roman" w:cs="Times New Roman"/>
        </w:rPr>
        <w:t xml:space="preserve">le commissaire </w:t>
      </w:r>
      <w:proofErr w:type="spellStart"/>
      <w:r w:rsidR="00413930" w:rsidRPr="00413930">
        <w:rPr>
          <w:rFonts w:ascii="Times New Roman" w:hAnsi="Times New Roman" w:cs="Times New Roman"/>
        </w:rPr>
        <w:t>Noblet</w:t>
      </w:r>
      <w:proofErr w:type="spellEnd"/>
      <w:r w:rsidR="00413930" w:rsidRPr="00413930">
        <w:rPr>
          <w:rFonts w:ascii="Times New Roman" w:hAnsi="Times New Roman" w:cs="Times New Roman"/>
        </w:rPr>
        <w:t xml:space="preserve"> – dont Vincent Fontana suit minutieusement l</w:t>
      </w:r>
      <w:r w:rsidR="00530B66">
        <w:rPr>
          <w:rFonts w:ascii="Times New Roman" w:hAnsi="Times New Roman" w:cs="Times New Roman"/>
        </w:rPr>
        <w:t xml:space="preserve">’activité </w:t>
      </w:r>
      <w:r w:rsidR="00413930" w:rsidRPr="00413930">
        <w:rPr>
          <w:rFonts w:ascii="Times New Roman" w:hAnsi="Times New Roman" w:cs="Times New Roman"/>
        </w:rPr>
        <w:t xml:space="preserve">– de perfectionner la mécanique de l’enquête en s’appuyant sur le renforcement de la centralisation administrative, sur les outils de la bureaucratisation, sur le développement des dispositifs d’identification des individus, sur la modernisation et la multiplication </w:t>
      </w:r>
      <w:r w:rsidR="008D3625" w:rsidRPr="00413930">
        <w:rPr>
          <w:rFonts w:ascii="Times New Roman" w:hAnsi="Times New Roman" w:cs="Times New Roman"/>
        </w:rPr>
        <w:t xml:space="preserve">par le droit révolutionnaire </w:t>
      </w:r>
      <w:r w:rsidR="00413930" w:rsidRPr="00413930">
        <w:rPr>
          <w:rFonts w:ascii="Times New Roman" w:hAnsi="Times New Roman" w:cs="Times New Roman"/>
        </w:rPr>
        <w:t>des dispositifs formels du dossier de procès.</w:t>
      </w:r>
      <w:r w:rsidR="001226BA" w:rsidRPr="001226BA">
        <w:rPr>
          <w:rFonts w:ascii="Times New Roman" w:hAnsi="Times New Roman" w:cs="Times New Roman"/>
        </w:rPr>
        <w:t xml:space="preserve"> </w:t>
      </w:r>
      <w:r w:rsidR="001226BA">
        <w:rPr>
          <w:rFonts w:ascii="Times New Roman" w:hAnsi="Times New Roman" w:cs="Times New Roman"/>
        </w:rPr>
        <w:t xml:space="preserve">La figure du fin limier </w:t>
      </w:r>
      <w:r w:rsidR="00776CDB">
        <w:rPr>
          <w:rFonts w:ascii="Times New Roman" w:hAnsi="Times New Roman" w:cs="Times New Roman"/>
        </w:rPr>
        <w:t>personnalisée</w:t>
      </w:r>
      <w:r w:rsidR="00723796">
        <w:rPr>
          <w:rFonts w:ascii="Times New Roman" w:hAnsi="Times New Roman" w:cs="Times New Roman"/>
        </w:rPr>
        <w:t xml:space="preserve"> par le commissaire de police </w:t>
      </w:r>
      <w:r w:rsidR="001226BA">
        <w:rPr>
          <w:rFonts w:ascii="Times New Roman" w:hAnsi="Times New Roman" w:cs="Times New Roman"/>
        </w:rPr>
        <w:t xml:space="preserve">relève apparemment de l’exceptionnalité </w:t>
      </w:r>
      <w:r w:rsidR="00771FD8">
        <w:rPr>
          <w:rFonts w:ascii="Times New Roman" w:hAnsi="Times New Roman" w:cs="Times New Roman"/>
        </w:rPr>
        <w:t>du cas genevois. E</w:t>
      </w:r>
      <w:r w:rsidR="001226BA">
        <w:rPr>
          <w:rFonts w:ascii="Times New Roman" w:hAnsi="Times New Roman" w:cs="Times New Roman"/>
        </w:rPr>
        <w:t>l</w:t>
      </w:r>
      <w:r w:rsidR="00771FD8">
        <w:rPr>
          <w:rFonts w:ascii="Times New Roman" w:hAnsi="Times New Roman" w:cs="Times New Roman"/>
        </w:rPr>
        <w:t>le</w:t>
      </w:r>
      <w:r w:rsidR="001226BA">
        <w:rPr>
          <w:rFonts w:ascii="Times New Roman" w:hAnsi="Times New Roman" w:cs="Times New Roman"/>
        </w:rPr>
        <w:t xml:space="preserve"> incarne </w:t>
      </w:r>
      <w:r w:rsidR="00771FD8">
        <w:rPr>
          <w:rFonts w:ascii="Times New Roman" w:hAnsi="Times New Roman" w:cs="Times New Roman"/>
        </w:rPr>
        <w:t xml:space="preserve">toutefois </w:t>
      </w:r>
      <w:r w:rsidR="001226BA">
        <w:rPr>
          <w:rFonts w:ascii="Times New Roman" w:hAnsi="Times New Roman" w:cs="Times New Roman"/>
        </w:rPr>
        <w:t>un tendance longue de modifications profondes des pratiques policières.</w:t>
      </w:r>
    </w:p>
    <w:p w:rsidR="00A8225F" w:rsidRPr="00AA2AD0" w:rsidRDefault="004400A8" w:rsidP="00A8225F">
      <w:pPr>
        <w:jc w:val="both"/>
        <w:rPr>
          <w:rFonts w:ascii="Times New Roman" w:hAnsi="Times New Roman" w:cs="Times New Roman"/>
        </w:rPr>
      </w:pPr>
      <w:r>
        <w:rPr>
          <w:rFonts w:ascii="Times New Roman" w:hAnsi="Times New Roman" w:cs="Times New Roman"/>
        </w:rPr>
        <w:t>L’approche par la monographie urbaine</w:t>
      </w:r>
      <w:r w:rsidR="00D10E04">
        <w:rPr>
          <w:rFonts w:ascii="Times New Roman" w:hAnsi="Times New Roman" w:cs="Times New Roman"/>
        </w:rPr>
        <w:t xml:space="preserve"> </w:t>
      </w:r>
      <w:r>
        <w:rPr>
          <w:rFonts w:ascii="Times New Roman" w:hAnsi="Times New Roman" w:cs="Times New Roman"/>
        </w:rPr>
        <w:t>pourrait être vu</w:t>
      </w:r>
      <w:r w:rsidR="00E741D1">
        <w:rPr>
          <w:rFonts w:ascii="Times New Roman" w:hAnsi="Times New Roman" w:cs="Times New Roman"/>
        </w:rPr>
        <w:t>e</w:t>
      </w:r>
      <w:r>
        <w:rPr>
          <w:rFonts w:ascii="Times New Roman" w:hAnsi="Times New Roman" w:cs="Times New Roman"/>
        </w:rPr>
        <w:t xml:space="preserve"> comme</w:t>
      </w:r>
      <w:r w:rsidR="00D10E04">
        <w:rPr>
          <w:rFonts w:ascii="Times New Roman" w:hAnsi="Times New Roman" w:cs="Times New Roman"/>
        </w:rPr>
        <w:t xml:space="preserve"> </w:t>
      </w:r>
      <w:r>
        <w:rPr>
          <w:rFonts w:ascii="Times New Roman" w:hAnsi="Times New Roman" w:cs="Times New Roman"/>
        </w:rPr>
        <w:t>le</w:t>
      </w:r>
      <w:r w:rsidR="00D10E04">
        <w:rPr>
          <w:rFonts w:ascii="Times New Roman" w:hAnsi="Times New Roman" w:cs="Times New Roman"/>
        </w:rPr>
        <w:t xml:space="preserve"> point faible</w:t>
      </w:r>
      <w:r>
        <w:rPr>
          <w:rFonts w:ascii="Times New Roman" w:hAnsi="Times New Roman" w:cs="Times New Roman"/>
        </w:rPr>
        <w:t xml:space="preserve"> de </w:t>
      </w:r>
      <w:r w:rsidR="00E741D1">
        <w:rPr>
          <w:rFonts w:ascii="Times New Roman" w:hAnsi="Times New Roman" w:cs="Times New Roman"/>
        </w:rPr>
        <w:t>l’</w:t>
      </w:r>
      <w:r>
        <w:rPr>
          <w:rFonts w:ascii="Times New Roman" w:hAnsi="Times New Roman" w:cs="Times New Roman"/>
        </w:rPr>
        <w:t xml:space="preserve">ouvrage. En réalité, il n’en est rien. La question de </w:t>
      </w:r>
      <w:r w:rsidR="00D10E04">
        <w:rPr>
          <w:rFonts w:ascii="Times New Roman" w:hAnsi="Times New Roman" w:cs="Times New Roman"/>
        </w:rPr>
        <w:t xml:space="preserve">la singularité ou la généralité du cas genevois </w:t>
      </w:r>
      <w:r>
        <w:rPr>
          <w:rFonts w:ascii="Times New Roman" w:hAnsi="Times New Roman" w:cs="Times New Roman"/>
        </w:rPr>
        <w:t xml:space="preserve">est assumée, expliquée et justifiée tout au long </w:t>
      </w:r>
      <w:r w:rsidR="00E741D1">
        <w:rPr>
          <w:rFonts w:ascii="Times New Roman" w:hAnsi="Times New Roman" w:cs="Times New Roman"/>
        </w:rPr>
        <w:t>de</w:t>
      </w:r>
      <w:r w:rsidR="00853D1D">
        <w:rPr>
          <w:rFonts w:ascii="Times New Roman" w:hAnsi="Times New Roman" w:cs="Times New Roman"/>
        </w:rPr>
        <w:t xml:space="preserve"> l’étude</w:t>
      </w:r>
      <w:r w:rsidR="00D10E04">
        <w:rPr>
          <w:rFonts w:ascii="Times New Roman" w:hAnsi="Times New Roman" w:cs="Times New Roman"/>
        </w:rPr>
        <w:t xml:space="preserve">. </w:t>
      </w:r>
      <w:r w:rsidR="00565CE8">
        <w:rPr>
          <w:rFonts w:ascii="Times New Roman" w:hAnsi="Times New Roman" w:cs="Times New Roman"/>
        </w:rPr>
        <w:t xml:space="preserve">Vincent Fontana </w:t>
      </w:r>
      <w:r w:rsidR="00A8225F">
        <w:rPr>
          <w:rFonts w:ascii="Times New Roman" w:hAnsi="Times New Roman" w:cs="Times New Roman"/>
        </w:rPr>
        <w:t xml:space="preserve">donne </w:t>
      </w:r>
      <w:r>
        <w:rPr>
          <w:rFonts w:ascii="Times New Roman" w:hAnsi="Times New Roman" w:cs="Times New Roman"/>
        </w:rPr>
        <w:t>ainsi</w:t>
      </w:r>
      <w:r w:rsidR="00A8225F">
        <w:rPr>
          <w:rFonts w:ascii="Times New Roman" w:hAnsi="Times New Roman" w:cs="Times New Roman"/>
        </w:rPr>
        <w:t xml:space="preserve"> des éléments tout à fait </w:t>
      </w:r>
      <w:r w:rsidR="00CD49EE">
        <w:rPr>
          <w:rFonts w:ascii="Times New Roman" w:hAnsi="Times New Roman" w:cs="Times New Roman"/>
        </w:rPr>
        <w:t>convaincants</w:t>
      </w:r>
      <w:r w:rsidR="00A8225F">
        <w:rPr>
          <w:rFonts w:ascii="Times New Roman" w:hAnsi="Times New Roman" w:cs="Times New Roman"/>
        </w:rPr>
        <w:t xml:space="preserve"> de cette </w:t>
      </w:r>
      <w:r w:rsidR="00565CE8">
        <w:rPr>
          <w:rFonts w:ascii="Times New Roman" w:hAnsi="Times New Roman" w:cs="Times New Roman"/>
        </w:rPr>
        <w:t>exceptionnalité par les continuités au sein du personnel subalterne entre la fin du régime républicain</w:t>
      </w:r>
      <w:r w:rsidR="00D10E04">
        <w:rPr>
          <w:rFonts w:ascii="Times New Roman" w:hAnsi="Times New Roman" w:cs="Times New Roman"/>
        </w:rPr>
        <w:t xml:space="preserve">, la révolution libérale </w:t>
      </w:r>
      <w:r w:rsidR="00565CE8">
        <w:rPr>
          <w:rFonts w:ascii="Times New Roman" w:hAnsi="Times New Roman" w:cs="Times New Roman"/>
        </w:rPr>
        <w:t>et l’annexion à la France.</w:t>
      </w:r>
      <w:r w:rsidR="00477D49">
        <w:rPr>
          <w:rFonts w:ascii="Times New Roman" w:hAnsi="Times New Roman" w:cs="Times New Roman"/>
        </w:rPr>
        <w:t xml:space="preserve"> </w:t>
      </w:r>
      <w:r w:rsidR="00853D1D">
        <w:rPr>
          <w:rFonts w:ascii="Times New Roman" w:hAnsi="Times New Roman" w:cs="Times New Roman"/>
        </w:rPr>
        <w:t>À maints égards, Genève et la région du Léman sont</w:t>
      </w:r>
      <w:r w:rsidR="00723796">
        <w:rPr>
          <w:rFonts w:ascii="Times New Roman" w:hAnsi="Times New Roman" w:cs="Times New Roman"/>
        </w:rPr>
        <w:t xml:space="preserve"> en réalité</w:t>
      </w:r>
      <w:r>
        <w:rPr>
          <w:rFonts w:ascii="Times New Roman" w:hAnsi="Times New Roman" w:cs="Times New Roman"/>
        </w:rPr>
        <w:t xml:space="preserve"> représentati</w:t>
      </w:r>
      <w:r w:rsidR="00776CDB">
        <w:rPr>
          <w:rFonts w:ascii="Times New Roman" w:hAnsi="Times New Roman" w:cs="Times New Roman"/>
        </w:rPr>
        <w:t>ve</w:t>
      </w:r>
      <w:r w:rsidR="00853D1D">
        <w:rPr>
          <w:rFonts w:ascii="Times New Roman" w:hAnsi="Times New Roman" w:cs="Times New Roman"/>
        </w:rPr>
        <w:t>s</w:t>
      </w:r>
      <w:r>
        <w:rPr>
          <w:rFonts w:ascii="Times New Roman" w:hAnsi="Times New Roman" w:cs="Times New Roman"/>
        </w:rPr>
        <w:t xml:space="preserve"> des antagonismes qui traversent les institutions impériales de la France napoléonienne entre un ancrage urbain généralement fort et un contrôle sur les périphéries rurales plus lâche. </w:t>
      </w:r>
      <w:r w:rsidR="00853D1D">
        <w:rPr>
          <w:rFonts w:ascii="Times New Roman" w:hAnsi="Times New Roman" w:cs="Times New Roman"/>
        </w:rPr>
        <w:t>Ce faisant,</w:t>
      </w:r>
      <w:r w:rsidR="00756CA3">
        <w:rPr>
          <w:rFonts w:ascii="Times New Roman" w:hAnsi="Times New Roman" w:cs="Times New Roman"/>
        </w:rPr>
        <w:t xml:space="preserve"> Vincent Fontana </w:t>
      </w:r>
      <w:r w:rsidR="00853D1D">
        <w:rPr>
          <w:rFonts w:ascii="Times New Roman" w:hAnsi="Times New Roman" w:cs="Times New Roman"/>
        </w:rPr>
        <w:t>met</w:t>
      </w:r>
      <w:r w:rsidR="00756CA3">
        <w:rPr>
          <w:rFonts w:ascii="Times New Roman" w:hAnsi="Times New Roman" w:cs="Times New Roman"/>
        </w:rPr>
        <w:t xml:space="preserve"> en lumière la bipolarisation de l’enquête pénale autour du juge instructeur, </w:t>
      </w:r>
      <w:r w:rsidR="00776CDB">
        <w:rPr>
          <w:rFonts w:ascii="Times New Roman" w:hAnsi="Times New Roman" w:cs="Times New Roman"/>
        </w:rPr>
        <w:t xml:space="preserve">d’une part, </w:t>
      </w:r>
      <w:r w:rsidR="00756CA3">
        <w:rPr>
          <w:rFonts w:ascii="Times New Roman" w:hAnsi="Times New Roman" w:cs="Times New Roman"/>
        </w:rPr>
        <w:t xml:space="preserve">et du </w:t>
      </w:r>
      <w:r w:rsidR="00776CDB">
        <w:rPr>
          <w:rFonts w:ascii="Times New Roman" w:hAnsi="Times New Roman" w:cs="Times New Roman"/>
        </w:rPr>
        <w:t>P</w:t>
      </w:r>
      <w:r w:rsidR="00756CA3">
        <w:rPr>
          <w:rFonts w:ascii="Times New Roman" w:hAnsi="Times New Roman" w:cs="Times New Roman"/>
        </w:rPr>
        <w:t>arquet et de ses auxiliaires policiers</w:t>
      </w:r>
      <w:r w:rsidR="00776CDB">
        <w:rPr>
          <w:rFonts w:ascii="Times New Roman" w:hAnsi="Times New Roman" w:cs="Times New Roman"/>
        </w:rPr>
        <w:t>, d’autre part,</w:t>
      </w:r>
      <w:r w:rsidR="00756CA3">
        <w:rPr>
          <w:rFonts w:ascii="Times New Roman" w:hAnsi="Times New Roman" w:cs="Times New Roman"/>
        </w:rPr>
        <w:t xml:space="preserve"> qui constitue la spécificité du système révolutionnaire et napoléonien exporté dans l’Europe continentale au début du 19</w:t>
      </w:r>
      <w:r w:rsidR="00756CA3" w:rsidRPr="00756CA3">
        <w:rPr>
          <w:rFonts w:ascii="Times New Roman" w:hAnsi="Times New Roman" w:cs="Times New Roman"/>
          <w:vertAlign w:val="superscript"/>
        </w:rPr>
        <w:t>e</w:t>
      </w:r>
      <w:r w:rsidR="00756CA3">
        <w:rPr>
          <w:rFonts w:ascii="Times New Roman" w:hAnsi="Times New Roman" w:cs="Times New Roman"/>
        </w:rPr>
        <w:t xml:space="preserve"> siècle.</w:t>
      </w:r>
    </w:p>
    <w:p w:rsidR="00AA2AD0" w:rsidRPr="00AA2AD0" w:rsidRDefault="00AA2AD0">
      <w:pPr>
        <w:rPr>
          <w:rFonts w:ascii="Times New Roman" w:hAnsi="Times New Roman" w:cs="Times New Roman"/>
        </w:rPr>
      </w:pPr>
    </w:p>
    <w:p w:rsidR="00AA2AD0" w:rsidRPr="00AA2AD0" w:rsidRDefault="00AA2AD0" w:rsidP="00AA2AD0">
      <w:pPr>
        <w:jc w:val="right"/>
        <w:rPr>
          <w:rFonts w:ascii="Times New Roman" w:hAnsi="Times New Roman" w:cs="Times New Roman"/>
        </w:rPr>
      </w:pPr>
      <w:r w:rsidRPr="00AA2AD0">
        <w:rPr>
          <w:rFonts w:ascii="Times New Roman" w:hAnsi="Times New Roman" w:cs="Times New Roman"/>
        </w:rPr>
        <w:t xml:space="preserve">Antoine </w:t>
      </w:r>
      <w:proofErr w:type="spellStart"/>
      <w:r w:rsidRPr="00AA2AD0">
        <w:rPr>
          <w:rFonts w:ascii="Times New Roman" w:hAnsi="Times New Roman" w:cs="Times New Roman"/>
        </w:rPr>
        <w:t>Renglet</w:t>
      </w:r>
      <w:proofErr w:type="spellEnd"/>
      <w:r w:rsidRPr="00AA2AD0">
        <w:rPr>
          <w:rFonts w:ascii="Times New Roman" w:hAnsi="Times New Roman" w:cs="Times New Roman"/>
        </w:rPr>
        <w:t xml:space="preserve"> (</w:t>
      </w:r>
      <w:proofErr w:type="spellStart"/>
      <w:r w:rsidRPr="00AA2AD0">
        <w:rPr>
          <w:rFonts w:ascii="Times New Roman" w:hAnsi="Times New Roman" w:cs="Times New Roman"/>
        </w:rPr>
        <w:t>UGent</w:t>
      </w:r>
      <w:proofErr w:type="spellEnd"/>
      <w:r w:rsidRPr="00AA2AD0">
        <w:rPr>
          <w:rFonts w:ascii="Times New Roman" w:hAnsi="Times New Roman" w:cs="Times New Roman"/>
        </w:rPr>
        <w:t>/</w:t>
      </w:r>
      <w:proofErr w:type="spellStart"/>
      <w:r w:rsidRPr="00AA2AD0">
        <w:rPr>
          <w:rFonts w:ascii="Times New Roman" w:hAnsi="Times New Roman" w:cs="Times New Roman"/>
        </w:rPr>
        <w:t>UCLouvain</w:t>
      </w:r>
      <w:proofErr w:type="spellEnd"/>
      <w:r w:rsidRPr="00AA2AD0">
        <w:rPr>
          <w:rFonts w:ascii="Times New Roman" w:hAnsi="Times New Roman" w:cs="Times New Roman"/>
        </w:rPr>
        <w:t>)</w:t>
      </w:r>
    </w:p>
    <w:sectPr w:rsidR="00AA2AD0" w:rsidRPr="00AA2AD0" w:rsidSect="00383E4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C5"/>
    <w:rsid w:val="00002717"/>
    <w:rsid w:val="00037D7C"/>
    <w:rsid w:val="000553E7"/>
    <w:rsid w:val="00095938"/>
    <w:rsid w:val="00095F13"/>
    <w:rsid w:val="000B2653"/>
    <w:rsid w:val="00120A15"/>
    <w:rsid w:val="001226BA"/>
    <w:rsid w:val="0014766E"/>
    <w:rsid w:val="00150647"/>
    <w:rsid w:val="001B7D42"/>
    <w:rsid w:val="00286D02"/>
    <w:rsid w:val="0029541C"/>
    <w:rsid w:val="002B1263"/>
    <w:rsid w:val="002B1C38"/>
    <w:rsid w:val="003772F5"/>
    <w:rsid w:val="00383E41"/>
    <w:rsid w:val="00413930"/>
    <w:rsid w:val="004400A8"/>
    <w:rsid w:val="004551A6"/>
    <w:rsid w:val="00477D49"/>
    <w:rsid w:val="004A7F78"/>
    <w:rsid w:val="004B21A7"/>
    <w:rsid w:val="004E209E"/>
    <w:rsid w:val="004E6AC3"/>
    <w:rsid w:val="005004A7"/>
    <w:rsid w:val="00530B66"/>
    <w:rsid w:val="00565CE8"/>
    <w:rsid w:val="00580035"/>
    <w:rsid w:val="005803C2"/>
    <w:rsid w:val="006D0555"/>
    <w:rsid w:val="006D1CB7"/>
    <w:rsid w:val="006E57C5"/>
    <w:rsid w:val="00710DA9"/>
    <w:rsid w:val="00723796"/>
    <w:rsid w:val="00756CA3"/>
    <w:rsid w:val="00771FD8"/>
    <w:rsid w:val="00776CDB"/>
    <w:rsid w:val="007B5B7C"/>
    <w:rsid w:val="007C461F"/>
    <w:rsid w:val="007C5145"/>
    <w:rsid w:val="007F0457"/>
    <w:rsid w:val="007F2604"/>
    <w:rsid w:val="00853D1D"/>
    <w:rsid w:val="00872930"/>
    <w:rsid w:val="008D3625"/>
    <w:rsid w:val="00A475DA"/>
    <w:rsid w:val="00A8225F"/>
    <w:rsid w:val="00AA2AD0"/>
    <w:rsid w:val="00BD7F68"/>
    <w:rsid w:val="00C130C5"/>
    <w:rsid w:val="00C530FD"/>
    <w:rsid w:val="00C6541B"/>
    <w:rsid w:val="00C66385"/>
    <w:rsid w:val="00CD49EE"/>
    <w:rsid w:val="00D075C0"/>
    <w:rsid w:val="00D10E04"/>
    <w:rsid w:val="00D41CAE"/>
    <w:rsid w:val="00D50426"/>
    <w:rsid w:val="00DC1082"/>
    <w:rsid w:val="00E3607D"/>
    <w:rsid w:val="00E741D1"/>
    <w:rsid w:val="00E801AF"/>
    <w:rsid w:val="00E8765C"/>
    <w:rsid w:val="00F168AB"/>
    <w:rsid w:val="00F757F8"/>
    <w:rsid w:val="00F802AE"/>
    <w:rsid w:val="00F8280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1857CEFA"/>
  <w15:chartTrackingRefBased/>
  <w15:docId w15:val="{F50D53B5-A556-9B44-A343-53158BC9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497</TotalTime>
  <Pages>2</Pages>
  <Words>1180</Words>
  <Characters>6390</Characters>
  <Application>Microsoft Office Word</Application>
  <DocSecurity>0</DocSecurity>
  <Lines>88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cp:revision>
  <cp:lastPrinted>2023-07-11T20:10:00Z</cp:lastPrinted>
  <dcterms:created xsi:type="dcterms:W3CDTF">2022-09-18T08:15:00Z</dcterms:created>
  <dcterms:modified xsi:type="dcterms:W3CDTF">2023-07-11T20:33:00Z</dcterms:modified>
</cp:coreProperties>
</file>