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EECE6A" w14:textId="33F2332F" w:rsidR="004428B2" w:rsidRPr="009B1A4A" w:rsidRDefault="004428B2" w:rsidP="00C94F02">
      <w:pPr>
        <w:spacing w:before="100" w:beforeAutospacing="1" w:after="100" w:afterAutospacing="1" w:line="480" w:lineRule="auto"/>
        <w:jc w:val="both"/>
        <w:outlineLvl w:val="0"/>
        <w:rPr>
          <w:b/>
          <w:bCs/>
          <w:color w:val="000000" w:themeColor="text1"/>
          <w:kern w:val="36"/>
          <w:lang w:val="en-US"/>
        </w:rPr>
      </w:pPr>
      <w:r w:rsidRPr="009B1A4A">
        <w:rPr>
          <w:b/>
          <w:bCs/>
          <w:color w:val="000000" w:themeColor="text1"/>
          <w:kern w:val="36"/>
          <w:lang w:val="en-US"/>
        </w:rPr>
        <w:t>Rare Cardiovascular Diseases: Diagnostic Progress and Organizational Gaps : The Belgian Perspective</w:t>
      </w:r>
    </w:p>
    <w:p w14:paraId="38461484" w14:textId="71770751" w:rsidR="005171BD" w:rsidRPr="009B1A4A" w:rsidRDefault="005171BD" w:rsidP="00C94F02">
      <w:pPr>
        <w:spacing w:line="480" w:lineRule="auto"/>
        <w:jc w:val="both"/>
        <w:rPr>
          <w:color w:val="000000" w:themeColor="text1"/>
          <w:lang w:val="en-US"/>
        </w:rPr>
      </w:pPr>
      <w:r w:rsidRPr="009B1A4A">
        <w:rPr>
          <w:color w:val="000000" w:themeColor="text1"/>
          <w:lang w:val="en-US"/>
        </w:rPr>
        <w:t>Patrizio LANCELLOTTI</w:t>
      </w:r>
      <w:r w:rsidRPr="009B1A4A">
        <w:rPr>
          <w:color w:val="000000" w:themeColor="text1"/>
          <w:vertAlign w:val="superscript"/>
          <w:lang w:val="en-US"/>
        </w:rPr>
        <w:t>1</w:t>
      </w:r>
      <w:r w:rsidRPr="009B1A4A">
        <w:rPr>
          <w:color w:val="000000" w:themeColor="text1"/>
          <w:lang w:val="en-US"/>
        </w:rPr>
        <w:t>, MD, PhD, Bernard COSYNS</w:t>
      </w:r>
      <w:r w:rsidRPr="009B1A4A">
        <w:rPr>
          <w:color w:val="000000" w:themeColor="text1"/>
          <w:vertAlign w:val="superscript"/>
          <w:lang w:val="en-US"/>
        </w:rPr>
        <w:t>2,3</w:t>
      </w:r>
      <w:r w:rsidRPr="009B1A4A">
        <w:rPr>
          <w:color w:val="000000" w:themeColor="text1"/>
          <w:lang w:val="en-US"/>
        </w:rPr>
        <w:t>, MD, PhD, Fran COOLS</w:t>
      </w:r>
      <w:r w:rsidRPr="009B1A4A">
        <w:rPr>
          <w:color w:val="000000" w:themeColor="text1"/>
          <w:vertAlign w:val="superscript"/>
          <w:lang w:val="en-US"/>
        </w:rPr>
        <w:t>4</w:t>
      </w:r>
      <w:r w:rsidRPr="009B1A4A">
        <w:rPr>
          <w:color w:val="000000" w:themeColor="text1"/>
          <w:lang w:val="en-US"/>
        </w:rPr>
        <w:t>, MD, Bernhard GERBER</w:t>
      </w:r>
      <w:r w:rsidRPr="009B1A4A">
        <w:rPr>
          <w:color w:val="000000" w:themeColor="text1"/>
          <w:vertAlign w:val="superscript"/>
          <w:lang w:val="en-US"/>
        </w:rPr>
        <w:t>5</w:t>
      </w:r>
      <w:r w:rsidRPr="009B1A4A">
        <w:rPr>
          <w:color w:val="000000" w:themeColor="text1"/>
          <w:lang w:val="en-US"/>
        </w:rPr>
        <w:t>, MD, PhD, Antoine BONDUE</w:t>
      </w:r>
      <w:r w:rsidRPr="009B1A4A">
        <w:rPr>
          <w:color w:val="000000" w:themeColor="text1"/>
          <w:vertAlign w:val="superscript"/>
          <w:lang w:val="en-US"/>
        </w:rPr>
        <w:t>6</w:t>
      </w:r>
      <w:r w:rsidRPr="009B1A4A">
        <w:rPr>
          <w:color w:val="000000" w:themeColor="text1"/>
          <w:lang w:val="en-US"/>
        </w:rPr>
        <w:t>, MD, PhD, Rik WILLEMS</w:t>
      </w:r>
      <w:r w:rsidRPr="009B1A4A">
        <w:rPr>
          <w:color w:val="000000" w:themeColor="text1"/>
          <w:vertAlign w:val="superscript"/>
          <w:lang w:val="en-US"/>
        </w:rPr>
        <w:t>7</w:t>
      </w:r>
      <w:r w:rsidRPr="009B1A4A">
        <w:rPr>
          <w:color w:val="000000" w:themeColor="text1"/>
          <w:lang w:val="en-US"/>
        </w:rPr>
        <w:t>, MD, PHD</w:t>
      </w:r>
    </w:p>
    <w:p w14:paraId="738DEFAE" w14:textId="77777777" w:rsidR="005171BD" w:rsidRPr="009B1A4A" w:rsidRDefault="005171BD" w:rsidP="00C94F02">
      <w:pPr>
        <w:spacing w:line="480" w:lineRule="auto"/>
        <w:jc w:val="both"/>
        <w:rPr>
          <w:color w:val="000000" w:themeColor="text1"/>
          <w:lang w:val="en-US"/>
        </w:rPr>
      </w:pPr>
    </w:p>
    <w:p w14:paraId="2730DD59" w14:textId="6DD09741" w:rsidR="005171BD" w:rsidRPr="009B1A4A" w:rsidRDefault="005171BD" w:rsidP="00C94F02">
      <w:pPr>
        <w:pStyle w:val="ListParagraph"/>
        <w:numPr>
          <w:ilvl w:val="0"/>
          <w:numId w:val="1"/>
        </w:numPr>
        <w:spacing w:line="480" w:lineRule="auto"/>
        <w:jc w:val="both"/>
        <w:rPr>
          <w:rFonts w:ascii="Times New Roman" w:hAnsi="Times New Roman" w:cs="Times New Roman"/>
          <w:color w:val="000000" w:themeColor="text1"/>
          <w:lang w:val="en-US"/>
        </w:rPr>
      </w:pPr>
      <w:r w:rsidRPr="009B1A4A">
        <w:rPr>
          <w:rFonts w:ascii="Times New Roman" w:hAnsi="Times New Roman" w:cs="Times New Roman"/>
          <w:color w:val="000000" w:themeColor="text1"/>
          <w:lang w:val="en-US"/>
        </w:rPr>
        <w:t>University of Liège Hospital, GIGA Cardiovascular Sciences</w:t>
      </w:r>
      <w:r w:rsidR="0064715A" w:rsidRPr="009B1A4A">
        <w:rPr>
          <w:rFonts w:ascii="Times New Roman" w:hAnsi="Times New Roman" w:cs="Times New Roman"/>
          <w:color w:val="000000" w:themeColor="text1"/>
          <w:lang w:val="en-US"/>
        </w:rPr>
        <w:t xml:space="preserve"> &amp; Metabolism</w:t>
      </w:r>
      <w:r w:rsidRPr="009B1A4A">
        <w:rPr>
          <w:rFonts w:ascii="Times New Roman" w:hAnsi="Times New Roman" w:cs="Times New Roman"/>
          <w:color w:val="000000" w:themeColor="text1"/>
          <w:lang w:val="en-US"/>
        </w:rPr>
        <w:t>, Department of Cardiology, CHU SartTilman, Liège, Belgium</w:t>
      </w:r>
    </w:p>
    <w:p w14:paraId="18A871D5" w14:textId="77777777" w:rsidR="005171BD" w:rsidRPr="009B1A4A" w:rsidRDefault="005171BD" w:rsidP="00C94F02">
      <w:pPr>
        <w:pStyle w:val="ListParagraph"/>
        <w:numPr>
          <w:ilvl w:val="0"/>
          <w:numId w:val="1"/>
        </w:numPr>
        <w:spacing w:line="480" w:lineRule="auto"/>
        <w:jc w:val="both"/>
        <w:rPr>
          <w:rFonts w:ascii="Times New Roman" w:hAnsi="Times New Roman" w:cs="Times New Roman"/>
          <w:color w:val="000000" w:themeColor="text1"/>
          <w:lang w:val="en-US"/>
        </w:rPr>
      </w:pPr>
      <w:r w:rsidRPr="009B1A4A">
        <w:rPr>
          <w:rFonts w:ascii="Times New Roman" w:hAnsi="Times New Roman" w:cs="Times New Roman"/>
          <w:color w:val="000000" w:themeColor="text1"/>
          <w:lang w:val="en-US"/>
        </w:rPr>
        <w:t xml:space="preserve">Centrum Voor Harten Vaatziekten (CHVZ), Vrije Universiteit Brussel (VUB), Universitair Ziekenhuis Brussel (UZ Brussel), Brussels, Belgium </w:t>
      </w:r>
    </w:p>
    <w:p w14:paraId="1123AB55" w14:textId="77777777" w:rsidR="005171BD" w:rsidRPr="009B1A4A" w:rsidRDefault="005171BD" w:rsidP="00C94F02">
      <w:pPr>
        <w:pStyle w:val="ListParagraph"/>
        <w:numPr>
          <w:ilvl w:val="0"/>
          <w:numId w:val="1"/>
        </w:numPr>
        <w:spacing w:line="480" w:lineRule="auto"/>
        <w:jc w:val="both"/>
        <w:rPr>
          <w:rFonts w:ascii="Times New Roman" w:hAnsi="Times New Roman" w:cs="Times New Roman"/>
          <w:color w:val="000000" w:themeColor="text1"/>
          <w:lang w:val="en-US"/>
        </w:rPr>
      </w:pPr>
      <w:r w:rsidRPr="009B1A4A">
        <w:rPr>
          <w:rFonts w:ascii="Times New Roman" w:hAnsi="Times New Roman" w:cs="Times New Roman"/>
          <w:color w:val="000000" w:themeColor="text1"/>
          <w:lang w:val="en-US"/>
        </w:rPr>
        <w:t>In vivo Cellular and Molecular Imaging (ICMI) Center, Vrije Universiteit Brussel (VUB), Brussels, Belgium</w:t>
      </w:r>
    </w:p>
    <w:p w14:paraId="5D09F464" w14:textId="09754373" w:rsidR="005171BD" w:rsidRPr="009B1A4A" w:rsidRDefault="005171BD" w:rsidP="00C94F02">
      <w:pPr>
        <w:pStyle w:val="ListParagraph"/>
        <w:numPr>
          <w:ilvl w:val="0"/>
          <w:numId w:val="1"/>
        </w:numPr>
        <w:spacing w:line="480" w:lineRule="auto"/>
        <w:jc w:val="both"/>
        <w:rPr>
          <w:rFonts w:ascii="Times New Roman" w:hAnsi="Times New Roman" w:cs="Times New Roman"/>
          <w:color w:val="000000" w:themeColor="text1"/>
          <w:lang w:val="en-US"/>
        </w:rPr>
      </w:pPr>
      <w:r w:rsidRPr="009B1A4A">
        <w:rPr>
          <w:rFonts w:ascii="Times New Roman" w:hAnsi="Times New Roman" w:cs="Times New Roman"/>
          <w:color w:val="000000" w:themeColor="text1"/>
          <w:lang w:val="en-US"/>
        </w:rPr>
        <w:t>;;</w:t>
      </w:r>
    </w:p>
    <w:p w14:paraId="63EA726B" w14:textId="5AFBB3E7" w:rsidR="005171BD" w:rsidRPr="009B1A4A" w:rsidRDefault="005171BD" w:rsidP="00C94F02">
      <w:pPr>
        <w:pStyle w:val="ListParagraph"/>
        <w:numPr>
          <w:ilvl w:val="0"/>
          <w:numId w:val="1"/>
        </w:numPr>
        <w:spacing w:line="480" w:lineRule="auto"/>
        <w:jc w:val="both"/>
        <w:rPr>
          <w:rFonts w:ascii="Times New Roman" w:hAnsi="Times New Roman" w:cs="Times New Roman"/>
          <w:color w:val="000000" w:themeColor="text1"/>
          <w:lang w:val="en-US"/>
        </w:rPr>
      </w:pPr>
      <w:r w:rsidRPr="009B1A4A">
        <w:rPr>
          <w:rFonts w:ascii="Times New Roman" w:hAnsi="Times New Roman" w:cs="Times New Roman"/>
          <w:color w:val="000000" w:themeColor="text1"/>
          <w:lang w:val="en-US"/>
        </w:rPr>
        <w:t>;;</w:t>
      </w:r>
    </w:p>
    <w:p w14:paraId="5665AF52" w14:textId="2925BD48" w:rsidR="005171BD" w:rsidRPr="009B1A4A" w:rsidRDefault="005171BD" w:rsidP="00C94F02">
      <w:pPr>
        <w:pStyle w:val="ListParagraph"/>
        <w:numPr>
          <w:ilvl w:val="0"/>
          <w:numId w:val="1"/>
        </w:numPr>
        <w:spacing w:line="480" w:lineRule="auto"/>
        <w:jc w:val="both"/>
        <w:rPr>
          <w:rFonts w:ascii="Times New Roman" w:hAnsi="Times New Roman" w:cs="Times New Roman"/>
          <w:color w:val="000000" w:themeColor="text1"/>
          <w:lang w:val="en-US"/>
        </w:rPr>
      </w:pPr>
      <w:r w:rsidRPr="009B1A4A">
        <w:rPr>
          <w:rFonts w:ascii="Times New Roman" w:hAnsi="Times New Roman" w:cs="Times New Roman"/>
          <w:color w:val="000000" w:themeColor="text1"/>
          <w:lang w:val="en-US"/>
        </w:rPr>
        <w:t>;;</w:t>
      </w:r>
    </w:p>
    <w:p w14:paraId="1F26525A" w14:textId="45AA6C65" w:rsidR="005171BD" w:rsidRPr="009B1A4A" w:rsidRDefault="005171BD" w:rsidP="00C94F02">
      <w:pPr>
        <w:pStyle w:val="ListParagraph"/>
        <w:numPr>
          <w:ilvl w:val="0"/>
          <w:numId w:val="1"/>
        </w:numPr>
        <w:spacing w:line="480" w:lineRule="auto"/>
        <w:jc w:val="both"/>
        <w:rPr>
          <w:rFonts w:ascii="Times New Roman" w:hAnsi="Times New Roman" w:cs="Times New Roman"/>
          <w:color w:val="000000" w:themeColor="text1"/>
          <w:lang w:val="en-US"/>
        </w:rPr>
      </w:pPr>
      <w:r w:rsidRPr="009B1A4A">
        <w:rPr>
          <w:rFonts w:ascii="Times New Roman" w:hAnsi="Times New Roman" w:cs="Times New Roman"/>
          <w:color w:val="000000" w:themeColor="text1"/>
          <w:lang w:val="en-US"/>
        </w:rPr>
        <w:t>;;</w:t>
      </w:r>
    </w:p>
    <w:p w14:paraId="2070A323" w14:textId="77777777" w:rsidR="005171BD" w:rsidRPr="009B1A4A" w:rsidRDefault="005171BD" w:rsidP="00C94F02">
      <w:pPr>
        <w:spacing w:line="480" w:lineRule="auto"/>
        <w:jc w:val="both"/>
        <w:rPr>
          <w:color w:val="000000" w:themeColor="text1"/>
          <w:lang w:val="en-US"/>
        </w:rPr>
      </w:pPr>
    </w:p>
    <w:p w14:paraId="5C8D7D75" w14:textId="77777777" w:rsidR="005171BD" w:rsidRPr="009B1A4A" w:rsidRDefault="005171BD" w:rsidP="00C94F02">
      <w:pPr>
        <w:widowControl w:val="0"/>
        <w:autoSpaceDE w:val="0"/>
        <w:autoSpaceDN w:val="0"/>
        <w:adjustRightInd w:val="0"/>
        <w:spacing w:line="480" w:lineRule="auto"/>
        <w:jc w:val="both"/>
        <w:rPr>
          <w:color w:val="000000" w:themeColor="text1"/>
          <w:lang w:val="en-US"/>
        </w:rPr>
      </w:pPr>
      <w:r w:rsidRPr="009B1A4A">
        <w:rPr>
          <w:b/>
          <w:color w:val="000000" w:themeColor="text1"/>
          <w:lang w:val="en-US"/>
        </w:rPr>
        <w:t>Disclosures</w:t>
      </w:r>
      <w:r w:rsidRPr="009B1A4A">
        <w:rPr>
          <w:color w:val="000000" w:themeColor="text1"/>
          <w:lang w:val="en-US"/>
        </w:rPr>
        <w:t>: nothing to disclose</w:t>
      </w:r>
    </w:p>
    <w:p w14:paraId="5CA50E67" w14:textId="77777777" w:rsidR="005171BD" w:rsidRPr="009B1A4A" w:rsidRDefault="005171BD" w:rsidP="00C94F02">
      <w:pPr>
        <w:tabs>
          <w:tab w:val="left" w:pos="560"/>
        </w:tabs>
        <w:spacing w:line="480" w:lineRule="auto"/>
        <w:jc w:val="both"/>
        <w:rPr>
          <w:b/>
          <w:color w:val="000000" w:themeColor="text1"/>
          <w:lang w:val="en-US"/>
        </w:rPr>
      </w:pPr>
      <w:r w:rsidRPr="009B1A4A">
        <w:rPr>
          <w:b/>
          <w:color w:val="000000" w:themeColor="text1"/>
          <w:lang w:val="en-US"/>
        </w:rPr>
        <w:t>Correspondence </w:t>
      </w:r>
    </w:p>
    <w:p w14:paraId="43267F8D" w14:textId="77777777" w:rsidR="005171BD" w:rsidRPr="009B1A4A" w:rsidRDefault="005171BD" w:rsidP="00C94F02">
      <w:pPr>
        <w:tabs>
          <w:tab w:val="left" w:pos="560"/>
        </w:tabs>
        <w:spacing w:line="480" w:lineRule="auto"/>
        <w:jc w:val="both"/>
        <w:rPr>
          <w:color w:val="000000" w:themeColor="text1"/>
          <w:lang w:val="en-US"/>
        </w:rPr>
      </w:pPr>
      <w:r w:rsidRPr="009B1A4A">
        <w:rPr>
          <w:color w:val="000000" w:themeColor="text1"/>
          <w:lang w:val="en-US"/>
        </w:rPr>
        <w:t xml:space="preserve">Prof. P. LANCELLOTTI, </w:t>
      </w:r>
    </w:p>
    <w:p w14:paraId="36F820E9" w14:textId="77777777" w:rsidR="005171BD" w:rsidRPr="009B1A4A" w:rsidRDefault="005171BD" w:rsidP="00C94F02">
      <w:pPr>
        <w:tabs>
          <w:tab w:val="left" w:pos="560"/>
        </w:tabs>
        <w:spacing w:line="480" w:lineRule="auto"/>
        <w:jc w:val="both"/>
        <w:rPr>
          <w:color w:val="000000" w:themeColor="text1"/>
          <w:lang w:val="en-US"/>
        </w:rPr>
      </w:pPr>
      <w:r w:rsidRPr="009B1A4A">
        <w:rPr>
          <w:color w:val="000000" w:themeColor="text1"/>
          <w:lang w:val="en-US"/>
        </w:rPr>
        <w:t xml:space="preserve">Department of Cardiology, University of Liège Hospital, </w:t>
      </w:r>
    </w:p>
    <w:p w14:paraId="68135891" w14:textId="77777777" w:rsidR="005171BD" w:rsidRPr="009B1A4A" w:rsidRDefault="005171BD" w:rsidP="00C94F02">
      <w:pPr>
        <w:tabs>
          <w:tab w:val="left" w:pos="560"/>
        </w:tabs>
        <w:spacing w:line="480" w:lineRule="auto"/>
        <w:jc w:val="both"/>
        <w:rPr>
          <w:color w:val="000000" w:themeColor="text1"/>
          <w:lang w:val="en-US"/>
        </w:rPr>
      </w:pPr>
      <w:r w:rsidRPr="009B1A4A">
        <w:rPr>
          <w:color w:val="000000" w:themeColor="text1"/>
          <w:lang w:val="en-US"/>
        </w:rPr>
        <w:t xml:space="preserve">Domaine Universitaire du Sart Tilman - B.35 – </w:t>
      </w:r>
    </w:p>
    <w:p w14:paraId="4939AF48" w14:textId="77777777" w:rsidR="005171BD" w:rsidRPr="009B1A4A" w:rsidRDefault="005171BD" w:rsidP="00C94F02">
      <w:pPr>
        <w:tabs>
          <w:tab w:val="left" w:pos="560"/>
        </w:tabs>
        <w:spacing w:line="480" w:lineRule="auto"/>
        <w:jc w:val="both"/>
        <w:rPr>
          <w:color w:val="000000" w:themeColor="text1"/>
          <w:lang w:val="en-US"/>
        </w:rPr>
      </w:pPr>
      <w:r w:rsidRPr="009B1A4A">
        <w:rPr>
          <w:color w:val="000000" w:themeColor="text1"/>
          <w:lang w:val="en-US"/>
        </w:rPr>
        <w:t>4000 Liège, BELGIUM.</w:t>
      </w:r>
    </w:p>
    <w:p w14:paraId="4506399E" w14:textId="77777777" w:rsidR="005171BD" w:rsidRPr="009B1A4A" w:rsidRDefault="005171BD" w:rsidP="00C94F02">
      <w:pPr>
        <w:spacing w:line="480" w:lineRule="auto"/>
        <w:jc w:val="both"/>
        <w:rPr>
          <w:color w:val="000000" w:themeColor="text1"/>
          <w:lang w:val="en-US"/>
        </w:rPr>
      </w:pPr>
      <w:r w:rsidRPr="009B1A4A">
        <w:rPr>
          <w:color w:val="000000" w:themeColor="text1"/>
          <w:lang w:val="en-US"/>
        </w:rPr>
        <w:t>Tel: (32-4) 366 71 94 / Fax: (32-4) 366 71 95</w:t>
      </w:r>
    </w:p>
    <w:p w14:paraId="1ADD41C9" w14:textId="77777777" w:rsidR="005171BD" w:rsidRPr="009B1A4A" w:rsidRDefault="005171BD" w:rsidP="00C94F02">
      <w:pPr>
        <w:spacing w:line="480" w:lineRule="auto"/>
        <w:jc w:val="both"/>
        <w:rPr>
          <w:color w:val="000000" w:themeColor="text1"/>
          <w:lang w:val="en-US"/>
        </w:rPr>
      </w:pPr>
      <w:r w:rsidRPr="009B1A4A">
        <w:rPr>
          <w:color w:val="000000" w:themeColor="text1"/>
          <w:lang w:val="en-US"/>
        </w:rPr>
        <w:t xml:space="preserve">Email: </w:t>
      </w:r>
      <w:hyperlink r:id="rId7" w:history="1">
        <w:r w:rsidRPr="009B1A4A">
          <w:rPr>
            <w:rStyle w:val="Hyperlink"/>
            <w:color w:val="000000" w:themeColor="text1"/>
            <w:lang w:val="en-US"/>
          </w:rPr>
          <w:t>plancellotti@chuliege.be</w:t>
        </w:r>
      </w:hyperlink>
    </w:p>
    <w:p w14:paraId="5C0B66FA" w14:textId="77777777" w:rsidR="00C94F02" w:rsidRPr="009B1A4A" w:rsidRDefault="00C94F02" w:rsidP="00C94F02">
      <w:pPr>
        <w:pStyle w:val="Heading2"/>
        <w:spacing w:line="480" w:lineRule="auto"/>
        <w:jc w:val="both"/>
        <w:rPr>
          <w:rFonts w:ascii="Times New Roman" w:hAnsi="Times New Roman" w:cs="Times New Roman"/>
          <w:b/>
          <w:bCs/>
          <w:color w:val="000000" w:themeColor="text1"/>
          <w:sz w:val="24"/>
          <w:szCs w:val="24"/>
          <w:lang w:val="en-US"/>
        </w:rPr>
      </w:pPr>
      <w:r w:rsidRPr="009B1A4A">
        <w:rPr>
          <w:rFonts w:ascii="Times New Roman" w:hAnsi="Times New Roman" w:cs="Times New Roman"/>
          <w:b/>
          <w:bCs/>
          <w:color w:val="000000" w:themeColor="text1"/>
          <w:sz w:val="24"/>
          <w:szCs w:val="24"/>
          <w:lang w:val="en-US"/>
        </w:rPr>
        <w:lastRenderedPageBreak/>
        <w:t>Abstract</w:t>
      </w:r>
    </w:p>
    <w:p w14:paraId="208DC15F" w14:textId="77777777" w:rsidR="00C94F02" w:rsidRPr="009B1A4A" w:rsidRDefault="00C94F02" w:rsidP="00C94F02">
      <w:pPr>
        <w:spacing w:line="480" w:lineRule="auto"/>
        <w:jc w:val="both"/>
        <w:rPr>
          <w:color w:val="000000" w:themeColor="text1"/>
          <w:lang w:val="en-US"/>
        </w:rPr>
      </w:pPr>
      <w:r w:rsidRPr="009B1A4A">
        <w:rPr>
          <w:color w:val="000000" w:themeColor="text1"/>
          <w:lang w:val="en-US"/>
        </w:rPr>
        <w:t>Rare cardiovascular diseases represent a heterogeneous group of conditions that are individually uncommon but collectively significant. They include inherited cardiomyopathies, channelopathies, infiltrative and metabolic disorders, and rare vascular syndromes. Over the last decade, major advances in multimodality imaging, genetic testing, and targeted therapies have substantially improved diagnostic accuracy and clinical outcomes. Disease‑modifying treatments, particularly for transthyretin amyloid cardiomyopathy and selected metabolic disorders, illustrate the transition toward precision medicine in this field.</w:t>
      </w:r>
      <w:r w:rsidRPr="009B1A4A">
        <w:rPr>
          <w:color w:val="000000" w:themeColor="text1"/>
          <w:lang w:val="en-US"/>
        </w:rPr>
        <w:br/>
        <w:t xml:space="preserve"> Despite these scientific advances, important organizational challenges remain. In Belgium, although high‑level expertise and advanced technologies are available in tertiary centers, care pathways for rare cardiovascular diseases are still fragmented. The recent development of the Central Rare Disease Registry and the extension of structured rare disease event registration to all medical services represent important steps toward improved epidemiological monitoring and coordination. However, the absence of a formally organized national network dedicated to rare cardiovascular diseases continues to limit uniform access to specialized care. The establishment of accredited reference centers, multidisciplinary clinics, and national registries would represent key steps toward more coordinated, equitable, and efficient management of patients with rare cardiovascular diseases in Belgium.</w:t>
      </w:r>
    </w:p>
    <w:p w14:paraId="085B450E" w14:textId="63F93CE9" w:rsidR="00C94F02" w:rsidRPr="009B1A4A" w:rsidRDefault="00C94F02" w:rsidP="00C94F02">
      <w:pPr>
        <w:spacing w:line="480" w:lineRule="auto"/>
        <w:jc w:val="both"/>
        <w:rPr>
          <w:color w:val="000000" w:themeColor="text1"/>
          <w:lang w:val="en-US"/>
        </w:rPr>
      </w:pPr>
      <w:r w:rsidRPr="009B1A4A">
        <w:rPr>
          <w:color w:val="000000" w:themeColor="text1"/>
          <w:lang w:val="en-US"/>
        </w:rPr>
        <w:br/>
      </w:r>
      <w:r w:rsidRPr="009B1A4A">
        <w:rPr>
          <w:b/>
          <w:bCs/>
          <w:color w:val="000000" w:themeColor="text1"/>
          <w:lang w:val="en-US"/>
        </w:rPr>
        <w:t>Keywords</w:t>
      </w:r>
      <w:r w:rsidRPr="009B1A4A">
        <w:rPr>
          <w:color w:val="000000" w:themeColor="text1"/>
          <w:lang w:val="en-US"/>
        </w:rPr>
        <w:t>: Rare cardiovascular diseases; Cardiac amyloidosis; Precision medicine; Health‑care organization</w:t>
      </w:r>
    </w:p>
    <w:p w14:paraId="43809E4F" w14:textId="77777777" w:rsidR="005171BD" w:rsidRPr="009B1A4A" w:rsidRDefault="005171BD" w:rsidP="00C94F02">
      <w:pPr>
        <w:spacing w:before="100" w:beforeAutospacing="1" w:after="100" w:afterAutospacing="1" w:line="480" w:lineRule="auto"/>
        <w:jc w:val="both"/>
        <w:outlineLvl w:val="0"/>
        <w:rPr>
          <w:b/>
          <w:bCs/>
          <w:color w:val="000000" w:themeColor="text1"/>
          <w:kern w:val="36"/>
          <w:lang w:val="en-US"/>
        </w:rPr>
      </w:pPr>
    </w:p>
    <w:p w14:paraId="01ED0C50" w14:textId="77777777" w:rsidR="00C94F02" w:rsidRPr="009B1A4A" w:rsidRDefault="004428B2" w:rsidP="00C94F02">
      <w:pPr>
        <w:pStyle w:val="NormalWeb"/>
        <w:spacing w:line="480" w:lineRule="auto"/>
        <w:jc w:val="both"/>
        <w:rPr>
          <w:color w:val="000000" w:themeColor="text1"/>
          <w:lang w:val="en-US"/>
        </w:rPr>
      </w:pPr>
      <w:r w:rsidRPr="009B1A4A">
        <w:rPr>
          <w:color w:val="000000" w:themeColor="text1"/>
          <w:lang w:val="en-US"/>
        </w:rPr>
        <w:br w:type="column"/>
      </w:r>
      <w:r w:rsidR="00C94F02" w:rsidRPr="009B1A4A">
        <w:rPr>
          <w:color w:val="000000" w:themeColor="text1"/>
          <w:lang w:val="en-US"/>
        </w:rPr>
        <w:lastRenderedPageBreak/>
        <w:t>Rare cardiovascular diseases represent a heterogeneous group of conditions that are individually uncommon but collectively significant. In Europe, a disease is defined as rare when it affects fewer than 1 in 2,000 individuals. Many rare diseases involve the cardiovascular system, including inherited cardiomyopathies, channelopathies, infiltrative and metabolic disorders, as well as rare vascular syndromes. Although each condition is uncommon, their cumulative burden is substantial and frequently leads to heart failure, arrhythmias, or premature mortality (1,2). Over the past decade, major diagnostic and therapeutic advances have transformed the management of these patients. However, important organizational challenges remain, particularly in countries where care pathways are not fully structured.</w:t>
      </w:r>
    </w:p>
    <w:p w14:paraId="7DFE05F1" w14:textId="238495ED"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Rare cardiovascular diseases encompass a broad spectrum of clinical entities, often with genetic or systemic origins</w:t>
      </w:r>
      <w:r w:rsidR="001F7193" w:rsidRPr="009B1A4A">
        <w:rPr>
          <w:color w:val="000000" w:themeColor="text1"/>
          <w:lang w:val="en-US"/>
        </w:rPr>
        <w:t xml:space="preserve"> (Table 1)</w:t>
      </w:r>
      <w:r w:rsidRPr="009B1A4A">
        <w:rPr>
          <w:color w:val="000000" w:themeColor="text1"/>
          <w:lang w:val="en-US"/>
        </w:rPr>
        <w:t>. Inherited cardiomyopathies, such as hypertrophic, arrhythmogenic, restrictive, and specific forms of dilated cardiomyopathy, remain among the most frequent conditions in this group (3). Channelopathies, including long QT syndrome, Brugada syndrome, and catecholaminergic polymorphic ventricular tachycardia, are less common but carry a high risk of sudden cardiac death, often in young individuals with structurally normal hearts (4). Infiltrative and metabolic disorders, such as cardiac amyloidosis, Fabry disease, Pompe disease, or mitochondrial disorders, often mimic more common cardiac conditions, leading to diagnostic delays (5,6). Connective tissue disorders, including Marfan syndrome, Loeys–Dietz syndrome, and vascular Ehlers–Danlos syndrome, represent another important subgroup, characterized by progressive aortic or vascular complications (7).</w:t>
      </w:r>
    </w:p>
    <w:p w14:paraId="1536E731" w14:textId="71A32004"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 xml:space="preserve">The last decade has witnessed remarkable progress in the diagnosis of these conditions. Multimodality imaging has become central to the evaluation of rare cardiac diseases. Echocardiography remains the first-line tool, but cardiac magnetic resonance provides essential information on tissue characterization, fibrosis, and infiltration (8). Nuclear imaging </w:t>
      </w:r>
      <w:r w:rsidRPr="009B1A4A">
        <w:rPr>
          <w:color w:val="000000" w:themeColor="text1"/>
          <w:lang w:val="en-US"/>
        </w:rPr>
        <w:lastRenderedPageBreak/>
        <w:t>techniques, particularly bone scintigraphy, have revolutionized the non-invasive diagnosis of transthyretin cardiac amyloidosis (9</w:t>
      </w:r>
      <w:r w:rsidR="00547D0D" w:rsidRPr="009B1A4A">
        <w:rPr>
          <w:color w:val="000000" w:themeColor="text1"/>
          <w:lang w:val="en-US"/>
        </w:rPr>
        <w:t>,10</w:t>
      </w:r>
      <w:r w:rsidRPr="009B1A4A">
        <w:rPr>
          <w:color w:val="000000" w:themeColor="text1"/>
          <w:lang w:val="en-US"/>
        </w:rPr>
        <w:t>). At the same time, genetic testing has become a cornerstone of the diagnostic process for inherited cardiomyopathies and channelopathies, enabling identification of causative mutations, family screening, and personalized risk stratification (3,4).</w:t>
      </w:r>
    </w:p>
    <w:p w14:paraId="764FF7C6" w14:textId="6BF8CCDA" w:rsidR="00C94F02" w:rsidRPr="009B1A4A" w:rsidRDefault="00C94F02" w:rsidP="00C854A7">
      <w:pPr>
        <w:pStyle w:val="NormalWeb"/>
        <w:spacing w:line="480" w:lineRule="auto"/>
        <w:jc w:val="both"/>
        <w:rPr>
          <w:color w:val="000000" w:themeColor="text1"/>
          <w:lang w:val="en-US"/>
        </w:rPr>
      </w:pPr>
      <w:r w:rsidRPr="009B1A4A">
        <w:rPr>
          <w:color w:val="000000" w:themeColor="text1"/>
          <w:lang w:val="en-US"/>
        </w:rPr>
        <w:t xml:space="preserve">Therapeutic options have also evolved substantially. Several rare cardiovascular diseases now benefit from disease-modifying treatments. The introduction of transthyretin stabilizers such as </w:t>
      </w:r>
      <w:r w:rsidRPr="009B1A4A">
        <w:rPr>
          <w:rStyle w:val="Strong"/>
          <w:rFonts w:eastAsiaTheme="majorEastAsia"/>
          <w:b w:val="0"/>
          <w:bCs w:val="0"/>
          <w:color w:val="000000" w:themeColor="text1"/>
          <w:lang w:val="en-US"/>
        </w:rPr>
        <w:t>tafamidis</w:t>
      </w:r>
      <w:r w:rsidRPr="009B1A4A">
        <w:rPr>
          <w:color w:val="000000" w:themeColor="text1"/>
          <w:lang w:val="en-US"/>
        </w:rPr>
        <w:t xml:space="preserve"> has significantly improved outcomes in patients with transthyretin amyloid cardiomyopathy, reducing mortality and cardiovascular hospitalizations in randomized trials (1</w:t>
      </w:r>
      <w:r w:rsidR="00547D0D" w:rsidRPr="009B1A4A">
        <w:rPr>
          <w:color w:val="000000" w:themeColor="text1"/>
          <w:lang w:val="en-US"/>
        </w:rPr>
        <w:t>1</w:t>
      </w:r>
      <w:r w:rsidRPr="009B1A4A">
        <w:rPr>
          <w:color w:val="000000" w:themeColor="text1"/>
          <w:lang w:val="en-US"/>
        </w:rPr>
        <w:t xml:space="preserve">). More recently, gene-silencing therapies targeting transthyretin production have emerged. Small interfering RNA and antisense oligonucleotide therapies, such as </w:t>
      </w:r>
      <w:r w:rsidRPr="009B1A4A">
        <w:rPr>
          <w:rStyle w:val="Strong"/>
          <w:rFonts w:eastAsiaTheme="majorEastAsia"/>
          <w:b w:val="0"/>
          <w:bCs w:val="0"/>
          <w:color w:val="000000" w:themeColor="text1"/>
          <w:lang w:val="en-US"/>
        </w:rPr>
        <w:t>patisiran</w:t>
      </w:r>
      <w:r w:rsidRPr="009B1A4A">
        <w:rPr>
          <w:b/>
          <w:bCs/>
          <w:color w:val="000000" w:themeColor="text1"/>
          <w:lang w:val="en-US"/>
        </w:rPr>
        <w:t xml:space="preserve">, </w:t>
      </w:r>
      <w:r w:rsidRPr="009B1A4A">
        <w:rPr>
          <w:rStyle w:val="Strong"/>
          <w:rFonts w:eastAsiaTheme="majorEastAsia"/>
          <w:b w:val="0"/>
          <w:bCs w:val="0"/>
          <w:color w:val="000000" w:themeColor="text1"/>
          <w:lang w:val="en-US"/>
        </w:rPr>
        <w:t>vutrisiran</w:t>
      </w:r>
      <w:r w:rsidRPr="009B1A4A">
        <w:rPr>
          <w:color w:val="000000" w:themeColor="text1"/>
          <w:lang w:val="en-US"/>
        </w:rPr>
        <w:t xml:space="preserve">, and </w:t>
      </w:r>
      <w:r w:rsidRPr="009B1A4A">
        <w:rPr>
          <w:rStyle w:val="Strong"/>
          <w:rFonts w:eastAsiaTheme="majorEastAsia"/>
          <w:b w:val="0"/>
          <w:bCs w:val="0"/>
          <w:color w:val="000000" w:themeColor="text1"/>
          <w:lang w:val="en-US"/>
        </w:rPr>
        <w:t>inotersen</w:t>
      </w:r>
      <w:r w:rsidRPr="009B1A4A">
        <w:rPr>
          <w:color w:val="000000" w:themeColor="text1"/>
          <w:lang w:val="en-US"/>
        </w:rPr>
        <w:t>, have demonstrated clinical benefits in hereditary transthyretin amyloidosis and are increasingly evaluated in patients with cardiac involvement (1</w:t>
      </w:r>
      <w:r w:rsidR="00547D0D" w:rsidRPr="009B1A4A">
        <w:rPr>
          <w:color w:val="000000" w:themeColor="text1"/>
          <w:lang w:val="en-US"/>
        </w:rPr>
        <w:t>2</w:t>
      </w:r>
      <w:r w:rsidRPr="009B1A4A">
        <w:rPr>
          <w:color w:val="000000" w:themeColor="text1"/>
          <w:lang w:val="en-US"/>
        </w:rPr>
        <w:t>,1</w:t>
      </w:r>
      <w:r w:rsidR="00547D0D" w:rsidRPr="009B1A4A">
        <w:rPr>
          <w:color w:val="000000" w:themeColor="text1"/>
          <w:lang w:val="en-US"/>
        </w:rPr>
        <w:t>3</w:t>
      </w:r>
      <w:r w:rsidRPr="009B1A4A">
        <w:rPr>
          <w:color w:val="000000" w:themeColor="text1"/>
          <w:lang w:val="en-US"/>
        </w:rPr>
        <w:t xml:space="preserve">). In addition, new transthyretin stabilizers such as </w:t>
      </w:r>
      <w:r w:rsidRPr="009B1A4A">
        <w:rPr>
          <w:rStyle w:val="Strong"/>
          <w:rFonts w:eastAsiaTheme="majorEastAsia"/>
          <w:b w:val="0"/>
          <w:bCs w:val="0"/>
          <w:color w:val="000000" w:themeColor="text1"/>
          <w:lang w:val="en-US"/>
        </w:rPr>
        <w:t>acoramidis</w:t>
      </w:r>
      <w:r w:rsidRPr="009B1A4A">
        <w:rPr>
          <w:color w:val="000000" w:themeColor="text1"/>
          <w:lang w:val="en-US"/>
        </w:rPr>
        <w:t xml:space="preserve"> have shown promising results in phase III trials, further expanding the therapeutic landscape (1</w:t>
      </w:r>
      <w:r w:rsidR="00547D0D" w:rsidRPr="009B1A4A">
        <w:rPr>
          <w:color w:val="000000" w:themeColor="text1"/>
          <w:lang w:val="en-US"/>
        </w:rPr>
        <w:t>4</w:t>
      </w:r>
      <w:r w:rsidRPr="009B1A4A">
        <w:rPr>
          <w:color w:val="000000" w:themeColor="text1"/>
          <w:lang w:val="en-US"/>
        </w:rPr>
        <w:t>).</w:t>
      </w:r>
    </w:p>
    <w:p w14:paraId="5138E507" w14:textId="77777777" w:rsidR="009B1A4A" w:rsidRPr="009B1A4A" w:rsidRDefault="009B1A4A" w:rsidP="00C854A7">
      <w:pPr>
        <w:pStyle w:val="NormalWeb"/>
        <w:spacing w:line="480" w:lineRule="auto"/>
        <w:jc w:val="both"/>
        <w:rPr>
          <w:lang w:val="en-US"/>
        </w:rPr>
      </w:pPr>
      <w:r w:rsidRPr="009B1A4A">
        <w:rPr>
          <w:lang w:val="en-US"/>
        </w:rPr>
        <w:t xml:space="preserve">Beyond amyloidosis, enzyme replacement therapies have also modified the natural history of several metabolic cardiomyopathies, particularly Fabry and Pompe diseases (5,6). In these conditions, treatment directly targets the underlying enzymatic defect, reducing substrate accumulation and slowing the progression of myocardial involvement. </w:t>
      </w:r>
      <w:r w:rsidRPr="009B1A4A">
        <w:rPr>
          <w:rStyle w:val="Strong"/>
          <w:rFonts w:eastAsiaTheme="majorEastAsia"/>
          <w:b w:val="0"/>
          <w:bCs w:val="0"/>
          <w:lang w:val="en-US"/>
        </w:rPr>
        <w:t>In Fabry disease, treatment relies mainly on enzyme replacement therapy or on migalastat, for selected amenable mutations, aiming to restore the deficient enzyme (alpha-galactosidase A) and slow the progression of renal and cardiac involvement (5).</w:t>
      </w:r>
      <w:r w:rsidRPr="009B1A4A">
        <w:rPr>
          <w:b/>
          <w:bCs/>
          <w:lang w:val="en-US"/>
        </w:rPr>
        <w:t xml:space="preserve"> </w:t>
      </w:r>
      <w:r w:rsidRPr="009B1A4A">
        <w:rPr>
          <w:lang w:val="en-US"/>
        </w:rPr>
        <w:t>Clinical studies have shown that early initiation of therapy is associated with better preservation of left ventricular function and improved functional status, whereas delayed treatment is often less effective once advanced fibrosis has developed.</w:t>
      </w:r>
    </w:p>
    <w:p w14:paraId="02E89B70" w14:textId="77777777" w:rsidR="00C94F02" w:rsidRPr="009B1A4A" w:rsidRDefault="00C94F02" w:rsidP="00C94F02">
      <w:pPr>
        <w:pStyle w:val="Heading2"/>
        <w:spacing w:line="480" w:lineRule="auto"/>
        <w:jc w:val="both"/>
        <w:rPr>
          <w:rFonts w:ascii="Times New Roman" w:hAnsi="Times New Roman" w:cs="Times New Roman"/>
          <w:b/>
          <w:bCs/>
          <w:color w:val="000000" w:themeColor="text1"/>
          <w:sz w:val="24"/>
          <w:szCs w:val="24"/>
          <w:lang w:val="en-US"/>
        </w:rPr>
      </w:pPr>
      <w:r w:rsidRPr="009B1A4A">
        <w:rPr>
          <w:rFonts w:ascii="Times New Roman" w:hAnsi="Times New Roman" w:cs="Times New Roman"/>
          <w:b/>
          <w:bCs/>
          <w:color w:val="000000" w:themeColor="text1"/>
          <w:sz w:val="24"/>
          <w:szCs w:val="24"/>
          <w:lang w:val="en-US"/>
        </w:rPr>
        <w:t>The Belgian organizational challenge</w:t>
      </w:r>
    </w:p>
    <w:p w14:paraId="309FC71E" w14:textId="77777777"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Despite these scientific advances, the organization of care for rare cardiovascular diseases remains a major challenge. The complexity of these conditions requires multidisciplinary expertise, advanced diagnostic tools, and long-term follow-up in specialized settings. Many countries have therefore developed structured national networks of expert centers to ensure coordinated and equitable care.</w:t>
      </w:r>
    </w:p>
    <w:p w14:paraId="7CA6A2EA" w14:textId="77777777"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Belgium benefits from several important strengths. University hospitals and major tertiary centers have developed high-level expertise in cardiomyopathies, inherited arrhythmias, and infiltrative diseases. Advanced imaging modalities, including cardiac magnetic resonance and nuclear techniques, are widely available in these institutions. Belgian centers are actively involved in international registries and European research initiatives, and patients generally have access to innovative therapies, including disease-modifying treatments for conditions such as transthyretin amyloidosis or Fabry disease.</w:t>
      </w:r>
    </w:p>
    <w:p w14:paraId="1FC4D3C3" w14:textId="77777777"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In parallel, Belgium has initiated national efforts to better identify and monitor patients with rare diseases. A Central Rare Disease Registry has been established to collect data at the national level (2). Until recently, this registry mainly relied on information derived from genetic consultations. However, in September 2024, Sciensano extended the scope of data collection to all medical services, in collaboration with the national rare disease functions. This evolution represents an important step toward a more comprehensive overview of rare diseases, including cardiovascular conditions.</w:t>
      </w:r>
    </w:p>
    <w:p w14:paraId="5CFC90C4" w14:textId="77777777"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Within this framework, hospitals are progressively implementing structured rare disease event registration systems. These systems allow the creation of a dedicated rare disease record for each patient, the registration of one or multiple rare conditions, and the integration of alerts within the medical file when appropriate. They also provide a global view of follow-up, treatment, and disease evolution. At an institutional level, such structured encoding enables identification of rare disease cases across services, the generation of epidemiological listings, and the estimation of diagnostic delay. Semi-automated data transfer to the national registry is expected to progressively improve the completeness and quality of national data.</w:t>
      </w:r>
    </w:p>
    <w:p w14:paraId="604AA07E" w14:textId="77777777"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Nevertheless, despite these positive developments, the Belgian system remains only partially structured from a cardiology perspective. Care for patients with rare cardiovascular diseases often depends on local initiatives and individual expertise rather than on clearly defined referral pathways. As a result, the diagnostic journey may vary considerably between regions or institutions. Some patients are rapidly referred to specialized centers, while others experience prolonged delays before reaching an expert multidisciplinary team.</w:t>
      </w:r>
    </w:p>
    <w:p w14:paraId="29FBF431" w14:textId="77777777"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One of the key limitations is the absence of a formally organized national network of accredited centers dedicated specifically to rare cardiovascular diseases. Unlike certain other European countries, Belgium has not yet implemented a clearly defined structure with designated reference centers, standardized referral criteria, and coordinated care pathways in this field. This lack of formal organization may lead to variability in diagnostic strategies, therapeutic decisions, and follow-up protocols.</w:t>
      </w:r>
    </w:p>
    <w:p w14:paraId="41D3BD4A" w14:textId="77777777"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Coordination between specialties also remains inconsistent. Many rare cardiovascular diseases involve multiple organ systems and require close collaboration between cardiologists, geneticists, neurologists, internists, and metabolic specialists. Although such multidisciplinary approaches exist in some institutions, they are not uniformly implemented across the country. Access to genetic counseling and structured family screening programs also varies, which may limit early detection in relatives of affected patients.</w:t>
      </w:r>
    </w:p>
    <w:p w14:paraId="73119047" w14:textId="77777777"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Administrative and reimbursement processes represent another practical challenge. Access to advanced diagnostics or high-cost therapies may involve complex and time-consuming procedures, potentially delaying treatment initiation. Furthermore, although the national registry represents a major step forward, comprehensive registries specifically dedicated to rare cardiovascular diseases are still lacking, limiting disease-specific epidemiological knowledge and outcome assessment.</w:t>
      </w:r>
    </w:p>
    <w:p w14:paraId="03D8F02E" w14:textId="77777777"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Addressing these organizational gaps would require a more coordinated national strategy. The development of a structured network of accredited centers, with clearly defined referral pathways, would improve access to expertise and ensure more homogeneous care. Multidisciplinary clinics integrating cardiology, genetics, and systemic disease specialists should become the standard of care for these complex conditions. The systematic use of national registry data could provide essential insights into disease prevalence, natural history, and treatment outcomes, thereby supporting evidence-based health-care planning.</w:t>
      </w:r>
    </w:p>
    <w:p w14:paraId="3482B5E8" w14:textId="77777777" w:rsidR="00C94F02" w:rsidRPr="009B1A4A" w:rsidRDefault="00C94F02" w:rsidP="00C94F02">
      <w:pPr>
        <w:pStyle w:val="NormalWeb"/>
        <w:spacing w:line="480" w:lineRule="auto"/>
        <w:jc w:val="both"/>
        <w:rPr>
          <w:color w:val="000000" w:themeColor="text1"/>
          <w:lang w:val="en-US"/>
        </w:rPr>
      </w:pPr>
      <w:r w:rsidRPr="009B1A4A">
        <w:rPr>
          <w:color w:val="000000" w:themeColor="text1"/>
          <w:lang w:val="en-US"/>
        </w:rPr>
        <w:t>Rare cardiovascular diseases illustrate the transition of modern cardiology toward precision medicine. Advances in imaging, genetics, and targeted therapies have dramatically improved diagnostic accuracy and treatment options. However, these scientific achievements must be accompanied by appropriate organizational structures to ensure that all patients benefit from them. Belgium possesses the necessary expertise and technological capabilities, but the development of a coordinated national framework remains an important unmet need. Bridging this gap would represent a decisive step toward more equitable, efficient, and patient-centered care for individuals affected by rare cardiovascular diseases.</w:t>
      </w:r>
    </w:p>
    <w:p w14:paraId="4E6C9213" w14:textId="43AD3397" w:rsidR="00C94F02" w:rsidRPr="009B1A4A" w:rsidRDefault="00C94F02" w:rsidP="00C94F02">
      <w:pPr>
        <w:spacing w:line="480" w:lineRule="auto"/>
        <w:jc w:val="both"/>
        <w:rPr>
          <w:color w:val="000000" w:themeColor="text1"/>
          <w:lang w:val="en-US"/>
        </w:rPr>
      </w:pPr>
    </w:p>
    <w:p w14:paraId="362CCFD9" w14:textId="1CA103F8" w:rsidR="00C94F02" w:rsidRPr="009B1A4A" w:rsidRDefault="00C94F02" w:rsidP="00C94F02">
      <w:pPr>
        <w:pStyle w:val="Heading2"/>
        <w:spacing w:line="480" w:lineRule="auto"/>
        <w:jc w:val="both"/>
        <w:rPr>
          <w:rFonts w:ascii="Times New Roman" w:hAnsi="Times New Roman" w:cs="Times New Roman"/>
          <w:b/>
          <w:bCs/>
          <w:color w:val="000000" w:themeColor="text1"/>
          <w:sz w:val="24"/>
          <w:szCs w:val="24"/>
          <w:lang w:val="en-US"/>
        </w:rPr>
      </w:pPr>
      <w:r w:rsidRPr="009B1A4A">
        <w:rPr>
          <w:rFonts w:ascii="Times New Roman" w:hAnsi="Times New Roman" w:cs="Times New Roman"/>
          <w:b/>
          <w:bCs/>
          <w:color w:val="000000" w:themeColor="text1"/>
          <w:sz w:val="24"/>
          <w:szCs w:val="24"/>
          <w:lang w:val="en-US"/>
        </w:rPr>
        <w:t>References</w:t>
      </w:r>
    </w:p>
    <w:p w14:paraId="702E95B7" w14:textId="49094D8C" w:rsidR="00C94F02" w:rsidRPr="009B1A4A" w:rsidRDefault="00C94F02" w:rsidP="00C94F02">
      <w:pPr>
        <w:pStyle w:val="NormalWeb"/>
        <w:numPr>
          <w:ilvl w:val="0"/>
          <w:numId w:val="3"/>
        </w:numPr>
        <w:spacing w:line="480" w:lineRule="auto"/>
        <w:jc w:val="both"/>
        <w:rPr>
          <w:color w:val="000000" w:themeColor="text1"/>
          <w:lang w:val="en-US"/>
        </w:rPr>
      </w:pPr>
      <w:r w:rsidRPr="009B1A4A">
        <w:rPr>
          <w:color w:val="000000" w:themeColor="text1"/>
          <w:lang w:val="en-US"/>
        </w:rPr>
        <w:t>Nguengang Wakap S, Lambert DM, Olry A, et al. Estimating cumulative point prevalence of rare diseases</w:t>
      </w:r>
      <w:r w:rsidR="00070D73" w:rsidRPr="009B1A4A">
        <w:rPr>
          <w:color w:val="000000" w:themeColor="text1"/>
          <w:lang w:val="en-US"/>
        </w:rPr>
        <w:t>: analysis of the Orphanet database</w:t>
      </w:r>
      <w:r w:rsidRPr="009B1A4A">
        <w:rPr>
          <w:color w:val="000000" w:themeColor="text1"/>
          <w:lang w:val="en-US"/>
        </w:rPr>
        <w:t>. Eur J Hum Genet. 2020;28:165-173.</w:t>
      </w:r>
    </w:p>
    <w:p w14:paraId="46327E2C" w14:textId="0A90EC17" w:rsidR="00C94F02" w:rsidRPr="009B1A4A" w:rsidRDefault="00070D73" w:rsidP="00C94F02">
      <w:pPr>
        <w:pStyle w:val="NormalWeb"/>
        <w:numPr>
          <w:ilvl w:val="0"/>
          <w:numId w:val="3"/>
        </w:numPr>
        <w:spacing w:line="480" w:lineRule="auto"/>
        <w:jc w:val="both"/>
        <w:rPr>
          <w:color w:val="000000" w:themeColor="text1"/>
          <w:lang w:val="en-US"/>
        </w:rPr>
      </w:pPr>
      <w:r w:rsidRPr="009B1A4A">
        <w:rPr>
          <w:rStyle w:val="docsum-authors"/>
          <w:rFonts w:eastAsiaTheme="majorEastAsia"/>
          <w:lang w:val="en-US"/>
        </w:rPr>
        <w:t xml:space="preserve">Aymé S, Rodwell C. </w:t>
      </w:r>
      <w:r w:rsidR="00C94F02" w:rsidRPr="009B1A4A">
        <w:rPr>
          <w:color w:val="000000" w:themeColor="text1"/>
          <w:lang w:val="en-US"/>
        </w:rPr>
        <w:t>The European Union Committee of Experts on Rare Diseases</w:t>
      </w:r>
      <w:r w:rsidRPr="009B1A4A">
        <w:rPr>
          <w:lang w:val="en-US"/>
        </w:rPr>
        <w:t xml:space="preserve"> </w:t>
      </w:r>
      <w:r w:rsidRPr="009B1A4A">
        <w:rPr>
          <w:color w:val="000000" w:themeColor="text1"/>
          <w:lang w:val="en-US"/>
        </w:rPr>
        <w:t>: three productive years at the service of the rare disease community</w:t>
      </w:r>
      <w:r w:rsidR="00C94F02" w:rsidRPr="009B1A4A">
        <w:rPr>
          <w:color w:val="000000" w:themeColor="text1"/>
          <w:lang w:val="en-US"/>
        </w:rPr>
        <w:t xml:space="preserve">. </w:t>
      </w:r>
      <w:r w:rsidRPr="009B1A4A">
        <w:rPr>
          <w:rStyle w:val="docsum-journal-citation"/>
          <w:rFonts w:eastAsiaTheme="majorEastAsia"/>
          <w:lang w:val="en-US"/>
        </w:rPr>
        <w:t>Orphanet J Rare Dis. 2014;28 :9:30.</w:t>
      </w:r>
    </w:p>
    <w:p w14:paraId="1A1F3F05" w14:textId="2192EF0B" w:rsidR="00C94F02" w:rsidRPr="009B1A4A" w:rsidRDefault="00070D73" w:rsidP="00C94F02">
      <w:pPr>
        <w:pStyle w:val="NormalWeb"/>
        <w:numPr>
          <w:ilvl w:val="0"/>
          <w:numId w:val="3"/>
        </w:numPr>
        <w:spacing w:line="480" w:lineRule="auto"/>
        <w:jc w:val="both"/>
        <w:rPr>
          <w:color w:val="000000" w:themeColor="text1"/>
          <w:lang w:val="en-US"/>
        </w:rPr>
      </w:pPr>
      <w:r w:rsidRPr="009B1A4A">
        <w:rPr>
          <w:color w:val="000000" w:themeColor="text1"/>
          <w:lang w:val="en-US"/>
        </w:rPr>
        <w:t>Arbelo E, Protonotarios A, Gimeno JR, et al.2023 ESC Guidelines for the management of cardiomyopathies. Eur Heart J. 2023;44:3503-3626.</w:t>
      </w:r>
    </w:p>
    <w:p w14:paraId="3BC15EE9" w14:textId="07D07755" w:rsidR="00C94F02" w:rsidRPr="009B1A4A" w:rsidRDefault="00070D73" w:rsidP="00C94F02">
      <w:pPr>
        <w:pStyle w:val="NormalWeb"/>
        <w:numPr>
          <w:ilvl w:val="0"/>
          <w:numId w:val="3"/>
        </w:numPr>
        <w:spacing w:line="480" w:lineRule="auto"/>
        <w:jc w:val="both"/>
        <w:rPr>
          <w:color w:val="000000" w:themeColor="text1"/>
          <w:lang w:val="en-US"/>
        </w:rPr>
      </w:pPr>
      <w:r w:rsidRPr="009B1A4A">
        <w:rPr>
          <w:color w:val="000000" w:themeColor="text1"/>
          <w:lang w:val="en-US"/>
        </w:rPr>
        <w:t xml:space="preserve">Priori SG, Wilde AA, Horie M, et al. HRS/EHRA/APHRS expert consensus statement on the diagnosis and management of patients with inherited primary arrhythmia syndromes. Heart Rhythm. 2013;10:1932-63. </w:t>
      </w:r>
    </w:p>
    <w:p w14:paraId="5F99DF2B" w14:textId="77777777" w:rsidR="00FB082A" w:rsidRPr="009B1A4A" w:rsidRDefault="00FB082A" w:rsidP="00C94F02">
      <w:pPr>
        <w:pStyle w:val="NormalWeb"/>
        <w:numPr>
          <w:ilvl w:val="0"/>
          <w:numId w:val="3"/>
        </w:numPr>
        <w:spacing w:line="480" w:lineRule="auto"/>
        <w:jc w:val="both"/>
        <w:rPr>
          <w:color w:val="000000" w:themeColor="text1"/>
          <w:lang w:val="en-US"/>
        </w:rPr>
      </w:pPr>
      <w:r w:rsidRPr="009B1A4A">
        <w:rPr>
          <w:color w:val="000000" w:themeColor="text1"/>
          <w:lang w:val="en-US"/>
        </w:rPr>
        <w:t xml:space="preserve">Germain DP, Hughes DA, Nicholls K,  et al. Treatment of Fabry's Disease with the Pharmacologic Chaperone Migalastat. N Engl J Med. 2016;375:545-55. </w:t>
      </w:r>
    </w:p>
    <w:p w14:paraId="7C5F6F46" w14:textId="77777777" w:rsidR="00FB082A" w:rsidRPr="009B1A4A" w:rsidRDefault="00FB082A" w:rsidP="00C94F02">
      <w:pPr>
        <w:pStyle w:val="NormalWeb"/>
        <w:numPr>
          <w:ilvl w:val="0"/>
          <w:numId w:val="3"/>
        </w:numPr>
        <w:spacing w:line="480" w:lineRule="auto"/>
        <w:jc w:val="both"/>
        <w:rPr>
          <w:color w:val="000000" w:themeColor="text1"/>
          <w:lang w:val="en-US"/>
        </w:rPr>
      </w:pPr>
      <w:r w:rsidRPr="009B1A4A">
        <w:rPr>
          <w:color w:val="000000" w:themeColor="text1"/>
          <w:lang w:val="en-US"/>
        </w:rPr>
        <w:t>van der Ploeg AT, Clemens PR, Corzo D, et al. A randomized study of alglucosidase alfa in late-onset Pompe's disease. N Engl J Med. 2010;362:1396-406.</w:t>
      </w:r>
    </w:p>
    <w:p w14:paraId="2B778A62" w14:textId="24FDDD9C" w:rsidR="00C94F02" w:rsidRPr="009B1A4A" w:rsidRDefault="00F928CD" w:rsidP="00C94F02">
      <w:pPr>
        <w:pStyle w:val="NormalWeb"/>
        <w:numPr>
          <w:ilvl w:val="0"/>
          <w:numId w:val="3"/>
        </w:numPr>
        <w:spacing w:line="480" w:lineRule="auto"/>
        <w:jc w:val="both"/>
        <w:rPr>
          <w:color w:val="000000" w:themeColor="text1"/>
          <w:lang w:val="en-US"/>
        </w:rPr>
      </w:pPr>
      <w:r w:rsidRPr="009B1A4A">
        <w:rPr>
          <w:color w:val="000000" w:themeColor="text1"/>
          <w:lang w:val="en-US"/>
        </w:rPr>
        <w:t>Morris SA, Flyer JN, Yetman AT, et al. Cardiovascular Management of Aortopathy in Children: A Scientific Statement From the American Heart Association. Circulation. 2024;150:e228-e254.</w:t>
      </w:r>
    </w:p>
    <w:p w14:paraId="0943DAE4" w14:textId="49B56B9A" w:rsidR="006070C6" w:rsidRPr="009B1A4A" w:rsidRDefault="006070C6" w:rsidP="006070C6">
      <w:pPr>
        <w:pStyle w:val="NormalWeb"/>
        <w:numPr>
          <w:ilvl w:val="0"/>
          <w:numId w:val="3"/>
        </w:numPr>
        <w:spacing w:line="480" w:lineRule="auto"/>
        <w:jc w:val="both"/>
        <w:rPr>
          <w:color w:val="000000" w:themeColor="text1"/>
          <w:lang w:val="en-US"/>
        </w:rPr>
      </w:pPr>
      <w:r w:rsidRPr="009B1A4A">
        <w:rPr>
          <w:rStyle w:val="docsum-authors"/>
          <w:rFonts w:eastAsiaTheme="majorEastAsia"/>
          <w:lang w:val="en-US"/>
        </w:rPr>
        <w:t>Gerber BL.</w:t>
      </w:r>
      <w:r w:rsidRPr="009B1A4A">
        <w:rPr>
          <w:lang w:val="en-US"/>
        </w:rPr>
        <w:t xml:space="preserve"> </w:t>
      </w:r>
      <w:r w:rsidRPr="009B1A4A">
        <w:rPr>
          <w:rFonts w:eastAsiaTheme="majorEastAsia"/>
          <w:lang w:val="en-US"/>
        </w:rPr>
        <w:t xml:space="preserve">Review and critical appraisal of the indications for cardiac magnetic resonance imaging in the ESC guidelines. </w:t>
      </w:r>
      <w:r w:rsidRPr="009B1A4A">
        <w:rPr>
          <w:rStyle w:val="docsum-journal-citation"/>
          <w:rFonts w:eastAsiaTheme="majorEastAsia"/>
          <w:lang w:val="en-US"/>
        </w:rPr>
        <w:t xml:space="preserve">Acta Cardiol. 2024;79:5-19. </w:t>
      </w:r>
    </w:p>
    <w:p w14:paraId="3837BFA4" w14:textId="77777777" w:rsidR="00547D0D" w:rsidRPr="009B1A4A" w:rsidRDefault="00C94F02" w:rsidP="00547D0D">
      <w:pPr>
        <w:pStyle w:val="NormalWeb"/>
        <w:numPr>
          <w:ilvl w:val="0"/>
          <w:numId w:val="3"/>
        </w:numPr>
        <w:spacing w:line="480" w:lineRule="auto"/>
        <w:jc w:val="both"/>
        <w:rPr>
          <w:color w:val="000000" w:themeColor="text1"/>
          <w:lang w:val="en-US"/>
        </w:rPr>
      </w:pPr>
      <w:r w:rsidRPr="009B1A4A">
        <w:rPr>
          <w:color w:val="000000" w:themeColor="text1"/>
          <w:lang w:val="en-US"/>
        </w:rPr>
        <w:t>Gillmore JD, Maurer MS, Falk RH, et al. Nonbiopsy diagnosis of cardiac transthyretin amyloidosis. Circulation. 2016;133:2404-2412.</w:t>
      </w:r>
    </w:p>
    <w:p w14:paraId="68CA7FAA" w14:textId="22126EF7" w:rsidR="00547D0D" w:rsidRPr="009B1A4A" w:rsidRDefault="00547D0D" w:rsidP="00547D0D">
      <w:pPr>
        <w:pStyle w:val="NormalWeb"/>
        <w:numPr>
          <w:ilvl w:val="0"/>
          <w:numId w:val="3"/>
        </w:numPr>
        <w:spacing w:line="480" w:lineRule="auto"/>
        <w:jc w:val="both"/>
        <w:rPr>
          <w:color w:val="000000" w:themeColor="text1"/>
          <w:lang w:val="en-US"/>
        </w:rPr>
      </w:pPr>
      <w:r w:rsidRPr="009B1A4A">
        <w:rPr>
          <w:color w:val="000000" w:themeColor="text1"/>
          <w:lang w:val="en-US"/>
        </w:rPr>
        <w:t xml:space="preserve">de Marneffe N, Dulgheru R, Ancion A, et al. </w:t>
      </w:r>
      <w:r w:rsidRPr="009B1A4A">
        <w:rPr>
          <w:color w:val="000000" w:themeColor="text1"/>
          <w:u w:val="single"/>
          <w:lang w:val="en-US"/>
        </w:rPr>
        <w:t xml:space="preserve">Cardiac amyloidosis: a review of the literature. </w:t>
      </w:r>
      <w:r w:rsidRPr="009B1A4A">
        <w:rPr>
          <w:color w:val="000000" w:themeColor="text1"/>
          <w:lang w:val="en-US"/>
        </w:rPr>
        <w:t>Acta Cardiol. 2022;77:683-692.</w:t>
      </w:r>
    </w:p>
    <w:p w14:paraId="7B1AB754" w14:textId="79A7585F" w:rsidR="00C94F02" w:rsidRPr="009B1A4A" w:rsidRDefault="00C94F02" w:rsidP="00C94F02">
      <w:pPr>
        <w:pStyle w:val="NormalWeb"/>
        <w:numPr>
          <w:ilvl w:val="0"/>
          <w:numId w:val="3"/>
        </w:numPr>
        <w:spacing w:line="480" w:lineRule="auto"/>
        <w:jc w:val="both"/>
        <w:rPr>
          <w:color w:val="000000" w:themeColor="text1"/>
          <w:lang w:val="en-US"/>
        </w:rPr>
      </w:pPr>
      <w:r w:rsidRPr="009B1A4A">
        <w:rPr>
          <w:color w:val="000000" w:themeColor="text1"/>
          <w:lang w:val="en-US"/>
        </w:rPr>
        <w:t xml:space="preserve">Maurer MS, Schwartz JH, Gundapaneni B, et al. Tafamidis </w:t>
      </w:r>
      <w:r w:rsidR="00FB082A" w:rsidRPr="009B1A4A">
        <w:rPr>
          <w:color w:val="000000" w:themeColor="text1"/>
          <w:lang w:val="en-US"/>
        </w:rPr>
        <w:t xml:space="preserve">treatment for patients with </w:t>
      </w:r>
      <w:r w:rsidRPr="009B1A4A">
        <w:rPr>
          <w:color w:val="000000" w:themeColor="text1"/>
          <w:lang w:val="en-US"/>
        </w:rPr>
        <w:t>in transthyretin amyloid cardiomyopathy. N Engl J Med. 2018;379:1007-1016.</w:t>
      </w:r>
    </w:p>
    <w:p w14:paraId="4AF814B7" w14:textId="32E1152B" w:rsidR="00C94F02" w:rsidRPr="009B1A4A" w:rsidRDefault="00C94F02" w:rsidP="00C94F02">
      <w:pPr>
        <w:pStyle w:val="NormalWeb"/>
        <w:numPr>
          <w:ilvl w:val="0"/>
          <w:numId w:val="3"/>
        </w:numPr>
        <w:spacing w:line="480" w:lineRule="auto"/>
        <w:jc w:val="both"/>
        <w:rPr>
          <w:color w:val="000000" w:themeColor="text1"/>
          <w:lang w:val="en-US"/>
        </w:rPr>
      </w:pPr>
      <w:r w:rsidRPr="009B1A4A">
        <w:rPr>
          <w:color w:val="000000" w:themeColor="text1"/>
          <w:lang w:val="en-US"/>
        </w:rPr>
        <w:t>Adams D, Gonzalez-Duarte A, O’Riordan WD, et al. Patisiran</w:t>
      </w:r>
      <w:r w:rsidR="00FB194D" w:rsidRPr="009B1A4A">
        <w:rPr>
          <w:color w:val="000000" w:themeColor="text1"/>
          <w:lang w:val="en-US"/>
        </w:rPr>
        <w:t xml:space="preserve">, an RNAi therapeutic, </w:t>
      </w:r>
      <w:r w:rsidRPr="009B1A4A">
        <w:rPr>
          <w:color w:val="000000" w:themeColor="text1"/>
          <w:lang w:val="en-US"/>
        </w:rPr>
        <w:t xml:space="preserve"> for hereditary transthyretin amyloidosis. N Engl J Med. 2018;379:11-21.</w:t>
      </w:r>
    </w:p>
    <w:p w14:paraId="2A3F8C6B" w14:textId="5EA64AD2" w:rsidR="00C94F02" w:rsidRPr="009B1A4A" w:rsidRDefault="00C94F02" w:rsidP="00C94F02">
      <w:pPr>
        <w:pStyle w:val="NormalWeb"/>
        <w:numPr>
          <w:ilvl w:val="0"/>
          <w:numId w:val="3"/>
        </w:numPr>
        <w:spacing w:line="480" w:lineRule="auto"/>
        <w:jc w:val="both"/>
        <w:rPr>
          <w:color w:val="000000" w:themeColor="text1"/>
          <w:lang w:val="en-US"/>
        </w:rPr>
      </w:pPr>
      <w:r w:rsidRPr="009B1A4A">
        <w:rPr>
          <w:color w:val="000000" w:themeColor="text1"/>
          <w:lang w:val="en-US"/>
        </w:rPr>
        <w:t xml:space="preserve">Benson MD, Waddington-Cruz M, Berk JL, et al. Inotersen </w:t>
      </w:r>
      <w:r w:rsidR="009220C5" w:rsidRPr="009B1A4A">
        <w:rPr>
          <w:color w:val="000000" w:themeColor="text1"/>
          <w:lang w:val="en-US"/>
        </w:rPr>
        <w:t>treatment for patients with</w:t>
      </w:r>
      <w:r w:rsidRPr="009B1A4A">
        <w:rPr>
          <w:color w:val="000000" w:themeColor="text1"/>
          <w:lang w:val="en-US"/>
        </w:rPr>
        <w:t xml:space="preserve"> hereditary transthyretin amyloidosis. N Engl J Med. 2018;379:22-31.</w:t>
      </w:r>
    </w:p>
    <w:p w14:paraId="62FAB9D7" w14:textId="2BD0F67D" w:rsidR="00C94F02" w:rsidRPr="009B1A4A" w:rsidRDefault="00C94F02" w:rsidP="00C94F02">
      <w:pPr>
        <w:pStyle w:val="NormalWeb"/>
        <w:numPr>
          <w:ilvl w:val="0"/>
          <w:numId w:val="3"/>
        </w:numPr>
        <w:spacing w:line="480" w:lineRule="auto"/>
        <w:jc w:val="both"/>
        <w:rPr>
          <w:color w:val="000000" w:themeColor="text1"/>
          <w:lang w:val="en-US"/>
        </w:rPr>
      </w:pPr>
      <w:r w:rsidRPr="009B1A4A">
        <w:rPr>
          <w:color w:val="000000" w:themeColor="text1"/>
          <w:lang w:val="en-US"/>
        </w:rPr>
        <w:t xml:space="preserve">Gillmore JD, </w:t>
      </w:r>
      <w:r w:rsidR="009B249E" w:rsidRPr="009B1A4A">
        <w:rPr>
          <w:color w:val="000000" w:themeColor="text1"/>
          <w:lang w:val="en-US"/>
        </w:rPr>
        <w:t>Judge DP</w:t>
      </w:r>
      <w:r w:rsidRPr="009B1A4A">
        <w:rPr>
          <w:color w:val="000000" w:themeColor="text1"/>
          <w:lang w:val="en-US"/>
        </w:rPr>
        <w:t xml:space="preserve">, </w:t>
      </w:r>
      <w:r w:rsidR="009B249E" w:rsidRPr="009B1A4A">
        <w:rPr>
          <w:color w:val="000000" w:themeColor="text1"/>
          <w:lang w:val="en-US"/>
        </w:rPr>
        <w:t>Cappelli F</w:t>
      </w:r>
      <w:r w:rsidRPr="009B1A4A">
        <w:rPr>
          <w:color w:val="000000" w:themeColor="text1"/>
          <w:lang w:val="en-US"/>
        </w:rPr>
        <w:t xml:space="preserve">, et al. </w:t>
      </w:r>
      <w:r w:rsidR="009B249E" w:rsidRPr="009B1A4A">
        <w:rPr>
          <w:color w:val="000000" w:themeColor="text1"/>
          <w:lang w:val="en-US"/>
        </w:rPr>
        <w:t xml:space="preserve">Efficacy and safety of </w:t>
      </w:r>
      <w:r w:rsidRPr="009B1A4A">
        <w:rPr>
          <w:color w:val="000000" w:themeColor="text1"/>
          <w:lang w:val="en-US"/>
        </w:rPr>
        <w:t>Acoramidis in transthyretin amyloid cardiomyopathy. N Engl J Med. 2024;390:1</w:t>
      </w:r>
      <w:r w:rsidR="009B249E" w:rsidRPr="009B1A4A">
        <w:rPr>
          <w:color w:val="000000" w:themeColor="text1"/>
          <w:lang w:val="en-US"/>
        </w:rPr>
        <w:t>32</w:t>
      </w:r>
      <w:r w:rsidRPr="009B1A4A">
        <w:rPr>
          <w:color w:val="000000" w:themeColor="text1"/>
          <w:lang w:val="en-US"/>
        </w:rPr>
        <w:t>-1</w:t>
      </w:r>
      <w:r w:rsidR="009B249E" w:rsidRPr="009B1A4A">
        <w:rPr>
          <w:color w:val="000000" w:themeColor="text1"/>
          <w:lang w:val="en-US"/>
        </w:rPr>
        <w:t>42</w:t>
      </w:r>
      <w:r w:rsidRPr="009B1A4A">
        <w:rPr>
          <w:color w:val="000000" w:themeColor="text1"/>
          <w:lang w:val="en-US"/>
        </w:rPr>
        <w:t>.</w:t>
      </w:r>
    </w:p>
    <w:p w14:paraId="7DBCE281" w14:textId="77777777" w:rsidR="00137E6B" w:rsidRPr="009B1A4A" w:rsidRDefault="00137E6B" w:rsidP="00137E6B">
      <w:pPr>
        <w:pStyle w:val="Heading1"/>
        <w:rPr>
          <w:rFonts w:ascii="Times New Roman" w:hAnsi="Times New Roman" w:cs="Times New Roman"/>
          <w:b/>
          <w:bCs/>
          <w:color w:val="000000" w:themeColor="text1"/>
          <w:sz w:val="24"/>
          <w:szCs w:val="24"/>
          <w:lang w:val="en-US"/>
        </w:rPr>
      </w:pPr>
      <w:r w:rsidRPr="009B1A4A">
        <w:rPr>
          <w:color w:val="000000" w:themeColor="text1"/>
          <w:lang w:val="en-US"/>
        </w:rPr>
        <w:br w:type="column"/>
      </w:r>
      <w:r w:rsidRPr="009B1A4A">
        <w:rPr>
          <w:rFonts w:ascii="Times New Roman" w:hAnsi="Times New Roman" w:cs="Times New Roman"/>
          <w:b/>
          <w:bCs/>
          <w:color w:val="000000" w:themeColor="text1"/>
          <w:sz w:val="24"/>
          <w:szCs w:val="24"/>
          <w:lang w:val="en-US"/>
        </w:rPr>
        <w:t>Table 1: Rare Cardiovascular Diseases (Orphanet-based Classification)</w:t>
      </w:r>
    </w:p>
    <w:p w14:paraId="524A6D7E" w14:textId="77777777" w:rsidR="00137E6B" w:rsidRPr="009B1A4A" w:rsidRDefault="00137E6B" w:rsidP="00137E6B">
      <w:pPr>
        <w:rPr>
          <w:sz w:val="20"/>
          <w:szCs w:val="20"/>
          <w:lang w:val="en-US"/>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6"/>
        <w:gridCol w:w="3883"/>
        <w:gridCol w:w="4150"/>
      </w:tblGrid>
      <w:tr w:rsidR="00137E6B" w:rsidRPr="009B1A4A" w14:paraId="393727D4" w14:textId="77777777" w:rsidTr="00723272">
        <w:tc>
          <w:tcPr>
            <w:tcW w:w="1668" w:type="dxa"/>
          </w:tcPr>
          <w:p w14:paraId="0C575391" w14:textId="77777777" w:rsidR="00137E6B" w:rsidRPr="009B1A4A" w:rsidRDefault="00137E6B" w:rsidP="00723272">
            <w:pPr>
              <w:rPr>
                <w:b/>
                <w:bCs/>
                <w:color w:val="000000" w:themeColor="text1"/>
                <w:sz w:val="18"/>
                <w:szCs w:val="18"/>
                <w:lang w:val="en-US"/>
              </w:rPr>
            </w:pPr>
            <w:r w:rsidRPr="009B1A4A">
              <w:rPr>
                <w:b/>
                <w:bCs/>
                <w:color w:val="000000" w:themeColor="text1"/>
                <w:sz w:val="18"/>
                <w:szCs w:val="18"/>
                <w:lang w:val="en-US"/>
              </w:rPr>
              <w:t>Main Group</w:t>
            </w:r>
          </w:p>
        </w:tc>
        <w:tc>
          <w:tcPr>
            <w:tcW w:w="3969" w:type="dxa"/>
          </w:tcPr>
          <w:p w14:paraId="0D2D9E85" w14:textId="77777777" w:rsidR="00137E6B" w:rsidRPr="009B1A4A" w:rsidRDefault="00137E6B" w:rsidP="00723272">
            <w:pPr>
              <w:rPr>
                <w:b/>
                <w:bCs/>
                <w:color w:val="000000" w:themeColor="text1"/>
                <w:sz w:val="18"/>
                <w:szCs w:val="18"/>
                <w:lang w:val="en-US"/>
              </w:rPr>
            </w:pPr>
            <w:r w:rsidRPr="009B1A4A">
              <w:rPr>
                <w:b/>
                <w:bCs/>
                <w:color w:val="000000" w:themeColor="text1"/>
                <w:sz w:val="18"/>
                <w:szCs w:val="18"/>
                <w:lang w:val="en-US"/>
              </w:rPr>
              <w:t>Rare Disease</w:t>
            </w:r>
          </w:p>
        </w:tc>
        <w:tc>
          <w:tcPr>
            <w:tcW w:w="4252" w:type="dxa"/>
          </w:tcPr>
          <w:p w14:paraId="2A271AAD" w14:textId="77777777" w:rsidR="00137E6B" w:rsidRPr="009B1A4A" w:rsidRDefault="00137E6B" w:rsidP="00723272">
            <w:pPr>
              <w:rPr>
                <w:b/>
                <w:bCs/>
                <w:color w:val="000000" w:themeColor="text1"/>
                <w:sz w:val="18"/>
                <w:szCs w:val="18"/>
                <w:lang w:val="en-US"/>
              </w:rPr>
            </w:pPr>
            <w:r w:rsidRPr="009B1A4A">
              <w:rPr>
                <w:b/>
                <w:bCs/>
                <w:color w:val="000000" w:themeColor="text1"/>
                <w:sz w:val="18"/>
                <w:szCs w:val="18"/>
                <w:lang w:val="en-US"/>
              </w:rPr>
              <w:t>Short Description</w:t>
            </w:r>
          </w:p>
        </w:tc>
      </w:tr>
      <w:tr w:rsidR="00137E6B" w:rsidRPr="009B1A4A" w14:paraId="78DBE1FD" w14:textId="77777777" w:rsidTr="00723272">
        <w:trPr>
          <w:trHeight w:val="397"/>
        </w:trPr>
        <w:tc>
          <w:tcPr>
            <w:tcW w:w="1668" w:type="dxa"/>
            <w:vMerge w:val="restart"/>
          </w:tcPr>
          <w:p w14:paraId="13FFC6B6" w14:textId="77777777" w:rsidR="00137E6B" w:rsidRPr="009B1A4A" w:rsidRDefault="00137E6B" w:rsidP="00723272">
            <w:pPr>
              <w:rPr>
                <w:b/>
                <w:bCs/>
                <w:color w:val="000000" w:themeColor="text1"/>
                <w:sz w:val="18"/>
                <w:szCs w:val="18"/>
                <w:lang w:val="en-US"/>
              </w:rPr>
            </w:pPr>
            <w:r w:rsidRPr="009B1A4A">
              <w:rPr>
                <w:b/>
                <w:bCs/>
                <w:color w:val="000000" w:themeColor="text1"/>
                <w:sz w:val="18"/>
                <w:szCs w:val="18"/>
                <w:lang w:val="en-US"/>
              </w:rPr>
              <w:t>Rare cardiomyopathies</w:t>
            </w:r>
          </w:p>
          <w:p w14:paraId="5676EDA9" w14:textId="77777777" w:rsidR="00137E6B" w:rsidRPr="009B1A4A" w:rsidRDefault="00137E6B" w:rsidP="00723272">
            <w:pPr>
              <w:spacing w:after="200" w:line="276" w:lineRule="auto"/>
              <w:rPr>
                <w:b/>
                <w:bCs/>
                <w:color w:val="000000" w:themeColor="text1"/>
                <w:sz w:val="18"/>
                <w:szCs w:val="18"/>
                <w:lang w:val="en-US"/>
              </w:rPr>
            </w:pPr>
          </w:p>
        </w:tc>
        <w:tc>
          <w:tcPr>
            <w:tcW w:w="3969" w:type="dxa"/>
          </w:tcPr>
          <w:p w14:paraId="2B88596B"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Familial dilated cardiomyopathy</w:t>
            </w:r>
          </w:p>
        </w:tc>
        <w:tc>
          <w:tcPr>
            <w:tcW w:w="4252" w:type="dxa"/>
          </w:tcPr>
          <w:p w14:paraId="28DB1C5D"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Genetic ventricular dilation and systolic dysfunction</w:t>
            </w:r>
          </w:p>
        </w:tc>
      </w:tr>
      <w:tr w:rsidR="00137E6B" w:rsidRPr="009B1A4A" w14:paraId="071ECBA6" w14:textId="77777777" w:rsidTr="00723272">
        <w:tc>
          <w:tcPr>
            <w:tcW w:w="1668" w:type="dxa"/>
            <w:vMerge/>
          </w:tcPr>
          <w:p w14:paraId="2679AEAF" w14:textId="77777777" w:rsidR="00137E6B" w:rsidRPr="009B1A4A" w:rsidRDefault="00137E6B" w:rsidP="00723272">
            <w:pPr>
              <w:spacing w:after="200" w:line="276" w:lineRule="auto"/>
              <w:rPr>
                <w:b/>
                <w:bCs/>
                <w:color w:val="000000" w:themeColor="text1"/>
                <w:sz w:val="18"/>
                <w:szCs w:val="18"/>
                <w:lang w:val="en-US"/>
              </w:rPr>
            </w:pPr>
          </w:p>
        </w:tc>
        <w:tc>
          <w:tcPr>
            <w:tcW w:w="3969" w:type="dxa"/>
          </w:tcPr>
          <w:p w14:paraId="252F2826"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Hypertrophic cardiomyopathy</w:t>
            </w:r>
          </w:p>
        </w:tc>
        <w:tc>
          <w:tcPr>
            <w:tcW w:w="4252" w:type="dxa"/>
          </w:tcPr>
          <w:p w14:paraId="1D23F29A"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Genetic myocardial hypertrophy</w:t>
            </w:r>
          </w:p>
        </w:tc>
      </w:tr>
      <w:tr w:rsidR="00137E6B" w:rsidRPr="009B1A4A" w14:paraId="5D2C0F04" w14:textId="77777777" w:rsidTr="00723272">
        <w:tc>
          <w:tcPr>
            <w:tcW w:w="1668" w:type="dxa"/>
            <w:vMerge/>
          </w:tcPr>
          <w:p w14:paraId="437760A4" w14:textId="77777777" w:rsidR="00137E6B" w:rsidRPr="009B1A4A" w:rsidRDefault="00137E6B" w:rsidP="00723272">
            <w:pPr>
              <w:spacing w:after="200" w:line="276" w:lineRule="auto"/>
              <w:rPr>
                <w:b/>
                <w:bCs/>
                <w:color w:val="000000" w:themeColor="text1"/>
                <w:sz w:val="18"/>
                <w:szCs w:val="18"/>
                <w:lang w:val="en-US"/>
              </w:rPr>
            </w:pPr>
          </w:p>
        </w:tc>
        <w:tc>
          <w:tcPr>
            <w:tcW w:w="3969" w:type="dxa"/>
          </w:tcPr>
          <w:p w14:paraId="55C35C67"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Restrictive cardiomyopathy</w:t>
            </w:r>
          </w:p>
        </w:tc>
        <w:tc>
          <w:tcPr>
            <w:tcW w:w="4252" w:type="dxa"/>
          </w:tcPr>
          <w:p w14:paraId="42BCB9AE"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Impaired ventricular filling</w:t>
            </w:r>
          </w:p>
        </w:tc>
      </w:tr>
      <w:tr w:rsidR="00137E6B" w:rsidRPr="009B1A4A" w14:paraId="5F9C8675" w14:textId="77777777" w:rsidTr="00723272">
        <w:trPr>
          <w:trHeight w:val="472"/>
        </w:trPr>
        <w:tc>
          <w:tcPr>
            <w:tcW w:w="1668" w:type="dxa"/>
            <w:vMerge/>
          </w:tcPr>
          <w:p w14:paraId="7E48FF3D" w14:textId="77777777" w:rsidR="00137E6B" w:rsidRPr="009B1A4A" w:rsidRDefault="00137E6B" w:rsidP="00723272">
            <w:pPr>
              <w:spacing w:after="200" w:line="276" w:lineRule="auto"/>
              <w:rPr>
                <w:b/>
                <w:bCs/>
                <w:color w:val="000000" w:themeColor="text1"/>
                <w:sz w:val="18"/>
                <w:szCs w:val="18"/>
                <w:lang w:val="en-US"/>
              </w:rPr>
            </w:pPr>
          </w:p>
        </w:tc>
        <w:tc>
          <w:tcPr>
            <w:tcW w:w="3969" w:type="dxa"/>
          </w:tcPr>
          <w:p w14:paraId="5174D1DA"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Arrhythmogenic cardiomyopathy</w:t>
            </w:r>
          </w:p>
        </w:tc>
        <w:tc>
          <w:tcPr>
            <w:tcW w:w="4252" w:type="dxa"/>
          </w:tcPr>
          <w:p w14:paraId="09A37A6E"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Fibro‑fatty replacement with ventricular arrhythmias</w:t>
            </w:r>
          </w:p>
        </w:tc>
      </w:tr>
      <w:tr w:rsidR="00137E6B" w:rsidRPr="009B1A4A" w14:paraId="494668DC" w14:textId="77777777" w:rsidTr="00723272">
        <w:tc>
          <w:tcPr>
            <w:tcW w:w="1668" w:type="dxa"/>
            <w:vMerge/>
          </w:tcPr>
          <w:p w14:paraId="12DF0EB3" w14:textId="77777777" w:rsidR="00137E6B" w:rsidRPr="009B1A4A" w:rsidRDefault="00137E6B" w:rsidP="00723272">
            <w:pPr>
              <w:rPr>
                <w:b/>
                <w:bCs/>
                <w:color w:val="000000" w:themeColor="text1"/>
                <w:sz w:val="18"/>
                <w:szCs w:val="18"/>
                <w:lang w:val="en-US"/>
              </w:rPr>
            </w:pPr>
          </w:p>
        </w:tc>
        <w:tc>
          <w:tcPr>
            <w:tcW w:w="3969" w:type="dxa"/>
          </w:tcPr>
          <w:p w14:paraId="1243947D"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Left ventricular non‑compaction</w:t>
            </w:r>
          </w:p>
        </w:tc>
        <w:tc>
          <w:tcPr>
            <w:tcW w:w="4252" w:type="dxa"/>
          </w:tcPr>
          <w:p w14:paraId="45A4405F"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Congenital spongy myocardium</w:t>
            </w:r>
          </w:p>
        </w:tc>
      </w:tr>
      <w:tr w:rsidR="00137E6B" w:rsidRPr="009B1A4A" w14:paraId="0CEED052" w14:textId="77777777" w:rsidTr="00723272">
        <w:tc>
          <w:tcPr>
            <w:tcW w:w="1668" w:type="dxa"/>
            <w:vMerge w:val="restart"/>
          </w:tcPr>
          <w:p w14:paraId="2D318C6D" w14:textId="77777777" w:rsidR="00137E6B" w:rsidRPr="009B1A4A" w:rsidRDefault="00137E6B" w:rsidP="00723272">
            <w:pPr>
              <w:spacing w:after="200" w:line="276" w:lineRule="auto"/>
              <w:rPr>
                <w:b/>
                <w:bCs/>
                <w:color w:val="000000" w:themeColor="text1"/>
                <w:sz w:val="18"/>
                <w:szCs w:val="18"/>
                <w:lang w:val="en-US"/>
              </w:rPr>
            </w:pPr>
            <w:r w:rsidRPr="009B1A4A">
              <w:rPr>
                <w:b/>
                <w:bCs/>
                <w:color w:val="000000" w:themeColor="text1"/>
                <w:sz w:val="18"/>
                <w:szCs w:val="18"/>
                <w:lang w:val="en-US"/>
              </w:rPr>
              <w:t>Rare electrical diseases</w:t>
            </w:r>
          </w:p>
        </w:tc>
        <w:tc>
          <w:tcPr>
            <w:tcW w:w="3969" w:type="dxa"/>
          </w:tcPr>
          <w:p w14:paraId="60E4F688"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Congenital long QT syndrome</w:t>
            </w:r>
          </w:p>
        </w:tc>
        <w:tc>
          <w:tcPr>
            <w:tcW w:w="4252" w:type="dxa"/>
          </w:tcPr>
          <w:p w14:paraId="4AD29D71"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Prolonged QT with risk of torsades de pointes</w:t>
            </w:r>
          </w:p>
        </w:tc>
      </w:tr>
      <w:tr w:rsidR="00137E6B" w:rsidRPr="009B1A4A" w14:paraId="490EBB17" w14:textId="77777777" w:rsidTr="00723272">
        <w:tc>
          <w:tcPr>
            <w:tcW w:w="1668" w:type="dxa"/>
            <w:vMerge/>
          </w:tcPr>
          <w:p w14:paraId="40BA8C37" w14:textId="77777777" w:rsidR="00137E6B" w:rsidRPr="009B1A4A" w:rsidRDefault="00137E6B" w:rsidP="00723272">
            <w:pPr>
              <w:spacing w:after="200" w:line="276" w:lineRule="auto"/>
              <w:rPr>
                <w:b/>
                <w:bCs/>
                <w:color w:val="000000" w:themeColor="text1"/>
                <w:sz w:val="18"/>
                <w:szCs w:val="18"/>
                <w:lang w:val="en-US"/>
              </w:rPr>
            </w:pPr>
          </w:p>
        </w:tc>
        <w:tc>
          <w:tcPr>
            <w:tcW w:w="3969" w:type="dxa"/>
          </w:tcPr>
          <w:p w14:paraId="4FA1FD2F"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Short QT syndrome</w:t>
            </w:r>
          </w:p>
        </w:tc>
        <w:tc>
          <w:tcPr>
            <w:tcW w:w="4252" w:type="dxa"/>
          </w:tcPr>
          <w:p w14:paraId="147AE0CC"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Shortened QT with risk of sudden death</w:t>
            </w:r>
          </w:p>
        </w:tc>
      </w:tr>
      <w:tr w:rsidR="00137E6B" w:rsidRPr="009B1A4A" w14:paraId="25FA4B10" w14:textId="77777777" w:rsidTr="00723272">
        <w:tc>
          <w:tcPr>
            <w:tcW w:w="1668" w:type="dxa"/>
            <w:vMerge/>
          </w:tcPr>
          <w:p w14:paraId="552C380C" w14:textId="77777777" w:rsidR="00137E6B" w:rsidRPr="009B1A4A" w:rsidRDefault="00137E6B" w:rsidP="00723272">
            <w:pPr>
              <w:spacing w:after="200" w:line="276" w:lineRule="auto"/>
              <w:rPr>
                <w:b/>
                <w:bCs/>
                <w:color w:val="000000" w:themeColor="text1"/>
                <w:sz w:val="18"/>
                <w:szCs w:val="18"/>
                <w:lang w:val="en-US"/>
              </w:rPr>
            </w:pPr>
          </w:p>
        </w:tc>
        <w:tc>
          <w:tcPr>
            <w:tcW w:w="3969" w:type="dxa"/>
          </w:tcPr>
          <w:p w14:paraId="1C6F0445"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Brugada syndrome</w:t>
            </w:r>
          </w:p>
        </w:tc>
        <w:tc>
          <w:tcPr>
            <w:tcW w:w="4252" w:type="dxa"/>
          </w:tcPr>
          <w:p w14:paraId="6A0391B9"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Channelopathy with ST elevation and sudden death risk</w:t>
            </w:r>
          </w:p>
        </w:tc>
      </w:tr>
      <w:tr w:rsidR="00137E6B" w:rsidRPr="009B1A4A" w14:paraId="474317BD" w14:textId="77777777" w:rsidTr="00723272">
        <w:tc>
          <w:tcPr>
            <w:tcW w:w="1668" w:type="dxa"/>
            <w:vMerge/>
          </w:tcPr>
          <w:p w14:paraId="0E1E6B06" w14:textId="77777777" w:rsidR="00137E6B" w:rsidRPr="009B1A4A" w:rsidRDefault="00137E6B" w:rsidP="00723272">
            <w:pPr>
              <w:rPr>
                <w:b/>
                <w:bCs/>
                <w:color w:val="000000" w:themeColor="text1"/>
                <w:sz w:val="18"/>
                <w:szCs w:val="18"/>
                <w:lang w:val="en-US"/>
              </w:rPr>
            </w:pPr>
          </w:p>
        </w:tc>
        <w:tc>
          <w:tcPr>
            <w:tcW w:w="3969" w:type="dxa"/>
          </w:tcPr>
          <w:p w14:paraId="3FFC8039"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Catecholaminergic polymorphic ventricular tachycardia</w:t>
            </w:r>
          </w:p>
        </w:tc>
        <w:tc>
          <w:tcPr>
            <w:tcW w:w="4252" w:type="dxa"/>
          </w:tcPr>
          <w:p w14:paraId="54CFE9A4"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Stress‑induced ventricular arrhythmias</w:t>
            </w:r>
          </w:p>
        </w:tc>
      </w:tr>
      <w:tr w:rsidR="00137E6B" w:rsidRPr="009B1A4A" w14:paraId="2BFB2041" w14:textId="77777777" w:rsidTr="00723272">
        <w:tc>
          <w:tcPr>
            <w:tcW w:w="1668" w:type="dxa"/>
            <w:vMerge w:val="restart"/>
          </w:tcPr>
          <w:p w14:paraId="73F27B5C" w14:textId="77777777" w:rsidR="00137E6B" w:rsidRPr="009B1A4A" w:rsidRDefault="00137E6B" w:rsidP="00723272">
            <w:pPr>
              <w:spacing w:after="200" w:line="276" w:lineRule="auto"/>
              <w:rPr>
                <w:b/>
                <w:bCs/>
                <w:color w:val="000000" w:themeColor="text1"/>
                <w:sz w:val="18"/>
                <w:szCs w:val="18"/>
                <w:lang w:val="en-US"/>
              </w:rPr>
            </w:pPr>
            <w:r w:rsidRPr="009B1A4A">
              <w:rPr>
                <w:b/>
                <w:bCs/>
                <w:color w:val="000000" w:themeColor="text1"/>
                <w:sz w:val="18"/>
                <w:szCs w:val="18"/>
                <w:lang w:val="en-US"/>
              </w:rPr>
              <w:t>Rare aortic/connective tissue diseases</w:t>
            </w:r>
          </w:p>
        </w:tc>
        <w:tc>
          <w:tcPr>
            <w:tcW w:w="3969" w:type="dxa"/>
          </w:tcPr>
          <w:p w14:paraId="38736020"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Marfan syndrome</w:t>
            </w:r>
          </w:p>
        </w:tc>
        <w:tc>
          <w:tcPr>
            <w:tcW w:w="4252" w:type="dxa"/>
          </w:tcPr>
          <w:p w14:paraId="3D3B6E16"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Connective tissue disorder with aortic aneurysm</w:t>
            </w:r>
          </w:p>
        </w:tc>
      </w:tr>
      <w:tr w:rsidR="00137E6B" w:rsidRPr="009B1A4A" w14:paraId="74BA5D5C" w14:textId="77777777" w:rsidTr="00723272">
        <w:tc>
          <w:tcPr>
            <w:tcW w:w="1668" w:type="dxa"/>
            <w:vMerge/>
          </w:tcPr>
          <w:p w14:paraId="5C11246B" w14:textId="77777777" w:rsidR="00137E6B" w:rsidRPr="009B1A4A" w:rsidRDefault="00137E6B" w:rsidP="00723272">
            <w:pPr>
              <w:spacing w:after="200" w:line="276" w:lineRule="auto"/>
              <w:rPr>
                <w:b/>
                <w:bCs/>
                <w:color w:val="000000" w:themeColor="text1"/>
                <w:sz w:val="18"/>
                <w:szCs w:val="18"/>
                <w:lang w:val="en-US"/>
              </w:rPr>
            </w:pPr>
          </w:p>
        </w:tc>
        <w:tc>
          <w:tcPr>
            <w:tcW w:w="3969" w:type="dxa"/>
          </w:tcPr>
          <w:p w14:paraId="18AF0FAA"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Loeys‑Dietz syndrome</w:t>
            </w:r>
          </w:p>
        </w:tc>
        <w:tc>
          <w:tcPr>
            <w:tcW w:w="4252" w:type="dxa"/>
          </w:tcPr>
          <w:p w14:paraId="0EF8AABA"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Aggressive arterial aneurysm syndrome</w:t>
            </w:r>
          </w:p>
        </w:tc>
      </w:tr>
      <w:tr w:rsidR="00137E6B" w:rsidRPr="009B1A4A" w14:paraId="7A2F5D57" w14:textId="77777777" w:rsidTr="00723272">
        <w:tc>
          <w:tcPr>
            <w:tcW w:w="1668" w:type="dxa"/>
            <w:vMerge/>
          </w:tcPr>
          <w:p w14:paraId="2C9C90AD" w14:textId="77777777" w:rsidR="00137E6B" w:rsidRPr="009B1A4A" w:rsidRDefault="00137E6B" w:rsidP="00723272">
            <w:pPr>
              <w:rPr>
                <w:b/>
                <w:bCs/>
                <w:color w:val="000000" w:themeColor="text1"/>
                <w:sz w:val="18"/>
                <w:szCs w:val="18"/>
                <w:lang w:val="en-US"/>
              </w:rPr>
            </w:pPr>
          </w:p>
        </w:tc>
        <w:tc>
          <w:tcPr>
            <w:tcW w:w="3969" w:type="dxa"/>
          </w:tcPr>
          <w:p w14:paraId="0D67193D"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Vascular Ehlers‑Danlos syndrome</w:t>
            </w:r>
          </w:p>
        </w:tc>
        <w:tc>
          <w:tcPr>
            <w:tcW w:w="4252" w:type="dxa"/>
          </w:tcPr>
          <w:p w14:paraId="473FEB36"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Arterial fragility and rupture</w:t>
            </w:r>
          </w:p>
        </w:tc>
      </w:tr>
      <w:tr w:rsidR="00137E6B" w:rsidRPr="009B1A4A" w14:paraId="1F84C4B0" w14:textId="77777777" w:rsidTr="00723272">
        <w:tc>
          <w:tcPr>
            <w:tcW w:w="1668" w:type="dxa"/>
            <w:vMerge w:val="restart"/>
          </w:tcPr>
          <w:p w14:paraId="061CD3F0" w14:textId="77777777" w:rsidR="00137E6B" w:rsidRPr="009B1A4A" w:rsidRDefault="00137E6B" w:rsidP="00723272">
            <w:pPr>
              <w:spacing w:after="200" w:line="276" w:lineRule="auto"/>
              <w:rPr>
                <w:b/>
                <w:bCs/>
                <w:color w:val="000000" w:themeColor="text1"/>
                <w:sz w:val="18"/>
                <w:szCs w:val="18"/>
                <w:lang w:val="en-US"/>
              </w:rPr>
            </w:pPr>
            <w:r w:rsidRPr="009B1A4A">
              <w:rPr>
                <w:b/>
                <w:bCs/>
                <w:color w:val="000000" w:themeColor="text1"/>
                <w:sz w:val="18"/>
                <w:szCs w:val="18"/>
                <w:lang w:val="en-US"/>
              </w:rPr>
              <w:t>Pulmonary vascular diseases</w:t>
            </w:r>
          </w:p>
        </w:tc>
        <w:tc>
          <w:tcPr>
            <w:tcW w:w="3969" w:type="dxa"/>
          </w:tcPr>
          <w:p w14:paraId="1AFB3EEF"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Idiopathic pulmonary arterial hypertension</w:t>
            </w:r>
          </w:p>
        </w:tc>
        <w:tc>
          <w:tcPr>
            <w:tcW w:w="4252" w:type="dxa"/>
          </w:tcPr>
          <w:p w14:paraId="33AA18C3"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Pulmonary hypertension of unknown cause</w:t>
            </w:r>
          </w:p>
        </w:tc>
      </w:tr>
      <w:tr w:rsidR="00137E6B" w:rsidRPr="009B1A4A" w14:paraId="33C67B3C" w14:textId="77777777" w:rsidTr="00723272">
        <w:tc>
          <w:tcPr>
            <w:tcW w:w="1668" w:type="dxa"/>
            <w:vMerge/>
          </w:tcPr>
          <w:p w14:paraId="437A513B" w14:textId="77777777" w:rsidR="00137E6B" w:rsidRPr="009B1A4A" w:rsidRDefault="00137E6B" w:rsidP="00723272">
            <w:pPr>
              <w:rPr>
                <w:b/>
                <w:bCs/>
                <w:color w:val="000000" w:themeColor="text1"/>
                <w:sz w:val="18"/>
                <w:szCs w:val="18"/>
                <w:lang w:val="en-US"/>
              </w:rPr>
            </w:pPr>
          </w:p>
        </w:tc>
        <w:tc>
          <w:tcPr>
            <w:tcW w:w="3969" w:type="dxa"/>
          </w:tcPr>
          <w:p w14:paraId="468B0E3D"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Heritable pulmonary arterial hypertension</w:t>
            </w:r>
          </w:p>
        </w:tc>
        <w:tc>
          <w:tcPr>
            <w:tcW w:w="4252" w:type="dxa"/>
          </w:tcPr>
          <w:p w14:paraId="5FAE10C7"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Genetic PAH (e.g., BMPR2)</w:t>
            </w:r>
          </w:p>
        </w:tc>
      </w:tr>
      <w:tr w:rsidR="00137E6B" w:rsidRPr="009B1A4A" w14:paraId="37073C07" w14:textId="77777777" w:rsidTr="00723272">
        <w:tc>
          <w:tcPr>
            <w:tcW w:w="1668" w:type="dxa"/>
            <w:vMerge w:val="restart"/>
          </w:tcPr>
          <w:p w14:paraId="60727793" w14:textId="77777777" w:rsidR="00137E6B" w:rsidRPr="009B1A4A" w:rsidRDefault="00137E6B" w:rsidP="00723272">
            <w:pPr>
              <w:spacing w:after="200" w:line="276" w:lineRule="auto"/>
              <w:rPr>
                <w:b/>
                <w:bCs/>
                <w:color w:val="000000" w:themeColor="text1"/>
                <w:sz w:val="18"/>
                <w:szCs w:val="18"/>
                <w:lang w:val="en-US"/>
              </w:rPr>
            </w:pPr>
            <w:r w:rsidRPr="009B1A4A">
              <w:rPr>
                <w:b/>
                <w:bCs/>
                <w:color w:val="000000" w:themeColor="text1"/>
                <w:sz w:val="18"/>
                <w:szCs w:val="18"/>
                <w:lang w:val="en-US"/>
              </w:rPr>
              <w:t>Infiltrative/metabolic diseases</w:t>
            </w:r>
          </w:p>
        </w:tc>
        <w:tc>
          <w:tcPr>
            <w:tcW w:w="3969" w:type="dxa"/>
          </w:tcPr>
          <w:p w14:paraId="226226E2"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Cardiac amyloidosis</w:t>
            </w:r>
          </w:p>
        </w:tc>
        <w:tc>
          <w:tcPr>
            <w:tcW w:w="4252" w:type="dxa"/>
          </w:tcPr>
          <w:p w14:paraId="2A7A75D5"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Myocardial amyloid deposition</w:t>
            </w:r>
          </w:p>
        </w:tc>
      </w:tr>
      <w:tr w:rsidR="00137E6B" w:rsidRPr="009B1A4A" w14:paraId="1812C03C" w14:textId="77777777" w:rsidTr="00723272">
        <w:tc>
          <w:tcPr>
            <w:tcW w:w="1668" w:type="dxa"/>
            <w:vMerge/>
          </w:tcPr>
          <w:p w14:paraId="2B96B59B" w14:textId="77777777" w:rsidR="00137E6B" w:rsidRPr="009B1A4A" w:rsidRDefault="00137E6B" w:rsidP="00723272">
            <w:pPr>
              <w:spacing w:after="200" w:line="276" w:lineRule="auto"/>
              <w:rPr>
                <w:b/>
                <w:bCs/>
                <w:color w:val="000000" w:themeColor="text1"/>
                <w:sz w:val="18"/>
                <w:szCs w:val="18"/>
                <w:lang w:val="en-US"/>
              </w:rPr>
            </w:pPr>
          </w:p>
        </w:tc>
        <w:tc>
          <w:tcPr>
            <w:tcW w:w="3969" w:type="dxa"/>
          </w:tcPr>
          <w:p w14:paraId="4FC1C5B6"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Fabry disease</w:t>
            </w:r>
          </w:p>
        </w:tc>
        <w:tc>
          <w:tcPr>
            <w:tcW w:w="4252" w:type="dxa"/>
          </w:tcPr>
          <w:p w14:paraId="57CABF1E"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Lysosomal storage disease with LV hypertrophy</w:t>
            </w:r>
          </w:p>
        </w:tc>
      </w:tr>
      <w:tr w:rsidR="00137E6B" w:rsidRPr="009B1A4A" w14:paraId="6CFB1923" w14:textId="77777777" w:rsidTr="00723272">
        <w:tc>
          <w:tcPr>
            <w:tcW w:w="1668" w:type="dxa"/>
            <w:vMerge/>
          </w:tcPr>
          <w:p w14:paraId="22658B93" w14:textId="77777777" w:rsidR="00137E6B" w:rsidRPr="009B1A4A" w:rsidRDefault="00137E6B" w:rsidP="00723272">
            <w:pPr>
              <w:rPr>
                <w:b/>
                <w:bCs/>
                <w:color w:val="000000" w:themeColor="text1"/>
                <w:sz w:val="18"/>
                <w:szCs w:val="18"/>
                <w:lang w:val="en-US"/>
              </w:rPr>
            </w:pPr>
          </w:p>
        </w:tc>
        <w:tc>
          <w:tcPr>
            <w:tcW w:w="3969" w:type="dxa"/>
          </w:tcPr>
          <w:p w14:paraId="2CA84EB6"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Pompe disease</w:t>
            </w:r>
          </w:p>
        </w:tc>
        <w:tc>
          <w:tcPr>
            <w:tcW w:w="4252" w:type="dxa"/>
          </w:tcPr>
          <w:p w14:paraId="4FE05A75"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Glycogen storage disease with cardiomyopathy</w:t>
            </w:r>
          </w:p>
        </w:tc>
      </w:tr>
      <w:tr w:rsidR="00137E6B" w:rsidRPr="009B1A4A" w14:paraId="3DB80A07" w14:textId="77777777" w:rsidTr="00723272">
        <w:tc>
          <w:tcPr>
            <w:tcW w:w="1668" w:type="dxa"/>
            <w:vMerge w:val="restart"/>
          </w:tcPr>
          <w:p w14:paraId="78003D5C" w14:textId="77777777" w:rsidR="00137E6B" w:rsidRPr="009B1A4A" w:rsidRDefault="00137E6B" w:rsidP="00723272">
            <w:pPr>
              <w:spacing w:after="200" w:line="276" w:lineRule="auto"/>
              <w:rPr>
                <w:b/>
                <w:bCs/>
                <w:color w:val="000000" w:themeColor="text1"/>
                <w:sz w:val="18"/>
                <w:szCs w:val="18"/>
                <w:lang w:val="en-US"/>
              </w:rPr>
            </w:pPr>
            <w:r w:rsidRPr="009B1A4A">
              <w:rPr>
                <w:b/>
                <w:bCs/>
                <w:color w:val="000000" w:themeColor="text1"/>
                <w:sz w:val="18"/>
                <w:szCs w:val="18"/>
                <w:lang w:val="en-US"/>
              </w:rPr>
              <w:t>Rare congenital heart diseases</w:t>
            </w:r>
          </w:p>
        </w:tc>
        <w:tc>
          <w:tcPr>
            <w:tcW w:w="3969" w:type="dxa"/>
          </w:tcPr>
          <w:p w14:paraId="3C3EF6F8"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Truncus arteriosus</w:t>
            </w:r>
          </w:p>
        </w:tc>
        <w:tc>
          <w:tcPr>
            <w:tcW w:w="4252" w:type="dxa"/>
          </w:tcPr>
          <w:p w14:paraId="56956E5F"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Single arterial trunk from the heart</w:t>
            </w:r>
          </w:p>
        </w:tc>
      </w:tr>
      <w:tr w:rsidR="00137E6B" w:rsidRPr="009B1A4A" w14:paraId="6B5485BC" w14:textId="77777777" w:rsidTr="00723272">
        <w:tc>
          <w:tcPr>
            <w:tcW w:w="1668" w:type="dxa"/>
            <w:vMerge/>
          </w:tcPr>
          <w:p w14:paraId="58658E60" w14:textId="77777777" w:rsidR="00137E6B" w:rsidRPr="009B1A4A" w:rsidRDefault="00137E6B" w:rsidP="00723272">
            <w:pPr>
              <w:spacing w:after="200" w:line="276" w:lineRule="auto"/>
              <w:rPr>
                <w:b/>
                <w:bCs/>
                <w:color w:val="000000" w:themeColor="text1"/>
                <w:sz w:val="18"/>
                <w:szCs w:val="18"/>
                <w:lang w:val="en-US"/>
              </w:rPr>
            </w:pPr>
          </w:p>
        </w:tc>
        <w:tc>
          <w:tcPr>
            <w:tcW w:w="3969" w:type="dxa"/>
          </w:tcPr>
          <w:p w14:paraId="4B13DEED"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Tricuspid atresia</w:t>
            </w:r>
          </w:p>
        </w:tc>
        <w:tc>
          <w:tcPr>
            <w:tcW w:w="4252" w:type="dxa"/>
          </w:tcPr>
          <w:p w14:paraId="545C1312"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Absence of tricuspid valve</w:t>
            </w:r>
          </w:p>
        </w:tc>
      </w:tr>
      <w:tr w:rsidR="00137E6B" w:rsidRPr="009B1A4A" w14:paraId="35870F2F" w14:textId="77777777" w:rsidTr="00723272">
        <w:tc>
          <w:tcPr>
            <w:tcW w:w="1668" w:type="dxa"/>
            <w:vMerge/>
          </w:tcPr>
          <w:p w14:paraId="249B623A" w14:textId="77777777" w:rsidR="00137E6B" w:rsidRPr="009B1A4A" w:rsidRDefault="00137E6B" w:rsidP="00723272">
            <w:pPr>
              <w:rPr>
                <w:b/>
                <w:bCs/>
                <w:color w:val="000000" w:themeColor="text1"/>
                <w:sz w:val="18"/>
                <w:szCs w:val="18"/>
                <w:lang w:val="en-US"/>
              </w:rPr>
            </w:pPr>
          </w:p>
        </w:tc>
        <w:tc>
          <w:tcPr>
            <w:tcW w:w="3969" w:type="dxa"/>
          </w:tcPr>
          <w:p w14:paraId="78141851"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Eisenmenger syndrome</w:t>
            </w:r>
          </w:p>
        </w:tc>
        <w:tc>
          <w:tcPr>
            <w:tcW w:w="4252" w:type="dxa"/>
          </w:tcPr>
          <w:p w14:paraId="35F5E60B"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Pulmonary hypertension due to congenital shunt</w:t>
            </w:r>
          </w:p>
        </w:tc>
      </w:tr>
      <w:tr w:rsidR="00137E6B" w:rsidRPr="009B1A4A" w14:paraId="5736D90D" w14:textId="77777777" w:rsidTr="00723272">
        <w:tc>
          <w:tcPr>
            <w:tcW w:w="1668" w:type="dxa"/>
            <w:vMerge w:val="restart"/>
          </w:tcPr>
          <w:p w14:paraId="195E5A17" w14:textId="77777777" w:rsidR="00137E6B" w:rsidRPr="009B1A4A" w:rsidRDefault="00137E6B" w:rsidP="00723272">
            <w:pPr>
              <w:spacing w:after="200" w:line="276" w:lineRule="auto"/>
              <w:rPr>
                <w:b/>
                <w:bCs/>
                <w:color w:val="000000" w:themeColor="text1"/>
                <w:sz w:val="18"/>
                <w:szCs w:val="18"/>
                <w:lang w:val="en-US"/>
              </w:rPr>
            </w:pPr>
            <w:r w:rsidRPr="009B1A4A">
              <w:rPr>
                <w:b/>
                <w:bCs/>
                <w:color w:val="000000" w:themeColor="text1"/>
                <w:sz w:val="18"/>
                <w:szCs w:val="18"/>
                <w:lang w:val="en-US"/>
              </w:rPr>
              <w:t>Rare cardiac tumors</w:t>
            </w:r>
          </w:p>
        </w:tc>
        <w:tc>
          <w:tcPr>
            <w:tcW w:w="3969" w:type="dxa"/>
          </w:tcPr>
          <w:p w14:paraId="53B2D9EE"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Familial cardiac myxoma</w:t>
            </w:r>
          </w:p>
        </w:tc>
        <w:tc>
          <w:tcPr>
            <w:tcW w:w="4252" w:type="dxa"/>
          </w:tcPr>
          <w:p w14:paraId="0F5F546F"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Benign intracardiac tumor</w:t>
            </w:r>
          </w:p>
        </w:tc>
      </w:tr>
      <w:tr w:rsidR="00137E6B" w:rsidRPr="009B1A4A" w14:paraId="7B98103D" w14:textId="77777777" w:rsidTr="00723272">
        <w:tc>
          <w:tcPr>
            <w:tcW w:w="1668" w:type="dxa"/>
            <w:vMerge/>
          </w:tcPr>
          <w:p w14:paraId="6E31A06F" w14:textId="77777777" w:rsidR="00137E6B" w:rsidRPr="009B1A4A" w:rsidRDefault="00137E6B" w:rsidP="00723272">
            <w:pPr>
              <w:rPr>
                <w:color w:val="000000" w:themeColor="text1"/>
                <w:sz w:val="18"/>
                <w:szCs w:val="18"/>
                <w:lang w:val="en-US"/>
              </w:rPr>
            </w:pPr>
          </w:p>
        </w:tc>
        <w:tc>
          <w:tcPr>
            <w:tcW w:w="3969" w:type="dxa"/>
          </w:tcPr>
          <w:p w14:paraId="00E4C4EE"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Primary cardiac sarcoma</w:t>
            </w:r>
          </w:p>
        </w:tc>
        <w:tc>
          <w:tcPr>
            <w:tcW w:w="4252" w:type="dxa"/>
          </w:tcPr>
          <w:p w14:paraId="636382A6" w14:textId="77777777" w:rsidR="00137E6B" w:rsidRPr="009B1A4A" w:rsidRDefault="00137E6B" w:rsidP="00723272">
            <w:pPr>
              <w:rPr>
                <w:color w:val="000000" w:themeColor="text1"/>
                <w:sz w:val="18"/>
                <w:szCs w:val="18"/>
                <w:lang w:val="en-US"/>
              </w:rPr>
            </w:pPr>
            <w:r w:rsidRPr="009B1A4A">
              <w:rPr>
                <w:color w:val="000000" w:themeColor="text1"/>
                <w:sz w:val="18"/>
                <w:szCs w:val="18"/>
                <w:lang w:val="en-US"/>
              </w:rPr>
              <w:t>Malignant cardiac tumor</w:t>
            </w:r>
          </w:p>
        </w:tc>
      </w:tr>
    </w:tbl>
    <w:p w14:paraId="50F20225" w14:textId="77777777" w:rsidR="00137E6B" w:rsidRPr="009B1A4A" w:rsidRDefault="00137E6B" w:rsidP="00137E6B">
      <w:pPr>
        <w:rPr>
          <w:color w:val="000000" w:themeColor="text1"/>
          <w:sz w:val="20"/>
          <w:szCs w:val="20"/>
          <w:lang w:val="en-US"/>
        </w:rPr>
      </w:pPr>
    </w:p>
    <w:p w14:paraId="13B3FC15" w14:textId="07F8055A" w:rsidR="00137E6B" w:rsidRPr="009B1A4A" w:rsidRDefault="00137E6B" w:rsidP="00137E6B">
      <w:pPr>
        <w:jc w:val="both"/>
        <w:rPr>
          <w:color w:val="000000" w:themeColor="text1"/>
          <w:sz w:val="20"/>
          <w:szCs w:val="20"/>
          <w:lang w:val="en-US"/>
        </w:rPr>
      </w:pPr>
      <w:r w:rsidRPr="009B1A4A">
        <w:rPr>
          <w:color w:val="000000" w:themeColor="text1"/>
          <w:sz w:val="20"/>
          <w:szCs w:val="20"/>
          <w:lang w:val="en-US"/>
        </w:rPr>
        <w:t>The most frequently encountered rare cardiovascular diseases in clinical practice include hypertrophic cardiomyopathy, dilated cardiomyopathy of genetic origin, arrhythmogenic right ventricular cardiomyopathy, congenital long QT syndrome, Brugada syndrome, Marfan syndrome, pulmonary arterial hypertension, cardiac amyloidosis, and Fabry disease.</w:t>
      </w:r>
    </w:p>
    <w:p w14:paraId="10EC492B" w14:textId="7ADA7822" w:rsidR="00502C71" w:rsidRPr="009B1A4A" w:rsidRDefault="00502C71" w:rsidP="00C94F02">
      <w:pPr>
        <w:spacing w:before="100" w:beforeAutospacing="1" w:after="100" w:afterAutospacing="1" w:line="480" w:lineRule="auto"/>
        <w:jc w:val="both"/>
        <w:rPr>
          <w:color w:val="000000" w:themeColor="text1"/>
          <w:lang w:val="en-US"/>
        </w:rPr>
      </w:pPr>
    </w:p>
    <w:sectPr w:rsidR="00502C71" w:rsidRPr="009B1A4A" w:rsidSect="001F52C2">
      <w:footerReference w:type="even" r:id="rId8"/>
      <w:footerReference w:type="default" r:id="rId9"/>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B7A11D" w14:textId="77777777" w:rsidR="00586D3B" w:rsidRDefault="00586D3B" w:rsidP="006C7AD1">
      <w:r>
        <w:separator/>
      </w:r>
    </w:p>
  </w:endnote>
  <w:endnote w:type="continuationSeparator" w:id="0">
    <w:p w14:paraId="1186B8F4" w14:textId="77777777" w:rsidR="00586D3B" w:rsidRDefault="00586D3B" w:rsidP="006C7A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55075178"/>
      <w:docPartObj>
        <w:docPartGallery w:val="Page Numbers (Bottom of Page)"/>
        <w:docPartUnique/>
      </w:docPartObj>
    </w:sdtPr>
    <w:sdtEndPr>
      <w:rPr>
        <w:rStyle w:val="PageNumber"/>
      </w:rPr>
    </w:sdtEndPr>
    <w:sdtContent>
      <w:p w14:paraId="071620CA" w14:textId="23845FF9" w:rsidR="006C7AD1" w:rsidRDefault="006C7AD1" w:rsidP="0024473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67461811" w14:textId="77777777" w:rsidR="006C7AD1" w:rsidRDefault="006C7AD1" w:rsidP="006C7AD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39414959"/>
      <w:docPartObj>
        <w:docPartGallery w:val="Page Numbers (Bottom of Page)"/>
        <w:docPartUnique/>
      </w:docPartObj>
    </w:sdtPr>
    <w:sdtEndPr>
      <w:rPr>
        <w:rStyle w:val="PageNumber"/>
      </w:rPr>
    </w:sdtEndPr>
    <w:sdtContent>
      <w:p w14:paraId="4147DDE4" w14:textId="3EE57F87" w:rsidR="006C7AD1" w:rsidRDefault="006C7AD1" w:rsidP="0024473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6772FC59" w14:textId="77777777" w:rsidR="006C7AD1" w:rsidRDefault="006C7AD1" w:rsidP="006C7AD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70898D" w14:textId="77777777" w:rsidR="00586D3B" w:rsidRDefault="00586D3B" w:rsidP="006C7AD1">
      <w:r>
        <w:separator/>
      </w:r>
    </w:p>
  </w:footnote>
  <w:footnote w:type="continuationSeparator" w:id="0">
    <w:p w14:paraId="1BE85CFE" w14:textId="77777777" w:rsidR="00586D3B" w:rsidRDefault="00586D3B" w:rsidP="006C7A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5F2808"/>
    <w:multiLevelType w:val="multilevel"/>
    <w:tmpl w:val="C7825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038140B"/>
    <w:multiLevelType w:val="multilevel"/>
    <w:tmpl w:val="544A16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1964C1C"/>
    <w:multiLevelType w:val="multilevel"/>
    <w:tmpl w:val="12E0A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F2D29B6"/>
    <w:multiLevelType w:val="hybridMultilevel"/>
    <w:tmpl w:val="BFF8257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16cid:durableId="26882400">
    <w:abstractNumId w:val="3"/>
  </w:num>
  <w:num w:numId="2" w16cid:durableId="468672098">
    <w:abstractNumId w:val="0"/>
  </w:num>
  <w:num w:numId="3" w16cid:durableId="494877147">
    <w:abstractNumId w:val="1"/>
  </w:num>
  <w:num w:numId="4" w16cid:durableId="876952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28B2"/>
    <w:rsid w:val="00070D73"/>
    <w:rsid w:val="000A0BC6"/>
    <w:rsid w:val="00137E6B"/>
    <w:rsid w:val="001449CC"/>
    <w:rsid w:val="001F52C2"/>
    <w:rsid w:val="001F7193"/>
    <w:rsid w:val="003C1135"/>
    <w:rsid w:val="004428B2"/>
    <w:rsid w:val="00466311"/>
    <w:rsid w:val="00502C71"/>
    <w:rsid w:val="005171BD"/>
    <w:rsid w:val="00547D0D"/>
    <w:rsid w:val="00586D3B"/>
    <w:rsid w:val="006070C6"/>
    <w:rsid w:val="0064715A"/>
    <w:rsid w:val="00662A89"/>
    <w:rsid w:val="006C7AD1"/>
    <w:rsid w:val="008B68A6"/>
    <w:rsid w:val="008B7DF7"/>
    <w:rsid w:val="009220C5"/>
    <w:rsid w:val="00936503"/>
    <w:rsid w:val="009B1A4A"/>
    <w:rsid w:val="009B249E"/>
    <w:rsid w:val="00C73030"/>
    <w:rsid w:val="00C854A7"/>
    <w:rsid w:val="00C94F02"/>
    <w:rsid w:val="00D4588D"/>
    <w:rsid w:val="00E67579"/>
    <w:rsid w:val="00EB2733"/>
    <w:rsid w:val="00F0177B"/>
    <w:rsid w:val="00F928CD"/>
    <w:rsid w:val="00FB082A"/>
    <w:rsid w:val="00FB194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BEC0F"/>
  <w15:chartTrackingRefBased/>
  <w15:docId w15:val="{ECE7121F-F4D0-A04D-8141-0268FB83E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7D0D"/>
    <w:rPr>
      <w:rFonts w:ascii="Times New Roman" w:eastAsia="Times New Roman" w:hAnsi="Times New Roman" w:cs="Times New Roman"/>
      <w:kern w:val="0"/>
      <w:lang w:eastAsia="fr-FR"/>
      <w14:ligatures w14:val="none"/>
    </w:rPr>
  </w:style>
  <w:style w:type="paragraph" w:styleId="Heading1">
    <w:name w:val="heading 1"/>
    <w:basedOn w:val="Normal"/>
    <w:next w:val="Normal"/>
    <w:link w:val="Heading1Char"/>
    <w:uiPriority w:val="9"/>
    <w:qFormat/>
    <w:rsid w:val="004428B2"/>
    <w:pPr>
      <w:keepNext/>
      <w:keepLines/>
      <w:spacing w:before="360" w:after="80"/>
      <w:outlineLvl w:val="0"/>
    </w:pPr>
    <w:rPr>
      <w:rFonts w:asciiTheme="majorHAnsi" w:eastAsiaTheme="majorEastAsia" w:hAnsiTheme="majorHAnsi" w:cstheme="majorBidi"/>
      <w:color w:val="2F5496" w:themeColor="accent1" w:themeShade="BF"/>
      <w:kern w:val="2"/>
      <w:sz w:val="40"/>
      <w:szCs w:val="40"/>
      <w:lang w:eastAsia="en-US"/>
      <w14:ligatures w14:val="standardContextual"/>
    </w:rPr>
  </w:style>
  <w:style w:type="paragraph" w:styleId="Heading2">
    <w:name w:val="heading 2"/>
    <w:basedOn w:val="Normal"/>
    <w:next w:val="Normal"/>
    <w:link w:val="Heading2Char"/>
    <w:uiPriority w:val="9"/>
    <w:unhideWhenUsed/>
    <w:qFormat/>
    <w:rsid w:val="004428B2"/>
    <w:pPr>
      <w:keepNext/>
      <w:keepLines/>
      <w:spacing w:before="160" w:after="80"/>
      <w:outlineLvl w:val="1"/>
    </w:pPr>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4428B2"/>
    <w:pPr>
      <w:keepNext/>
      <w:keepLines/>
      <w:spacing w:before="160" w:after="80"/>
      <w:outlineLvl w:val="2"/>
    </w:pPr>
    <w:rPr>
      <w:rFonts w:asciiTheme="minorHAnsi" w:eastAsiaTheme="majorEastAsia" w:hAnsiTheme="minorHAnsi" w:cstheme="majorBidi"/>
      <w:color w:val="2F5496"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4428B2"/>
    <w:pPr>
      <w:keepNext/>
      <w:keepLines/>
      <w:spacing w:before="80" w:after="40"/>
      <w:outlineLvl w:val="3"/>
    </w:pPr>
    <w:rPr>
      <w:rFonts w:asciiTheme="minorHAnsi" w:eastAsiaTheme="majorEastAsia" w:hAnsiTheme="minorHAnsi" w:cstheme="majorBidi"/>
      <w:i/>
      <w:iCs/>
      <w:color w:val="2F5496"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4428B2"/>
    <w:pPr>
      <w:keepNext/>
      <w:keepLines/>
      <w:spacing w:before="80" w:after="40"/>
      <w:outlineLvl w:val="4"/>
    </w:pPr>
    <w:rPr>
      <w:rFonts w:asciiTheme="minorHAnsi" w:eastAsiaTheme="majorEastAsia" w:hAnsiTheme="minorHAnsi" w:cstheme="majorBidi"/>
      <w:color w:val="2F5496"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4428B2"/>
    <w:pPr>
      <w:keepNext/>
      <w:keepLines/>
      <w:spacing w:before="40"/>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4428B2"/>
    <w:pPr>
      <w:keepNext/>
      <w:keepLines/>
      <w:spacing w:before="40"/>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4428B2"/>
    <w:pPr>
      <w:keepNext/>
      <w:keepLines/>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4428B2"/>
    <w:pPr>
      <w:keepNext/>
      <w:keepLines/>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28B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4428B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428B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428B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428B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428B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28B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28B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28B2"/>
    <w:rPr>
      <w:rFonts w:eastAsiaTheme="majorEastAsia" w:cstheme="majorBidi"/>
      <w:color w:val="272727" w:themeColor="text1" w:themeTint="D8"/>
    </w:rPr>
  </w:style>
  <w:style w:type="paragraph" w:styleId="Title">
    <w:name w:val="Title"/>
    <w:basedOn w:val="Normal"/>
    <w:next w:val="Normal"/>
    <w:link w:val="TitleChar"/>
    <w:uiPriority w:val="10"/>
    <w:qFormat/>
    <w:rsid w:val="004428B2"/>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4428B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28B2"/>
    <w:pPr>
      <w:numPr>
        <w:ilvl w:val="1"/>
      </w:numPr>
      <w:spacing w:after="160"/>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4428B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28B2"/>
    <w:pPr>
      <w:spacing w:before="160" w:after="160"/>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4428B2"/>
    <w:rPr>
      <w:i/>
      <w:iCs/>
      <w:color w:val="404040" w:themeColor="text1" w:themeTint="BF"/>
    </w:rPr>
  </w:style>
  <w:style w:type="paragraph" w:styleId="ListParagraph">
    <w:name w:val="List Paragraph"/>
    <w:basedOn w:val="Normal"/>
    <w:uiPriority w:val="34"/>
    <w:qFormat/>
    <w:rsid w:val="004428B2"/>
    <w:pPr>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4428B2"/>
    <w:rPr>
      <w:i/>
      <w:iCs/>
      <w:color w:val="2F5496" w:themeColor="accent1" w:themeShade="BF"/>
    </w:rPr>
  </w:style>
  <w:style w:type="paragraph" w:styleId="IntenseQuote">
    <w:name w:val="Intense Quote"/>
    <w:basedOn w:val="Normal"/>
    <w:next w:val="Normal"/>
    <w:link w:val="IntenseQuoteChar"/>
    <w:uiPriority w:val="30"/>
    <w:qFormat/>
    <w:rsid w:val="004428B2"/>
    <w:pPr>
      <w:pBdr>
        <w:top w:val="single" w:sz="4" w:space="10" w:color="2F5496" w:themeColor="accent1" w:themeShade="BF"/>
        <w:bottom w:val="single" w:sz="4" w:space="10" w:color="2F5496" w:themeColor="accent1" w:themeShade="BF"/>
      </w:pBdr>
      <w:spacing w:before="360" w:after="360"/>
      <w:ind w:left="864" w:right="864"/>
      <w:jc w:val="center"/>
    </w:pPr>
    <w:rPr>
      <w:rFonts w:asciiTheme="minorHAnsi" w:eastAsiaTheme="minorHAnsi" w:hAnsiTheme="minorHAnsi" w:cstheme="minorBidi"/>
      <w:i/>
      <w:iCs/>
      <w:color w:val="2F5496"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4428B2"/>
    <w:rPr>
      <w:i/>
      <w:iCs/>
      <w:color w:val="2F5496" w:themeColor="accent1" w:themeShade="BF"/>
    </w:rPr>
  </w:style>
  <w:style w:type="character" w:styleId="IntenseReference">
    <w:name w:val="Intense Reference"/>
    <w:basedOn w:val="DefaultParagraphFont"/>
    <w:uiPriority w:val="32"/>
    <w:qFormat/>
    <w:rsid w:val="004428B2"/>
    <w:rPr>
      <w:b/>
      <w:bCs/>
      <w:smallCaps/>
      <w:color w:val="2F5496" w:themeColor="accent1" w:themeShade="BF"/>
      <w:spacing w:val="5"/>
    </w:rPr>
  </w:style>
  <w:style w:type="paragraph" w:styleId="NormalWeb">
    <w:name w:val="Normal (Web)"/>
    <w:basedOn w:val="Normal"/>
    <w:uiPriority w:val="99"/>
    <w:unhideWhenUsed/>
    <w:rsid w:val="004428B2"/>
    <w:pPr>
      <w:spacing w:before="100" w:beforeAutospacing="1" w:after="100" w:afterAutospacing="1"/>
    </w:pPr>
  </w:style>
  <w:style w:type="character" w:styleId="Hyperlink">
    <w:name w:val="Hyperlink"/>
    <w:basedOn w:val="DefaultParagraphFont"/>
    <w:uiPriority w:val="99"/>
    <w:semiHidden/>
    <w:unhideWhenUsed/>
    <w:rsid w:val="005171BD"/>
    <w:rPr>
      <w:color w:val="0000FF"/>
      <w:u w:val="single"/>
    </w:rPr>
  </w:style>
  <w:style w:type="character" w:styleId="Strong">
    <w:name w:val="Strong"/>
    <w:basedOn w:val="DefaultParagraphFont"/>
    <w:uiPriority w:val="22"/>
    <w:qFormat/>
    <w:rsid w:val="00C94F02"/>
    <w:rPr>
      <w:b/>
      <w:bCs/>
    </w:rPr>
  </w:style>
  <w:style w:type="character" w:styleId="Emphasis">
    <w:name w:val="Emphasis"/>
    <w:basedOn w:val="DefaultParagraphFont"/>
    <w:uiPriority w:val="20"/>
    <w:qFormat/>
    <w:rsid w:val="00C94F02"/>
    <w:rPr>
      <w:i/>
      <w:iCs/>
    </w:rPr>
  </w:style>
  <w:style w:type="character" w:customStyle="1" w:styleId="docsum-journal-citation">
    <w:name w:val="docsum-journal-citation"/>
    <w:basedOn w:val="DefaultParagraphFont"/>
    <w:rsid w:val="00070D73"/>
  </w:style>
  <w:style w:type="character" w:customStyle="1" w:styleId="docsum-authors">
    <w:name w:val="docsum-authors"/>
    <w:basedOn w:val="DefaultParagraphFont"/>
    <w:rsid w:val="00070D73"/>
  </w:style>
  <w:style w:type="paragraph" w:styleId="Footer">
    <w:name w:val="footer"/>
    <w:basedOn w:val="Normal"/>
    <w:link w:val="FooterChar"/>
    <w:uiPriority w:val="99"/>
    <w:unhideWhenUsed/>
    <w:rsid w:val="006C7AD1"/>
    <w:pPr>
      <w:tabs>
        <w:tab w:val="center" w:pos="4536"/>
        <w:tab w:val="right" w:pos="9072"/>
      </w:tabs>
    </w:pPr>
  </w:style>
  <w:style w:type="character" w:customStyle="1" w:styleId="FooterChar">
    <w:name w:val="Footer Char"/>
    <w:basedOn w:val="DefaultParagraphFont"/>
    <w:link w:val="Footer"/>
    <w:uiPriority w:val="99"/>
    <w:rsid w:val="006C7AD1"/>
    <w:rPr>
      <w:rFonts w:ascii="Times New Roman" w:eastAsia="Times New Roman" w:hAnsi="Times New Roman" w:cs="Times New Roman"/>
      <w:kern w:val="0"/>
      <w:lang w:eastAsia="fr-FR"/>
      <w14:ligatures w14:val="none"/>
    </w:rPr>
  </w:style>
  <w:style w:type="character" w:styleId="PageNumber">
    <w:name w:val="page number"/>
    <w:basedOn w:val="DefaultParagraphFont"/>
    <w:uiPriority w:val="99"/>
    <w:semiHidden/>
    <w:unhideWhenUsed/>
    <w:rsid w:val="006C7A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plancellotti@chuliege.b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2526</Words>
  <Characters>14403</Characters>
  <Application>Microsoft Office Word</Application>
  <DocSecurity>4</DocSecurity>
  <Lines>120</Lines>
  <Paragraphs>33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Bernhard Gerber</cp:lastModifiedBy>
  <cp:revision>2</cp:revision>
  <cp:lastPrinted>2026-02-12T08:36:00Z</cp:lastPrinted>
  <dcterms:created xsi:type="dcterms:W3CDTF">2026-02-16T07:12:00Z</dcterms:created>
  <dcterms:modified xsi:type="dcterms:W3CDTF">2026-02-16T07:12:00Z</dcterms:modified>
</cp:coreProperties>
</file>