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DB4DC" w14:textId="77777777" w:rsidR="0023725C" w:rsidRPr="00EA7BFD" w:rsidRDefault="0023725C" w:rsidP="0023725C">
      <w:pPr>
        <w:jc w:val="center"/>
        <w:rPr>
          <w:rFonts w:ascii="Arial" w:hAnsi="Arial" w:cs="Arial"/>
          <w:b/>
          <w:bCs/>
          <w:shd w:val="clear" w:color="auto" w:fill="FFFFFF"/>
          <w:lang w:eastAsia="it-IT"/>
        </w:rPr>
      </w:pPr>
      <w:r w:rsidRPr="00EA7BFD">
        <w:rPr>
          <w:rFonts w:ascii="Arial" w:hAnsi="Arial" w:cs="Arial"/>
          <w:b/>
          <w:bCs/>
          <w:shd w:val="clear" w:color="auto" w:fill="FFFFFF"/>
          <w:lang w:eastAsia="it-IT"/>
        </w:rPr>
        <w:t xml:space="preserve">Tonic </w:t>
      </w:r>
      <w:proofErr w:type="spellStart"/>
      <w:r w:rsidRPr="00EA7BFD">
        <w:rPr>
          <w:rFonts w:ascii="Arial" w:hAnsi="Arial" w:cs="Arial"/>
          <w:b/>
          <w:bCs/>
          <w:shd w:val="clear" w:color="auto" w:fill="FFFFFF"/>
          <w:lang w:eastAsia="it-IT"/>
        </w:rPr>
        <w:t>thermonociceptive</w:t>
      </w:r>
      <w:proofErr w:type="spellEnd"/>
      <w:r w:rsidRPr="00EA7BFD">
        <w:rPr>
          <w:rFonts w:ascii="Arial" w:hAnsi="Arial" w:cs="Arial"/>
          <w:b/>
          <w:bCs/>
          <w:shd w:val="clear" w:color="auto" w:fill="FFFFFF"/>
          <w:lang w:eastAsia="it-IT"/>
        </w:rPr>
        <w:t xml:space="preserve"> stimulation selectively modulates ongoing neural oscillations in the human posterior insula: evidence from intracerebral EEG</w:t>
      </w:r>
    </w:p>
    <w:p w14:paraId="73343793" w14:textId="77777777" w:rsidR="00DD3791" w:rsidRPr="00EA7BFD" w:rsidRDefault="00DD3791" w:rsidP="00085CCD">
      <w:pPr>
        <w:jc w:val="center"/>
        <w:rPr>
          <w:rFonts w:ascii="Arial" w:hAnsi="Arial" w:cs="Arial"/>
          <w:b/>
          <w:bCs/>
          <w:shd w:val="clear" w:color="auto" w:fill="FFFFFF"/>
          <w:lang w:eastAsia="it-IT"/>
        </w:rPr>
      </w:pPr>
    </w:p>
    <w:p w14:paraId="1845F371" w14:textId="77777777" w:rsidR="00E739B1" w:rsidRPr="00EA7BFD" w:rsidRDefault="00E739B1" w:rsidP="008C18C8">
      <w:pPr>
        <w:jc w:val="center"/>
        <w:rPr>
          <w:rFonts w:ascii="Arial" w:hAnsi="Arial" w:cs="Arial"/>
          <w:shd w:val="clear" w:color="auto" w:fill="FFFFFF"/>
          <w:lang w:eastAsia="it-IT"/>
        </w:rPr>
      </w:pPr>
    </w:p>
    <w:p w14:paraId="3C9AE109" w14:textId="77777777" w:rsidR="00A83D9A" w:rsidRPr="00EA7BFD" w:rsidRDefault="00A83D9A" w:rsidP="008C18C8">
      <w:pPr>
        <w:jc w:val="center"/>
        <w:rPr>
          <w:rFonts w:ascii="Arial" w:hAnsi="Arial" w:cs="Arial"/>
          <w:shd w:val="clear" w:color="auto" w:fill="FFFFFF"/>
          <w:lang w:eastAsia="it-IT"/>
        </w:rPr>
      </w:pPr>
    </w:p>
    <w:p w14:paraId="1CB7EB9E" w14:textId="77777777" w:rsidR="00A83D9A" w:rsidRPr="00EA7BFD" w:rsidRDefault="00A83D9A" w:rsidP="008C18C8">
      <w:pPr>
        <w:jc w:val="center"/>
        <w:rPr>
          <w:rFonts w:ascii="Arial" w:hAnsi="Arial" w:cs="Arial"/>
          <w:shd w:val="clear" w:color="auto" w:fill="FFFFFF"/>
          <w:lang w:eastAsia="it-IT"/>
        </w:rPr>
      </w:pPr>
    </w:p>
    <w:p w14:paraId="56D6BB9A" w14:textId="77777777" w:rsidR="00A83D9A" w:rsidRPr="00EA7BFD" w:rsidRDefault="00A83D9A" w:rsidP="008C18C8">
      <w:pPr>
        <w:jc w:val="center"/>
        <w:rPr>
          <w:rFonts w:ascii="Arial" w:hAnsi="Arial" w:cs="Arial"/>
          <w:shd w:val="clear" w:color="auto" w:fill="FFFFFF"/>
          <w:lang w:eastAsia="it-IT"/>
        </w:rPr>
      </w:pPr>
    </w:p>
    <w:p w14:paraId="06E7ED6C" w14:textId="1D8DD1EF" w:rsidR="003D4FB6" w:rsidRPr="00EA7BFD" w:rsidRDefault="003D4FB6" w:rsidP="008C18C8">
      <w:pPr>
        <w:jc w:val="center"/>
        <w:rPr>
          <w:rFonts w:ascii="Arial" w:hAnsi="Arial" w:cs="Arial"/>
          <w:shd w:val="clear" w:color="auto" w:fill="FFFFFF"/>
          <w:lang w:val="it-IT" w:eastAsia="it-IT"/>
        </w:rPr>
      </w:pPr>
      <w:r w:rsidRPr="00EA7BFD">
        <w:rPr>
          <w:rFonts w:ascii="Arial" w:hAnsi="Arial" w:cs="Arial"/>
          <w:shd w:val="clear" w:color="auto" w:fill="FFFFFF"/>
          <w:lang w:val="it-IT" w:eastAsia="it-IT"/>
        </w:rPr>
        <w:t>Giulia Liberati PhD*</w:t>
      </w:r>
      <w:r w:rsidRPr="00EA7BFD">
        <w:rPr>
          <w:rFonts w:ascii="Arial" w:hAnsi="Arial" w:cs="Arial"/>
          <w:shd w:val="clear" w:color="auto" w:fill="FFFFFF"/>
          <w:vertAlign w:val="superscript"/>
          <w:lang w:val="it-IT" w:eastAsia="it-IT"/>
        </w:rPr>
        <w:t>1</w:t>
      </w:r>
      <w:r w:rsidRPr="00EA7BFD">
        <w:rPr>
          <w:rFonts w:ascii="Arial" w:hAnsi="Arial" w:cs="Arial"/>
          <w:shd w:val="clear" w:color="auto" w:fill="FFFFFF"/>
          <w:lang w:val="it-IT" w:eastAsia="it-IT"/>
        </w:rPr>
        <w:t>, Maxime Algoet</w:t>
      </w:r>
      <w:r w:rsidRPr="00EA7BFD">
        <w:rPr>
          <w:rFonts w:ascii="Arial" w:hAnsi="Arial" w:cs="Arial"/>
          <w:shd w:val="clear" w:color="auto" w:fill="FFFFFF"/>
          <w:vertAlign w:val="superscript"/>
          <w:lang w:val="it-IT" w:eastAsia="it-IT"/>
        </w:rPr>
        <w:t>1</w:t>
      </w:r>
      <w:r w:rsidRPr="00EA7BFD">
        <w:rPr>
          <w:rFonts w:ascii="Arial" w:hAnsi="Arial" w:cs="Arial"/>
          <w:shd w:val="clear" w:color="auto" w:fill="FFFFFF"/>
          <w:lang w:val="it-IT" w:eastAsia="it-IT"/>
        </w:rPr>
        <w:t xml:space="preserve">, Susana Ferrao Santos </w:t>
      </w:r>
      <w:r w:rsidRPr="00EA7BFD">
        <w:rPr>
          <w:rFonts w:ascii="Arial" w:hAnsi="Arial" w:cs="Arial"/>
          <w:lang w:val="it-IT"/>
        </w:rPr>
        <w:t>MD</w:t>
      </w:r>
      <w:r w:rsidRPr="00EA7BFD">
        <w:rPr>
          <w:rFonts w:ascii="Arial" w:hAnsi="Arial" w:cs="Arial"/>
          <w:shd w:val="clear" w:color="auto" w:fill="FFFFFF"/>
          <w:vertAlign w:val="superscript"/>
          <w:lang w:val="it-IT" w:eastAsia="it-IT"/>
        </w:rPr>
        <w:t>2</w:t>
      </w:r>
      <w:r w:rsidRPr="00EA7BFD">
        <w:rPr>
          <w:rFonts w:ascii="Arial" w:hAnsi="Arial" w:cs="Arial"/>
          <w:shd w:val="clear" w:color="auto" w:fill="FFFFFF"/>
          <w:lang w:val="it-IT" w:eastAsia="it-IT"/>
        </w:rPr>
        <w:t>,</w:t>
      </w:r>
    </w:p>
    <w:p w14:paraId="0A8BFFFC" w14:textId="64BB7BB7" w:rsidR="003D4FB6" w:rsidRPr="00EA7BFD" w:rsidRDefault="003D4FB6" w:rsidP="008C18C8">
      <w:pPr>
        <w:jc w:val="center"/>
        <w:rPr>
          <w:rFonts w:ascii="Arial" w:hAnsi="Arial" w:cs="Arial"/>
          <w:shd w:val="clear" w:color="auto" w:fill="FFFFFF"/>
          <w:lang w:eastAsia="it-IT"/>
        </w:rPr>
      </w:pPr>
      <w:r w:rsidRPr="00EA7BFD">
        <w:rPr>
          <w:rFonts w:ascii="Arial" w:hAnsi="Arial" w:cs="Arial"/>
          <w:shd w:val="clear" w:color="auto" w:fill="FFFFFF"/>
          <w:lang w:eastAsia="it-IT"/>
        </w:rPr>
        <w:t>Jose Geraldo Ribeiro-</w:t>
      </w:r>
      <w:proofErr w:type="spellStart"/>
      <w:r w:rsidRPr="00EA7BFD">
        <w:rPr>
          <w:rFonts w:ascii="Arial" w:hAnsi="Arial" w:cs="Arial"/>
          <w:shd w:val="clear" w:color="auto" w:fill="FFFFFF"/>
          <w:lang w:eastAsia="it-IT"/>
        </w:rPr>
        <w:t>Vaz</w:t>
      </w:r>
      <w:proofErr w:type="spellEnd"/>
      <w:r w:rsidRPr="00EA7BFD">
        <w:rPr>
          <w:rFonts w:ascii="Arial" w:hAnsi="Arial" w:cs="Arial"/>
          <w:shd w:val="clear" w:color="auto" w:fill="FFFFFF"/>
          <w:lang w:eastAsia="it-IT"/>
        </w:rPr>
        <w:t xml:space="preserve"> </w:t>
      </w:r>
      <w:r w:rsidRPr="00EA7BFD">
        <w:rPr>
          <w:rFonts w:ascii="Arial" w:hAnsi="Arial" w:cs="Arial"/>
        </w:rPr>
        <w:t>MD</w:t>
      </w:r>
      <w:r w:rsidR="002A3665" w:rsidRPr="00EA7BFD">
        <w:rPr>
          <w:rFonts w:ascii="Arial" w:hAnsi="Arial" w:cs="Arial"/>
          <w:shd w:val="clear" w:color="auto" w:fill="FFFFFF"/>
          <w:vertAlign w:val="superscript"/>
          <w:lang w:eastAsia="it-IT"/>
        </w:rPr>
        <w:t>3</w:t>
      </w:r>
      <w:r w:rsidRPr="00EA7BFD">
        <w:rPr>
          <w:rFonts w:ascii="Arial" w:hAnsi="Arial" w:cs="Arial"/>
          <w:shd w:val="clear" w:color="auto" w:fill="FFFFFF"/>
          <w:lang w:eastAsia="it-IT"/>
        </w:rPr>
        <w:t xml:space="preserve">, Christian </w:t>
      </w:r>
      <w:proofErr w:type="spellStart"/>
      <w:r w:rsidRPr="00EA7BFD">
        <w:rPr>
          <w:rFonts w:ascii="Arial" w:hAnsi="Arial" w:cs="Arial"/>
          <w:shd w:val="clear" w:color="auto" w:fill="FFFFFF"/>
          <w:lang w:eastAsia="it-IT"/>
        </w:rPr>
        <w:t>Raftopoulos</w:t>
      </w:r>
      <w:proofErr w:type="spellEnd"/>
      <w:r w:rsidRPr="00EA7BFD">
        <w:rPr>
          <w:rFonts w:ascii="Arial" w:hAnsi="Arial" w:cs="Arial"/>
          <w:shd w:val="clear" w:color="auto" w:fill="FFFFFF"/>
          <w:lang w:eastAsia="it-IT"/>
        </w:rPr>
        <w:t xml:space="preserve"> </w:t>
      </w:r>
      <w:r w:rsidRPr="00EA7BFD">
        <w:rPr>
          <w:rFonts w:ascii="Arial" w:hAnsi="Arial" w:cs="Arial"/>
        </w:rPr>
        <w:t>MD</w:t>
      </w:r>
      <w:r w:rsidR="002A3665" w:rsidRPr="00EA7BFD">
        <w:rPr>
          <w:rFonts w:ascii="Arial" w:hAnsi="Arial" w:cs="Arial"/>
          <w:shd w:val="clear" w:color="auto" w:fill="FFFFFF"/>
          <w:vertAlign w:val="superscript"/>
          <w:lang w:eastAsia="it-IT"/>
        </w:rPr>
        <w:t>3</w:t>
      </w:r>
      <w:r w:rsidRPr="00EA7BFD">
        <w:rPr>
          <w:rFonts w:ascii="Arial" w:hAnsi="Arial" w:cs="Arial"/>
          <w:shd w:val="clear" w:color="auto" w:fill="FFFFFF"/>
          <w:lang w:eastAsia="it-IT"/>
        </w:rPr>
        <w:t>,</w:t>
      </w:r>
    </w:p>
    <w:p w14:paraId="37E81F6B" w14:textId="77777777" w:rsidR="003D4FB6" w:rsidRPr="00EA7BFD" w:rsidRDefault="003D4FB6" w:rsidP="008C18C8">
      <w:pPr>
        <w:jc w:val="center"/>
        <w:rPr>
          <w:rFonts w:ascii="Arial" w:hAnsi="Arial" w:cs="Arial"/>
          <w:shd w:val="clear" w:color="auto" w:fill="FFFFFF"/>
          <w:vertAlign w:val="superscript"/>
          <w:lang w:val="fr-FR" w:eastAsia="it-IT"/>
        </w:rPr>
      </w:pPr>
      <w:r w:rsidRPr="00EA7BFD">
        <w:rPr>
          <w:rFonts w:ascii="Arial" w:hAnsi="Arial" w:cs="Arial"/>
          <w:shd w:val="clear" w:color="auto" w:fill="FFFFFF"/>
          <w:lang w:val="fr-FR" w:eastAsia="it-IT"/>
        </w:rPr>
        <w:t xml:space="preserve">André </w:t>
      </w:r>
      <w:proofErr w:type="spellStart"/>
      <w:r w:rsidRPr="00EA7BFD">
        <w:rPr>
          <w:rFonts w:ascii="Arial" w:hAnsi="Arial" w:cs="Arial"/>
          <w:shd w:val="clear" w:color="auto" w:fill="FFFFFF"/>
          <w:lang w:val="fr-FR" w:eastAsia="it-IT"/>
        </w:rPr>
        <w:t>Mouraux</w:t>
      </w:r>
      <w:proofErr w:type="spellEnd"/>
      <w:r w:rsidRPr="00EA7BFD">
        <w:rPr>
          <w:rFonts w:ascii="Arial" w:hAnsi="Arial" w:cs="Arial"/>
          <w:shd w:val="clear" w:color="auto" w:fill="FFFFFF"/>
          <w:lang w:val="fr-FR" w:eastAsia="it-IT"/>
        </w:rPr>
        <w:t xml:space="preserve"> </w:t>
      </w:r>
      <w:r w:rsidRPr="00EA7BFD">
        <w:rPr>
          <w:rFonts w:ascii="Arial" w:hAnsi="Arial" w:cs="Arial"/>
          <w:lang w:val="fr-FR"/>
        </w:rPr>
        <w:t>MD, PhD</w:t>
      </w:r>
      <w:r w:rsidRPr="00EA7BFD">
        <w:rPr>
          <w:rFonts w:ascii="Arial" w:hAnsi="Arial" w:cs="Arial"/>
          <w:shd w:val="clear" w:color="auto" w:fill="FFFFFF"/>
          <w:vertAlign w:val="superscript"/>
          <w:lang w:val="fr-FR" w:eastAsia="it-IT"/>
        </w:rPr>
        <w:t>1</w:t>
      </w:r>
    </w:p>
    <w:p w14:paraId="5F0A208A" w14:textId="77777777" w:rsidR="00557B06" w:rsidRPr="00EA7BFD" w:rsidRDefault="00557B06" w:rsidP="008C18C8">
      <w:pPr>
        <w:jc w:val="center"/>
        <w:rPr>
          <w:rFonts w:ascii="Arial" w:hAnsi="Arial" w:cs="Arial"/>
          <w:shd w:val="clear" w:color="auto" w:fill="FFFFFF"/>
          <w:vertAlign w:val="superscript"/>
          <w:lang w:val="fr-FR" w:eastAsia="it-IT"/>
        </w:rPr>
      </w:pPr>
    </w:p>
    <w:p w14:paraId="228F31B7" w14:textId="77777777" w:rsidR="00557B06" w:rsidRPr="00EA7BFD" w:rsidRDefault="00557B06" w:rsidP="008C18C8">
      <w:pPr>
        <w:jc w:val="center"/>
        <w:rPr>
          <w:rFonts w:ascii="Arial" w:hAnsi="Arial" w:cs="Arial"/>
          <w:shd w:val="clear" w:color="auto" w:fill="FFFFFF"/>
          <w:vertAlign w:val="superscript"/>
          <w:lang w:val="fr-FR" w:eastAsia="it-IT"/>
        </w:rPr>
      </w:pPr>
    </w:p>
    <w:p w14:paraId="6A72FC50" w14:textId="77777777" w:rsidR="00557B06" w:rsidRPr="00EA7BFD" w:rsidRDefault="00557B06" w:rsidP="008C18C8">
      <w:pPr>
        <w:pStyle w:val="Paragraph"/>
        <w:ind w:firstLine="0"/>
        <w:jc w:val="center"/>
        <w:rPr>
          <w:rFonts w:ascii="Arial" w:hAnsi="Arial" w:cs="Arial"/>
          <w:lang w:val="fr-FR"/>
        </w:rPr>
      </w:pPr>
      <w:r w:rsidRPr="00EA7BFD">
        <w:rPr>
          <w:rFonts w:ascii="Arial" w:hAnsi="Arial" w:cs="Arial"/>
          <w:vertAlign w:val="superscript"/>
          <w:lang w:val="fr-FR"/>
        </w:rPr>
        <w:t>1</w:t>
      </w:r>
      <w:r w:rsidRPr="00EA7BFD">
        <w:rPr>
          <w:rFonts w:ascii="Arial" w:hAnsi="Arial" w:cs="Arial"/>
          <w:lang w:val="fr-FR"/>
        </w:rPr>
        <w:t xml:space="preserve">Institute of Neuroscience, Université catholique de Louvain, 1200 Brussels, </w:t>
      </w:r>
      <w:proofErr w:type="spellStart"/>
      <w:r w:rsidRPr="00EA7BFD">
        <w:rPr>
          <w:rFonts w:ascii="Arial" w:hAnsi="Arial" w:cs="Arial"/>
          <w:lang w:val="fr-FR"/>
        </w:rPr>
        <w:t>Belgium</w:t>
      </w:r>
      <w:proofErr w:type="spellEnd"/>
    </w:p>
    <w:p w14:paraId="58468A2A" w14:textId="77777777" w:rsidR="00557B06" w:rsidRPr="00EA7BFD" w:rsidRDefault="00557B06" w:rsidP="008C18C8">
      <w:pPr>
        <w:pStyle w:val="Paragraph"/>
        <w:ind w:firstLine="0"/>
        <w:jc w:val="center"/>
        <w:rPr>
          <w:rFonts w:ascii="Arial" w:hAnsi="Arial" w:cs="Arial"/>
          <w:vertAlign w:val="superscript"/>
        </w:rPr>
      </w:pPr>
      <w:r w:rsidRPr="00EA7BFD">
        <w:rPr>
          <w:rFonts w:ascii="Arial" w:hAnsi="Arial" w:cs="Arial"/>
          <w:vertAlign w:val="superscript"/>
        </w:rPr>
        <w:t>2</w:t>
      </w:r>
      <w:r w:rsidRPr="00EA7BFD">
        <w:rPr>
          <w:rFonts w:ascii="Arial" w:hAnsi="Arial" w:cs="Arial"/>
        </w:rPr>
        <w:t>Department of Neurology, Saint-Luc University Hospital, 1200 Brussels, Belgium</w:t>
      </w:r>
    </w:p>
    <w:p w14:paraId="252F45D3" w14:textId="77777777" w:rsidR="00557B06" w:rsidRPr="00EA7BFD" w:rsidRDefault="00557B06" w:rsidP="008C18C8">
      <w:pPr>
        <w:pStyle w:val="Paragraph"/>
        <w:ind w:firstLine="0"/>
        <w:jc w:val="center"/>
        <w:outlineLvl w:val="0"/>
        <w:rPr>
          <w:rFonts w:ascii="Arial" w:hAnsi="Arial" w:cs="Arial"/>
        </w:rPr>
      </w:pPr>
      <w:r w:rsidRPr="00EA7BFD">
        <w:rPr>
          <w:rFonts w:ascii="Arial" w:hAnsi="Arial" w:cs="Arial"/>
          <w:vertAlign w:val="superscript"/>
        </w:rPr>
        <w:t>3</w:t>
      </w:r>
      <w:r w:rsidRPr="00EA7BFD">
        <w:rPr>
          <w:rFonts w:ascii="Arial" w:hAnsi="Arial" w:cs="Arial"/>
        </w:rPr>
        <w:t>Department of Neurosurgery, Saint-Luc University Hospital, 1200 Brussels, Belgium</w:t>
      </w:r>
    </w:p>
    <w:p w14:paraId="21967DF4" w14:textId="77777777" w:rsidR="00557B06" w:rsidRPr="00EA7BFD" w:rsidRDefault="00557B06" w:rsidP="008C18C8">
      <w:pPr>
        <w:jc w:val="center"/>
        <w:rPr>
          <w:rFonts w:ascii="Arial" w:hAnsi="Arial" w:cs="Arial"/>
        </w:rPr>
      </w:pPr>
    </w:p>
    <w:p w14:paraId="256ACC5D" w14:textId="77777777" w:rsidR="00557B06" w:rsidRPr="00EA7BFD" w:rsidRDefault="00557B06" w:rsidP="008C18C8">
      <w:pPr>
        <w:jc w:val="center"/>
        <w:rPr>
          <w:rFonts w:ascii="Arial" w:hAnsi="Arial" w:cs="Arial"/>
        </w:rPr>
      </w:pPr>
    </w:p>
    <w:p w14:paraId="0D2ED3A5" w14:textId="77777777" w:rsidR="00557B06" w:rsidRPr="00EA7BFD" w:rsidRDefault="00557B06" w:rsidP="008C18C8">
      <w:pPr>
        <w:jc w:val="center"/>
        <w:outlineLvl w:val="0"/>
        <w:rPr>
          <w:rFonts w:ascii="Arial" w:hAnsi="Arial" w:cs="Arial"/>
        </w:rPr>
      </w:pPr>
      <w:r w:rsidRPr="00EA7BFD">
        <w:rPr>
          <w:rFonts w:ascii="Arial" w:hAnsi="Arial" w:cs="Arial"/>
        </w:rPr>
        <w:t xml:space="preserve">*Correspondence to: </w:t>
      </w:r>
      <w:hyperlink r:id="rId9" w:history="1">
        <w:r w:rsidRPr="00EA7BFD">
          <w:rPr>
            <w:rStyle w:val="Hyperlink"/>
            <w:rFonts w:ascii="Arial" w:hAnsi="Arial" w:cs="Arial"/>
            <w:color w:val="auto"/>
          </w:rPr>
          <w:t>giulia.liberati@uclouvain.be</w:t>
        </w:r>
      </w:hyperlink>
    </w:p>
    <w:p w14:paraId="587A1BD5" w14:textId="77777777" w:rsidR="00557B06" w:rsidRPr="00EA7BFD" w:rsidRDefault="00557B06" w:rsidP="008C18C8">
      <w:pPr>
        <w:jc w:val="center"/>
        <w:outlineLvl w:val="0"/>
        <w:rPr>
          <w:rFonts w:ascii="Arial" w:hAnsi="Arial" w:cs="Arial"/>
        </w:rPr>
      </w:pPr>
      <w:r w:rsidRPr="00EA7BFD">
        <w:rPr>
          <w:rFonts w:ascii="Arial" w:hAnsi="Arial" w:cs="Arial"/>
        </w:rPr>
        <w:t xml:space="preserve">Avenue </w:t>
      </w:r>
      <w:proofErr w:type="spellStart"/>
      <w:r w:rsidRPr="00EA7BFD">
        <w:rPr>
          <w:rFonts w:ascii="Arial" w:hAnsi="Arial" w:cs="Arial"/>
        </w:rPr>
        <w:t>Mounier</w:t>
      </w:r>
      <w:proofErr w:type="spellEnd"/>
      <w:r w:rsidRPr="00EA7BFD">
        <w:rPr>
          <w:rFonts w:ascii="Arial" w:hAnsi="Arial" w:cs="Arial"/>
        </w:rPr>
        <w:t xml:space="preserve"> 53, 1200 Brussels, Belgium</w:t>
      </w:r>
    </w:p>
    <w:p w14:paraId="0F373DC4" w14:textId="56AE95B6" w:rsidR="00ED5CB0" w:rsidRPr="00EA7BFD" w:rsidRDefault="00557B06" w:rsidP="008C18C8">
      <w:pPr>
        <w:jc w:val="center"/>
        <w:outlineLvl w:val="0"/>
        <w:rPr>
          <w:rFonts w:ascii="Arial" w:hAnsi="Arial" w:cs="Arial"/>
        </w:rPr>
      </w:pPr>
      <w:r w:rsidRPr="00EA7BFD">
        <w:rPr>
          <w:rFonts w:ascii="Arial" w:hAnsi="Arial" w:cs="Arial"/>
        </w:rPr>
        <w:t>Tel: 02 764 54 47</w:t>
      </w:r>
    </w:p>
    <w:p w14:paraId="09E6DC96" w14:textId="77777777" w:rsidR="008B60AE" w:rsidRPr="00EA7BFD" w:rsidRDefault="008B60AE" w:rsidP="008C18C8">
      <w:pPr>
        <w:jc w:val="center"/>
        <w:outlineLvl w:val="0"/>
        <w:rPr>
          <w:rFonts w:ascii="Arial" w:hAnsi="Arial" w:cs="Arial"/>
        </w:rPr>
      </w:pPr>
    </w:p>
    <w:p w14:paraId="45144EF9" w14:textId="77777777" w:rsidR="008B60AE" w:rsidRPr="00EA7BFD" w:rsidRDefault="008B60AE" w:rsidP="008C18C8">
      <w:pPr>
        <w:jc w:val="center"/>
        <w:outlineLvl w:val="0"/>
        <w:rPr>
          <w:rFonts w:ascii="Arial" w:hAnsi="Arial" w:cs="Arial"/>
        </w:rPr>
      </w:pPr>
    </w:p>
    <w:p w14:paraId="1243ED51" w14:textId="77777777" w:rsidR="008B60AE" w:rsidRPr="00EA7BFD" w:rsidRDefault="008B60AE" w:rsidP="008C18C8">
      <w:pPr>
        <w:jc w:val="center"/>
        <w:outlineLvl w:val="0"/>
        <w:rPr>
          <w:rFonts w:ascii="Arial" w:hAnsi="Arial" w:cs="Arial"/>
        </w:rPr>
      </w:pPr>
    </w:p>
    <w:p w14:paraId="0922C8C5" w14:textId="77777777" w:rsidR="008B60AE" w:rsidRPr="00EA7BFD" w:rsidRDefault="008B60AE" w:rsidP="008C18C8">
      <w:pPr>
        <w:jc w:val="center"/>
        <w:outlineLvl w:val="0"/>
        <w:rPr>
          <w:rFonts w:ascii="Arial" w:hAnsi="Arial" w:cs="Arial"/>
        </w:rPr>
      </w:pPr>
    </w:p>
    <w:p w14:paraId="30331090" w14:textId="77777777" w:rsidR="008B60AE" w:rsidRPr="00EA7BFD" w:rsidRDefault="008B60AE" w:rsidP="008C18C8">
      <w:pPr>
        <w:jc w:val="center"/>
        <w:outlineLvl w:val="0"/>
        <w:rPr>
          <w:rFonts w:ascii="Arial" w:hAnsi="Arial" w:cs="Arial"/>
        </w:rPr>
      </w:pPr>
    </w:p>
    <w:p w14:paraId="3E1DFF0A" w14:textId="77777777" w:rsidR="008B60AE" w:rsidRPr="00EA7BFD" w:rsidRDefault="008B60AE" w:rsidP="008C18C8">
      <w:pPr>
        <w:jc w:val="center"/>
        <w:outlineLvl w:val="0"/>
        <w:rPr>
          <w:rFonts w:ascii="Arial" w:hAnsi="Arial" w:cs="Arial"/>
        </w:rPr>
      </w:pPr>
    </w:p>
    <w:p w14:paraId="706C821D" w14:textId="77777777" w:rsidR="008B60AE" w:rsidRPr="00EA7BFD" w:rsidRDefault="008B60AE" w:rsidP="008C18C8">
      <w:pPr>
        <w:jc w:val="center"/>
        <w:outlineLvl w:val="0"/>
        <w:rPr>
          <w:rFonts w:ascii="Arial" w:hAnsi="Arial" w:cs="Arial"/>
        </w:rPr>
      </w:pPr>
    </w:p>
    <w:p w14:paraId="7F97506B" w14:textId="77777777" w:rsidR="00274427" w:rsidRPr="00EA7BFD" w:rsidRDefault="00274427" w:rsidP="008C18C8">
      <w:pPr>
        <w:jc w:val="center"/>
        <w:outlineLvl w:val="0"/>
        <w:rPr>
          <w:rFonts w:ascii="Arial" w:hAnsi="Arial" w:cs="Arial"/>
        </w:rPr>
      </w:pPr>
    </w:p>
    <w:p w14:paraId="3C429866" w14:textId="77777777" w:rsidR="008D6A45" w:rsidRPr="00EA7BFD" w:rsidRDefault="008D6A45" w:rsidP="008C18C8">
      <w:pPr>
        <w:jc w:val="center"/>
        <w:outlineLvl w:val="0"/>
        <w:rPr>
          <w:rFonts w:ascii="Arial" w:hAnsi="Arial" w:cs="Arial"/>
        </w:rPr>
      </w:pPr>
    </w:p>
    <w:p w14:paraId="6549152C" w14:textId="77777777" w:rsidR="008D6A45" w:rsidRPr="00EA7BFD" w:rsidRDefault="008D6A45" w:rsidP="008C18C8">
      <w:pPr>
        <w:jc w:val="center"/>
        <w:outlineLvl w:val="0"/>
        <w:rPr>
          <w:rFonts w:ascii="Arial" w:hAnsi="Arial" w:cs="Arial"/>
        </w:rPr>
      </w:pPr>
    </w:p>
    <w:p w14:paraId="21A9D5B0" w14:textId="36D6DF2D" w:rsidR="008D6A45" w:rsidRPr="00EA7BFD" w:rsidRDefault="008D6A45" w:rsidP="008C18C8">
      <w:pPr>
        <w:jc w:val="center"/>
        <w:outlineLvl w:val="0"/>
        <w:rPr>
          <w:rFonts w:ascii="Arial" w:hAnsi="Arial" w:cs="Arial"/>
        </w:rPr>
      </w:pPr>
      <w:r w:rsidRPr="00EA7BFD">
        <w:rPr>
          <w:rFonts w:ascii="Arial" w:hAnsi="Arial" w:cs="Arial"/>
        </w:rPr>
        <w:t>The authors declare no competing financial interests or conflict of interest.</w:t>
      </w:r>
    </w:p>
    <w:p w14:paraId="57293EAE" w14:textId="77777777" w:rsidR="00274427" w:rsidRPr="00EA7BFD" w:rsidRDefault="00274427" w:rsidP="008C18C8">
      <w:pPr>
        <w:jc w:val="center"/>
        <w:outlineLvl w:val="0"/>
        <w:rPr>
          <w:rFonts w:ascii="Arial" w:hAnsi="Arial" w:cs="Arial"/>
        </w:rPr>
      </w:pPr>
    </w:p>
    <w:p w14:paraId="67596147" w14:textId="77777777" w:rsidR="00274427" w:rsidRPr="00EA7BFD" w:rsidRDefault="00274427" w:rsidP="008C18C8">
      <w:pPr>
        <w:jc w:val="center"/>
        <w:outlineLvl w:val="0"/>
        <w:rPr>
          <w:rFonts w:ascii="Arial" w:hAnsi="Arial" w:cs="Arial"/>
        </w:rPr>
      </w:pPr>
    </w:p>
    <w:p w14:paraId="02B25305" w14:textId="77777777" w:rsidR="00ED5CB0" w:rsidRPr="00EA7BFD" w:rsidRDefault="00ED5CB0" w:rsidP="00380ECA">
      <w:pPr>
        <w:spacing w:line="480" w:lineRule="auto"/>
        <w:jc w:val="center"/>
        <w:rPr>
          <w:rFonts w:ascii="Arial" w:hAnsi="Arial" w:cs="Arial"/>
        </w:rPr>
      </w:pPr>
      <w:r w:rsidRPr="00EA7BFD">
        <w:rPr>
          <w:rFonts w:ascii="Arial" w:hAnsi="Arial" w:cs="Arial"/>
        </w:rPr>
        <w:br w:type="page"/>
      </w:r>
    </w:p>
    <w:p w14:paraId="135CE4DB" w14:textId="77777777" w:rsidR="002B573E" w:rsidRPr="00EA7BFD" w:rsidRDefault="00794A65" w:rsidP="00CD5AB2">
      <w:pPr>
        <w:spacing w:line="480" w:lineRule="auto"/>
        <w:jc w:val="both"/>
        <w:outlineLvl w:val="0"/>
        <w:rPr>
          <w:rFonts w:ascii="Arial" w:hAnsi="Arial" w:cs="Arial"/>
          <w:b/>
        </w:rPr>
      </w:pPr>
      <w:r w:rsidRPr="00EA7BFD">
        <w:rPr>
          <w:rFonts w:ascii="Arial" w:hAnsi="Arial" w:cs="Arial"/>
          <w:b/>
        </w:rPr>
        <w:lastRenderedPageBreak/>
        <w:t>Abstract</w:t>
      </w:r>
    </w:p>
    <w:p w14:paraId="134EA5C1" w14:textId="5973510F" w:rsidR="001C02EB" w:rsidRPr="00EA7BFD" w:rsidRDefault="00A77FDD" w:rsidP="00D7553E">
      <w:pPr>
        <w:spacing w:line="480" w:lineRule="auto"/>
        <w:jc w:val="both"/>
        <w:outlineLvl w:val="0"/>
        <w:rPr>
          <w:rFonts w:ascii="Arial" w:hAnsi="Arial" w:cs="Arial"/>
        </w:rPr>
      </w:pPr>
      <w:r w:rsidRPr="00EA7BFD">
        <w:rPr>
          <w:rFonts w:ascii="Arial" w:hAnsi="Arial" w:cs="Arial"/>
          <w:bCs/>
          <w:lang w:eastAsia="it-IT"/>
        </w:rPr>
        <w:t xml:space="preserve">The human insula is an important target for spinothalamic input, but </w:t>
      </w:r>
      <w:r w:rsidR="009F0324" w:rsidRPr="00EA7BFD">
        <w:rPr>
          <w:rFonts w:ascii="Arial" w:hAnsi="Arial" w:cs="Arial"/>
          <w:bCs/>
          <w:lang w:eastAsia="it-IT"/>
        </w:rPr>
        <w:t xml:space="preserve">there is still no consensus on </w:t>
      </w:r>
      <w:r w:rsidR="00613763" w:rsidRPr="00EA7BFD">
        <w:rPr>
          <w:rFonts w:ascii="Arial" w:hAnsi="Arial" w:cs="Arial"/>
          <w:bCs/>
          <w:lang w:eastAsia="it-IT"/>
        </w:rPr>
        <w:t>its</w:t>
      </w:r>
      <w:r w:rsidR="009F0324" w:rsidRPr="00EA7BFD">
        <w:rPr>
          <w:rFonts w:ascii="Arial" w:hAnsi="Arial" w:cs="Arial"/>
          <w:bCs/>
          <w:lang w:eastAsia="it-IT"/>
        </w:rPr>
        <w:t xml:space="preserve"> role in pain perception and nociception.</w:t>
      </w:r>
      <w:r w:rsidR="00E15206" w:rsidRPr="00EA7BFD">
        <w:rPr>
          <w:rFonts w:ascii="Arial" w:hAnsi="Arial" w:cs="Arial"/>
          <w:bCs/>
          <w:lang w:eastAsia="it-IT"/>
        </w:rPr>
        <w:t xml:space="preserve"> In this study, we </w:t>
      </w:r>
      <w:r w:rsidR="00587166" w:rsidRPr="00EA7BFD">
        <w:rPr>
          <w:rFonts w:ascii="Arial" w:hAnsi="Arial" w:cs="Arial"/>
          <w:bCs/>
          <w:lang w:eastAsia="it-IT"/>
        </w:rPr>
        <w:t>show</w:t>
      </w:r>
      <w:r w:rsidR="0071777D" w:rsidRPr="00EA7BFD">
        <w:rPr>
          <w:rFonts w:ascii="Arial" w:hAnsi="Arial" w:cs="Arial"/>
          <w:bCs/>
          <w:lang w:eastAsia="it-IT"/>
        </w:rPr>
        <w:t xml:space="preserve"> that the human insula exhibits </w:t>
      </w:r>
      <w:r w:rsidR="00E15206" w:rsidRPr="00EA7BFD">
        <w:rPr>
          <w:rFonts w:ascii="Arial" w:hAnsi="Arial" w:cs="Arial"/>
          <w:bCs/>
          <w:lang w:eastAsia="it-IT"/>
        </w:rPr>
        <w:t xml:space="preserve">activity </w:t>
      </w:r>
      <w:r w:rsidR="00D05A73" w:rsidRPr="00EA7BFD">
        <w:rPr>
          <w:rFonts w:ascii="Arial" w:hAnsi="Arial" w:cs="Arial"/>
          <w:bCs/>
          <w:lang w:eastAsia="it-IT"/>
        </w:rPr>
        <w:t xml:space="preserve">preferential </w:t>
      </w:r>
      <w:r w:rsidRPr="00EA7BFD">
        <w:rPr>
          <w:rFonts w:ascii="Arial" w:hAnsi="Arial" w:cs="Arial"/>
          <w:bCs/>
          <w:lang w:eastAsia="it-IT"/>
        </w:rPr>
        <w:t xml:space="preserve">for </w:t>
      </w:r>
      <w:r w:rsidR="002E6394" w:rsidRPr="00EA7BFD">
        <w:rPr>
          <w:rFonts w:ascii="Arial" w:hAnsi="Arial" w:cs="Arial"/>
          <w:bCs/>
          <w:lang w:eastAsia="it-IT"/>
        </w:rPr>
        <w:t xml:space="preserve">sustained </w:t>
      </w:r>
      <w:proofErr w:type="spellStart"/>
      <w:r w:rsidR="002E6394" w:rsidRPr="00EA7BFD">
        <w:rPr>
          <w:rFonts w:ascii="Arial" w:hAnsi="Arial" w:cs="Arial"/>
          <w:bCs/>
          <w:lang w:eastAsia="it-IT"/>
        </w:rPr>
        <w:t>thermonociception</w:t>
      </w:r>
      <w:proofErr w:type="spellEnd"/>
      <w:r w:rsidR="002E6394" w:rsidRPr="00EA7BFD">
        <w:rPr>
          <w:rFonts w:ascii="Arial" w:hAnsi="Arial" w:cs="Arial"/>
          <w:bCs/>
          <w:lang w:eastAsia="it-IT"/>
        </w:rPr>
        <w:t>.</w:t>
      </w:r>
      <w:r w:rsidR="00BD69F5" w:rsidRPr="00EA7BFD">
        <w:rPr>
          <w:rFonts w:ascii="Arial" w:hAnsi="Arial" w:cs="Arial"/>
          <w:bCs/>
          <w:lang w:eastAsia="it-IT"/>
        </w:rPr>
        <w:t xml:space="preserve"> </w:t>
      </w:r>
      <w:r w:rsidR="0071777D" w:rsidRPr="00EA7BFD">
        <w:rPr>
          <w:rFonts w:ascii="Arial" w:hAnsi="Arial" w:cs="Arial"/>
        </w:rPr>
        <w:t>U</w:t>
      </w:r>
      <w:r w:rsidR="00CF349B" w:rsidRPr="00EA7BFD">
        <w:rPr>
          <w:rFonts w:ascii="Arial" w:hAnsi="Arial" w:cs="Arial"/>
        </w:rPr>
        <w:t>sing intracerebral EEG recorded from the insula of</w:t>
      </w:r>
      <w:r w:rsidR="00CB3F83" w:rsidRPr="00EA7BFD">
        <w:rPr>
          <w:rFonts w:ascii="Arial" w:hAnsi="Arial" w:cs="Arial"/>
        </w:rPr>
        <w:t xml:space="preserve"> 8</w:t>
      </w:r>
      <w:r w:rsidR="00CF349B" w:rsidRPr="00EA7BFD">
        <w:rPr>
          <w:rFonts w:ascii="Arial" w:hAnsi="Arial" w:cs="Arial"/>
        </w:rPr>
        <w:t xml:space="preserve"> patients</w:t>
      </w:r>
      <w:r w:rsidR="000F47CD" w:rsidRPr="00EA7BFD">
        <w:rPr>
          <w:rFonts w:ascii="Arial" w:hAnsi="Arial" w:cs="Arial"/>
        </w:rPr>
        <w:t xml:space="preserve"> (2 females)</w:t>
      </w:r>
      <w:r w:rsidR="00CF349B" w:rsidRPr="00EA7BFD">
        <w:rPr>
          <w:rFonts w:ascii="Arial" w:hAnsi="Arial" w:cs="Arial"/>
        </w:rPr>
        <w:t xml:space="preserve"> undergoing a presurgical evaluation of focal epilepsy (</w:t>
      </w:r>
      <w:r w:rsidR="00CB3F83" w:rsidRPr="00EA7BFD">
        <w:rPr>
          <w:rFonts w:ascii="Arial" w:hAnsi="Arial" w:cs="Arial"/>
        </w:rPr>
        <w:t>53</w:t>
      </w:r>
      <w:r w:rsidR="00CF349B" w:rsidRPr="00EA7BFD">
        <w:rPr>
          <w:rFonts w:ascii="Arial" w:hAnsi="Arial" w:cs="Arial"/>
        </w:rPr>
        <w:t xml:space="preserve"> contacts</w:t>
      </w:r>
      <w:r w:rsidR="00CB3F83" w:rsidRPr="00EA7BFD">
        <w:rPr>
          <w:rFonts w:ascii="Arial" w:hAnsi="Arial" w:cs="Arial"/>
        </w:rPr>
        <w:t>: 27 anterior, 26 posterior</w:t>
      </w:r>
      <w:r w:rsidR="00CF349B" w:rsidRPr="00EA7BFD">
        <w:rPr>
          <w:rFonts w:ascii="Arial" w:hAnsi="Arial" w:cs="Arial"/>
        </w:rPr>
        <w:t>)</w:t>
      </w:r>
      <w:r w:rsidR="00FE6BE5" w:rsidRPr="00EA7BFD">
        <w:rPr>
          <w:rFonts w:ascii="Arial" w:hAnsi="Arial" w:cs="Arial"/>
        </w:rPr>
        <w:t>,</w:t>
      </w:r>
      <w:r w:rsidR="00827B32" w:rsidRPr="00EA7BFD">
        <w:rPr>
          <w:rFonts w:ascii="Arial" w:hAnsi="Arial" w:cs="Arial"/>
        </w:rPr>
        <w:t xml:space="preserve"> </w:t>
      </w:r>
      <w:r w:rsidR="00FE6BE5" w:rsidRPr="00EA7BFD">
        <w:rPr>
          <w:rFonts w:ascii="Arial" w:hAnsi="Arial" w:cs="Arial"/>
        </w:rPr>
        <w:t xml:space="preserve">we </w:t>
      </w:r>
      <w:r w:rsidR="00221ACD" w:rsidRPr="00EA7BFD">
        <w:rPr>
          <w:rFonts w:ascii="Arial" w:hAnsi="Arial" w:cs="Arial"/>
        </w:rPr>
        <w:t>“frequency-tagged”</w:t>
      </w:r>
      <w:r w:rsidR="0071777D" w:rsidRPr="00EA7BFD">
        <w:rPr>
          <w:rFonts w:ascii="Arial" w:hAnsi="Arial" w:cs="Arial"/>
        </w:rPr>
        <w:t xml:space="preserve"> </w:t>
      </w:r>
      <w:r w:rsidR="00221ACD" w:rsidRPr="00EA7BFD">
        <w:rPr>
          <w:rFonts w:ascii="Arial" w:hAnsi="Arial" w:cs="Arial"/>
        </w:rPr>
        <w:t xml:space="preserve">the insular </w:t>
      </w:r>
      <w:r w:rsidR="0071777D" w:rsidRPr="00EA7BFD">
        <w:rPr>
          <w:rFonts w:ascii="Arial" w:hAnsi="Arial" w:cs="Arial"/>
        </w:rPr>
        <w:t xml:space="preserve">activity elicited by </w:t>
      </w:r>
      <w:r w:rsidR="00FE6BE5" w:rsidRPr="00EA7BFD">
        <w:rPr>
          <w:rFonts w:ascii="Arial" w:hAnsi="Arial" w:cs="Arial"/>
        </w:rPr>
        <w:t xml:space="preserve">sustained </w:t>
      </w:r>
      <w:proofErr w:type="spellStart"/>
      <w:r w:rsidR="00FE6BE5" w:rsidRPr="00EA7BFD">
        <w:rPr>
          <w:rFonts w:ascii="Arial" w:hAnsi="Arial" w:cs="Arial"/>
        </w:rPr>
        <w:t>t</w:t>
      </w:r>
      <w:r w:rsidR="002A5C9C" w:rsidRPr="00EA7BFD">
        <w:rPr>
          <w:rFonts w:ascii="Arial" w:hAnsi="Arial" w:cs="Arial"/>
        </w:rPr>
        <w:t>h</w:t>
      </w:r>
      <w:r w:rsidR="00FE6BE5" w:rsidRPr="00EA7BFD">
        <w:rPr>
          <w:rFonts w:ascii="Arial" w:hAnsi="Arial" w:cs="Arial"/>
        </w:rPr>
        <w:t>ermonociceptive</w:t>
      </w:r>
      <w:proofErr w:type="spellEnd"/>
      <w:r w:rsidR="00FE6BE5" w:rsidRPr="00EA7BFD">
        <w:rPr>
          <w:rFonts w:ascii="Arial" w:hAnsi="Arial" w:cs="Arial"/>
        </w:rPr>
        <w:t xml:space="preserve"> and </w:t>
      </w:r>
      <w:proofErr w:type="spellStart"/>
      <w:r w:rsidR="00FE6BE5" w:rsidRPr="00EA7BFD">
        <w:rPr>
          <w:rFonts w:ascii="Arial" w:hAnsi="Arial" w:cs="Arial"/>
        </w:rPr>
        <w:t>vibrotactile</w:t>
      </w:r>
      <w:proofErr w:type="spellEnd"/>
      <w:r w:rsidR="00FE6BE5" w:rsidRPr="00EA7BFD">
        <w:rPr>
          <w:rFonts w:ascii="Arial" w:hAnsi="Arial" w:cs="Arial"/>
        </w:rPr>
        <w:t xml:space="preserve"> stimuli</w:t>
      </w:r>
      <w:r w:rsidR="003C07AD" w:rsidRPr="00EA7BFD">
        <w:rPr>
          <w:rFonts w:ascii="Arial" w:hAnsi="Arial" w:cs="Arial"/>
        </w:rPr>
        <w:t>,</w:t>
      </w:r>
      <w:r w:rsidR="00FE6BE5" w:rsidRPr="00EA7BFD">
        <w:rPr>
          <w:rFonts w:ascii="Arial" w:hAnsi="Arial" w:cs="Arial"/>
        </w:rPr>
        <w:t xml:space="preserve"> </w:t>
      </w:r>
      <w:r w:rsidR="0071777D" w:rsidRPr="00EA7BFD">
        <w:rPr>
          <w:rFonts w:ascii="Arial" w:hAnsi="Arial" w:cs="Arial"/>
        </w:rPr>
        <w:t xml:space="preserve">by periodically modulating stimulation intensity at a fixed frequency of 0.2 Hz during </w:t>
      </w:r>
      <w:r w:rsidR="00FE6BE5" w:rsidRPr="00EA7BFD">
        <w:rPr>
          <w:rFonts w:ascii="Arial" w:hAnsi="Arial" w:cs="Arial"/>
        </w:rPr>
        <w:t>75 s</w:t>
      </w:r>
      <w:r w:rsidR="0071777D" w:rsidRPr="00EA7BFD">
        <w:rPr>
          <w:rFonts w:ascii="Arial" w:hAnsi="Arial" w:cs="Arial"/>
        </w:rPr>
        <w:t>econds</w:t>
      </w:r>
      <w:r w:rsidR="00FE6BE5" w:rsidRPr="00EA7BFD">
        <w:rPr>
          <w:rFonts w:ascii="Arial" w:hAnsi="Arial" w:cs="Arial"/>
        </w:rPr>
        <w:t xml:space="preserve">. </w:t>
      </w:r>
      <w:r w:rsidR="00B350B7" w:rsidRPr="00EA7BFD">
        <w:rPr>
          <w:rFonts w:ascii="Arial" w:hAnsi="Arial" w:cs="Arial"/>
        </w:rPr>
        <w:t xml:space="preserve">Both </w:t>
      </w:r>
      <w:r w:rsidR="003C07AD" w:rsidRPr="00EA7BFD">
        <w:rPr>
          <w:rFonts w:ascii="Arial" w:hAnsi="Arial" w:cs="Arial"/>
        </w:rPr>
        <w:t>types of stimuli</w:t>
      </w:r>
      <w:r w:rsidR="00B350B7" w:rsidRPr="00EA7BFD">
        <w:rPr>
          <w:rFonts w:ascii="Arial" w:hAnsi="Arial" w:cs="Arial"/>
        </w:rPr>
        <w:t xml:space="preserve"> elicited </w:t>
      </w:r>
      <w:r w:rsidR="00A774C7" w:rsidRPr="00EA7BFD">
        <w:rPr>
          <w:rFonts w:ascii="Arial" w:hAnsi="Arial" w:cs="Arial"/>
        </w:rPr>
        <w:t xml:space="preserve">an </w:t>
      </w:r>
      <w:r w:rsidR="00B350B7" w:rsidRPr="00EA7BFD">
        <w:rPr>
          <w:rFonts w:ascii="Arial" w:hAnsi="Arial" w:cs="Arial"/>
        </w:rPr>
        <w:t xml:space="preserve">insular </w:t>
      </w:r>
      <w:r w:rsidR="00A774C7" w:rsidRPr="00EA7BFD">
        <w:rPr>
          <w:rFonts w:ascii="Arial" w:hAnsi="Arial" w:cs="Arial"/>
        </w:rPr>
        <w:t xml:space="preserve">response </w:t>
      </w:r>
      <w:r w:rsidR="00B350B7" w:rsidRPr="00EA7BFD">
        <w:rPr>
          <w:rFonts w:ascii="Arial" w:hAnsi="Arial" w:cs="Arial"/>
        </w:rPr>
        <w:t xml:space="preserve">at the frequency of stimulation (0.2 Hz) and </w:t>
      </w:r>
      <w:r w:rsidR="00221ACD" w:rsidRPr="00EA7BFD">
        <w:rPr>
          <w:rFonts w:ascii="Arial" w:hAnsi="Arial" w:cs="Arial"/>
        </w:rPr>
        <w:t xml:space="preserve">its </w:t>
      </w:r>
      <w:r w:rsidR="00165EF8" w:rsidRPr="00EA7BFD">
        <w:rPr>
          <w:rFonts w:ascii="Arial" w:hAnsi="Arial" w:cs="Arial"/>
        </w:rPr>
        <w:t>harmonic</w:t>
      </w:r>
      <w:r w:rsidR="00221ACD" w:rsidRPr="00EA7BFD">
        <w:rPr>
          <w:rFonts w:ascii="Arial" w:hAnsi="Arial" w:cs="Arial"/>
        </w:rPr>
        <w:t>s</w:t>
      </w:r>
      <w:r w:rsidR="00BE3042" w:rsidRPr="00EA7BFD">
        <w:rPr>
          <w:rFonts w:ascii="Arial" w:hAnsi="Arial" w:cs="Arial"/>
        </w:rPr>
        <w:t>, wh</w:t>
      </w:r>
      <w:r w:rsidR="00A774C7" w:rsidRPr="00EA7BFD">
        <w:rPr>
          <w:rFonts w:ascii="Arial" w:hAnsi="Arial" w:cs="Arial"/>
        </w:rPr>
        <w:t xml:space="preserve">ose magnitude </w:t>
      </w:r>
      <w:r w:rsidR="00BE3042" w:rsidRPr="00EA7BFD">
        <w:rPr>
          <w:rFonts w:ascii="Arial" w:hAnsi="Arial" w:cs="Arial"/>
        </w:rPr>
        <w:t xml:space="preserve">was significantly </w:t>
      </w:r>
      <w:r w:rsidR="00A94134" w:rsidRPr="00EA7BFD">
        <w:rPr>
          <w:rFonts w:ascii="Arial" w:hAnsi="Arial" w:cs="Arial"/>
        </w:rPr>
        <w:t>greater</w:t>
      </w:r>
      <w:r w:rsidR="00165EF8" w:rsidRPr="00EA7BFD">
        <w:rPr>
          <w:rFonts w:ascii="Arial" w:hAnsi="Arial" w:cs="Arial"/>
        </w:rPr>
        <w:t xml:space="preserve"> in the posterior insula compared to the anterior insula.</w:t>
      </w:r>
      <w:r w:rsidR="00B350B7" w:rsidRPr="00EA7BFD">
        <w:rPr>
          <w:rFonts w:ascii="Arial" w:hAnsi="Arial" w:cs="Arial"/>
        </w:rPr>
        <w:t xml:space="preserve"> </w:t>
      </w:r>
      <w:r w:rsidR="00A774C7" w:rsidRPr="00EA7BFD">
        <w:rPr>
          <w:rFonts w:ascii="Arial" w:hAnsi="Arial" w:cs="Arial"/>
        </w:rPr>
        <w:t>C</w:t>
      </w:r>
      <w:r w:rsidR="00A34895" w:rsidRPr="00EA7BFD">
        <w:rPr>
          <w:rFonts w:ascii="Arial" w:hAnsi="Arial" w:cs="Arial"/>
        </w:rPr>
        <w:t xml:space="preserve">ompared to </w:t>
      </w:r>
      <w:proofErr w:type="spellStart"/>
      <w:r w:rsidR="00A34895" w:rsidRPr="00EA7BFD">
        <w:rPr>
          <w:rFonts w:ascii="Arial" w:hAnsi="Arial" w:cs="Arial"/>
        </w:rPr>
        <w:t>vibrotactile</w:t>
      </w:r>
      <w:proofErr w:type="spellEnd"/>
      <w:r w:rsidR="00A34895" w:rsidRPr="00EA7BFD">
        <w:rPr>
          <w:rFonts w:ascii="Arial" w:hAnsi="Arial" w:cs="Arial"/>
        </w:rPr>
        <w:t xml:space="preserve"> </w:t>
      </w:r>
      <w:r w:rsidR="00A774C7" w:rsidRPr="00EA7BFD">
        <w:rPr>
          <w:rFonts w:ascii="Arial" w:hAnsi="Arial" w:cs="Arial"/>
        </w:rPr>
        <w:t>stimulation</w:t>
      </w:r>
      <w:r w:rsidR="00A34895" w:rsidRPr="00EA7BFD">
        <w:rPr>
          <w:rFonts w:ascii="Arial" w:hAnsi="Arial" w:cs="Arial"/>
        </w:rPr>
        <w:t>,</w:t>
      </w:r>
      <w:r w:rsidR="00D60862" w:rsidRPr="00EA7BFD">
        <w:rPr>
          <w:rFonts w:ascii="Arial" w:hAnsi="Arial" w:cs="Arial"/>
        </w:rPr>
        <w:t xml:space="preserve"> </w:t>
      </w:r>
      <w:proofErr w:type="spellStart"/>
      <w:r w:rsidR="00971019" w:rsidRPr="00EA7BFD">
        <w:rPr>
          <w:rFonts w:ascii="Arial" w:hAnsi="Arial" w:cs="Arial"/>
        </w:rPr>
        <w:t>thermonociceptive</w:t>
      </w:r>
      <w:proofErr w:type="spellEnd"/>
      <w:r w:rsidR="00971019" w:rsidRPr="00EA7BFD">
        <w:rPr>
          <w:rFonts w:ascii="Arial" w:hAnsi="Arial" w:cs="Arial"/>
        </w:rPr>
        <w:t xml:space="preserve"> </w:t>
      </w:r>
      <w:r w:rsidR="00A774C7" w:rsidRPr="00EA7BFD">
        <w:rPr>
          <w:rFonts w:ascii="Arial" w:hAnsi="Arial" w:cs="Arial"/>
        </w:rPr>
        <w:t xml:space="preserve">stimulation </w:t>
      </w:r>
      <w:r w:rsidR="00794F85" w:rsidRPr="00EA7BFD">
        <w:rPr>
          <w:rFonts w:ascii="Arial" w:hAnsi="Arial" w:cs="Arial"/>
        </w:rPr>
        <w:t>exerted</w:t>
      </w:r>
      <w:r w:rsidR="00971019" w:rsidRPr="00EA7BFD">
        <w:rPr>
          <w:rFonts w:ascii="Arial" w:hAnsi="Arial" w:cs="Arial"/>
        </w:rPr>
        <w:t xml:space="preserve"> </w:t>
      </w:r>
      <w:r w:rsidR="00E902BC" w:rsidRPr="00EA7BFD">
        <w:rPr>
          <w:rFonts w:ascii="Arial" w:hAnsi="Arial" w:cs="Arial"/>
        </w:rPr>
        <w:t xml:space="preserve">a </w:t>
      </w:r>
      <w:r w:rsidR="00A774C7" w:rsidRPr="00EA7BFD">
        <w:rPr>
          <w:rFonts w:ascii="Arial" w:hAnsi="Arial" w:cs="Arial"/>
        </w:rPr>
        <w:t xml:space="preserve">markedly </w:t>
      </w:r>
      <w:r w:rsidR="00E902BC" w:rsidRPr="00EA7BFD">
        <w:rPr>
          <w:rFonts w:ascii="Arial" w:hAnsi="Arial" w:cs="Arial"/>
        </w:rPr>
        <w:t xml:space="preserve">greater </w:t>
      </w:r>
      <w:r w:rsidR="00A774C7" w:rsidRPr="00EA7BFD">
        <w:rPr>
          <w:rFonts w:ascii="Arial" w:hAnsi="Arial" w:cs="Arial"/>
        </w:rPr>
        <w:t xml:space="preserve">0.2 Hz </w:t>
      </w:r>
      <w:r w:rsidR="00E902BC" w:rsidRPr="00EA7BFD">
        <w:rPr>
          <w:rFonts w:ascii="Arial" w:hAnsi="Arial" w:cs="Arial"/>
        </w:rPr>
        <w:t xml:space="preserve">modulation of ongoing </w:t>
      </w:r>
      <w:r w:rsidR="00A774C7" w:rsidRPr="00EA7BFD">
        <w:rPr>
          <w:rFonts w:ascii="Arial" w:hAnsi="Arial" w:cs="Arial"/>
        </w:rPr>
        <w:t xml:space="preserve">theta-band (4-8 Hz) and alpha-band (8-12 Hz) </w:t>
      </w:r>
      <w:r w:rsidR="00E902BC" w:rsidRPr="00EA7BFD">
        <w:rPr>
          <w:rFonts w:ascii="Arial" w:hAnsi="Arial" w:cs="Arial"/>
        </w:rPr>
        <w:t>oscillations</w:t>
      </w:r>
      <w:r w:rsidR="00FB324F" w:rsidRPr="00EA7BFD">
        <w:rPr>
          <w:rFonts w:ascii="Arial" w:hAnsi="Arial" w:cs="Arial"/>
        </w:rPr>
        <w:t>.</w:t>
      </w:r>
      <w:r w:rsidR="00A94134" w:rsidRPr="00EA7BFD">
        <w:rPr>
          <w:rFonts w:ascii="Arial" w:hAnsi="Arial" w:cs="Arial"/>
        </w:rPr>
        <w:t xml:space="preserve"> </w:t>
      </w:r>
      <w:r w:rsidR="00FB324F" w:rsidRPr="00EA7BFD">
        <w:rPr>
          <w:rFonts w:ascii="Arial" w:hAnsi="Arial" w:cs="Arial"/>
        </w:rPr>
        <w:t>These modulation</w:t>
      </w:r>
      <w:r w:rsidR="008A7FC6" w:rsidRPr="00EA7BFD">
        <w:rPr>
          <w:rFonts w:ascii="Arial" w:hAnsi="Arial" w:cs="Arial"/>
        </w:rPr>
        <w:t xml:space="preserve">s </w:t>
      </w:r>
      <w:r w:rsidR="00FB324F" w:rsidRPr="00EA7BFD">
        <w:rPr>
          <w:rFonts w:ascii="Arial" w:hAnsi="Arial" w:cs="Arial"/>
        </w:rPr>
        <w:t>were</w:t>
      </w:r>
      <w:r w:rsidR="00A94134" w:rsidRPr="00EA7BFD">
        <w:rPr>
          <w:rFonts w:ascii="Arial" w:hAnsi="Arial" w:cs="Arial"/>
        </w:rPr>
        <w:t xml:space="preserve"> also </w:t>
      </w:r>
      <w:r w:rsidR="00906347" w:rsidRPr="00EA7BFD">
        <w:rPr>
          <w:rFonts w:ascii="Arial" w:hAnsi="Arial" w:cs="Arial"/>
        </w:rPr>
        <w:t>more prominent in the posterior</w:t>
      </w:r>
      <w:r w:rsidR="002B2AD7" w:rsidRPr="00EA7BFD">
        <w:rPr>
          <w:rFonts w:ascii="Arial" w:hAnsi="Arial" w:cs="Arial"/>
        </w:rPr>
        <w:t xml:space="preserve"> insula compared to the anterior insula.</w:t>
      </w:r>
      <w:r w:rsidR="00A774C7" w:rsidRPr="00EA7BFD">
        <w:rPr>
          <w:rFonts w:ascii="Arial" w:hAnsi="Arial" w:cs="Arial"/>
        </w:rPr>
        <w:t xml:space="preserve"> </w:t>
      </w:r>
      <w:r w:rsidR="001C02EB" w:rsidRPr="00EA7BFD">
        <w:rPr>
          <w:rFonts w:ascii="Arial" w:hAnsi="Arial" w:cs="Arial"/>
        </w:rPr>
        <w:t xml:space="preserve">The identification of oscillatory activities </w:t>
      </w:r>
      <w:r w:rsidR="00D05A73" w:rsidRPr="00EA7BFD">
        <w:rPr>
          <w:rFonts w:ascii="Arial" w:hAnsi="Arial" w:cs="Arial"/>
        </w:rPr>
        <w:t xml:space="preserve">preferential </w:t>
      </w:r>
      <w:r w:rsidR="007616BA" w:rsidRPr="00EA7BFD">
        <w:rPr>
          <w:rFonts w:ascii="Arial" w:hAnsi="Arial" w:cs="Arial"/>
        </w:rPr>
        <w:t>for</w:t>
      </w:r>
      <w:r w:rsidR="001C02EB" w:rsidRPr="00EA7BFD">
        <w:rPr>
          <w:rFonts w:ascii="Arial" w:hAnsi="Arial" w:cs="Arial"/>
        </w:rPr>
        <w:t xml:space="preserve"> </w:t>
      </w:r>
      <w:proofErr w:type="spellStart"/>
      <w:r w:rsidR="001C02EB" w:rsidRPr="00EA7BFD">
        <w:rPr>
          <w:rFonts w:ascii="Arial" w:hAnsi="Arial" w:cs="Arial"/>
        </w:rPr>
        <w:t>thermonociception</w:t>
      </w:r>
      <w:proofErr w:type="spellEnd"/>
      <w:r w:rsidR="001C02EB" w:rsidRPr="00EA7BFD">
        <w:rPr>
          <w:rFonts w:ascii="Arial" w:hAnsi="Arial" w:cs="Arial"/>
        </w:rPr>
        <w:t xml:space="preserve"> could lead to new insights into the physiological mechanisms of nociception and pain perception in humans.</w:t>
      </w:r>
    </w:p>
    <w:p w14:paraId="7245BBFF" w14:textId="77777777" w:rsidR="00B350B7" w:rsidRPr="00EA7BFD" w:rsidRDefault="00B350B7" w:rsidP="00D7553E">
      <w:pPr>
        <w:spacing w:line="480" w:lineRule="auto"/>
        <w:jc w:val="both"/>
        <w:outlineLvl w:val="0"/>
        <w:rPr>
          <w:rFonts w:ascii="Arial" w:hAnsi="Arial" w:cs="Arial"/>
        </w:rPr>
      </w:pPr>
    </w:p>
    <w:p w14:paraId="7F9E428E" w14:textId="77777777" w:rsidR="00165EF8" w:rsidRPr="00EA7BFD" w:rsidRDefault="00165EF8" w:rsidP="00D7553E">
      <w:pPr>
        <w:spacing w:line="480" w:lineRule="auto"/>
        <w:jc w:val="both"/>
        <w:outlineLvl w:val="0"/>
        <w:rPr>
          <w:rFonts w:ascii="Arial" w:hAnsi="Arial" w:cs="Arial"/>
        </w:rPr>
      </w:pPr>
    </w:p>
    <w:p w14:paraId="5FC9CA37" w14:textId="77777777" w:rsidR="00FD3B76" w:rsidRPr="00EA7BFD" w:rsidRDefault="00FD3B76" w:rsidP="00D7553E">
      <w:pPr>
        <w:spacing w:line="480" w:lineRule="auto"/>
        <w:jc w:val="both"/>
        <w:outlineLvl w:val="0"/>
        <w:rPr>
          <w:rFonts w:ascii="Arial" w:hAnsi="Arial" w:cs="Arial"/>
          <w:b/>
        </w:rPr>
      </w:pPr>
    </w:p>
    <w:p w14:paraId="0CFE197B" w14:textId="03D59A5A" w:rsidR="00794A65" w:rsidRPr="00EA7BFD" w:rsidRDefault="00794A65" w:rsidP="00CD5AB2">
      <w:pPr>
        <w:spacing w:line="480" w:lineRule="auto"/>
        <w:jc w:val="both"/>
        <w:outlineLvl w:val="0"/>
        <w:rPr>
          <w:rFonts w:ascii="Arial" w:hAnsi="Arial" w:cs="Arial"/>
          <w:b/>
        </w:rPr>
      </w:pPr>
      <w:r w:rsidRPr="00EA7BFD">
        <w:rPr>
          <w:rFonts w:ascii="Arial" w:hAnsi="Arial" w:cs="Arial"/>
          <w:b/>
        </w:rPr>
        <w:br w:type="page"/>
      </w:r>
    </w:p>
    <w:p w14:paraId="66EEB363" w14:textId="77777777" w:rsidR="0056790E" w:rsidRPr="00EA7BFD" w:rsidRDefault="00794A65" w:rsidP="00CD5AB2">
      <w:pPr>
        <w:spacing w:line="480" w:lineRule="auto"/>
        <w:jc w:val="both"/>
        <w:outlineLvl w:val="0"/>
        <w:rPr>
          <w:rFonts w:ascii="Arial" w:hAnsi="Arial" w:cs="Arial"/>
          <w:b/>
        </w:rPr>
      </w:pPr>
      <w:r w:rsidRPr="00EA7BFD">
        <w:rPr>
          <w:rFonts w:ascii="Arial" w:hAnsi="Arial" w:cs="Arial"/>
          <w:b/>
        </w:rPr>
        <w:lastRenderedPageBreak/>
        <w:t>Introduction</w:t>
      </w:r>
    </w:p>
    <w:p w14:paraId="172408B7" w14:textId="4B7D3584" w:rsidR="00B84A06" w:rsidRPr="00EA7BFD" w:rsidRDefault="00257FFC" w:rsidP="00B84A06">
      <w:pPr>
        <w:spacing w:line="480" w:lineRule="auto"/>
        <w:jc w:val="both"/>
        <w:rPr>
          <w:rFonts w:ascii="Arial" w:hAnsi="Arial" w:cs="Arial"/>
          <w:bCs/>
          <w:lang w:eastAsia="it-IT"/>
        </w:rPr>
      </w:pPr>
      <w:r w:rsidRPr="00EA7BFD">
        <w:rPr>
          <w:rFonts w:ascii="Arial" w:hAnsi="Arial" w:cs="Arial"/>
          <w:bCs/>
          <w:lang w:eastAsia="it-IT"/>
        </w:rPr>
        <w:t xml:space="preserve">To this date, no </w:t>
      </w:r>
      <w:r w:rsidR="00B84A06" w:rsidRPr="00EA7BFD">
        <w:rPr>
          <w:rFonts w:ascii="Arial" w:hAnsi="Arial" w:cs="Arial"/>
          <w:bCs/>
          <w:lang w:eastAsia="it-IT"/>
        </w:rPr>
        <w:t>brain</w:t>
      </w:r>
      <w:r w:rsidRPr="00EA7BFD">
        <w:rPr>
          <w:rFonts w:ascii="Arial" w:hAnsi="Arial" w:cs="Arial"/>
          <w:bCs/>
          <w:lang w:eastAsia="it-IT"/>
        </w:rPr>
        <w:t xml:space="preserve"> response was shown to be both necessary and sufficient to generate the experience of pain. </w:t>
      </w:r>
      <w:r w:rsidR="007A6205" w:rsidRPr="00EA7BFD">
        <w:rPr>
          <w:rFonts w:ascii="Arial" w:hAnsi="Arial" w:cs="Arial"/>
          <w:bCs/>
          <w:lang w:eastAsia="it-IT"/>
        </w:rPr>
        <w:t>Nociceptive responses elicited in the human insula are no exception</w:t>
      </w:r>
      <w:r w:rsidR="00306E5C" w:rsidRPr="00EA7BFD">
        <w:rPr>
          <w:rFonts w:ascii="Arial" w:hAnsi="Arial" w:cs="Arial"/>
          <w:bCs/>
          <w:lang w:eastAsia="it-IT"/>
        </w:rPr>
        <w:t>.</w:t>
      </w:r>
      <w:r w:rsidR="007A6205" w:rsidRPr="00EA7BFD">
        <w:rPr>
          <w:rFonts w:ascii="Arial" w:hAnsi="Arial" w:cs="Arial"/>
          <w:bCs/>
          <w:lang w:eastAsia="it-IT"/>
        </w:rPr>
        <w:t xml:space="preserve"> </w:t>
      </w:r>
      <w:r w:rsidR="00306E5C" w:rsidRPr="00EA7BFD">
        <w:rPr>
          <w:rFonts w:ascii="Arial" w:hAnsi="Arial" w:cs="Arial"/>
          <w:bCs/>
          <w:lang w:eastAsia="it-IT"/>
        </w:rPr>
        <w:t>Despite being</w:t>
      </w:r>
      <w:r w:rsidR="007A6205" w:rsidRPr="00EA7BFD">
        <w:rPr>
          <w:rFonts w:ascii="Arial" w:hAnsi="Arial" w:cs="Arial"/>
          <w:bCs/>
          <w:lang w:eastAsia="it-IT"/>
        </w:rPr>
        <w:t xml:space="preserve"> an important target for spinothalamic</w:t>
      </w:r>
      <w:r w:rsidR="00306E5C" w:rsidRPr="00EA7BFD">
        <w:rPr>
          <w:rFonts w:ascii="Arial" w:hAnsi="Arial" w:cs="Arial"/>
          <w:bCs/>
          <w:lang w:eastAsia="it-IT"/>
        </w:rPr>
        <w:t xml:space="preserve"> input, the role of the insula in nociception and pain perception </w:t>
      </w:r>
      <w:r w:rsidR="00B84A06" w:rsidRPr="00EA7BFD">
        <w:rPr>
          <w:rFonts w:ascii="Arial" w:hAnsi="Arial" w:cs="Arial"/>
          <w:bCs/>
          <w:lang w:eastAsia="it-IT"/>
        </w:rPr>
        <w:t>is still debate</w:t>
      </w:r>
      <w:r w:rsidR="00F05957" w:rsidRPr="00EA7BFD">
        <w:rPr>
          <w:rFonts w:ascii="Arial" w:hAnsi="Arial" w:cs="Arial"/>
          <w:bCs/>
          <w:lang w:eastAsia="it-IT"/>
        </w:rPr>
        <w:t>d</w:t>
      </w:r>
      <w:r w:rsidR="00B84A06" w:rsidRPr="00EA7BFD">
        <w:rPr>
          <w:rFonts w:ascii="Arial" w:hAnsi="Arial" w:cs="Arial"/>
          <w:bCs/>
          <w:lang w:eastAsia="it-IT"/>
        </w:rPr>
        <w:t xml:space="preserve"> </w:t>
      </w:r>
      <w:r w:rsidR="00B84A06" w:rsidRPr="00EA7BFD">
        <w:rPr>
          <w:rFonts w:ascii="Arial" w:hAnsi="Arial" w:cs="Arial"/>
          <w:bCs/>
          <w:lang w:eastAsia="it-IT"/>
        </w:rPr>
        <w:fldChar w:fldCharType="begin"/>
      </w:r>
      <w:r w:rsidR="00064D54" w:rsidRPr="00EA7BFD">
        <w:rPr>
          <w:rFonts w:ascii="Arial" w:hAnsi="Arial" w:cs="Arial"/>
          <w:bCs/>
          <w:lang w:eastAsia="it-IT"/>
        </w:rPr>
        <w:instrText>ADDIN F1000_CSL_CITATION&lt;~#@#~&gt;[{"DOI":"10.12688/f1000research.6833.1","First":false,"Last":false,"PMCID":"PMC4566284","PMID":"26401267","abstract":"The search for a \"pain centre\" in the brain has long eluded neuroscientists.  Although many regions of the brain have been shown to respond to painful stimuli, all of these regions also respond to other types of salient stimuli. In a recent paper, Segerdahl et al. (Nature Neuroscience, 2015)  claims that the dorsal posterior insula (dpIns) is a pain-specific region based on the observation that the magnitude of regional cerebral blood flow (rCBF) fluctuations in the dpIns correlated with the magnitude of evoked pain.  However, such a conclusion is, simply, not justified by the experimental evidence provided.  Here we discuss three major factors that seriously question this claim.","author":[{"family":"Davis","given":"Karen D"},{"family":"Bushnell","given":"M Catherine"},{"family":"Iannetti","given":"Gian Domenico"},{"family":"St Lawrence","given":"Keith"},{"family":"Coghill","given":"Robert"}],"authorYearDisplayFormat":false,"citation-label":"1029136","container-title":"F1000Research","container-title-short":"F1000Res.","id":"1029136","invisible":false,"issued":{"date-parts":[["2015","7","24"]]},"journalAbbreviation":"F1000Res.","page":"362","suppress-author":false,"title":"Evidence against pain specificity in the dorsal posterior insula. [version 1; referees: 3 approved]","type":"article-journal","volume":"4"},{"DOI":"10.12688/f1000research.7287.1","First":false,"Last":false,"PMCID":"PMC4706052","PMID":"26834997","abstract":"An interesting and valuable discussion has arisen from our recent article (Segerdahl, Mezue et al., 2015) and we are pleased here to have the opportunity to expand on the various points we made. Equally important, we wish to correct several important misunderstandings that were made by Davis and colleagues that possibly contributed to their concerns about power when assessing our paper (e.g. actual subject numbers used in control experiment and the reality of the signal-to-noise and sampling of the multi-TI technique we employed). Here, we clarify the methods and analysis plus discuss how we interpret the data in the Brief Communication noting that the extrapolation and inferences made by Davis and colleagues are not consistent with our report or necessarily, in our opinion, what the data supports. We trust this reassures the F1000Research readership regarding the robustness of our results and what we actually concluded in the paper regarding their possible meaning. We are pleased, though, that Davis and colleagues have used our article to raise an important discussion around pain perception, and here offer some further insights towards that broader discussion.","author":[{"family":"Segerdahl","given":"Andrew R"},{"family":"Mezue","given":"Melvin"},{"family":"Okell","given":"Thomas W"},{"family":"Farrar","given":"John T"},{"family":"Tracey","given":"Irene"}],"authorYearDisplayFormat":false,"citation-label":"3439389","container-title":"F1000Research","container-title-short":"F1000Res.","id":"3439389","invisible":false,"issued":{"date-parts":[["2015","11","3"]]},"journalAbbreviation":"F1000Res.","page":"1207","suppress-author":false,"title":"The dorsal posterior insula is not an island in pain but subserves a fundamental role - Response to: \"Evidence against pain specificity in the dorsal posterior insula\" by Davis et al. [version 1; referees: 2 approved]","type":"article-journal","volume":"4"}]</w:instrText>
      </w:r>
      <w:r w:rsidR="00B84A06" w:rsidRPr="00EA7BFD">
        <w:rPr>
          <w:rFonts w:ascii="Arial" w:hAnsi="Arial" w:cs="Arial"/>
          <w:bCs/>
          <w:lang w:eastAsia="it-IT"/>
        </w:rPr>
        <w:fldChar w:fldCharType="separate"/>
      </w:r>
      <w:r w:rsidR="00A97525" w:rsidRPr="00EA7BFD">
        <w:rPr>
          <w:rFonts w:ascii="Arial" w:hAnsi="Arial" w:cs="Arial"/>
          <w:bCs/>
          <w:noProof/>
          <w:lang w:eastAsia="it-IT"/>
        </w:rPr>
        <w:t>(Davis et al., 2015; Segerdahl et al., 2015a)</w:t>
      </w:r>
      <w:r w:rsidR="00B84A06" w:rsidRPr="00EA7BFD">
        <w:rPr>
          <w:rFonts w:ascii="Arial" w:hAnsi="Arial" w:cs="Arial"/>
          <w:bCs/>
          <w:lang w:eastAsia="it-IT"/>
        </w:rPr>
        <w:fldChar w:fldCharType="end"/>
      </w:r>
      <w:r w:rsidR="00B84A06" w:rsidRPr="00EA7BFD">
        <w:rPr>
          <w:rFonts w:ascii="Arial" w:hAnsi="Arial" w:cs="Arial"/>
          <w:bCs/>
          <w:lang w:eastAsia="it-IT"/>
        </w:rPr>
        <w:t xml:space="preserve">. It </w:t>
      </w:r>
      <w:r w:rsidR="00F05957" w:rsidRPr="00EA7BFD">
        <w:rPr>
          <w:rFonts w:ascii="Arial" w:hAnsi="Arial" w:cs="Arial"/>
          <w:bCs/>
          <w:lang w:eastAsia="it-IT"/>
        </w:rPr>
        <w:t>was</w:t>
      </w:r>
      <w:r w:rsidR="00B84A06" w:rsidRPr="00EA7BFD">
        <w:rPr>
          <w:rFonts w:ascii="Arial" w:hAnsi="Arial" w:cs="Arial"/>
          <w:bCs/>
          <w:lang w:eastAsia="it-IT"/>
        </w:rPr>
        <w:t xml:space="preserve"> suggested that only specific </w:t>
      </w:r>
      <w:proofErr w:type="spellStart"/>
      <w:r w:rsidR="00B84A06" w:rsidRPr="00EA7BFD">
        <w:rPr>
          <w:rFonts w:ascii="Arial" w:hAnsi="Arial" w:cs="Arial"/>
          <w:bCs/>
          <w:lang w:eastAsia="it-IT"/>
        </w:rPr>
        <w:t>subregions</w:t>
      </w:r>
      <w:proofErr w:type="spellEnd"/>
      <w:r w:rsidR="00B84A06" w:rsidRPr="00EA7BFD">
        <w:rPr>
          <w:rFonts w:ascii="Arial" w:hAnsi="Arial" w:cs="Arial"/>
          <w:bCs/>
          <w:lang w:eastAsia="it-IT"/>
        </w:rPr>
        <w:t xml:space="preserve"> of the insula might be selectively involved in the perception of pain. For instance, Craig </w:t>
      </w:r>
      <w:r w:rsidR="00B84A06" w:rsidRPr="00EA7BFD">
        <w:rPr>
          <w:rFonts w:ascii="Arial" w:hAnsi="Arial" w:cs="Arial"/>
          <w:bCs/>
          <w:lang w:eastAsia="it-IT"/>
        </w:rPr>
        <w:fldChar w:fldCharType="begin"/>
      </w:r>
      <w:r w:rsidR="00064D54" w:rsidRPr="00EA7BFD">
        <w:rPr>
          <w:rFonts w:ascii="Arial" w:hAnsi="Arial" w:cs="Arial"/>
          <w:bCs/>
          <w:lang w:eastAsia="it-IT"/>
        </w:rPr>
        <w:instrText>ADDIN F1000_CSL_CITATION&lt;~#@#~&gt;[{"DOI":"10.1038/nrn894","First":false,"Last":false,"PMID":"12154366","abstract":"As humans, we perceive feelings from our bodies that relate our state of well-being, our energy and stress levels, our mood and disposition. How do we have these feelings? What neural processes do they represent? Recent functional anatomical work has detailed an afferent neural system in primates and in humans that represents all aspects of the physiological condition of the physical body. This system constitutes a representation of 'the material me', and might provide a foundation for subjective feelings, emotion and self-awareness.","author":[{"family":"Craig","given":"A D"}],"authorYearDisplayFormat":false,"citation-label":"237481","container-title":"Nature Reviews. Neuroscience","container-title-short":"Nat. Rev. Neurosci.","id":"237481","invisible":false,"issue":"8","issued":{"date-parts":[["2002","8"]]},"journalAbbreviation":"Nat. Rev. Neurosci.","page":"655-666","suppress-author":false,"title":"How do you feel? Interoception: the sense of the physiological condition of the body.","type":"article-journal","volume":"3"},{"DOI":"10.1016/S0959-4388(03)00090-4","First":false,"Last":false,"PMID":"12965300","abstract":"Converging evidence indicates that primates have a distinct cortical image of homeostatic afferent activity that reflects all aspects of the physiological condition of all tissues of the body. This interoceptive system, associated with autonomic motor control, is distinct from the exteroceptive system (cutaneous mechanoreception and proprioception) that guides somatic motor activity. The primary interoceptive representation in the dorsal posterior insula engenders distinct highly resolved feelings from the body that include pain, temperature, itch, sensual touch, muscular and visceral sensations, vasomotor activity, hunger, thirst, and 'air hunger'. In humans, a meta-representation of the primary interoceptive activity is engendered in the right anterior insula, which seems to provide the basis for the subjective image of the material self as a feeling (sentient) entity, that is, emotional awareness.","author":[{"family":"Craig","given":"A D"}],"authorYearDisplayFormat":false,"citation-label":"488536","container-title":"Current Opinion in Neurobiology","container-title-short":"Curr. Opin. Neurobiol.","id":"488536","invisible":false,"issue":"4","issued":{"date-parts":[["2003","8"]]},"journalAbbreviation":"Curr. Opin. Neurobiol.","page":"500-505","suppress-author":false,"title":"Interoception: the sense of the physiological condition of the body.","type":"article-journal","volume":"13"}]</w:instrText>
      </w:r>
      <w:r w:rsidR="00B84A06" w:rsidRPr="00EA7BFD">
        <w:rPr>
          <w:rFonts w:ascii="Arial" w:hAnsi="Arial" w:cs="Arial"/>
          <w:bCs/>
          <w:lang w:eastAsia="it-IT"/>
        </w:rPr>
        <w:fldChar w:fldCharType="separate"/>
      </w:r>
      <w:r w:rsidR="00A97525" w:rsidRPr="00EA7BFD">
        <w:rPr>
          <w:rFonts w:ascii="Arial" w:hAnsi="Arial" w:cs="Arial"/>
          <w:bCs/>
          <w:noProof/>
          <w:lang w:eastAsia="it-IT"/>
        </w:rPr>
        <w:t>(Craig, 2003, 2002)</w:t>
      </w:r>
      <w:r w:rsidR="00B84A06" w:rsidRPr="00EA7BFD">
        <w:rPr>
          <w:rFonts w:ascii="Arial" w:hAnsi="Arial" w:cs="Arial"/>
          <w:bCs/>
          <w:lang w:eastAsia="it-IT"/>
        </w:rPr>
        <w:fldChar w:fldCharType="end"/>
      </w:r>
      <w:r w:rsidR="00B84A06" w:rsidRPr="00EA7BFD">
        <w:rPr>
          <w:rFonts w:ascii="Arial" w:hAnsi="Arial" w:cs="Arial"/>
          <w:bCs/>
          <w:lang w:eastAsia="it-IT"/>
        </w:rPr>
        <w:t xml:space="preserve"> argued that pain arises within an interoceptive system </w:t>
      </w:r>
      <w:r w:rsidR="00F05957" w:rsidRPr="00EA7BFD">
        <w:rPr>
          <w:rFonts w:ascii="Arial" w:hAnsi="Arial" w:cs="Arial"/>
          <w:bCs/>
          <w:lang w:eastAsia="it-IT"/>
        </w:rPr>
        <w:t>involving</w:t>
      </w:r>
      <w:r w:rsidR="00B84A06" w:rsidRPr="00EA7BFD">
        <w:rPr>
          <w:rFonts w:ascii="Arial" w:hAnsi="Arial" w:cs="Arial"/>
          <w:bCs/>
          <w:lang w:eastAsia="it-IT"/>
        </w:rPr>
        <w:t xml:space="preserve"> the posterior insula, together with other distinct feelings that originate from inside the body, such as itch and temperature. </w:t>
      </w:r>
      <w:proofErr w:type="spellStart"/>
      <w:r w:rsidR="00B84A06" w:rsidRPr="00EA7BFD">
        <w:rPr>
          <w:rFonts w:ascii="Arial" w:hAnsi="Arial" w:cs="Arial"/>
          <w:bCs/>
          <w:lang w:eastAsia="it-IT"/>
        </w:rPr>
        <w:t>Segerdahl</w:t>
      </w:r>
      <w:proofErr w:type="spellEnd"/>
      <w:r w:rsidR="00B84A06" w:rsidRPr="00EA7BFD">
        <w:rPr>
          <w:rFonts w:ascii="Arial" w:hAnsi="Arial" w:cs="Arial"/>
          <w:bCs/>
          <w:lang w:eastAsia="it-IT"/>
        </w:rPr>
        <w:t xml:space="preserve"> at al. </w:t>
      </w:r>
      <w:r w:rsidR="00B84A06" w:rsidRPr="00EA7BFD">
        <w:rPr>
          <w:rFonts w:ascii="Arial" w:hAnsi="Arial" w:cs="Arial"/>
          <w:bCs/>
          <w:lang w:eastAsia="it-IT"/>
        </w:rPr>
        <w:fldChar w:fldCharType="begin"/>
      </w:r>
      <w:r w:rsidR="00064D54" w:rsidRPr="00EA7BFD">
        <w:rPr>
          <w:rFonts w:ascii="Arial" w:hAnsi="Arial" w:cs="Arial"/>
          <w:bCs/>
          <w:lang w:eastAsia="it-IT"/>
        </w:rPr>
        <w:instrText>ADDIN F1000_CSL_CITATION&lt;~#@#~&gt;[{"DOI":"10.1038/nn.3969","First":false,"Last":false,"PMID":"25751532","abstract":"Several brain regions have been implicated in human painful experiences, but none have been proven to be specific to pain. We exploited arterial spin-labeling quantitative perfusion imaging and a newly developed procedure to identify a specific role for the dorsal posterior insula (dpIns) in pain. Tract tracing studies in animals identify a similar region as fundamental to nociception, which suggests the dpIns is its human homolog and, as such, a potential therapeutic target.","author":[{"family":"Segerdahl","given":"Andrew R"},{"family":"Mezue","given":"Melvin"},{"family":"Okell","given":"Thomas W"},{"family":"Farrar","given":"John T"},{"family":"Tracey","given":"Irene"}],"authorYearDisplayFormat":false,"citation-label":"892689","container-title":"Nature Neuroscience","container-title-short":"Nat. Neurosci.","id":"892689","invisible":false,"issue":"4","issued":{"date-parts":[["2015","4"]]},"journalAbbreviation":"Nat. Neurosci.","page":"499-500","suppress-author":false,"title":"The dorsal posterior insula subserves a fundamental role in human pain.","type":"article-journal","volume":"18"}]</w:instrText>
      </w:r>
      <w:r w:rsidR="00B84A06" w:rsidRPr="00EA7BFD">
        <w:rPr>
          <w:rFonts w:ascii="Arial" w:hAnsi="Arial" w:cs="Arial"/>
          <w:bCs/>
          <w:lang w:eastAsia="it-IT"/>
        </w:rPr>
        <w:fldChar w:fldCharType="separate"/>
      </w:r>
      <w:r w:rsidR="00A97525" w:rsidRPr="00EA7BFD">
        <w:rPr>
          <w:rFonts w:ascii="Arial" w:hAnsi="Arial" w:cs="Arial"/>
          <w:bCs/>
          <w:noProof/>
          <w:lang w:eastAsia="it-IT"/>
        </w:rPr>
        <w:t>(Segerdahl et al., 2015b)</w:t>
      </w:r>
      <w:r w:rsidR="00B84A06" w:rsidRPr="00EA7BFD">
        <w:rPr>
          <w:rFonts w:ascii="Arial" w:hAnsi="Arial" w:cs="Arial"/>
          <w:bCs/>
          <w:lang w:eastAsia="it-IT"/>
        </w:rPr>
        <w:fldChar w:fldCharType="end"/>
      </w:r>
      <w:r w:rsidR="00B84A06" w:rsidRPr="00EA7BFD">
        <w:rPr>
          <w:rFonts w:ascii="Arial" w:hAnsi="Arial" w:cs="Arial"/>
          <w:bCs/>
          <w:lang w:eastAsia="it-IT"/>
        </w:rPr>
        <w:t xml:space="preserve"> reported that the dorsal posterior insula track</w:t>
      </w:r>
      <w:r w:rsidR="00F05957" w:rsidRPr="00EA7BFD">
        <w:rPr>
          <w:rFonts w:ascii="Arial" w:hAnsi="Arial" w:cs="Arial"/>
          <w:bCs/>
          <w:lang w:eastAsia="it-IT"/>
        </w:rPr>
        <w:t>s</w:t>
      </w:r>
      <w:r w:rsidR="00B84A06" w:rsidRPr="00EA7BFD">
        <w:rPr>
          <w:rFonts w:ascii="Arial" w:hAnsi="Arial" w:cs="Arial"/>
          <w:bCs/>
          <w:lang w:eastAsia="it-IT"/>
        </w:rPr>
        <w:t xml:space="preserve"> </w:t>
      </w:r>
      <w:r w:rsidR="0096487E" w:rsidRPr="00EA7BFD">
        <w:rPr>
          <w:rFonts w:ascii="Arial" w:hAnsi="Arial" w:cs="Arial"/>
          <w:bCs/>
          <w:lang w:eastAsia="it-IT"/>
        </w:rPr>
        <w:t xml:space="preserve">the intensity of sustained pain – a finding that is consistent with </w:t>
      </w:r>
      <w:r w:rsidR="00955308" w:rsidRPr="00EA7BFD">
        <w:rPr>
          <w:rFonts w:ascii="Arial" w:hAnsi="Arial" w:cs="Arial"/>
          <w:bCs/>
          <w:lang w:eastAsia="it-IT"/>
        </w:rPr>
        <w:t>several</w:t>
      </w:r>
      <w:r w:rsidR="0096487E" w:rsidRPr="00EA7BFD">
        <w:rPr>
          <w:rFonts w:ascii="Arial" w:hAnsi="Arial" w:cs="Arial"/>
          <w:bCs/>
          <w:lang w:eastAsia="it-IT"/>
        </w:rPr>
        <w:t xml:space="preserve"> tract tracing and microelectrode studies in primates suggesting an important role of this region in the processing of nociceptive input and/or in pain perception </w:t>
      </w:r>
      <w:r w:rsidR="0096487E" w:rsidRPr="00EA7BFD">
        <w:rPr>
          <w:rFonts w:ascii="Arial" w:hAnsi="Arial" w:cs="Arial"/>
          <w:bCs/>
          <w:lang w:eastAsia="it-IT"/>
        </w:rPr>
        <w:fldChar w:fldCharType="begin"/>
      </w:r>
      <w:r w:rsidR="0096487E" w:rsidRPr="00EA7BFD">
        <w:rPr>
          <w:rFonts w:ascii="Arial" w:hAnsi="Arial" w:cs="Arial"/>
          <w:bCs/>
          <w:lang w:eastAsia="it-IT"/>
        </w:rPr>
        <w:instrText>ADDIN F1000_CSL_CITATION&lt;~#@#~&gt;[{"DOI":"10.1002/cne.23425","First":false,"Last":false,"PMCID":"PMC4145874","PMID":"23853108","abstract":"Prior anterograde tracing work identified somatotopically organized lamina I trigemino- and spinothalamic terminations in a cytoarchitectonically distinct portion of posterolateral thalamus of the macaque monkey, named the posterior part of the ventral medial nucleus (VMpo; Craig [2004] J. Comp. Neurol. 477:119-148). Microelectrode recordings from clusters of selectively thermoreceptive or nociceptive neurons were used to guide precise microinjections of various tracers in VMpo. A prior report (Craig and Zhang [2006] J. Comp. Neurol. 499:953-964) described retrograde tracing results, which confirmed the selective lamina I input to VMpo and the anteroposterior (head to foot) topography. The present report describes the results of microinjections of anterograde tracers placed at different levels in VMpo, based on the anteroposterior topographic organization of selectively nociceptive units and clusters over nearly the entire extent of VMpo. Each injection produced dense, patchy terminal labeling in a single coherent field within a distinct granular cortical area centered in the fundus of the superior limiting sulcus. The terminations were distributed with a consistent anteroposterior topography over the posterior half of the superior limiting sulcus. These observations demonstrate a specific VMpo projection area in dorsal posterior insular cortex that provides the basis for a somatotopic representation of selectively nociceptive lamina I spinothalamic activity. These results also identify the VMpo terminal area as the posterior half of interoceptive cortex; the anterior half receives input from the vagal-responsive and gustatory neurons in the basal part of the ventral medial nucleus.&lt;br&gt;&lt;br&gt;Copyright © 2013 Wiley Periodicals, Inc.","author":[{"family":"Craig","given":"A D Bud"}],"authorYearDisplayFormat":false,"citation-label":"916840","container-title":"The Journal of Comparative Neurology","container-title-short":"J. Comp. Neurol.","id":"916840","invisible":false,"issue":"1","issued":{"date-parts":[["2014","1","1"]]},"journalAbbreviation":"J. Comp. Neurol.","page":"36-63","suppress-author":false,"title":"Topographically organized projection to posterior insular cortex from the posterior portion of the ventral medial nucleus in the long-tailed macaque monkey.","type":"article-journal","volume":"522"},{"DOI":"10.1002/cne.23436","First":false,"Last":false,"PMID":"23900781","abstract":"In order to provide a framework for ongoing analyses of the neuronal connections of the insular cortex of the macaque monkey using modern high-resolution methods, we examined its anatomical organization in serial coronal sections stained alternately with Nissl and Gallyas (myelin) techniques. We observed the same 15 distinct architectonic areas in 10 brains. Within the granular, dysgranular, and agranular regions described in prior studies, we identified 4, 4, and 7 distinct areas, respectively. Across brains, these areas have consistent architectonic characteristics, and in flat map reconstructions they display a consistent topological or neighborhood arrangement, despite variations in the size of individual areas between cases. The borders between areas are generally rather sharply defined. Some areas, in particular the dysgranular areas, appear to consistently contain subtle transitions that suggest possible subareas or modules within the well-delimited areas. The presence of a distinct granular area that straddles the fundus of the superior limiting sulcus over its entire posterior-to-anterior extent is consistent with the available evidence on interoceptive thalamocortical projections, and also with the tensile anchor theory of species-specific cortical gyrification. These observations are consonant with the model of homeostatic afferent processing in the primate insula, and they suggest that discrete modules within insular cortex provide the basis for its polymodal integration of all salient activity relevant to ongoing emotional behavior.&lt;br&gt;&lt;br&gt;Copyright © 2013 Wiley Periodicals, Inc.","author":[{"family":"Evrard","given":"Henry C"},{"family":"Logothetis","given":"Nikos K"},{"family":"Craig","given":"A D Bud"}],"authorYearDisplayFormat":false,"citation-label":"916845","container-title":"The Journal of Comparative Neurology","container-title-short":"J. Comp. Neurol.","id":"916845","invisible":false,"issue":"1","issued":{"date-parts":[["2014","1","1"]]},"journalAbbreviation":"J. Comp. Neurol.","page":"64-97","suppress-author":false,"title":"Modular architectonic organization of the insula in the macaque monkey.","type":"article-journal","volume":"522"}]</w:instrText>
      </w:r>
      <w:r w:rsidR="0096487E" w:rsidRPr="00EA7BFD">
        <w:rPr>
          <w:rFonts w:ascii="Arial" w:hAnsi="Arial" w:cs="Arial"/>
          <w:bCs/>
          <w:lang w:eastAsia="it-IT"/>
        </w:rPr>
        <w:fldChar w:fldCharType="separate"/>
      </w:r>
      <w:r w:rsidR="0096487E" w:rsidRPr="00EA7BFD">
        <w:rPr>
          <w:rFonts w:ascii="Arial" w:hAnsi="Arial" w:cs="Arial"/>
          <w:bCs/>
          <w:noProof/>
          <w:lang w:eastAsia="it-IT"/>
        </w:rPr>
        <w:t>(Craig, 2014; Evrard et al., 2014)</w:t>
      </w:r>
      <w:r w:rsidR="0096487E" w:rsidRPr="00EA7BFD">
        <w:rPr>
          <w:rFonts w:ascii="Arial" w:hAnsi="Arial" w:cs="Arial"/>
          <w:bCs/>
          <w:lang w:eastAsia="it-IT"/>
        </w:rPr>
        <w:fldChar w:fldCharType="end"/>
      </w:r>
      <w:r w:rsidR="0096487E" w:rsidRPr="00EA7BFD">
        <w:rPr>
          <w:rFonts w:ascii="Arial" w:hAnsi="Arial" w:cs="Arial"/>
          <w:bCs/>
          <w:lang w:eastAsia="it-IT"/>
        </w:rPr>
        <w:t xml:space="preserve">. </w:t>
      </w:r>
      <w:r w:rsidR="00B84A06" w:rsidRPr="00EA7BFD">
        <w:rPr>
          <w:rFonts w:ascii="Arial" w:hAnsi="Arial" w:cs="Arial"/>
          <w:bCs/>
          <w:lang w:eastAsia="it-IT"/>
        </w:rPr>
        <w:t xml:space="preserve">In contrast, Davis et al. </w:t>
      </w:r>
      <w:r w:rsidR="00B84A06" w:rsidRPr="00EA7BFD">
        <w:rPr>
          <w:rFonts w:ascii="Arial" w:hAnsi="Arial" w:cs="Arial"/>
          <w:bCs/>
          <w:lang w:eastAsia="it-IT"/>
        </w:rPr>
        <w:fldChar w:fldCharType="begin"/>
      </w:r>
      <w:r w:rsidR="00064D54" w:rsidRPr="00EA7BFD">
        <w:rPr>
          <w:rFonts w:ascii="Arial" w:hAnsi="Arial" w:cs="Arial"/>
          <w:bCs/>
          <w:lang w:eastAsia="it-IT"/>
        </w:rPr>
        <w:instrText>ADDIN F1000_CSL_CITATION&lt;~#@#~&gt;[{"DOI":"10.1152/jn.1998.80.3.1533","First":false,"Last":false,"PMID":"9744957","abstract":"Positron emission tomography studies have provided evidence for the involvement of the thalamus and cortex in pain and temperature perception. However, the involvement of these structures in pain and temperature perception of individual subjects has not been studied in detail with high spatial resolution imaging. As a first step toward this goal, we have used functional magnetic resonance imaging (fMRI) to locate discrete regions of the thalamus, insula, and second somatosensory cortex (S2) modulated during innocuous and noxious thermal stimulation. Results were compared with those obtained during tactile stimulation of the palm. High resolution functional images were acquired on a 1.5 T echospeed GE MR system with an in-plane resolution of 1.7 mm. A modified peltier-type thermal stimulator was used to deliver innocuous cool and warm and noxious cold and hot stimuli for 40-60 s to the thenar eminence of normal male and female volunteers. Experimental paradigms consisted of four repetitions of interleaved control and task stimuli. A pixel by pixel statistical analysis of images obtained during each task versus control (e.g., noxious heat vs. warm, warm vs. neutral temperature, etc.) was used to determine task-related activations. Painful thermal stimuli activated discrete regions within the lateral and medial thalamus, and insula, predominantly in the anterior insula in most subjects, and the contralateral S2 in 50% of subjects. The innocuous thermal stimuli did not activate the S2 in any of the subjects but activated the thalamus and posterior insula in 50% of subjects. By comparison, innocuous tactile stimulation consistently activated S2 bilaterally and the contralateral lateral thalamus. These data also demonstrate that noxious thermal and innocuous tactile-related activations overlap in S2. The data also suggest that innocuous and noxious-related activations may overlap within the thalamus but may be located in different regions of the insula. Therefore, we provide support for a role of the anterior insula, S2, and thalamus in the perception of pain; whereas the posterior insula appears to be involved in tactile and innocuous temperature perception. These data demonstrate the feasibility of using fMRI for studies of pain, temperature, and mechanical stimuli in individual subjects, even in small regions such as thalamic nuclei. However, the intersubject variability should be considered in future single subject imaging studies and studies that rely on averaged group responses.","author":[{"family":"Davis","given":"K D"},{"family":"Kwan","given":"C L"},{"family":"Crawley","given":"A P"},{"family":"Mikulis","given":"D J"}],"authorYearDisplayFormat":false,"citation-label":"2921226","container-title":"Journal of Neurophysiology","container-title-short":"J. Neurophysiol.","id":"2921226","invisible":false,"issue":"3","issued":{"date-parts":[["1998","9"]]},"journalAbbreviation":"J. Neurophysiol.","page":"1533-1546","suppress-author":false,"title":"Functional MRI study of thalamic and cortical activations evoked by cutaneous heat, cold, and tactile stimuli.","type":"article-journal","volume":"80"}]</w:instrText>
      </w:r>
      <w:r w:rsidR="00B84A06" w:rsidRPr="00EA7BFD">
        <w:rPr>
          <w:rFonts w:ascii="Arial" w:hAnsi="Arial" w:cs="Arial"/>
          <w:bCs/>
          <w:lang w:eastAsia="it-IT"/>
        </w:rPr>
        <w:fldChar w:fldCharType="separate"/>
      </w:r>
      <w:r w:rsidR="00A97525" w:rsidRPr="00EA7BFD">
        <w:rPr>
          <w:rFonts w:ascii="Arial" w:hAnsi="Arial" w:cs="Arial"/>
          <w:bCs/>
          <w:noProof/>
          <w:lang w:eastAsia="it-IT"/>
        </w:rPr>
        <w:t>(Davis et al., 1998)</w:t>
      </w:r>
      <w:r w:rsidR="00B84A06" w:rsidRPr="00EA7BFD">
        <w:rPr>
          <w:rFonts w:ascii="Arial" w:hAnsi="Arial" w:cs="Arial"/>
          <w:bCs/>
          <w:lang w:eastAsia="it-IT"/>
        </w:rPr>
        <w:fldChar w:fldCharType="end"/>
      </w:r>
      <w:r w:rsidR="00B84A06" w:rsidRPr="00EA7BFD">
        <w:rPr>
          <w:rFonts w:ascii="Arial" w:hAnsi="Arial" w:cs="Arial"/>
          <w:bCs/>
          <w:lang w:eastAsia="it-IT"/>
        </w:rPr>
        <w:t xml:space="preserve"> provided support for a role of the anterior insula, but not of the posterior insula, in the perception of painful stimuli.</w:t>
      </w:r>
    </w:p>
    <w:p w14:paraId="527C54D2" w14:textId="77777777" w:rsidR="007148D0" w:rsidRPr="00EA7BFD" w:rsidRDefault="007148D0" w:rsidP="00CD5AB2">
      <w:pPr>
        <w:spacing w:line="480" w:lineRule="auto"/>
        <w:jc w:val="both"/>
        <w:rPr>
          <w:rFonts w:ascii="Arial" w:hAnsi="Arial" w:cs="Arial"/>
          <w:bCs/>
          <w:lang w:eastAsia="it-IT"/>
        </w:rPr>
      </w:pPr>
    </w:p>
    <w:p w14:paraId="44979D33" w14:textId="2B92BB1A" w:rsidR="00E822AF" w:rsidRPr="00EA7BFD" w:rsidRDefault="00F05957" w:rsidP="00CD5AB2">
      <w:pPr>
        <w:spacing w:line="480" w:lineRule="auto"/>
        <w:jc w:val="both"/>
        <w:rPr>
          <w:rFonts w:ascii="Arial" w:hAnsi="Arial" w:cs="Arial"/>
          <w:bCs/>
          <w:lang w:eastAsia="it-IT"/>
        </w:rPr>
      </w:pPr>
      <w:r w:rsidRPr="00EA7BFD">
        <w:rPr>
          <w:rFonts w:ascii="Arial" w:hAnsi="Arial" w:cs="Arial"/>
          <w:bCs/>
          <w:lang w:eastAsia="it-IT"/>
        </w:rPr>
        <w:t xml:space="preserve">Studies conducted using intracerebral EEG have shown that transient </w:t>
      </w:r>
      <w:proofErr w:type="spellStart"/>
      <w:r w:rsidR="00C4550C" w:rsidRPr="00EA7BFD">
        <w:rPr>
          <w:rFonts w:ascii="Arial" w:hAnsi="Arial" w:cs="Arial"/>
          <w:bCs/>
          <w:lang w:eastAsia="it-IT"/>
        </w:rPr>
        <w:t>t</w:t>
      </w:r>
      <w:r w:rsidR="00580966" w:rsidRPr="00EA7BFD">
        <w:rPr>
          <w:rFonts w:ascii="Arial" w:hAnsi="Arial" w:cs="Arial"/>
          <w:bCs/>
          <w:lang w:eastAsia="it-IT"/>
        </w:rPr>
        <w:t>hermo</w:t>
      </w:r>
      <w:r w:rsidR="007C4503" w:rsidRPr="00EA7BFD">
        <w:rPr>
          <w:rFonts w:ascii="Arial" w:hAnsi="Arial" w:cs="Arial"/>
          <w:bCs/>
          <w:lang w:eastAsia="it-IT"/>
        </w:rPr>
        <w:t>nociceptive</w:t>
      </w:r>
      <w:proofErr w:type="spellEnd"/>
      <w:r w:rsidR="007C4503" w:rsidRPr="00EA7BFD">
        <w:rPr>
          <w:rFonts w:ascii="Arial" w:hAnsi="Arial" w:cs="Arial"/>
          <w:bCs/>
          <w:lang w:eastAsia="it-IT"/>
        </w:rPr>
        <w:t xml:space="preserve"> stimuli elicit robust low-frequency phase-locked local field potentials (LFPs) in the</w:t>
      </w:r>
      <w:r w:rsidR="005F4109" w:rsidRPr="00EA7BFD">
        <w:rPr>
          <w:rFonts w:ascii="Arial" w:hAnsi="Arial" w:cs="Arial"/>
          <w:bCs/>
          <w:lang w:eastAsia="it-IT"/>
        </w:rPr>
        <w:t xml:space="preserve"> human</w:t>
      </w:r>
      <w:r w:rsidR="004F0027" w:rsidRPr="00EA7BFD">
        <w:rPr>
          <w:rFonts w:ascii="Arial" w:hAnsi="Arial" w:cs="Arial"/>
          <w:bCs/>
          <w:lang w:eastAsia="it-IT"/>
        </w:rPr>
        <w:t xml:space="preserve"> </w:t>
      </w:r>
      <w:r w:rsidR="007C4503" w:rsidRPr="00EA7BFD">
        <w:rPr>
          <w:rFonts w:ascii="Arial" w:hAnsi="Arial" w:cs="Arial"/>
          <w:bCs/>
          <w:lang w:eastAsia="it-IT"/>
        </w:rPr>
        <w:t xml:space="preserve">insula </w:t>
      </w:r>
      <w:r w:rsidR="007C4503" w:rsidRPr="00EA7BFD">
        <w:rPr>
          <w:rFonts w:ascii="Arial" w:hAnsi="Arial" w:cs="Arial"/>
          <w:bCs/>
          <w:lang w:eastAsia="it-IT"/>
        </w:rPr>
        <w:fldChar w:fldCharType="begin"/>
      </w:r>
      <w:r w:rsidR="00064D54" w:rsidRPr="00EA7BFD">
        <w:rPr>
          <w:rFonts w:ascii="Arial" w:hAnsi="Arial" w:cs="Arial"/>
          <w:bCs/>
          <w:lang w:eastAsia="it-IT"/>
        </w:rPr>
        <w:instrText>ADDIN F1000_CSL_CITATION&lt;~#@#~&gt;[{"DOI":"10.1093/cercor/bhk007","First":false,"Last":false,"PMID":"16614165","abstract":"The SII area and the posterior insular region are both activated by thermal stimuli in functional imaging studies. However, controversy remains as to a possible differential encoding of thermal intensity by each of these 2 contiguous areas. Using CO(2) laser stimulations, we analyzed the modifications induced by increasing thermal energy on evoked potentials recorded with electrodes implanted within SII and posterior insula in patients referred for presurgical evaluation of epilepsy. Although increasing stimulus intensities enhanced both SII and insular responses, the \"dynamics\" of their respective amplitude changes were different. SII responses were able to encode gradually the intensity of stimuli from sensory threshold up to a level next to pain threshold but tended to show a ceiling effect for higher painful intensities. In contrast, the posterior insular cortex failed to detect nonnoxious laser pulses but reliably encoded stimulus intensity variations at painful levels, without showing saturation effects for intensities above pain threshold. According to these results, one can assume that insular cortex could be more involved in the triggering of affective recognition of, and motor reaction to, noxious stimuli, whereas SII would be more dedicated to finer-grain discrimination of stimulus intensity, from nonpainful to painful levels.","author":[{"family":"Frot","given":"Maud"},{"family":"Magnin","given":"Michel"},{"family":"Mauguière","given":"François"},{"family":"Garcia-Larrea","given":"Luis"}],"authorYearDisplayFormat":false,"citation-label":"892496","container-title":"Cerebral Cortex","container-title-short":"Cereb. Cortex","id":"892496","invisible":false,"issue":"3","issued":{"date-parts":[["2007","3"]]},"journalAbbreviation":"Cereb. Cortex","page":"610-620","suppress-author":false,"title":"Human SII and posterior insula differently encode thermal laser stimuli.","type":"article-journal","volume":"17"},{"DOI":"10.1002/hbm.22565","First":false,"Last":false,"PMID":"24916602","abstract":"Previous brain imaging studies have shown robust activations in the insula during nociceptive stimulation. Most activations involve the posterior insular cortex but they can cover all insular gyri in some fMRI studies. However, little is known about the timing of activations across the different insular sub-regions. We report on the distribution of intracerebrally recorded nociceptive laser evoked potentials (LEPs) acquired from the full extent of the insula in 44 epileptic patients. Our study shows that both posterior and anterior subdivisions of the insular cortex respond to a nociceptive heat stimulus within a 200-400 ms latency range. This nociceptive cortical potential occurs firstly, and is larger, in the posterior granular insular cortex. The presence of phase reversals in LEP components in both posterior and anterior insular regions suggests activation of distinct, presumably functionally separate, sources in the posterior and anterior parts of the insula. Our results suggest that nociceptive input is first processed in the posterior insula, where it is known to be coded in terms of intensity and anatomical location, and then conveyed to the anterior insula, where the emotional reaction to pain is elaborated.&lt;br&gt;&lt;br&gt;Copyright © 2014 Wiley Periodicals, Inc.","author":[{"family":"Frot","given":"Maud"},{"family":"Faillenot","given":"Isabelle"},{"family":"Mauguière","given":"François"}],"authorYearDisplayFormat":false,"citation-label":"892581","container-title":"Human Brain Mapping","container-title-short":"Hum. Brain Mapp.","id":"892581","invisible":false,"issue":"11","issued":{"date-parts":[["2014","11"]]},"journalAbbreviation":"Hum. Brain Mapp.","page":"5486-5499","suppress-author":false,"title":"Processing of nociceptive input from posterior to anterior insula in humans.","type":"article-journal","volume":"35"}]</w:instrText>
      </w:r>
      <w:r w:rsidR="007C4503" w:rsidRPr="00EA7BFD">
        <w:rPr>
          <w:rFonts w:ascii="Arial" w:hAnsi="Arial" w:cs="Arial"/>
          <w:bCs/>
          <w:lang w:eastAsia="it-IT"/>
        </w:rPr>
        <w:fldChar w:fldCharType="separate"/>
      </w:r>
      <w:r w:rsidR="00A97525" w:rsidRPr="00EA7BFD">
        <w:rPr>
          <w:rFonts w:ascii="Arial" w:hAnsi="Arial" w:cs="Arial"/>
          <w:bCs/>
          <w:noProof/>
          <w:lang w:eastAsia="it-IT"/>
        </w:rPr>
        <w:t>(Frot et al., 2014, 2007)</w:t>
      </w:r>
      <w:r w:rsidR="007C4503" w:rsidRPr="00EA7BFD">
        <w:rPr>
          <w:rFonts w:ascii="Arial" w:hAnsi="Arial" w:cs="Arial"/>
          <w:bCs/>
          <w:lang w:eastAsia="it-IT"/>
        </w:rPr>
        <w:fldChar w:fldCharType="end"/>
      </w:r>
      <w:r w:rsidR="00131C09" w:rsidRPr="00EA7BFD">
        <w:rPr>
          <w:rFonts w:ascii="Arial" w:hAnsi="Arial" w:cs="Arial"/>
          <w:bCs/>
          <w:lang w:eastAsia="it-IT"/>
        </w:rPr>
        <w:t>, but</w:t>
      </w:r>
      <w:r w:rsidR="007C4503" w:rsidRPr="00EA7BFD">
        <w:rPr>
          <w:rFonts w:ascii="Arial" w:hAnsi="Arial" w:cs="Arial"/>
          <w:bCs/>
          <w:lang w:eastAsia="it-IT"/>
        </w:rPr>
        <w:t xml:space="preserve"> </w:t>
      </w:r>
      <w:r w:rsidR="003D18EE" w:rsidRPr="00EA7BFD">
        <w:rPr>
          <w:rFonts w:ascii="Arial" w:hAnsi="Arial" w:cs="Arial"/>
          <w:bCs/>
          <w:lang w:eastAsia="it-IT"/>
        </w:rPr>
        <w:t>these</w:t>
      </w:r>
      <w:r w:rsidR="007C4503" w:rsidRPr="00EA7BFD">
        <w:rPr>
          <w:rFonts w:ascii="Arial" w:hAnsi="Arial" w:cs="Arial"/>
          <w:bCs/>
          <w:lang w:eastAsia="it-IT"/>
        </w:rPr>
        <w:t xml:space="preserve"> responses </w:t>
      </w:r>
      <w:r w:rsidR="00A87AE9" w:rsidRPr="00EA7BFD">
        <w:rPr>
          <w:rFonts w:ascii="Arial" w:hAnsi="Arial" w:cs="Arial"/>
          <w:bCs/>
          <w:lang w:eastAsia="it-IT"/>
        </w:rPr>
        <w:t xml:space="preserve">can also be </w:t>
      </w:r>
      <w:r w:rsidR="007C4503" w:rsidRPr="00EA7BFD">
        <w:rPr>
          <w:rFonts w:ascii="Arial" w:hAnsi="Arial" w:cs="Arial"/>
          <w:bCs/>
          <w:lang w:eastAsia="it-IT"/>
        </w:rPr>
        <w:t>elicited</w:t>
      </w:r>
      <w:r w:rsidR="00221378" w:rsidRPr="00EA7BFD">
        <w:rPr>
          <w:rFonts w:ascii="Arial" w:hAnsi="Arial" w:cs="Arial"/>
          <w:bCs/>
          <w:lang w:eastAsia="it-IT"/>
        </w:rPr>
        <w:t xml:space="preserve"> – at the same insular locations – </w:t>
      </w:r>
      <w:r w:rsidR="007C4503" w:rsidRPr="00EA7BFD">
        <w:rPr>
          <w:rFonts w:ascii="Arial" w:hAnsi="Arial" w:cs="Arial"/>
          <w:bCs/>
          <w:lang w:eastAsia="it-IT"/>
        </w:rPr>
        <w:t xml:space="preserve">by salient non-nociceptive </w:t>
      </w:r>
      <w:r w:rsidRPr="00EA7BFD">
        <w:rPr>
          <w:rFonts w:ascii="Arial" w:hAnsi="Arial" w:cs="Arial"/>
          <w:bCs/>
          <w:lang w:eastAsia="it-IT"/>
        </w:rPr>
        <w:t xml:space="preserve">and non-painful </w:t>
      </w:r>
      <w:r w:rsidR="007C4503" w:rsidRPr="00EA7BFD">
        <w:rPr>
          <w:rFonts w:ascii="Arial" w:hAnsi="Arial" w:cs="Arial"/>
          <w:bCs/>
          <w:lang w:eastAsia="it-IT"/>
        </w:rPr>
        <w:t>tactil</w:t>
      </w:r>
      <w:r w:rsidR="00221378" w:rsidRPr="00EA7BFD">
        <w:rPr>
          <w:rFonts w:ascii="Arial" w:hAnsi="Arial" w:cs="Arial"/>
          <w:bCs/>
          <w:lang w:eastAsia="it-IT"/>
        </w:rPr>
        <w:t>e, auditory and visual stimuli</w:t>
      </w:r>
      <w:r w:rsidR="00C14617" w:rsidRPr="00EA7BFD">
        <w:rPr>
          <w:rFonts w:ascii="Arial" w:hAnsi="Arial" w:cs="Arial"/>
          <w:bCs/>
          <w:lang w:eastAsia="it-IT"/>
        </w:rPr>
        <w:t xml:space="preserve"> </w:t>
      </w:r>
      <w:r w:rsidR="00C14617" w:rsidRPr="00EA7BFD">
        <w:rPr>
          <w:rFonts w:ascii="Arial" w:hAnsi="Arial" w:cs="Arial"/>
          <w:bCs/>
          <w:lang w:eastAsia="it-IT"/>
        </w:rPr>
        <w:fldChar w:fldCharType="begin"/>
      </w:r>
      <w:r w:rsidR="00064D54" w:rsidRPr="00EA7BFD">
        <w:rPr>
          <w:rFonts w:ascii="Arial" w:hAnsi="Arial" w:cs="Arial"/>
          <w:bCs/>
          <w:lang w:eastAsia="it-IT"/>
        </w:rPr>
        <w:instrText>ADDIN F1000_CSL_CITATION&lt;~#@#~&gt;[{"DOI":"10.1371/journal.pbio.1002345","First":false,"Last":false,"PMCID":"PMC4703221","PMID":"26734726","abstract":"The insula, particularly its posterior portion, is often regarded as a primary cortex for pain. However, this interpretation is largely based on reverse inference, and a specific involvement of the insula in pain has never been demonstrated. Taking advantage of the high spatiotemporal resolution of direct intracerebral recordings, we investigated whether the human insula exhibits local field potentials (LFPs) specific for pain. Forty-seven insular sites were investigated. Participants received brief stimuli belonging to four different modalities (nociceptive, vibrotactile, auditory, and visual). Both nociceptive stimuli and non-nociceptive vibrotactile, auditory, and visual stimuli elicited consistent LFPs in the posterior and anterior insula, with matching spatial distributions. Furthermore, a blind source separation procedure showed that nociceptive LFPs are largely explained by multimodal neural activity also contributing to non-nociceptive LFPs. By revealing that LFPs elicited by nociceptive stimuli reflect activity unrelated to nociception and pain, our results confute the widespread assumption that these brain responses are a signature for pain perception and its modulation.","author":[{"family":"Liberati","given":"Giulia"},{"family":"Klöcker","given":"Anne"},{"family":"Safronova","given":"Marta M"},{"family":"Ferrão Santos","given":"Susana"},{"family":"Ribeiro Vaz","given":"Jose-Geraldo"},{"family":"Raftopoulos","given":"Christian"},{"family":"Mouraux","given":"André"}],"authorYearDisplayFormat":false,"citation-label":"1145883","container-title":"PLoS Biology","container-title-short":"PLoS Biol.","id":"1145883","invisible":false,"issue":"1","issued":{"date-parts":[["2016","1","6"]]},"journalAbbreviation":"PLoS Biol.","page":"e1002345","suppress-author":false,"title":"Nociceptive Local Field Potentials Recorded from the Human Insula Are Not Specific for Nociception.","type":"article-journal","volume":"14"},{"DOI":"10.1038/s41598-018-26604-0","First":false,"Last":false,"PMCID":"PMC5974133","PMID":"29844373","abstract":"Salient nociceptive and non-nociceptive stimuli elicit low-frequency local field potentials (LFPs) in the human insula. Nociceptive stimuli also elicit insular gamma-band oscillations (GBOs), possibly preferential for thermonociception, which have been suggested to reflect the intensity of perceived pain. To shed light on the functional significance of these two responses, we investigated whether they would be modulated by stimulation intensity and temporal expectation - two factors contributing to stimulus saliency. Insular activity was recorded from 8 depth electrodes (41 contacts) implanted in the left insula of 6 patients investigated for epilepsy. Thermonociceptive, vibrotactile, and auditory stimuli were delivered using two intensities. To investigate the effects of temporal expectation, the stimuli were delivered in trains of three identical stimuli (S1-S2-S3) separated by a constant 1-s interval. Stimulation intensity affected intensity of perception, the magnitude of low-frequency LFPs, and the magnitude of nociceptive GBOs. Stimulus repetition did not affect perception. In contrast, both low-frequency LFPs and nociceptive GBOs showed a marked habituation of the responses to S2 and S3 as compared to S1 and, hence, a dissociation with intensity of perception. Most importantly, although insular nociceptive GBOs appear to be preferential for thermonociception, they cannot be considered as a correlate of perceived pain.","author":[{"family":"Liberati","given":"Giulia"},{"family":"Algoet","given":"Maxime"},{"family":"Klöcker","given":"Anne"},{"family":"Ferrao Santos","given":"Susana"},{"family":"Ribeiro-Vaz","given":"Jose Geraldo"},{"family":"Raftopoulos","given":"Christian"},{"family":"Mouraux","given":"André"}],"authorYearDisplayFormat":false,"citation-label":"5339086","container-title":"Scientific reports","container-title-short":"Sci. Rep.","id":"5339086","invisible":false,"issue":"1","issued":{"date-parts":[["2018","5","29"]]},"journalAbbreviation":"Sci. Rep.","page":"8265","suppress-author":false,"title":"Habituation of phase-locked local field potentials and gamma-band oscillations recorded from the human insula.","type":"article-journal","volume":"8"}]</w:instrText>
      </w:r>
      <w:r w:rsidR="00C14617" w:rsidRPr="00EA7BFD">
        <w:rPr>
          <w:rFonts w:ascii="Arial" w:hAnsi="Arial" w:cs="Arial"/>
          <w:bCs/>
          <w:lang w:eastAsia="it-IT"/>
        </w:rPr>
        <w:fldChar w:fldCharType="separate"/>
      </w:r>
      <w:r w:rsidR="00A97525" w:rsidRPr="00EA7BFD">
        <w:rPr>
          <w:rFonts w:ascii="Arial" w:hAnsi="Arial" w:cs="Arial"/>
          <w:bCs/>
          <w:noProof/>
          <w:lang w:eastAsia="it-IT"/>
        </w:rPr>
        <w:t>(Liberati et al., 2018, 2016)</w:t>
      </w:r>
      <w:r w:rsidR="00C14617" w:rsidRPr="00EA7BFD">
        <w:rPr>
          <w:rFonts w:ascii="Arial" w:hAnsi="Arial" w:cs="Arial"/>
          <w:bCs/>
          <w:lang w:eastAsia="it-IT"/>
        </w:rPr>
        <w:fldChar w:fldCharType="end"/>
      </w:r>
      <w:r w:rsidR="00221378" w:rsidRPr="00EA7BFD">
        <w:rPr>
          <w:rFonts w:ascii="Arial" w:hAnsi="Arial" w:cs="Arial"/>
          <w:bCs/>
          <w:lang w:eastAsia="it-IT"/>
        </w:rPr>
        <w:t>.</w:t>
      </w:r>
      <w:r w:rsidR="004201C7" w:rsidRPr="00EA7BFD">
        <w:rPr>
          <w:rFonts w:ascii="Arial" w:hAnsi="Arial" w:cs="Arial"/>
          <w:bCs/>
          <w:lang w:eastAsia="it-IT"/>
        </w:rPr>
        <w:t xml:space="preserve"> </w:t>
      </w:r>
      <w:r w:rsidR="00221378" w:rsidRPr="00EA7BFD">
        <w:rPr>
          <w:rFonts w:ascii="Arial" w:hAnsi="Arial" w:cs="Arial"/>
          <w:bCs/>
          <w:lang w:eastAsia="it-IT"/>
        </w:rPr>
        <w:t xml:space="preserve">Hence, low-frequency phase-locked LFPs recorded from the human insula appear to </w:t>
      </w:r>
      <w:r w:rsidR="007C4503" w:rsidRPr="00EA7BFD">
        <w:rPr>
          <w:rFonts w:ascii="Arial" w:hAnsi="Arial" w:cs="Arial"/>
          <w:bCs/>
          <w:lang w:eastAsia="it-IT"/>
        </w:rPr>
        <w:t>reflect multimodal activity</w:t>
      </w:r>
      <w:r w:rsidR="00292821" w:rsidRPr="00EA7BFD">
        <w:rPr>
          <w:rFonts w:ascii="Arial" w:hAnsi="Arial" w:cs="Arial"/>
          <w:bCs/>
          <w:lang w:eastAsia="it-IT"/>
        </w:rPr>
        <w:t xml:space="preserve"> largely</w:t>
      </w:r>
      <w:r w:rsidR="007C4503" w:rsidRPr="00EA7BFD">
        <w:rPr>
          <w:rFonts w:ascii="Arial" w:hAnsi="Arial" w:cs="Arial"/>
          <w:bCs/>
          <w:lang w:eastAsia="it-IT"/>
        </w:rPr>
        <w:t xml:space="preserve"> unspecific for nociception and pain</w:t>
      </w:r>
      <w:r w:rsidR="005F2E4E" w:rsidRPr="00EA7BFD">
        <w:rPr>
          <w:rFonts w:ascii="Arial" w:hAnsi="Arial" w:cs="Arial"/>
          <w:bCs/>
          <w:lang w:eastAsia="it-IT"/>
        </w:rPr>
        <w:t xml:space="preserve">, possibly </w:t>
      </w:r>
      <w:r w:rsidR="005F2E4E" w:rsidRPr="00EA7BFD">
        <w:rPr>
          <w:rFonts w:ascii="Arial" w:hAnsi="Arial" w:cs="Arial"/>
        </w:rPr>
        <w:t>triggered by any salient stimulus occurring in the environment, regardless of its sensory modality</w:t>
      </w:r>
      <w:r w:rsidR="003C3AC4" w:rsidRPr="00EA7BFD">
        <w:rPr>
          <w:rFonts w:ascii="Arial" w:hAnsi="Arial" w:cs="Arial"/>
          <w:bCs/>
          <w:lang w:eastAsia="it-IT"/>
        </w:rPr>
        <w:t>.</w:t>
      </w:r>
      <w:r w:rsidR="00FF709E" w:rsidRPr="00EA7BFD">
        <w:rPr>
          <w:rFonts w:ascii="Arial" w:hAnsi="Arial" w:cs="Arial"/>
          <w:bCs/>
          <w:lang w:eastAsia="it-IT"/>
        </w:rPr>
        <w:t xml:space="preserve"> </w:t>
      </w:r>
      <w:r w:rsidR="0000407E" w:rsidRPr="00EA7BFD">
        <w:rPr>
          <w:rFonts w:ascii="Arial" w:hAnsi="Arial" w:cs="Arial"/>
          <w:bCs/>
          <w:lang w:eastAsia="it-IT"/>
        </w:rPr>
        <w:lastRenderedPageBreak/>
        <w:t>In addition to low-frequency phase-locked</w:t>
      </w:r>
      <w:r w:rsidR="00CE680B" w:rsidRPr="00EA7BFD">
        <w:rPr>
          <w:rFonts w:ascii="Arial" w:hAnsi="Arial" w:cs="Arial"/>
          <w:bCs/>
          <w:lang w:eastAsia="it-IT"/>
        </w:rPr>
        <w:t xml:space="preserve"> LFPs, </w:t>
      </w:r>
      <w:proofErr w:type="spellStart"/>
      <w:r w:rsidR="00CE680B" w:rsidRPr="00EA7BFD">
        <w:rPr>
          <w:rFonts w:ascii="Arial" w:hAnsi="Arial" w:cs="Arial"/>
          <w:bCs/>
          <w:lang w:eastAsia="it-IT"/>
        </w:rPr>
        <w:t>thermo</w:t>
      </w:r>
      <w:r w:rsidR="0000407E" w:rsidRPr="00EA7BFD">
        <w:rPr>
          <w:rFonts w:ascii="Arial" w:hAnsi="Arial" w:cs="Arial"/>
          <w:bCs/>
          <w:lang w:eastAsia="it-IT"/>
        </w:rPr>
        <w:t>nociceptive</w:t>
      </w:r>
      <w:proofErr w:type="spellEnd"/>
      <w:r w:rsidR="0000407E" w:rsidRPr="00EA7BFD">
        <w:rPr>
          <w:rFonts w:ascii="Arial" w:hAnsi="Arial" w:cs="Arial"/>
          <w:bCs/>
          <w:lang w:eastAsia="it-IT"/>
        </w:rPr>
        <w:t xml:space="preserve"> stimuli</w:t>
      </w:r>
      <w:r w:rsidR="003D7C94" w:rsidRPr="00EA7BFD">
        <w:rPr>
          <w:rFonts w:ascii="Arial" w:hAnsi="Arial" w:cs="Arial"/>
          <w:bCs/>
          <w:lang w:eastAsia="it-IT"/>
        </w:rPr>
        <w:t xml:space="preserve">, but not </w:t>
      </w:r>
      <w:r w:rsidR="00CE2B56" w:rsidRPr="00EA7BFD">
        <w:rPr>
          <w:rFonts w:ascii="Arial" w:hAnsi="Arial" w:cs="Arial"/>
          <w:bCs/>
          <w:lang w:eastAsia="it-IT"/>
        </w:rPr>
        <w:t>equally</w:t>
      </w:r>
      <w:r w:rsidR="003D7C94" w:rsidRPr="00EA7BFD">
        <w:rPr>
          <w:rFonts w:ascii="Arial" w:hAnsi="Arial" w:cs="Arial"/>
          <w:bCs/>
          <w:lang w:eastAsia="it-IT"/>
        </w:rPr>
        <w:t xml:space="preserve"> arousing tactile, auditory and visual stimuli</w:t>
      </w:r>
      <w:r w:rsidR="00F61D2B" w:rsidRPr="00EA7BFD">
        <w:rPr>
          <w:rFonts w:ascii="Arial" w:hAnsi="Arial" w:cs="Arial"/>
          <w:bCs/>
          <w:lang w:eastAsia="it-IT"/>
        </w:rPr>
        <w:t>,</w:t>
      </w:r>
      <w:r w:rsidR="003D7C94" w:rsidRPr="00EA7BFD">
        <w:rPr>
          <w:rFonts w:ascii="Arial" w:hAnsi="Arial" w:cs="Arial"/>
          <w:bCs/>
          <w:lang w:eastAsia="it-IT"/>
        </w:rPr>
        <w:t xml:space="preserve"> </w:t>
      </w:r>
      <w:r w:rsidR="007347E7" w:rsidRPr="00EA7BFD">
        <w:rPr>
          <w:rFonts w:ascii="Arial" w:hAnsi="Arial" w:cs="Arial"/>
          <w:bCs/>
          <w:lang w:eastAsia="it-IT"/>
        </w:rPr>
        <w:t xml:space="preserve">were shown to </w:t>
      </w:r>
      <w:r w:rsidR="0000407E" w:rsidRPr="00EA7BFD">
        <w:rPr>
          <w:rFonts w:ascii="Arial" w:hAnsi="Arial" w:cs="Arial"/>
          <w:bCs/>
          <w:lang w:eastAsia="it-IT"/>
        </w:rPr>
        <w:t>elicit gamma-band oscillations in both the anterior and posterior insula</w:t>
      </w:r>
      <w:r w:rsidR="00E97184" w:rsidRPr="00EA7BFD">
        <w:rPr>
          <w:rFonts w:ascii="Arial" w:hAnsi="Arial" w:cs="Arial"/>
          <w:bCs/>
          <w:lang w:eastAsia="it-IT"/>
        </w:rPr>
        <w:t xml:space="preserve"> </w:t>
      </w:r>
      <w:r w:rsidR="00E97184" w:rsidRPr="00EA7BFD">
        <w:rPr>
          <w:rFonts w:ascii="Arial" w:hAnsi="Arial" w:cs="Arial"/>
          <w:bCs/>
          <w:lang w:eastAsia="it-IT"/>
        </w:rPr>
        <w:fldChar w:fldCharType="begin"/>
      </w:r>
      <w:r w:rsidR="00064D54" w:rsidRPr="00EA7BFD">
        <w:rPr>
          <w:rFonts w:ascii="Arial" w:hAnsi="Arial" w:cs="Arial"/>
          <w:bCs/>
          <w:lang w:eastAsia="it-IT"/>
        </w:rPr>
        <w:instrText>ADDIN F1000_CSL_CITATION&lt;~#@#~&gt;[{"DOI":"10.1093/cercor/bhx237","First":false,"Last":false,"PMID":"29028955","abstract":"Transient nociceptive stimuli elicit robust phase-locked local field potentials (LFPs) in the human insula. However, these responses are not preferential for nociception, as they are also elicited by transient non-nociceptive vibrotactile, auditory, and visual stimuli. Here, we investigated whether another feature of insular activity, namely gamma-band oscillations (GBOs), is preferentially observed in response to nociceptive stimuli. Although nociception-evoked GBOs have never been explored in the insula, previous scalp electroencephalography and magnetoencephalography studies suggest that nociceptive stimuli elicit GBOs in other areas such as the primary somatosensory and prefrontal cortices, and that this activity could be closely related to pain perception. Furthermore, tracing studies showed that the insula is a primary target of spinothalamic input. Using depth electrodes implanted in 9 patients investigated for epilepsy, we acquired insular responses to brief thermonociceptive stimuli and similarly arousing non-nociceptive vibrotactile, auditory, and visual stimuli (59 insular sites). As compared with non-nociceptive stimuli, nociceptive stimuli elicited a markedly stronger enhancement of GBOs (150-300 ms poststimulus) at all insular sites, suggesting that this feature of insular activity is preferential for thermonociception. Although this activity was also present in temporal and frontal regions, its magnitude was significantly greater in the insula as compared with these other regions.&lt;br&gt;&lt;br&gt;© The Author 2017. Published by Oxford University Press. All rights reserved. For Permissions, please e-mail: journals.permissions@oup.com.","author":[{"family":"Liberati","given":"Giulia"},{"family":"Klöcker","given":"Anne"},{"family":"Algoet","given":"Maxime"},{"family":"Mulders","given":"Dounia"},{"family":"Maia Safronova","given":"Marta"},{"family":"Ferrao Santos","given":"Susana"},{"family":"Ribeiro Vaz","given":"José-Géraldo"},{"family":"Raftopoulos","given":"Christian"},{"family":"Mouraux","given":"André"}],"authorYearDisplayFormat":false,"citation-label":"4379349","container-title":"Cerebral Cortex","container-title-short":"Cereb. Cortex","id":"4379349","invisible":false,"issued":{"date-parts":[["2017","9","25"]]},"journalAbbreviation":"Cereb. Cortex","page":"1-15","suppress-author":false,"title":"Gamma-Band Oscillations Preferential for Nociception can be Recorded in the Human Insula.","type":"article-journal"},{"DOI":"10.1038/s41598-018-26604-0","First":false,"Last":false,"PMCID":"PMC5974133","PMID":"29844373","abstract":"Salient nociceptive and non-nociceptive stimuli elicit low-frequency local field potentials (LFPs) in the human insula. Nociceptive stimuli also elicit insular gamma-band oscillations (GBOs), possibly preferential for thermonociception, which have been suggested to reflect the intensity of perceived pain. To shed light on the functional significance of these two responses, we investigated whether they would be modulated by stimulation intensity and temporal expectation - two factors contributing to stimulus saliency. Insular activity was recorded from 8 depth electrodes (41 contacts) implanted in the left insula of 6 patients investigated for epilepsy. Thermonociceptive, vibrotactile, and auditory stimuli were delivered using two intensities. To investigate the effects of temporal expectation, the stimuli were delivered in trains of three identical stimuli (S1-S2-S3) separated by a constant 1-s interval. Stimulation intensity affected intensity of perception, the magnitude of low-frequency LFPs, and the magnitude of nociceptive GBOs. Stimulus repetition did not affect perception. In contrast, both low-frequency LFPs and nociceptive GBOs showed a marked habituation of the responses to S2 and S3 as compared to S1 and, hence, a dissociation with intensity of perception. Most importantly, although insular nociceptive GBOs appear to be preferential for thermonociception, they cannot be considered as a correlate of perceived pain.","author":[{"family":"Liberati","given":"Giulia"},{"family":"Algoet","given":"Maxime"},{"family":"Klöcker","given":"Anne"},{"family":"Ferrao Santos","given":"Susana"},{"family":"Ribeiro-Vaz","given":"Jose Geraldo"},{"family":"Raftopoulos","given":"Christian"},{"family":"Mouraux","given":"André"}],"authorYearDisplayFormat":false,"citation-label":"5339086","container-title":"Scientific reports","container-title-short":"Sci. Rep.","id":"5339086","invisible":false,"issue":"1","issued":{"date-parts":[["2018","5","29"]]},"journalAbbreviation":"Sci. Rep.","page":"8265","suppress-author":false,"title":"Habituation of phase-locked local field potentials and gamma-band oscillations recorded from the human insula.","type":"article-journal","volume":"8"}]</w:instrText>
      </w:r>
      <w:r w:rsidR="00E97184" w:rsidRPr="00EA7BFD">
        <w:rPr>
          <w:rFonts w:ascii="Arial" w:hAnsi="Arial" w:cs="Arial"/>
          <w:bCs/>
          <w:lang w:eastAsia="it-IT"/>
        </w:rPr>
        <w:fldChar w:fldCharType="separate"/>
      </w:r>
      <w:r w:rsidR="00A97525" w:rsidRPr="00EA7BFD">
        <w:rPr>
          <w:rFonts w:ascii="Arial" w:hAnsi="Arial" w:cs="Arial"/>
          <w:bCs/>
          <w:noProof/>
          <w:lang w:eastAsia="it-IT"/>
        </w:rPr>
        <w:t>(Liberati et al., 2018, 2017)</w:t>
      </w:r>
      <w:r w:rsidR="00E97184" w:rsidRPr="00EA7BFD">
        <w:rPr>
          <w:rFonts w:ascii="Arial" w:hAnsi="Arial" w:cs="Arial"/>
          <w:bCs/>
          <w:lang w:eastAsia="it-IT"/>
        </w:rPr>
        <w:fldChar w:fldCharType="end"/>
      </w:r>
      <w:r w:rsidR="00E97184" w:rsidRPr="00EA7BFD">
        <w:rPr>
          <w:rFonts w:ascii="Arial" w:hAnsi="Arial" w:cs="Arial"/>
          <w:bCs/>
          <w:lang w:eastAsia="it-IT"/>
        </w:rPr>
        <w:t xml:space="preserve">. </w:t>
      </w:r>
      <w:r w:rsidR="00C4550C" w:rsidRPr="00EA7BFD">
        <w:rPr>
          <w:rFonts w:ascii="Arial" w:hAnsi="Arial" w:cs="Arial"/>
          <w:bCs/>
          <w:lang w:eastAsia="it-IT"/>
        </w:rPr>
        <w:t>However,</w:t>
      </w:r>
      <w:r w:rsidR="00254ED5" w:rsidRPr="00EA7BFD">
        <w:rPr>
          <w:rFonts w:ascii="Arial" w:hAnsi="Arial" w:cs="Arial"/>
          <w:bCs/>
          <w:lang w:eastAsia="it-IT"/>
        </w:rPr>
        <w:t xml:space="preserve"> although </w:t>
      </w:r>
      <w:r w:rsidR="00BB5BED" w:rsidRPr="00EA7BFD">
        <w:rPr>
          <w:rFonts w:ascii="Arial" w:hAnsi="Arial" w:cs="Arial"/>
          <w:bCs/>
          <w:iCs/>
          <w:lang w:eastAsia="it-IT"/>
        </w:rPr>
        <w:t>insular</w:t>
      </w:r>
      <w:r w:rsidR="00956B45" w:rsidRPr="00EA7BFD">
        <w:rPr>
          <w:rFonts w:ascii="Arial" w:hAnsi="Arial" w:cs="Arial"/>
          <w:bCs/>
          <w:iCs/>
          <w:lang w:eastAsia="it-IT"/>
        </w:rPr>
        <w:t xml:space="preserve"> </w:t>
      </w:r>
      <w:r w:rsidR="00166C2A" w:rsidRPr="00EA7BFD">
        <w:rPr>
          <w:rFonts w:ascii="Arial" w:hAnsi="Arial" w:cs="Arial"/>
          <w:bCs/>
          <w:iCs/>
          <w:lang w:eastAsia="it-IT"/>
        </w:rPr>
        <w:t xml:space="preserve">gamma-band oscillations </w:t>
      </w:r>
      <w:r w:rsidR="00956B45" w:rsidRPr="00EA7BFD">
        <w:rPr>
          <w:rFonts w:ascii="Arial" w:hAnsi="Arial" w:cs="Arial"/>
          <w:bCs/>
          <w:iCs/>
          <w:lang w:eastAsia="it-IT"/>
        </w:rPr>
        <w:t>appear to reflect activity preferential</w:t>
      </w:r>
      <w:r w:rsidR="00956B45" w:rsidRPr="00EA7BFD">
        <w:rPr>
          <w:rFonts w:ascii="Arial" w:hAnsi="Arial" w:cs="Arial"/>
          <w:bCs/>
          <w:i/>
          <w:iCs/>
          <w:lang w:eastAsia="it-IT"/>
        </w:rPr>
        <w:t xml:space="preserve"> </w:t>
      </w:r>
      <w:r w:rsidR="00956B45" w:rsidRPr="00EA7BFD">
        <w:rPr>
          <w:rFonts w:ascii="Arial" w:hAnsi="Arial" w:cs="Arial"/>
          <w:bCs/>
          <w:iCs/>
          <w:lang w:eastAsia="it-IT"/>
        </w:rPr>
        <w:t xml:space="preserve">for </w:t>
      </w:r>
      <w:proofErr w:type="spellStart"/>
      <w:r w:rsidR="00956B45" w:rsidRPr="00EA7BFD">
        <w:rPr>
          <w:rFonts w:ascii="Arial" w:hAnsi="Arial" w:cs="Arial"/>
          <w:bCs/>
          <w:iCs/>
          <w:lang w:eastAsia="it-IT"/>
        </w:rPr>
        <w:t>thermonociception</w:t>
      </w:r>
      <w:proofErr w:type="spellEnd"/>
      <w:r w:rsidR="00956B45" w:rsidRPr="00EA7BFD">
        <w:rPr>
          <w:rFonts w:ascii="Arial" w:hAnsi="Arial" w:cs="Arial"/>
          <w:bCs/>
          <w:iCs/>
          <w:lang w:eastAsia="it-IT"/>
        </w:rPr>
        <w:t xml:space="preserve"> and/or the processing of spinothalamic input, </w:t>
      </w:r>
      <w:r w:rsidR="00166C2A" w:rsidRPr="00EA7BFD">
        <w:rPr>
          <w:rFonts w:ascii="Arial" w:hAnsi="Arial" w:cs="Arial"/>
          <w:bCs/>
          <w:iCs/>
          <w:lang w:eastAsia="it-IT"/>
        </w:rPr>
        <w:t>their magnitude</w:t>
      </w:r>
      <w:r w:rsidR="00956B45" w:rsidRPr="00EA7BFD">
        <w:rPr>
          <w:rFonts w:ascii="Arial" w:hAnsi="Arial" w:cs="Arial"/>
          <w:bCs/>
          <w:iCs/>
          <w:lang w:eastAsia="it-IT"/>
        </w:rPr>
        <w:t xml:space="preserve"> can be dissociated from pain perception</w:t>
      </w:r>
      <w:r w:rsidR="002B4E56" w:rsidRPr="00EA7BFD">
        <w:rPr>
          <w:rFonts w:ascii="Arial" w:hAnsi="Arial" w:cs="Arial"/>
          <w:bCs/>
          <w:iCs/>
          <w:lang w:eastAsia="it-IT"/>
        </w:rPr>
        <w:t xml:space="preserve"> </w:t>
      </w:r>
      <w:r w:rsidR="002B4E56" w:rsidRPr="00EA7BFD">
        <w:rPr>
          <w:rFonts w:ascii="Arial" w:hAnsi="Arial" w:cs="Arial"/>
          <w:bCs/>
          <w:iCs/>
          <w:lang w:eastAsia="it-IT"/>
        </w:rPr>
        <w:fldChar w:fldCharType="begin"/>
      </w:r>
      <w:r w:rsidR="00064D54" w:rsidRPr="00EA7BFD">
        <w:rPr>
          <w:rFonts w:ascii="Arial" w:hAnsi="Arial" w:cs="Arial"/>
          <w:bCs/>
          <w:iCs/>
          <w:lang w:eastAsia="it-IT"/>
        </w:rPr>
        <w:instrText>ADDIN F1000_CSL_CITATION&lt;~#@#~&gt;[{"DOI":"10.1038/s41598-018-26604-0","First":false,"Last":false,"PMCID":"PMC5974133","PMID":"29844373","abstract":"Salient nociceptive and non-nociceptive stimuli elicit low-frequency local field potentials (LFPs) in the human insula. Nociceptive stimuli also elicit insular gamma-band oscillations (GBOs), possibly preferential for thermonociception, which have been suggested to reflect the intensity of perceived pain. To shed light on the functional significance of these two responses, we investigated whether they would be modulated by stimulation intensity and temporal expectation - two factors contributing to stimulus saliency. Insular activity was recorded from 8 depth electrodes (41 contacts) implanted in the left insula of 6 patients investigated for epilepsy. Thermonociceptive, vibrotactile, and auditory stimuli were delivered using two intensities. To investigate the effects of temporal expectation, the stimuli were delivered in trains of three identical stimuli (S1-S2-S3) separated by a constant 1-s interval. Stimulation intensity affected intensity of perception, the magnitude of low-frequency LFPs, and the magnitude of nociceptive GBOs. Stimulus repetition did not affect perception. In contrast, both low-frequency LFPs and nociceptive GBOs showed a marked habituation of the responses to S2 and S3 as compared to S1 and, hence, a dissociation with intensity of perception. Most importantly, although insular nociceptive GBOs appear to be preferential for thermonociception, they cannot be considered as a correlate of perceived pain.","author":[{"family":"Liberati","given":"Giulia"},{"family":"Algoet","given":"Maxime"},{"family":"Klöcker","given":"Anne"},{"family":"Ferrao Santos","given":"Susana"},{"family":"Ribeiro-Vaz","given":"Jose Geraldo"},{"family":"Raftopoulos","given":"Christian"},{"family":"Mouraux","given":"André"}],"authorYearDisplayFormat":false,"citation-label":"5339086","container-title":"Scientific reports","container-title-short":"Sci. Rep.","id":"5339086","invisible":false,"issue":"1","issued":{"date-parts":[["2018","5","29"]]},"journalAbbreviation":"Sci. Rep.","page":"8265","suppress-author":false,"title":"Habituation of phase-locked local field potentials and gamma-band oscillations recorded from the human insula.","type":"article-journal","volume":"8"}]</w:instrText>
      </w:r>
      <w:r w:rsidR="002B4E56" w:rsidRPr="00EA7BFD">
        <w:rPr>
          <w:rFonts w:ascii="Arial" w:hAnsi="Arial" w:cs="Arial"/>
          <w:bCs/>
          <w:iCs/>
          <w:lang w:eastAsia="it-IT"/>
        </w:rPr>
        <w:fldChar w:fldCharType="separate"/>
      </w:r>
      <w:r w:rsidR="00A97525" w:rsidRPr="00EA7BFD">
        <w:rPr>
          <w:rFonts w:ascii="Arial" w:hAnsi="Arial" w:cs="Arial"/>
          <w:bCs/>
          <w:iCs/>
          <w:noProof/>
          <w:lang w:eastAsia="it-IT"/>
        </w:rPr>
        <w:t>(Liberati et al., 2018)</w:t>
      </w:r>
      <w:r w:rsidR="002B4E56" w:rsidRPr="00EA7BFD">
        <w:rPr>
          <w:rFonts w:ascii="Arial" w:hAnsi="Arial" w:cs="Arial"/>
          <w:bCs/>
          <w:iCs/>
          <w:lang w:eastAsia="it-IT"/>
        </w:rPr>
        <w:fldChar w:fldCharType="end"/>
      </w:r>
      <w:r w:rsidR="00956B45" w:rsidRPr="00EA7BFD">
        <w:rPr>
          <w:rFonts w:ascii="Arial" w:hAnsi="Arial" w:cs="Arial"/>
          <w:bCs/>
          <w:iCs/>
          <w:lang w:eastAsia="it-IT"/>
        </w:rPr>
        <w:t xml:space="preserve">, </w:t>
      </w:r>
      <w:r w:rsidR="00F54ACE" w:rsidRPr="00EA7BFD">
        <w:rPr>
          <w:rFonts w:ascii="Arial" w:hAnsi="Arial" w:cs="Arial"/>
          <w:bCs/>
          <w:iCs/>
          <w:lang w:eastAsia="it-IT"/>
        </w:rPr>
        <w:t>indicating</w:t>
      </w:r>
      <w:r w:rsidR="00956B45" w:rsidRPr="00EA7BFD">
        <w:rPr>
          <w:rFonts w:ascii="Arial" w:hAnsi="Arial" w:cs="Arial"/>
          <w:bCs/>
          <w:iCs/>
          <w:lang w:eastAsia="it-IT"/>
        </w:rPr>
        <w:t xml:space="preserve"> that a significant portion of these responses is not directly related to the quality and intensity of the corresponding sensation.</w:t>
      </w:r>
    </w:p>
    <w:p w14:paraId="0B128246" w14:textId="77777777" w:rsidR="00E822AF" w:rsidRPr="00EA7BFD" w:rsidRDefault="00E822AF" w:rsidP="00CD5AB2">
      <w:pPr>
        <w:spacing w:line="480" w:lineRule="auto"/>
        <w:jc w:val="both"/>
        <w:rPr>
          <w:rFonts w:ascii="Arial" w:hAnsi="Arial" w:cs="Arial"/>
          <w:bCs/>
          <w:iCs/>
          <w:lang w:eastAsia="it-IT"/>
        </w:rPr>
      </w:pPr>
    </w:p>
    <w:p w14:paraId="5BCCE8F0" w14:textId="77642AE2" w:rsidR="001917A1" w:rsidRPr="00EA7BFD" w:rsidRDefault="00CB7898" w:rsidP="00C23956">
      <w:pPr>
        <w:spacing w:line="480" w:lineRule="auto"/>
        <w:jc w:val="both"/>
        <w:rPr>
          <w:rFonts w:ascii="Arial" w:hAnsi="Arial" w:cs="Arial"/>
          <w:bCs/>
          <w:lang w:eastAsia="it-IT"/>
        </w:rPr>
      </w:pPr>
      <w:r w:rsidRPr="00EA7BFD">
        <w:rPr>
          <w:rFonts w:ascii="Arial" w:hAnsi="Arial" w:cs="Arial"/>
          <w:bCs/>
          <w:lang w:eastAsia="it-IT"/>
        </w:rPr>
        <w:t xml:space="preserve">A drawback </w:t>
      </w:r>
      <w:r w:rsidR="00893035" w:rsidRPr="00EA7BFD">
        <w:rPr>
          <w:rFonts w:ascii="Arial" w:hAnsi="Arial" w:cs="Arial"/>
          <w:bCs/>
          <w:lang w:eastAsia="it-IT"/>
        </w:rPr>
        <w:t xml:space="preserve">of </w:t>
      </w:r>
      <w:r w:rsidR="00A943B8" w:rsidRPr="00EA7BFD">
        <w:rPr>
          <w:rFonts w:ascii="Arial" w:hAnsi="Arial" w:cs="Arial"/>
          <w:bCs/>
          <w:lang w:eastAsia="it-IT"/>
        </w:rPr>
        <w:t>many</w:t>
      </w:r>
      <w:r w:rsidR="00893035" w:rsidRPr="00EA7BFD">
        <w:rPr>
          <w:rFonts w:ascii="Arial" w:hAnsi="Arial" w:cs="Arial"/>
          <w:bCs/>
          <w:lang w:eastAsia="it-IT"/>
        </w:rPr>
        <w:t xml:space="preserve"> studies investigating nociception and pain perception in humans </w:t>
      </w:r>
      <w:r w:rsidR="008A557A" w:rsidRPr="00EA7BFD">
        <w:rPr>
          <w:rFonts w:ascii="Arial" w:hAnsi="Arial" w:cs="Arial"/>
          <w:bCs/>
          <w:lang w:eastAsia="it-IT"/>
        </w:rPr>
        <w:t>is that they</w:t>
      </w:r>
      <w:r w:rsidR="00E36D6A" w:rsidRPr="00EA7BFD">
        <w:rPr>
          <w:rFonts w:ascii="Arial" w:hAnsi="Arial" w:cs="Arial"/>
          <w:bCs/>
          <w:lang w:eastAsia="it-IT"/>
        </w:rPr>
        <w:t xml:space="preserve"> </w:t>
      </w:r>
      <w:r w:rsidR="008A557A" w:rsidRPr="00EA7BFD">
        <w:rPr>
          <w:rFonts w:ascii="Arial" w:hAnsi="Arial" w:cs="Arial"/>
          <w:bCs/>
          <w:lang w:eastAsia="it-IT"/>
        </w:rPr>
        <w:t xml:space="preserve">rely on responses to very brief </w:t>
      </w:r>
      <w:proofErr w:type="spellStart"/>
      <w:r w:rsidR="00926D02" w:rsidRPr="00EA7BFD">
        <w:rPr>
          <w:rFonts w:ascii="Arial" w:hAnsi="Arial" w:cs="Arial"/>
          <w:bCs/>
          <w:lang w:eastAsia="it-IT"/>
        </w:rPr>
        <w:t>thermo</w:t>
      </w:r>
      <w:r w:rsidR="00E14A4B" w:rsidRPr="00EA7BFD">
        <w:rPr>
          <w:rFonts w:ascii="Arial" w:hAnsi="Arial" w:cs="Arial"/>
          <w:bCs/>
          <w:lang w:eastAsia="it-IT"/>
        </w:rPr>
        <w:t>nociceptive</w:t>
      </w:r>
      <w:proofErr w:type="spellEnd"/>
      <w:r w:rsidR="00E14A4B" w:rsidRPr="00EA7BFD">
        <w:rPr>
          <w:rFonts w:ascii="Arial" w:hAnsi="Arial" w:cs="Arial"/>
          <w:bCs/>
          <w:lang w:eastAsia="it-IT"/>
        </w:rPr>
        <w:t xml:space="preserve"> stimuli</w:t>
      </w:r>
      <w:r w:rsidR="00A64AB7" w:rsidRPr="00EA7BFD">
        <w:rPr>
          <w:rFonts w:ascii="Arial" w:hAnsi="Arial" w:cs="Arial"/>
          <w:bCs/>
          <w:lang w:eastAsia="it-IT"/>
        </w:rPr>
        <w:t xml:space="preserve">, generally lasting </w:t>
      </w:r>
      <w:r w:rsidR="007B6490" w:rsidRPr="00EA7BFD">
        <w:rPr>
          <w:rFonts w:ascii="Arial" w:hAnsi="Arial" w:cs="Arial"/>
          <w:bCs/>
          <w:lang w:eastAsia="it-IT"/>
        </w:rPr>
        <w:t xml:space="preserve">only </w:t>
      </w:r>
      <w:r w:rsidR="00A64AB7" w:rsidRPr="00EA7BFD">
        <w:rPr>
          <w:rFonts w:ascii="Arial" w:hAnsi="Arial" w:cs="Arial"/>
          <w:bCs/>
          <w:lang w:eastAsia="it-IT"/>
        </w:rPr>
        <w:t>a</w:t>
      </w:r>
      <w:r w:rsidR="00F55B07" w:rsidRPr="00EA7BFD">
        <w:rPr>
          <w:rFonts w:ascii="Arial" w:hAnsi="Arial" w:cs="Arial"/>
          <w:bCs/>
          <w:lang w:eastAsia="it-IT"/>
        </w:rPr>
        <w:t xml:space="preserve"> few milliseconds</w:t>
      </w:r>
      <w:r w:rsidR="00A64AB7" w:rsidRPr="00EA7BFD">
        <w:rPr>
          <w:rFonts w:ascii="Arial" w:hAnsi="Arial" w:cs="Arial"/>
          <w:bCs/>
          <w:lang w:eastAsia="it-IT"/>
        </w:rPr>
        <w:t xml:space="preserve">. </w:t>
      </w:r>
      <w:r w:rsidR="00C4550C" w:rsidRPr="00EA7BFD">
        <w:rPr>
          <w:rFonts w:ascii="Arial" w:hAnsi="Arial" w:cs="Arial"/>
          <w:bCs/>
          <w:lang w:eastAsia="it-IT"/>
        </w:rPr>
        <w:t>Such</w:t>
      </w:r>
      <w:r w:rsidR="0051067F" w:rsidRPr="00EA7BFD">
        <w:rPr>
          <w:rFonts w:ascii="Arial" w:hAnsi="Arial" w:cs="Arial"/>
          <w:bCs/>
          <w:lang w:eastAsia="it-IT"/>
        </w:rPr>
        <w:t xml:space="preserve"> stimuli </w:t>
      </w:r>
      <w:r w:rsidR="00737DED" w:rsidRPr="00EA7BFD">
        <w:rPr>
          <w:rFonts w:ascii="Arial" w:hAnsi="Arial" w:cs="Arial"/>
          <w:bCs/>
          <w:lang w:eastAsia="it-IT"/>
        </w:rPr>
        <w:t xml:space="preserve">activate almost exclusively </w:t>
      </w:r>
      <w:r w:rsidR="002848DF" w:rsidRPr="00EA7BFD">
        <w:rPr>
          <w:rFonts w:ascii="Arial" w:hAnsi="Arial" w:cs="Arial"/>
          <w:bCs/>
          <w:lang w:eastAsia="it-IT"/>
        </w:rPr>
        <w:t xml:space="preserve">quickly-adapting </w:t>
      </w:r>
      <w:r w:rsidR="001D0CB9" w:rsidRPr="00EA7BFD">
        <w:rPr>
          <w:rFonts w:ascii="Arial" w:hAnsi="Arial" w:cs="Arial"/>
          <w:bCs/>
          <w:lang w:eastAsia="it-IT"/>
        </w:rPr>
        <w:t>mechano-heat nociceptors</w:t>
      </w:r>
      <w:r w:rsidR="00C4550C" w:rsidRPr="00EA7BFD">
        <w:rPr>
          <w:rFonts w:ascii="Arial" w:hAnsi="Arial" w:cs="Arial"/>
          <w:bCs/>
          <w:lang w:eastAsia="it-IT"/>
        </w:rPr>
        <w:t xml:space="preserve">. In contrast, </w:t>
      </w:r>
      <w:r w:rsidR="007857E6" w:rsidRPr="00EA7BFD">
        <w:rPr>
          <w:rFonts w:ascii="Arial" w:hAnsi="Arial" w:cs="Arial"/>
          <w:bCs/>
          <w:lang w:eastAsia="it-IT"/>
        </w:rPr>
        <w:t xml:space="preserve">long-lasting </w:t>
      </w:r>
      <w:proofErr w:type="spellStart"/>
      <w:r w:rsidR="007857E6" w:rsidRPr="00EA7BFD">
        <w:rPr>
          <w:rFonts w:ascii="Arial" w:hAnsi="Arial" w:cs="Arial"/>
          <w:bCs/>
          <w:lang w:eastAsia="it-IT"/>
        </w:rPr>
        <w:t>thermonociceptive</w:t>
      </w:r>
      <w:proofErr w:type="spellEnd"/>
      <w:r w:rsidR="007857E6" w:rsidRPr="00EA7BFD">
        <w:rPr>
          <w:rFonts w:ascii="Arial" w:hAnsi="Arial" w:cs="Arial"/>
          <w:bCs/>
          <w:lang w:eastAsia="it-IT"/>
        </w:rPr>
        <w:t xml:space="preserve"> stimuli</w:t>
      </w:r>
      <w:r w:rsidR="007D6DCD" w:rsidRPr="00EA7BFD">
        <w:rPr>
          <w:rFonts w:ascii="Arial" w:hAnsi="Arial" w:cs="Arial"/>
          <w:bCs/>
          <w:lang w:eastAsia="it-IT"/>
        </w:rPr>
        <w:t xml:space="preserve"> also</w:t>
      </w:r>
      <w:r w:rsidR="007857E6" w:rsidRPr="00EA7BFD">
        <w:rPr>
          <w:rFonts w:ascii="Arial" w:hAnsi="Arial" w:cs="Arial"/>
          <w:bCs/>
          <w:lang w:eastAsia="it-IT"/>
        </w:rPr>
        <w:t xml:space="preserve"> generate</w:t>
      </w:r>
      <w:r w:rsidR="00E80C61" w:rsidRPr="00EA7BFD">
        <w:rPr>
          <w:rFonts w:ascii="Arial" w:hAnsi="Arial" w:cs="Arial"/>
          <w:bCs/>
          <w:lang w:eastAsia="it-IT"/>
        </w:rPr>
        <w:t xml:space="preserve"> sustained activity in slowly-adapting </w:t>
      </w:r>
      <w:proofErr w:type="spellStart"/>
      <w:r w:rsidR="00E80C61" w:rsidRPr="00EA7BFD">
        <w:rPr>
          <w:rFonts w:ascii="Arial" w:hAnsi="Arial" w:cs="Arial"/>
          <w:bCs/>
          <w:lang w:eastAsia="it-IT"/>
        </w:rPr>
        <w:t>thermonociceptors</w:t>
      </w:r>
      <w:proofErr w:type="spellEnd"/>
      <w:r w:rsidR="00C4550C" w:rsidRPr="00EA7BFD">
        <w:rPr>
          <w:rFonts w:ascii="Arial" w:hAnsi="Arial" w:cs="Arial"/>
          <w:bCs/>
          <w:lang w:eastAsia="it-IT"/>
        </w:rPr>
        <w:t>.</w:t>
      </w:r>
      <w:r w:rsidR="00DB4EA5" w:rsidRPr="00EA7BFD">
        <w:rPr>
          <w:rFonts w:ascii="Arial" w:hAnsi="Arial" w:cs="Arial"/>
          <w:bCs/>
          <w:lang w:eastAsia="it-IT"/>
        </w:rPr>
        <w:t xml:space="preserve"> Hence,</w:t>
      </w:r>
      <w:r w:rsidR="00C4550C" w:rsidRPr="00EA7BFD">
        <w:rPr>
          <w:rFonts w:ascii="Arial" w:hAnsi="Arial" w:cs="Arial"/>
          <w:bCs/>
          <w:lang w:eastAsia="it-IT"/>
        </w:rPr>
        <w:t xml:space="preserve"> </w:t>
      </w:r>
      <w:r w:rsidR="00DB4EA5" w:rsidRPr="00EA7BFD">
        <w:rPr>
          <w:rFonts w:ascii="Arial" w:hAnsi="Arial" w:cs="Arial"/>
          <w:bCs/>
          <w:lang w:eastAsia="it-IT"/>
        </w:rPr>
        <w:t>t</w:t>
      </w:r>
      <w:r w:rsidR="00EC4B3B" w:rsidRPr="00EA7BFD">
        <w:rPr>
          <w:rFonts w:ascii="Arial" w:hAnsi="Arial" w:cs="Arial"/>
          <w:bCs/>
          <w:lang w:eastAsia="it-IT"/>
        </w:rPr>
        <w:t xml:space="preserve">he processes </w:t>
      </w:r>
      <w:r w:rsidR="004D39D2" w:rsidRPr="00EA7BFD">
        <w:rPr>
          <w:rFonts w:ascii="Arial" w:hAnsi="Arial" w:cs="Arial"/>
          <w:bCs/>
          <w:lang w:eastAsia="it-IT"/>
        </w:rPr>
        <w:t>underlying</w:t>
      </w:r>
      <w:r w:rsidR="00EC4B3B" w:rsidRPr="00EA7BFD">
        <w:rPr>
          <w:rFonts w:ascii="Arial" w:hAnsi="Arial" w:cs="Arial"/>
          <w:bCs/>
          <w:lang w:eastAsia="it-IT"/>
        </w:rPr>
        <w:t xml:space="preserve"> the perception of </w:t>
      </w:r>
      <w:r w:rsidR="00C4550C" w:rsidRPr="00EA7BFD">
        <w:rPr>
          <w:rFonts w:ascii="Arial" w:hAnsi="Arial" w:cs="Arial"/>
          <w:bCs/>
          <w:lang w:eastAsia="it-IT"/>
        </w:rPr>
        <w:t>transient pain and sustained pain could</w:t>
      </w:r>
      <w:r w:rsidR="00D60F3C" w:rsidRPr="00EA7BFD">
        <w:rPr>
          <w:rFonts w:ascii="Arial" w:hAnsi="Arial" w:cs="Arial"/>
          <w:bCs/>
          <w:lang w:eastAsia="it-IT"/>
        </w:rPr>
        <w:t xml:space="preserve"> </w:t>
      </w:r>
      <w:r w:rsidR="00C4550C" w:rsidRPr="00EA7BFD">
        <w:rPr>
          <w:rFonts w:ascii="Arial" w:hAnsi="Arial" w:cs="Arial"/>
          <w:bCs/>
          <w:lang w:eastAsia="it-IT"/>
        </w:rPr>
        <w:t>be very</w:t>
      </w:r>
      <w:r w:rsidR="00B636FF" w:rsidRPr="00EA7BFD">
        <w:rPr>
          <w:rFonts w:ascii="Arial" w:hAnsi="Arial" w:cs="Arial"/>
          <w:bCs/>
          <w:lang w:eastAsia="it-IT"/>
        </w:rPr>
        <w:t xml:space="preserve"> different</w:t>
      </w:r>
      <w:r w:rsidR="00007AC0" w:rsidRPr="00EA7BFD">
        <w:rPr>
          <w:rFonts w:ascii="Arial" w:hAnsi="Arial" w:cs="Arial"/>
          <w:bCs/>
          <w:lang w:eastAsia="it-IT"/>
        </w:rPr>
        <w:t xml:space="preserve"> </w:t>
      </w:r>
      <w:r w:rsidR="00E05165" w:rsidRPr="00EA7BFD">
        <w:rPr>
          <w:rFonts w:ascii="Arial" w:hAnsi="Arial" w:cs="Arial"/>
          <w:bCs/>
          <w:lang w:eastAsia="it-IT"/>
        </w:rPr>
        <w:fldChar w:fldCharType="begin"/>
      </w:r>
      <w:r w:rsidR="00064D54" w:rsidRPr="00EA7BFD">
        <w:rPr>
          <w:rFonts w:ascii="Arial" w:hAnsi="Arial" w:cs="Arial"/>
          <w:bCs/>
          <w:lang w:eastAsia="it-IT"/>
        </w:rPr>
        <w:instrText>ADDIN F1000_CSL_CITATION&lt;~#@#~&gt;[{"First":false,"Last":false,"PMID":"7280675","abstract":"Monkeys and human subjects were exposed to a series of thermal stimuli before and after a 53 degrees C, 30-second burn to the glabrous skin of the hand. The responses of C- and A-fiber nociceptive afferents in the monkeys and subjective responses by the humans were compared. The burn resulted in increased sensitivity of the A fibers, decreased sensitivity of the C fibers, and increased pain sensibility (hyperalgesia) in the human subjects.","author":[{"family":"Meyer","given":"R A"},{"family":"Campbell","given":"J N"}],"authorYearDisplayFormat":false,"citation-label":"4975546","container-title":"Science","container-title-short":"Science","id":"4975546","invisible":false,"issue":"4515","issued":{"date-parts":[["1981","9","25"]]},"journalAbbreviation":"Science","page":"1527-1529","suppress-author":false,"title":"Myelinated nociceptive afferents account for the hyperalgesia that follows a burn to the hand.","type":"article-journal","volume":"213"},{"DOI":"10.1016/j.neubiorev.2009.10.003","First":false,"Last":false,"PMID":"19822171","abstract":"Cutaneous thermosensation plays an important role in thermal regulation and detection of potentially harmful thermal stimuli. Multiple classes of primary afferents are responsive to thermal stimuli. Afferent nerve fibers mediating the sensation of non-painful warmth or cold seem adapted to convey thermal information over a particular temperature range. In contrast, nociceptive afferents are often activated by both, painful cold and heat stimuli. The transduction mechanisms engaged by thermal stimuli have only recently been discovered. Transient receptor potential (TRP) ion channels that can be activated by temperatures over specific ranges potentially provide the molecular basis for thermosensation. However, non-TRP mechanisms are also likely to contribute to the transduction of thermal stimuli. This review summarizes findings regarding the transduction proteins and the primary afferents activated by innocuous and noxious cold and heat.","author":[{"family":"Schepers","given":"Raf J"},{"family":"Ringkamp","given":"Matthias"}],"authorYearDisplayFormat":false,"citation-label":"696083","container-title":"Neuroscience and Biobehavioral Reviews","container-title-short":"Neurosci. Biobehav. Rev.","id":"696083","invisible":false,"issue":"2","issued":{"date-parts":[["2010","2"]]},"journalAbbreviation":"Neurosci. Biobehav. Rev.","page":"177-184","suppress-author":false,"title":"Thermoreceptors and thermosensitive afferents.","type":"article-journal","volume":"34"},{"First":false,"Last":false,"PMCID":"PMC1157815","PMID":"7776255","abstract":"1. Mechano- and heat-sensitive A fibre nociceptors (AMHs) and C fibre nociceptors (CMHs) in hairy skin (forty-six AMHs and twenty-one CMHs) and in glabrous skin (fifty-nine AMHs and ten CMHs) of anaesthetized monkeys were tested with a 30 s, 53 degrees C heat stimulus, delivered by a laser thermal stimulator (0.1 s rise time, 7.5 mm diameter). 2. Two types of heat response were observed in hairy skin AMHs. Type I AMHs had a peak discharge towards the end of the stimulus, response latencies to heat of up to several seconds, a median heat threshold greater than 53 degrees C, and a mean conduction velocity of 25 m s-1 (n = 33). Type II AMHs had a peak discharge within 1-3 s, a mean response latency of 120 ms, a median heat threshold of 46 degrees C, and a mean conduction velocity of 15 m s-1 (n = 13). Type I AMH fibres were sensitized to heat, whereas heat responses of type II AMHs were suppressed following the intense heat stimulus. 3. In glabrous skin, only type I AMHs were found. The absence of type II AMHs is consistent with the absence of first pain to heat in glabrous skin. 4. C fibre nociceptors in hairy skin had a peak discharge near stimulus onset, a mean response latency of 100 ms and a median heat threshold of 41 degrees C. Heat responses of CMHs in glabrous skin were not significantly different from those in hairy skin. 5. Only type II AMHs had response latencies that were short enough to explain first pain to heat. Heat thresholds of type II AMHs were significantly higher than those of CMHs. 6. These results suggest two different heat transduction mechanisms in nociceptive afferents. For one, heat energy is quickly transduced into action potentials, and the peak discharge is reached soon after stimulus onset. For the other, the transduction of heat is distinctly slower, and the peak discharge occurs near the end of the stimulus. Chemically mediated sensitization may be involved in the second transduction mechanism.","author":[{"family":"Treede","given":"R D"},{"family":"Meyer","given":"R A"},{"family":"Raja","given":"S N"},{"family":"Campbell","given":"J N"}],"authorYearDisplayFormat":false,"citation-label":"15390","container-title":"The Journal of Physiology","container-title-short":"J Physiol (Lond)","id":"15390","invisible":false,"issued":{"date-parts":[["1995","3","15"]]},"journalAbbreviation":"J Physiol (Lond)","page":"747-758","suppress-author":false,"title":"Evidence for two different heat transduction mechanisms in nociceptive primary afferents innervating monkey skin.","type":"article-journal","volume":"483 ( Pt 3)"}]</w:instrText>
      </w:r>
      <w:r w:rsidR="00E05165" w:rsidRPr="00EA7BFD">
        <w:rPr>
          <w:rFonts w:ascii="Arial" w:hAnsi="Arial" w:cs="Arial"/>
          <w:bCs/>
          <w:lang w:eastAsia="it-IT"/>
        </w:rPr>
        <w:fldChar w:fldCharType="separate"/>
      </w:r>
      <w:r w:rsidR="00A97525" w:rsidRPr="00EA7BFD">
        <w:rPr>
          <w:rFonts w:ascii="Arial" w:hAnsi="Arial" w:cs="Arial"/>
          <w:bCs/>
          <w:noProof/>
          <w:lang w:eastAsia="it-IT"/>
        </w:rPr>
        <w:t>(Meyer and Campbell, 1981; Schepers and Ringkamp, 2010; Treede et al., 1995)</w:t>
      </w:r>
      <w:r w:rsidR="00E05165" w:rsidRPr="00EA7BFD">
        <w:rPr>
          <w:rFonts w:ascii="Arial" w:hAnsi="Arial" w:cs="Arial"/>
          <w:bCs/>
          <w:lang w:eastAsia="it-IT"/>
        </w:rPr>
        <w:fldChar w:fldCharType="end"/>
      </w:r>
      <w:r w:rsidR="000813C1" w:rsidRPr="00EA7BFD">
        <w:rPr>
          <w:rFonts w:ascii="Arial" w:hAnsi="Arial" w:cs="Arial"/>
          <w:bCs/>
          <w:lang w:eastAsia="it-IT"/>
        </w:rPr>
        <w:t>.</w:t>
      </w:r>
      <w:r w:rsidR="004671EF" w:rsidRPr="00EA7BFD">
        <w:rPr>
          <w:rFonts w:ascii="Arial" w:hAnsi="Arial" w:cs="Arial"/>
          <w:bCs/>
          <w:lang w:eastAsia="it-IT"/>
        </w:rPr>
        <w:t xml:space="preserve"> </w:t>
      </w:r>
      <w:r w:rsidR="00E77DED" w:rsidRPr="00EA7BFD">
        <w:rPr>
          <w:rFonts w:ascii="Arial" w:hAnsi="Arial" w:cs="Arial"/>
          <w:bCs/>
          <w:lang w:eastAsia="it-IT"/>
        </w:rPr>
        <w:t>T</w:t>
      </w:r>
      <w:r w:rsidR="004671EF" w:rsidRPr="00EA7BFD">
        <w:rPr>
          <w:rFonts w:ascii="Arial" w:hAnsi="Arial" w:cs="Arial"/>
          <w:bCs/>
          <w:lang w:eastAsia="it-IT"/>
        </w:rPr>
        <w:t xml:space="preserve">o gain a better understanding of the cortical representation of </w:t>
      </w:r>
      <w:r w:rsidR="00E2704D" w:rsidRPr="00EA7BFD">
        <w:rPr>
          <w:rFonts w:ascii="Arial" w:hAnsi="Arial" w:cs="Arial"/>
          <w:bCs/>
          <w:lang w:eastAsia="it-IT"/>
        </w:rPr>
        <w:t xml:space="preserve">ongoing pain, </w:t>
      </w:r>
      <w:r w:rsidR="0040056A" w:rsidRPr="00EA7BFD">
        <w:rPr>
          <w:rFonts w:ascii="Arial" w:hAnsi="Arial" w:cs="Arial"/>
          <w:bCs/>
          <w:lang w:eastAsia="it-IT"/>
        </w:rPr>
        <w:t>it</w:t>
      </w:r>
      <w:r w:rsidR="00EA393B" w:rsidRPr="00EA7BFD">
        <w:rPr>
          <w:rFonts w:ascii="Arial" w:hAnsi="Arial" w:cs="Arial"/>
          <w:bCs/>
          <w:lang w:eastAsia="it-IT"/>
        </w:rPr>
        <w:t xml:space="preserve"> is</w:t>
      </w:r>
      <w:r w:rsidR="00E77DED" w:rsidRPr="00EA7BFD">
        <w:rPr>
          <w:rFonts w:ascii="Arial" w:hAnsi="Arial" w:cs="Arial"/>
          <w:bCs/>
          <w:lang w:eastAsia="it-IT"/>
        </w:rPr>
        <w:t xml:space="preserve"> therefore</w:t>
      </w:r>
      <w:r w:rsidR="00EA393B" w:rsidRPr="00EA7BFD">
        <w:rPr>
          <w:rFonts w:ascii="Arial" w:hAnsi="Arial" w:cs="Arial"/>
          <w:bCs/>
          <w:lang w:eastAsia="it-IT"/>
        </w:rPr>
        <w:t xml:space="preserve"> </w:t>
      </w:r>
      <w:r w:rsidR="00C4550C" w:rsidRPr="00EA7BFD">
        <w:rPr>
          <w:rFonts w:ascii="Arial" w:hAnsi="Arial" w:cs="Arial"/>
          <w:bCs/>
          <w:lang w:eastAsia="it-IT"/>
        </w:rPr>
        <w:t xml:space="preserve">desirable </w:t>
      </w:r>
      <w:r w:rsidR="00C40722" w:rsidRPr="00EA7BFD">
        <w:rPr>
          <w:rFonts w:ascii="Arial" w:hAnsi="Arial" w:cs="Arial"/>
          <w:bCs/>
          <w:lang w:eastAsia="it-IT"/>
        </w:rPr>
        <w:t xml:space="preserve">to shift towards novel experimental approaches that can characterize cortical activity induced by sustained </w:t>
      </w:r>
      <w:proofErr w:type="spellStart"/>
      <w:r w:rsidR="00733977" w:rsidRPr="00EA7BFD">
        <w:rPr>
          <w:rFonts w:ascii="Arial" w:hAnsi="Arial" w:cs="Arial"/>
          <w:bCs/>
          <w:lang w:eastAsia="it-IT"/>
        </w:rPr>
        <w:t>thermo</w:t>
      </w:r>
      <w:r w:rsidR="00C40722" w:rsidRPr="00EA7BFD">
        <w:rPr>
          <w:rFonts w:ascii="Arial" w:hAnsi="Arial" w:cs="Arial"/>
          <w:bCs/>
          <w:lang w:eastAsia="it-IT"/>
        </w:rPr>
        <w:t>nociceptive</w:t>
      </w:r>
      <w:proofErr w:type="spellEnd"/>
      <w:r w:rsidR="00C40722" w:rsidRPr="00EA7BFD">
        <w:rPr>
          <w:rFonts w:ascii="Arial" w:hAnsi="Arial" w:cs="Arial"/>
          <w:bCs/>
          <w:lang w:eastAsia="it-IT"/>
        </w:rPr>
        <w:t xml:space="preserve"> </w:t>
      </w:r>
      <w:r w:rsidR="00C4550C" w:rsidRPr="00EA7BFD">
        <w:rPr>
          <w:rFonts w:ascii="Arial" w:hAnsi="Arial" w:cs="Arial"/>
          <w:bCs/>
          <w:lang w:eastAsia="it-IT"/>
        </w:rPr>
        <w:t>stimulation</w:t>
      </w:r>
      <w:r w:rsidR="00C40722" w:rsidRPr="00EA7BFD">
        <w:rPr>
          <w:rFonts w:ascii="Arial" w:hAnsi="Arial" w:cs="Arial"/>
          <w:bCs/>
          <w:lang w:eastAsia="it-IT"/>
        </w:rPr>
        <w:t>.</w:t>
      </w:r>
      <w:r w:rsidR="00B22E42" w:rsidRPr="00EA7BFD">
        <w:rPr>
          <w:rFonts w:ascii="Arial" w:hAnsi="Arial" w:cs="Arial"/>
          <w:bCs/>
          <w:lang w:eastAsia="it-IT"/>
        </w:rPr>
        <w:t xml:space="preserve"> </w:t>
      </w:r>
    </w:p>
    <w:p w14:paraId="7CE244F8" w14:textId="77777777" w:rsidR="002B5A75" w:rsidRPr="00EA7BFD" w:rsidRDefault="002B5A75" w:rsidP="00C23956">
      <w:pPr>
        <w:spacing w:line="480" w:lineRule="auto"/>
        <w:jc w:val="both"/>
        <w:rPr>
          <w:rFonts w:ascii="Arial" w:hAnsi="Arial" w:cs="Arial"/>
          <w:bCs/>
          <w:lang w:eastAsia="it-IT"/>
        </w:rPr>
      </w:pPr>
    </w:p>
    <w:p w14:paraId="757FA157" w14:textId="61870E0E" w:rsidR="00A30257" w:rsidRPr="00EA7BFD" w:rsidRDefault="00F05957" w:rsidP="00A30257">
      <w:pPr>
        <w:spacing w:line="480" w:lineRule="auto"/>
        <w:jc w:val="both"/>
        <w:rPr>
          <w:rFonts w:ascii="Arial" w:hAnsi="Arial" w:cs="Arial"/>
          <w:bCs/>
          <w:lang w:eastAsia="it-IT"/>
        </w:rPr>
      </w:pPr>
      <w:r w:rsidRPr="00EA7BFD">
        <w:rPr>
          <w:rFonts w:ascii="Arial" w:hAnsi="Arial" w:cs="Arial"/>
        </w:rPr>
        <w:t xml:space="preserve">Here, we acquired </w:t>
      </w:r>
      <w:r w:rsidR="00EC1DA2" w:rsidRPr="00EA7BFD">
        <w:rPr>
          <w:rFonts w:ascii="Arial" w:hAnsi="Arial" w:cs="Arial"/>
        </w:rPr>
        <w:t>intracerebral EEG</w:t>
      </w:r>
      <w:r w:rsidR="006E41E2" w:rsidRPr="00EA7BFD">
        <w:rPr>
          <w:rFonts w:ascii="Arial" w:hAnsi="Arial" w:cs="Arial"/>
        </w:rPr>
        <w:t xml:space="preserve"> </w:t>
      </w:r>
      <w:r w:rsidRPr="00EA7BFD">
        <w:rPr>
          <w:rFonts w:ascii="Arial" w:hAnsi="Arial" w:cs="Arial"/>
        </w:rPr>
        <w:t xml:space="preserve">data </w:t>
      </w:r>
      <w:r w:rsidR="00EC1DA2" w:rsidRPr="00EA7BFD">
        <w:rPr>
          <w:rFonts w:ascii="Arial" w:hAnsi="Arial" w:cs="Arial"/>
        </w:rPr>
        <w:t xml:space="preserve">from the insula of eight </w:t>
      </w:r>
      <w:r w:rsidR="0094487C" w:rsidRPr="00EA7BFD">
        <w:rPr>
          <w:rFonts w:ascii="Arial" w:hAnsi="Arial" w:cs="Arial"/>
        </w:rPr>
        <w:t>epileptic patients</w:t>
      </w:r>
      <w:r w:rsidR="00EC1DA2" w:rsidRPr="00EA7BFD">
        <w:rPr>
          <w:rFonts w:ascii="Arial" w:hAnsi="Arial" w:cs="Arial"/>
        </w:rPr>
        <w:t xml:space="preserve">, </w:t>
      </w:r>
      <w:r w:rsidRPr="00EA7BFD">
        <w:rPr>
          <w:rFonts w:ascii="Arial" w:hAnsi="Arial" w:cs="Arial"/>
        </w:rPr>
        <w:t xml:space="preserve">to </w:t>
      </w:r>
      <w:r w:rsidR="00C4550C" w:rsidRPr="00EA7BFD">
        <w:rPr>
          <w:rFonts w:ascii="Arial" w:hAnsi="Arial" w:cs="Arial"/>
          <w:bCs/>
          <w:lang w:eastAsia="it-IT"/>
        </w:rPr>
        <w:t xml:space="preserve">characterize </w:t>
      </w:r>
      <w:r w:rsidR="00530C76" w:rsidRPr="00EA7BFD">
        <w:rPr>
          <w:rFonts w:ascii="Arial" w:hAnsi="Arial" w:cs="Arial"/>
          <w:bCs/>
          <w:lang w:eastAsia="it-IT"/>
        </w:rPr>
        <w:t xml:space="preserve">insular </w:t>
      </w:r>
      <w:r w:rsidR="00713BD6" w:rsidRPr="00EA7BFD">
        <w:rPr>
          <w:rFonts w:ascii="Arial" w:hAnsi="Arial" w:cs="Arial"/>
          <w:bCs/>
          <w:lang w:eastAsia="it-IT"/>
        </w:rPr>
        <w:t>activity</w:t>
      </w:r>
      <w:r w:rsidR="00C14617" w:rsidRPr="00EA7BFD">
        <w:rPr>
          <w:rFonts w:ascii="Arial" w:hAnsi="Arial" w:cs="Arial"/>
          <w:bCs/>
          <w:lang w:eastAsia="it-IT"/>
        </w:rPr>
        <w:t xml:space="preserve"> </w:t>
      </w:r>
      <w:r w:rsidR="00C4550C" w:rsidRPr="00EA7BFD">
        <w:rPr>
          <w:rFonts w:ascii="Arial" w:hAnsi="Arial" w:cs="Arial"/>
          <w:bCs/>
          <w:lang w:eastAsia="it-IT"/>
        </w:rPr>
        <w:t xml:space="preserve">related to </w:t>
      </w:r>
      <w:r w:rsidR="009C1C08" w:rsidRPr="00EA7BFD">
        <w:rPr>
          <w:rFonts w:ascii="Arial" w:hAnsi="Arial" w:cs="Arial"/>
          <w:bCs/>
          <w:lang w:eastAsia="it-IT"/>
        </w:rPr>
        <w:t xml:space="preserve">the perception of </w:t>
      </w:r>
      <w:r w:rsidR="00C4550C" w:rsidRPr="00EA7BFD">
        <w:rPr>
          <w:rFonts w:ascii="Arial" w:hAnsi="Arial" w:cs="Arial"/>
          <w:bCs/>
          <w:lang w:eastAsia="it-IT"/>
        </w:rPr>
        <w:t xml:space="preserve">sustained </w:t>
      </w:r>
      <w:r w:rsidR="009C1C08" w:rsidRPr="00EA7BFD">
        <w:rPr>
          <w:rFonts w:ascii="Arial" w:hAnsi="Arial" w:cs="Arial"/>
          <w:bCs/>
          <w:lang w:eastAsia="it-IT"/>
        </w:rPr>
        <w:t>heat pain</w:t>
      </w:r>
      <w:r w:rsidR="00C4550C" w:rsidRPr="00EA7BFD">
        <w:rPr>
          <w:rFonts w:ascii="Arial" w:hAnsi="Arial" w:cs="Arial"/>
          <w:bCs/>
          <w:lang w:eastAsia="it-IT"/>
        </w:rPr>
        <w:t xml:space="preserve">, and </w:t>
      </w:r>
      <w:r w:rsidRPr="00EA7BFD">
        <w:rPr>
          <w:rFonts w:ascii="Arial" w:hAnsi="Arial" w:cs="Arial"/>
          <w:bCs/>
          <w:lang w:eastAsia="it-IT"/>
        </w:rPr>
        <w:t xml:space="preserve">to </w:t>
      </w:r>
      <w:r w:rsidR="00C4550C" w:rsidRPr="00EA7BFD">
        <w:rPr>
          <w:rFonts w:ascii="Arial" w:hAnsi="Arial" w:cs="Arial"/>
          <w:bCs/>
          <w:lang w:eastAsia="it-IT"/>
        </w:rPr>
        <w:t xml:space="preserve">assess its selectivity by comparing it to the activity generated by sustained </w:t>
      </w:r>
      <w:proofErr w:type="spellStart"/>
      <w:r w:rsidR="00C4550C" w:rsidRPr="00EA7BFD">
        <w:rPr>
          <w:rFonts w:ascii="Arial" w:hAnsi="Arial" w:cs="Arial"/>
          <w:bCs/>
          <w:lang w:eastAsia="it-IT"/>
        </w:rPr>
        <w:t>vibrotaction</w:t>
      </w:r>
      <w:proofErr w:type="spellEnd"/>
      <w:r w:rsidR="005D349C" w:rsidRPr="00EA7BFD">
        <w:rPr>
          <w:rFonts w:ascii="Arial" w:hAnsi="Arial" w:cs="Arial"/>
          <w:bCs/>
          <w:lang w:eastAsia="it-IT"/>
        </w:rPr>
        <w:t>.</w:t>
      </w:r>
      <w:r w:rsidR="009865BA" w:rsidRPr="00EA7BFD">
        <w:rPr>
          <w:rFonts w:ascii="Arial" w:hAnsi="Arial" w:cs="Arial"/>
          <w:bCs/>
          <w:lang w:eastAsia="it-IT"/>
        </w:rPr>
        <w:t xml:space="preserve"> </w:t>
      </w:r>
      <w:r w:rsidR="00E6766E" w:rsidRPr="00EA7BFD">
        <w:rPr>
          <w:rFonts w:ascii="Arial" w:hAnsi="Arial" w:cs="Arial"/>
          <w:bCs/>
          <w:lang w:eastAsia="it-IT"/>
        </w:rPr>
        <w:t>P</w:t>
      </w:r>
      <w:r w:rsidR="00AE5CC5" w:rsidRPr="00EA7BFD">
        <w:rPr>
          <w:rFonts w:ascii="Arial" w:hAnsi="Arial" w:cs="Arial"/>
          <w:bCs/>
          <w:lang w:eastAsia="it-IT"/>
        </w:rPr>
        <w:t>articipants were exposed to sustained</w:t>
      </w:r>
      <w:r w:rsidR="00E6766E" w:rsidRPr="00EA7BFD">
        <w:rPr>
          <w:rFonts w:ascii="Arial" w:hAnsi="Arial" w:cs="Arial"/>
          <w:bCs/>
          <w:lang w:eastAsia="it-IT"/>
        </w:rPr>
        <w:t xml:space="preserve"> </w:t>
      </w:r>
      <w:proofErr w:type="spellStart"/>
      <w:r w:rsidR="00AE5CC5" w:rsidRPr="00EA7BFD">
        <w:rPr>
          <w:rFonts w:ascii="Arial" w:hAnsi="Arial" w:cs="Arial"/>
          <w:bCs/>
          <w:lang w:eastAsia="it-IT"/>
        </w:rPr>
        <w:t>thermonociceptive</w:t>
      </w:r>
      <w:proofErr w:type="spellEnd"/>
      <w:r w:rsidR="00AE5CC5" w:rsidRPr="00EA7BFD">
        <w:rPr>
          <w:rFonts w:ascii="Arial" w:hAnsi="Arial" w:cs="Arial"/>
          <w:bCs/>
          <w:lang w:eastAsia="it-IT"/>
        </w:rPr>
        <w:t xml:space="preserve"> and non-</w:t>
      </w:r>
      <w:r w:rsidR="00AE5CC5" w:rsidRPr="00EA7BFD">
        <w:rPr>
          <w:rFonts w:ascii="Arial" w:hAnsi="Arial" w:cs="Arial"/>
          <w:bCs/>
          <w:lang w:eastAsia="it-IT"/>
        </w:rPr>
        <w:lastRenderedPageBreak/>
        <w:t xml:space="preserve">nociceptive </w:t>
      </w:r>
      <w:proofErr w:type="spellStart"/>
      <w:r w:rsidR="00AE5CC5" w:rsidRPr="00EA7BFD">
        <w:rPr>
          <w:rFonts w:ascii="Arial" w:hAnsi="Arial" w:cs="Arial"/>
          <w:bCs/>
          <w:lang w:eastAsia="it-IT"/>
        </w:rPr>
        <w:t>vibrotactile</w:t>
      </w:r>
      <w:proofErr w:type="spellEnd"/>
      <w:r w:rsidR="00AE5CC5" w:rsidRPr="00EA7BFD">
        <w:rPr>
          <w:rFonts w:ascii="Arial" w:hAnsi="Arial" w:cs="Arial"/>
          <w:bCs/>
          <w:lang w:eastAsia="it-IT"/>
        </w:rPr>
        <w:t xml:space="preserve"> stimulation</w:t>
      </w:r>
      <w:r w:rsidR="007D3BA8" w:rsidRPr="00EA7BFD">
        <w:rPr>
          <w:rFonts w:ascii="Arial" w:hAnsi="Arial" w:cs="Arial"/>
          <w:bCs/>
          <w:lang w:eastAsia="it-IT"/>
        </w:rPr>
        <w:t>,</w:t>
      </w:r>
      <w:r w:rsidR="00AE5CC5" w:rsidRPr="00EA7BFD">
        <w:rPr>
          <w:rFonts w:ascii="Arial" w:hAnsi="Arial" w:cs="Arial"/>
          <w:bCs/>
          <w:lang w:eastAsia="it-IT"/>
        </w:rPr>
        <w:t xml:space="preserve"> </w:t>
      </w:r>
      <w:r w:rsidRPr="00EA7BFD">
        <w:rPr>
          <w:rFonts w:ascii="Arial" w:hAnsi="Arial" w:cs="Arial"/>
          <w:bCs/>
          <w:lang w:eastAsia="it-IT"/>
        </w:rPr>
        <w:t xml:space="preserve">whose intensity was </w:t>
      </w:r>
      <w:r w:rsidR="00AE5CC5" w:rsidRPr="00EA7BFD">
        <w:rPr>
          <w:rFonts w:ascii="Arial" w:hAnsi="Arial" w:cs="Arial"/>
          <w:bCs/>
          <w:lang w:eastAsia="it-IT"/>
        </w:rPr>
        <w:t xml:space="preserve">periodically modulated at a constant frequency of 0.2 Hz. </w:t>
      </w:r>
      <w:r w:rsidR="006E51E9" w:rsidRPr="00EA7BFD">
        <w:rPr>
          <w:rFonts w:ascii="Arial" w:hAnsi="Arial" w:cs="Arial"/>
          <w:bCs/>
          <w:lang w:eastAsia="it-IT"/>
        </w:rPr>
        <w:t>Previous scalp EEG studies have shown that sustained</w:t>
      </w:r>
      <w:r w:rsidR="006116F8" w:rsidRPr="00EA7BFD">
        <w:rPr>
          <w:rFonts w:ascii="Arial" w:hAnsi="Arial" w:cs="Arial"/>
          <w:bCs/>
          <w:lang w:eastAsia="it-IT"/>
        </w:rPr>
        <w:t xml:space="preserve"> periodic</w:t>
      </w:r>
      <w:r w:rsidR="006E51E9" w:rsidRPr="00EA7BFD">
        <w:rPr>
          <w:rFonts w:ascii="Arial" w:hAnsi="Arial" w:cs="Arial"/>
          <w:bCs/>
          <w:lang w:eastAsia="it-IT"/>
        </w:rPr>
        <w:t xml:space="preserve"> </w:t>
      </w:r>
      <w:r w:rsidR="006116F8" w:rsidRPr="00EA7BFD">
        <w:rPr>
          <w:rFonts w:ascii="Arial" w:hAnsi="Arial" w:cs="Arial"/>
          <w:bCs/>
          <w:lang w:eastAsia="it-IT"/>
        </w:rPr>
        <w:t>sensory</w:t>
      </w:r>
      <w:r w:rsidR="006E51E9" w:rsidRPr="00EA7BFD">
        <w:rPr>
          <w:rFonts w:ascii="Arial" w:hAnsi="Arial" w:cs="Arial"/>
          <w:bCs/>
          <w:lang w:eastAsia="it-IT"/>
        </w:rPr>
        <w:t xml:space="preserve"> stimulation elicit</w:t>
      </w:r>
      <w:r w:rsidR="006116F8" w:rsidRPr="00EA7BFD">
        <w:rPr>
          <w:rFonts w:ascii="Arial" w:hAnsi="Arial" w:cs="Arial"/>
          <w:bCs/>
          <w:lang w:eastAsia="it-IT"/>
        </w:rPr>
        <w:t>s</w:t>
      </w:r>
      <w:r w:rsidR="006E51E9" w:rsidRPr="00EA7BFD">
        <w:rPr>
          <w:rFonts w:ascii="Arial" w:hAnsi="Arial" w:cs="Arial"/>
          <w:bCs/>
          <w:lang w:eastAsia="it-IT"/>
        </w:rPr>
        <w:t xml:space="preserve"> an enhancement of EEG power at the frequency of stimulation and its harmonics</w:t>
      </w:r>
      <w:r w:rsidR="00A30257" w:rsidRPr="00EA7BFD">
        <w:rPr>
          <w:rFonts w:ascii="Arial" w:hAnsi="Arial" w:cs="Arial"/>
          <w:bCs/>
          <w:lang w:eastAsia="it-IT"/>
        </w:rPr>
        <w:t xml:space="preserve"> </w:t>
      </w:r>
      <w:r w:rsidR="00A30257" w:rsidRPr="00EA7BFD">
        <w:rPr>
          <w:rFonts w:ascii="Arial" w:hAnsi="Arial" w:cs="Arial"/>
          <w:bCs/>
          <w:lang w:eastAsia="it-IT"/>
        </w:rPr>
        <w:fldChar w:fldCharType="begin"/>
      </w:r>
      <w:r w:rsidR="00064D54" w:rsidRPr="00EA7BFD">
        <w:rPr>
          <w:rFonts w:ascii="Arial" w:hAnsi="Arial" w:cs="Arial"/>
          <w:bCs/>
          <w:lang w:eastAsia="it-IT"/>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thermonociceptors.","type":"article-journal","volume":"146"},{"DOI":"10.1523/JNEUROSCI.3977-10.2011","First":false,"Last":false,"PMID":"21508233","abstract":"The periodic presentation of a sensory stimulus induces, at certain frequencies of stimulation, a sustained electroencephalographic response known as steady-state evoked potential (SS-EP). In the somatosensory, visual, and auditory modalities, SS-EPs are considered to constitute an electrophysiological correlate of cortical sensory networks resonating at the frequency of stimulation. In the present study, we describe and characterize, for the first time, SS-EPs elicited by the selective activation of skin nociceptors in humans. The stimulation consisted of 2.3-s-long trains of 16 identical infrared laser pulses (frequency, 7 Hz), applied to the dorsum of the left and right hand and foot. Two different stimulation energies were used. The low energy activated only C-nociceptors, whereas the high energy activated both Aδ- and C-nociceptors. Innocuous electrical stimulation of large-diameter Aβ-fibers involved in the perception of touch and vibration was used as control. The high-energy nociceptive stimulus elicited a consistent SS-EP, related to the activation of Aδ-nociceptors. Regardless of stimulus location, the scalp topography of this response was maximal at the vertex. This was noticeably different from the scalp topography of the SS-EPs elicited by innocuous vibrotactile stimulation, which displayed a clear maximum over the parietal region contralateral to the stimulated side. Therefore, we hypothesize that the SS-EPs elicited by the rapid periodic thermal activation of nociceptors may reflect the activation of a network that is preferentially involved in processing nociceptive input and may thus provide some important insight into the cortical processes generating painful percepts.","author":[{"family":"Mouraux","given":"André"},{"family":"Iannetti","given":"Gian Domenico"},{"family":"Colon","given":"Elisabeth"},{"family":"Nozaradan","given":"Sylvie"},{"family":"Legrain","given":"Valery"},{"family":"Plaghki","given":"Leon"}],"authorYearDisplayFormat":false,"citation-label":"892435","container-title":"The Journal of Neuroscience","container-title-short":"J. Neurosci.","id":"892435","invisible":false,"issue":"16","issued":{"date-parts":[["2011","4","20"]]},"journalAbbreviation":"J. Neurosci.","page":"6079-6087","suppress-author":false,"title":"Nociceptive steady-state evoked potentials elicited by rapid periodic thermal stimulation of cutaneous nociceptors.","type":"article-journal","volume":"31"},{"DOI":"10.1152/jn.00971.2016","First":false,"Last":false,"PMCID":"PMC5498733","PMID":"28381494","abstract":"The human auditory system presents a remarkable ability to detect rapid changes in fast, continuous acoustic sequences, as best illustrated in speech and music. However, the neural processing of rapid auditory contrast remains largely unclear, probably due to the lack of methods to objectively dissociate the response components specifically related to the contrast from the other components in response to the sequence of fast continuous sounds. To overcome this issue, we tested a novel use of the frequency-tagging approach allowing contrast-specific neural responses to be tracked based on their expected frequencies. The EEG was recorded while participants listened to 40-s sequences of sounds presented at 8Hz. A tone or interaural time contrast was embedded every fifth sound (AAAAB), such that a response observed in the EEG at exactly 8 Hz/5 (1.6 Hz) or harmonics should be the signature of contrast processing by neural populations. Contrast-related responses were successfully identified, even in the case of very fine contrasts. Moreover, analysis of the time course of the responses revealed a stable amplitude over repetitions of the AAAAB patterns in the sequence, except for the response to perceptually salient contrasts that showed a buildup and decay across repetitions of the sounds. Overall, this new combination of frequency-tagging with an oddball design provides a valuable complement to the classic, transient, evoked potentials approach, especially in the context of rapid auditory information. Specifically, we provide objective evidence on the neural processing of contrast embedded in fast, continuous sound sequences.NEW &amp; NOTEWORTHY Recent theories suggest that the basis of neurodevelopmental auditory disorders such as dyslexia might be an impaired processing of fast auditory changes, highlighting how the encoding of rapid acoustic information is critical for auditory communication. Here, we present a novel electrophysiological approach to capture in humans neural markers of contrasts in fast continuous tone sequences. Contrast-specific responses were successfully identified, even for very fine contrasts, providing direct insight on the encoding of rapid auditory information.&lt;br&gt;&lt;br&gt;Copyright © 2017 the American Physiological Society.","author":[{"family":"Nozaradan","given":"Sylvie"},{"family":"Mouraux","given":"André"},{"family":"Cousineau","given":"Marion"}],"authorYearDisplayFormat":false,"citation-label":"4472989","container-title":"Journal of Neurophysiology","container-title-short":"J. Neurophysiol.","id":"4472989","invisible":false,"issue":"1","issued":{"date-parts":[["2017","7","1"]]},"journalAbbreviation":"J. Neurophysiol.","page":"243-253","suppress-author":false,"title":"Frequency tagging to track the neural processing of contrast in fast, continuous sound sequences.","type":"article-journal","volume":"118"}]</w:instrText>
      </w:r>
      <w:r w:rsidR="00A30257" w:rsidRPr="00EA7BFD">
        <w:rPr>
          <w:rFonts w:ascii="Arial" w:hAnsi="Arial" w:cs="Arial"/>
          <w:bCs/>
          <w:lang w:eastAsia="it-IT"/>
        </w:rPr>
        <w:fldChar w:fldCharType="separate"/>
      </w:r>
      <w:r w:rsidR="00A97525" w:rsidRPr="00EA7BFD">
        <w:rPr>
          <w:rFonts w:ascii="Arial" w:hAnsi="Arial" w:cs="Arial"/>
          <w:bCs/>
          <w:lang w:eastAsia="it-IT"/>
        </w:rPr>
        <w:t>(Colon et al., 2016; Mouraux et al., 2011; Nozaradan et al., 2017)</w:t>
      </w:r>
      <w:r w:rsidR="00A30257" w:rsidRPr="00EA7BFD">
        <w:rPr>
          <w:rFonts w:ascii="Arial" w:hAnsi="Arial" w:cs="Arial"/>
          <w:bCs/>
          <w:lang w:eastAsia="it-IT"/>
        </w:rPr>
        <w:fldChar w:fldCharType="end"/>
      </w:r>
      <w:r w:rsidR="00DE4297" w:rsidRPr="00EA7BFD">
        <w:rPr>
          <w:rFonts w:ascii="Arial" w:hAnsi="Arial" w:cs="Arial"/>
          <w:bCs/>
          <w:lang w:eastAsia="it-IT"/>
        </w:rPr>
        <w:t>,</w:t>
      </w:r>
      <w:r w:rsidR="00A30257" w:rsidRPr="00EA7BFD">
        <w:rPr>
          <w:rFonts w:ascii="Arial" w:hAnsi="Arial" w:cs="Arial"/>
          <w:bCs/>
          <w:lang w:eastAsia="it-IT"/>
        </w:rPr>
        <w:t xml:space="preserve"> </w:t>
      </w:r>
      <w:r w:rsidR="00DE4297" w:rsidRPr="00EA7BFD">
        <w:rPr>
          <w:rFonts w:ascii="Arial" w:hAnsi="Arial" w:cs="Arial"/>
          <w:bCs/>
          <w:lang w:eastAsia="it-IT"/>
        </w:rPr>
        <w:t>and</w:t>
      </w:r>
      <w:r w:rsidR="00A30257" w:rsidRPr="00EA7BFD">
        <w:rPr>
          <w:rFonts w:ascii="Arial" w:hAnsi="Arial" w:cs="Arial"/>
          <w:bCs/>
          <w:lang w:eastAsia="it-IT"/>
        </w:rPr>
        <w:t xml:space="preserve"> </w:t>
      </w:r>
      <w:r w:rsidR="008E3C1B" w:rsidRPr="00EA7BFD">
        <w:rPr>
          <w:rFonts w:ascii="Arial" w:hAnsi="Arial" w:cs="Arial"/>
          <w:bCs/>
          <w:lang w:eastAsia="it-IT"/>
        </w:rPr>
        <w:t>may</w:t>
      </w:r>
      <w:r w:rsidR="00A30257" w:rsidRPr="00EA7BFD">
        <w:rPr>
          <w:rFonts w:ascii="Arial" w:hAnsi="Arial" w:cs="Arial"/>
          <w:bCs/>
          <w:lang w:eastAsia="it-IT"/>
        </w:rPr>
        <w:t xml:space="preserve"> induce a periodic modulation of ongoing EEG oscillations occurring in different frequency bands </w:t>
      </w:r>
      <w:r w:rsidR="00A30257" w:rsidRPr="00EA7BFD">
        <w:rPr>
          <w:rFonts w:ascii="Arial" w:hAnsi="Arial" w:cs="Arial"/>
          <w:bCs/>
          <w:lang w:eastAsia="it-IT"/>
        </w:rPr>
        <w:fldChar w:fldCharType="begin"/>
      </w:r>
      <w:r w:rsidR="00064D54" w:rsidRPr="00EA7BFD">
        <w:rPr>
          <w:rFonts w:ascii="Arial" w:hAnsi="Arial" w:cs="Arial"/>
          <w:bCs/>
          <w:lang w:eastAsia="it-IT"/>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w:instrText>
      </w:r>
      <w:r w:rsidR="00A30257" w:rsidRPr="00EA7BFD">
        <w:rPr>
          <w:rFonts w:ascii="Arial" w:hAnsi="Arial" w:cs="Arial"/>
          <w:bCs/>
          <w:lang w:eastAsia="it-IT"/>
        </w:rPr>
        <w:fldChar w:fldCharType="separate"/>
      </w:r>
      <w:r w:rsidR="00A97525" w:rsidRPr="00EA7BFD">
        <w:rPr>
          <w:rFonts w:ascii="Arial" w:hAnsi="Arial" w:cs="Arial"/>
          <w:bCs/>
          <w:noProof/>
          <w:lang w:eastAsia="it-IT"/>
        </w:rPr>
        <w:t>(Colon et al., 2016)</w:t>
      </w:r>
      <w:r w:rsidR="00A30257" w:rsidRPr="00EA7BFD">
        <w:rPr>
          <w:rFonts w:ascii="Arial" w:hAnsi="Arial" w:cs="Arial"/>
          <w:bCs/>
          <w:lang w:eastAsia="it-IT"/>
        </w:rPr>
        <w:fldChar w:fldCharType="end"/>
      </w:r>
      <w:r w:rsidR="0094487C" w:rsidRPr="00EA7BFD">
        <w:rPr>
          <w:rFonts w:ascii="Arial" w:hAnsi="Arial" w:cs="Arial"/>
          <w:bCs/>
          <w:lang w:eastAsia="it-IT"/>
        </w:rPr>
        <w:t>.</w:t>
      </w:r>
      <w:r w:rsidR="00A30257" w:rsidRPr="00EA7BFD">
        <w:rPr>
          <w:rFonts w:ascii="Arial" w:hAnsi="Arial" w:cs="Arial"/>
          <w:bCs/>
          <w:lang w:eastAsia="it-IT"/>
        </w:rPr>
        <w:t xml:space="preserve"> Furthermore, </w:t>
      </w:r>
      <w:r w:rsidR="00A30257" w:rsidRPr="00EA7BFD">
        <w:rPr>
          <w:rFonts w:ascii="Arial" w:hAnsi="Arial" w:cs="Arial"/>
        </w:rPr>
        <w:t xml:space="preserve">the perception of sustained pain </w:t>
      </w:r>
      <w:r w:rsidR="0056306F" w:rsidRPr="00EA7BFD">
        <w:rPr>
          <w:rFonts w:ascii="Arial" w:hAnsi="Arial" w:cs="Arial"/>
        </w:rPr>
        <w:t xml:space="preserve">has been suggested to </w:t>
      </w:r>
      <w:r w:rsidR="00A30257" w:rsidRPr="00EA7BFD">
        <w:rPr>
          <w:rFonts w:ascii="Arial" w:hAnsi="Arial" w:cs="Arial"/>
        </w:rPr>
        <w:t xml:space="preserve">relate to sustained changes in the magnitude of ongoing EEG oscillations within different frequency bands </w:t>
      </w:r>
      <w:r w:rsidR="00A30257" w:rsidRPr="00EA7BFD">
        <w:rPr>
          <w:rFonts w:ascii="Arial" w:hAnsi="Arial" w:cs="Arial"/>
        </w:rPr>
        <w:fldChar w:fldCharType="begin"/>
      </w:r>
      <w:r w:rsidR="00064D54" w:rsidRPr="00EA7BFD">
        <w:rPr>
          <w:rFonts w:ascii="Arial" w:hAnsi="Arial" w:cs="Arial"/>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thermonociceptors.","type":"article-journal","volume":"146"},{"DOI":"10.1093/cercor/bhv043","First":false,"Last":false,"PMCID":"PMC4816790","PMID":"25754338","abstract":"Under physiological conditions, momentary pain serves vital protective functions. Ongoing pain in chronic pain states, on the other hand, is a pathological condition that causes widespread suffering and whose treatment remains unsatisfactory. The brain mechanisms of ongoing pain are largely unknown. In this study, we applied tonic painful heat stimuli of varying degree to healthy human subjects, obtained continuous pain ratings, and recorded electroencephalograms to relate ongoing pain to brain activity. Our results reveal that the subjective perception of tonic pain is selectively encoded by gamma oscillations in the medial prefrontal cortex. We further observed that the encoding of subjective pain intensity experienced by the participants differs fundamentally from that of objective stimulus intensity and from that of brief pain stimuli. These observations point to a role for gamma oscillations in the medial prefrontal cortex in ongoing, tonic pain and thereby extend current concepts of the brain mechanisms of pain to the clinically relevant state of ongoing pain. Furthermore, our approach might help to identify a brain marker of ongoing pain, which may prove useful for the diagnosis and therapy of chronic pain.&lt;br&gt;&lt;br&gt;© The Author 2015. Published by Oxford University Press.","author":[{"family":"Schulz","given":"Enrico"},{"family":"May","given":"Elisabeth S"},{"family":"Postorino","given":"Martina"},{"family":"Tiemann","given":"Laura"},{"family":"Nickel","given":"Moritz M"},{"family":"Witkovsky","given":"Viktor"},{"family":"Schmidt","given":"Paul"},{"family":"Gross","given":"Joachim"},{"family":"Ploner","given":"Markus"}],"authorYearDisplayFormat":false,"citation-label":"892846","container-title":"Cerebral Cortex","container-title-short":"Cereb. Cortex","id":"892846","invisible":false,"issue":"11","issued":{"date-parts":[["2015","11"]]},"journalAbbreviation":"Cereb. Cortex","page":"4407-4414","suppress-author":false,"title":"Prefrontal gamma oscillations encode tonic pain in humans.","type":"article-journal","volume":"25"},{"DOI":"10.3109/08990220.2013.837045","First":false,"Last":false,"PMID":"24320554","abstract":"To confirm the existence of an ongoing electroencephalogram (EEG) pattern that is truly suggestive of pain, tonic heat pain was induced by small heat pulses at 1 °C above the pain threshold and compared to slightly less intense tonic non-painful heat pulses at 1 °C below the pain threshold. Twenty healthy subjects rated the sensation intensity during thermal stimulation. Possible confounding effects of attention were thoroughly controlled for by testing in four conditions: (1) focus of attention directed ipsilateral or (2) contralateral to the side of the stimulation, (3) control without a side preference, and (4) no control of attention at all. EEG was recorded via eight leads according to the 10/20 convention. Absolute power was computed for the frequency bands delta (0.5-4 Hz), theta (4-8 Hz), alpha1 (8-11 Hz), alpha2 (11-14 Hz), beta1 (14-25 Hz), and beta2 (25-35 Hz). Ratings were clearly distinct between the heat and pain conditions and suggestive for heat and pain sensations. Manipulation of attention proved to be successful by producing effects on the ratings and on the EEG activity (with lower ratings and lower EEG activity (theta, beta1, 2) over central areas for side-focused attention). During pain stimulation, lower central alpha1 and alpha2 activity and higher right-parietal and right-occipital delta power were observed compared to heat stimulation. This EEG pattern was not influenced by the manipulation of attention. Since the two types of stimuli (pain, heat) were subjectively felt differently although stimulation intensities were nearby, we conclude that this EEG pattern is clearly suggestive of pain.","author":[{"family":"Giehl","given":"Janet"},{"family":"Meyer-Brandis","given":"Gesa"},{"family":"Kunz","given":"Miriam"},{"family":"Lautenbacher","given":"Stefan"}],"authorYearDisplayFormat":false,"citation-label":"5071989","container-title":"Somatosensory &amp; motor research","container-title-short":"Somatosens. Mot. Res.","id":"5071989","invisible":false,"issue":"1","issued":{"date-parts":[["2014","3"]]},"journalAbbreviation":"Somatosens. Mot. Res.","page":"40-48","suppress-author":false,"title":"Responses to tonic heat pain in the ongoing EEG under conditions of controlled attention.","type":"article-journal","volume":"31"},{"DOI":"10.1002/hbm.23220","First":false,"Last":false,"PMCID":"PMC4945371","PMID":"27167709","abstract":"The aim of this study was to investigate the neurophysiological correlates of pain caused by sustained thermal stimulation. A group of 21 healthy volunteers was studied. Sixty-four channel continuous electroencephalography (EEG) was recorded while the subject received tonic thermal stimulation. Spectral changes extracted from EEG were quantified and correlated with pain scales reported by subjects, the stimulation intensity, and the time course. Network connectivity was assessed to study the changes in connectivity patterns and strengths among brain regions that have been previously implicated in pain processing. Spectrally, a global reduction in power was observed in the lower spectral range, from delta to alpha, with the most marked changes in the alpha band. Spatially, the contralateral region of the somatosensory cortex, identified using source localization, was most responsive to stimulation status. Maximal desynchrony was observed when stimulatio</w:instrText>
      </w:r>
      <w:r w:rsidR="00064D54" w:rsidRPr="00EA7BFD">
        <w:rPr>
          <w:rFonts w:ascii="Arial" w:hAnsi="Arial" w:cs="Arial"/>
          <w:lang w:val="nl-BE"/>
        </w:rPr>
        <w:instrText>n was present. The degree of alpha power reduction was linearly correlated to the pain rating reported by the subjects. Contralateral alpha power changes appeared to be a robust correlate of pain intensity experienced by the subjects. Granger causality analysis showed changes in network level connectivity among pain-related brain regions due to high intensity of pain stimulation versus innocuous warm stimulation. These results imply the possibility of using noninvasive EEG to predict pain intensity and to study the underlying pain processing mechanism in coping with prolonged painful experiences. Once validated in a broader population, the present EEG-based approach may provide an objective measure for better pain management in clinical applications. Hum Brain Mapp 37:2976-2991, 2016. © 2016 Wiley Periodicals, Inc.&lt;br&gt;&lt;br&gt;© 2016 Wiley Periodicals, Inc.","author":[{"family":"Huishi Zhang","given":"Clara"},{"family":"Sohrabpour","given":"Abbas"},{"family":"Lu","given":"Yunfeng"},{"family":"He","given":"Bin"}],"authorYearDisplayFormat":false,"citation-label":"5071990","container-title":"Human Brain Mapping","container-title-short":"Hum. Brain Mapp.","id":"5071990","invisible":false,"issue":"8","issued":{"date-parts":[["2016","5","11"]]},"journalAbbreviation":"Hum. Brain Mapp.","page":"2976-2991","suppress-author":false,"title":"Spectral and spatial changes of brain rhythmic activity in response to the sustained thermal pain stimulation.","type":"article-journal","volume":"37"}]</w:instrText>
      </w:r>
      <w:r w:rsidR="00A30257" w:rsidRPr="00EA7BFD">
        <w:rPr>
          <w:rFonts w:ascii="Arial" w:hAnsi="Arial" w:cs="Arial"/>
        </w:rPr>
        <w:fldChar w:fldCharType="separate"/>
      </w:r>
      <w:r w:rsidR="00A97525" w:rsidRPr="00EA7BFD">
        <w:rPr>
          <w:rFonts w:ascii="Arial" w:hAnsi="Arial" w:cs="Arial"/>
          <w:noProof/>
          <w:lang w:val="nl-BE"/>
        </w:rPr>
        <w:t>(Colon et al., 2016; Giehl et al., 2014; Huishi Zhang et al., 2016; Schulz et al., 2015)</w:t>
      </w:r>
      <w:r w:rsidR="00A30257" w:rsidRPr="00EA7BFD">
        <w:rPr>
          <w:rFonts w:ascii="Arial" w:hAnsi="Arial" w:cs="Arial"/>
        </w:rPr>
        <w:fldChar w:fldCharType="end"/>
      </w:r>
      <w:r w:rsidR="00A30257" w:rsidRPr="00EA7BFD">
        <w:rPr>
          <w:rFonts w:ascii="Arial" w:hAnsi="Arial" w:cs="Arial"/>
          <w:lang w:val="nl-BE"/>
        </w:rPr>
        <w:t>.</w:t>
      </w:r>
      <w:r w:rsidR="00A30257" w:rsidRPr="00EA7BFD">
        <w:rPr>
          <w:rFonts w:ascii="Arial" w:hAnsi="Arial" w:cs="Arial"/>
          <w:bCs/>
          <w:lang w:val="nl-BE" w:eastAsia="it-IT"/>
        </w:rPr>
        <w:t xml:space="preserve"> </w:t>
      </w:r>
      <w:r w:rsidR="00AE686E" w:rsidRPr="00EA7BFD">
        <w:rPr>
          <w:rFonts w:ascii="Arial" w:hAnsi="Arial" w:cs="Arial"/>
          <w:bCs/>
          <w:lang w:eastAsia="it-IT"/>
        </w:rPr>
        <w:t>G</w:t>
      </w:r>
      <w:r w:rsidR="00A30257" w:rsidRPr="00EA7BFD">
        <w:rPr>
          <w:rFonts w:ascii="Arial" w:hAnsi="Arial" w:cs="Arial"/>
          <w:bCs/>
          <w:lang w:eastAsia="it-IT"/>
        </w:rPr>
        <w:t xml:space="preserve">iven the lack of consensus on the </w:t>
      </w:r>
      <w:r w:rsidR="00CC2091" w:rsidRPr="00EA7BFD">
        <w:rPr>
          <w:rFonts w:ascii="Arial" w:hAnsi="Arial" w:cs="Arial"/>
          <w:bCs/>
          <w:lang w:eastAsia="it-IT"/>
        </w:rPr>
        <w:t xml:space="preserve">differential </w:t>
      </w:r>
      <w:r w:rsidR="00A30257" w:rsidRPr="00EA7BFD">
        <w:rPr>
          <w:rFonts w:ascii="Arial" w:hAnsi="Arial" w:cs="Arial"/>
          <w:bCs/>
          <w:lang w:eastAsia="it-IT"/>
        </w:rPr>
        <w:t xml:space="preserve">role of the </w:t>
      </w:r>
      <w:r w:rsidR="00CC2091" w:rsidRPr="00EA7BFD">
        <w:rPr>
          <w:rFonts w:ascii="Arial" w:hAnsi="Arial" w:cs="Arial"/>
          <w:bCs/>
          <w:lang w:eastAsia="it-IT"/>
        </w:rPr>
        <w:t xml:space="preserve">posterior and anterior </w:t>
      </w:r>
      <w:r w:rsidR="00A30257" w:rsidRPr="00EA7BFD">
        <w:rPr>
          <w:rFonts w:ascii="Arial" w:hAnsi="Arial" w:cs="Arial"/>
          <w:bCs/>
          <w:lang w:eastAsia="it-IT"/>
        </w:rPr>
        <w:t xml:space="preserve">human insula in the processing of nociceptive stimuli, we </w:t>
      </w:r>
      <w:r w:rsidR="00AE686E" w:rsidRPr="00EA7BFD">
        <w:rPr>
          <w:rFonts w:ascii="Arial" w:hAnsi="Arial" w:cs="Arial"/>
          <w:bCs/>
          <w:lang w:eastAsia="it-IT"/>
        </w:rPr>
        <w:t xml:space="preserve">also </w:t>
      </w:r>
      <w:r w:rsidR="00A30257" w:rsidRPr="00EA7BFD">
        <w:rPr>
          <w:rFonts w:ascii="Arial" w:hAnsi="Arial" w:cs="Arial"/>
          <w:bCs/>
          <w:lang w:eastAsia="it-IT"/>
        </w:rPr>
        <w:t>investigated whether the</w:t>
      </w:r>
      <w:r w:rsidR="00CC2091" w:rsidRPr="00EA7BFD">
        <w:rPr>
          <w:rFonts w:ascii="Arial" w:hAnsi="Arial" w:cs="Arial"/>
          <w:bCs/>
          <w:lang w:eastAsia="it-IT"/>
        </w:rPr>
        <w:t xml:space="preserve">se </w:t>
      </w:r>
      <w:r w:rsidR="00A30257" w:rsidRPr="00EA7BFD">
        <w:rPr>
          <w:rFonts w:ascii="Arial" w:hAnsi="Arial" w:cs="Arial"/>
          <w:bCs/>
          <w:lang w:eastAsia="it-IT"/>
        </w:rPr>
        <w:t>differ in their responses to the two types of stimulation.</w:t>
      </w:r>
    </w:p>
    <w:p w14:paraId="138A4C81" w14:textId="77777777" w:rsidR="006D7E71" w:rsidRPr="00EA7BFD" w:rsidRDefault="006D7E71" w:rsidP="00CD5AB2">
      <w:pPr>
        <w:spacing w:line="480" w:lineRule="auto"/>
        <w:jc w:val="both"/>
        <w:outlineLvl w:val="0"/>
        <w:rPr>
          <w:rFonts w:ascii="Arial" w:hAnsi="Arial" w:cs="Arial"/>
          <w:b/>
        </w:rPr>
      </w:pPr>
    </w:p>
    <w:p w14:paraId="3A72DD86" w14:textId="0BA66AA3" w:rsidR="00052F20" w:rsidRPr="00EA7BFD" w:rsidRDefault="00740A20" w:rsidP="00CD5AB2">
      <w:pPr>
        <w:spacing w:line="480" w:lineRule="auto"/>
        <w:jc w:val="both"/>
        <w:outlineLvl w:val="0"/>
        <w:rPr>
          <w:rFonts w:ascii="Arial" w:hAnsi="Arial" w:cs="Arial"/>
          <w:b/>
        </w:rPr>
      </w:pPr>
      <w:r w:rsidRPr="00EA7BFD">
        <w:rPr>
          <w:rFonts w:ascii="Arial" w:hAnsi="Arial" w:cs="Arial"/>
          <w:b/>
        </w:rPr>
        <w:t xml:space="preserve">Materials and </w:t>
      </w:r>
      <w:r w:rsidR="00BE62EF" w:rsidRPr="00EA7BFD">
        <w:rPr>
          <w:rFonts w:ascii="Arial" w:hAnsi="Arial" w:cs="Arial"/>
          <w:b/>
        </w:rPr>
        <w:t>m</w:t>
      </w:r>
      <w:r w:rsidR="00C87DBF" w:rsidRPr="00EA7BFD">
        <w:rPr>
          <w:rFonts w:ascii="Arial" w:hAnsi="Arial" w:cs="Arial"/>
          <w:b/>
        </w:rPr>
        <w:t>ethods</w:t>
      </w:r>
    </w:p>
    <w:p w14:paraId="7D4D0A1C" w14:textId="77777777" w:rsidR="00B363B5" w:rsidRPr="00EA7BFD" w:rsidRDefault="00B363B5" w:rsidP="00CD5AB2">
      <w:pPr>
        <w:spacing w:line="480" w:lineRule="auto"/>
        <w:jc w:val="both"/>
        <w:outlineLvl w:val="0"/>
        <w:rPr>
          <w:rFonts w:ascii="Arial" w:hAnsi="Arial" w:cs="Arial"/>
          <w:b/>
        </w:rPr>
      </w:pPr>
    </w:p>
    <w:p w14:paraId="3070EC6B" w14:textId="68575113" w:rsidR="0056790E" w:rsidRPr="00EA7BFD" w:rsidRDefault="0056790E" w:rsidP="00CD5AB2">
      <w:pPr>
        <w:spacing w:line="480" w:lineRule="auto"/>
        <w:jc w:val="both"/>
        <w:outlineLvl w:val="0"/>
        <w:rPr>
          <w:rFonts w:ascii="Arial" w:hAnsi="Arial" w:cs="Arial"/>
          <w:u w:val="single"/>
        </w:rPr>
      </w:pPr>
      <w:r w:rsidRPr="00EA7BFD">
        <w:rPr>
          <w:rFonts w:ascii="Arial" w:hAnsi="Arial" w:cs="Arial"/>
          <w:i/>
          <w:u w:val="single"/>
        </w:rPr>
        <w:t>Participants</w:t>
      </w:r>
    </w:p>
    <w:p w14:paraId="39893CE2" w14:textId="64823FE5" w:rsidR="0056790E" w:rsidRPr="00EA7BFD" w:rsidRDefault="0056790E" w:rsidP="00CD5AB2">
      <w:pPr>
        <w:spacing w:line="480" w:lineRule="auto"/>
        <w:jc w:val="both"/>
        <w:outlineLvl w:val="0"/>
        <w:rPr>
          <w:rFonts w:ascii="Arial" w:hAnsi="Arial" w:cs="Arial"/>
        </w:rPr>
      </w:pPr>
      <w:r w:rsidRPr="00EA7BFD">
        <w:rPr>
          <w:rFonts w:ascii="Arial" w:hAnsi="Arial" w:cs="Arial"/>
        </w:rPr>
        <w:t xml:space="preserve">Eight patients </w:t>
      </w:r>
      <w:r w:rsidR="00350AEC" w:rsidRPr="00EA7BFD">
        <w:rPr>
          <w:rFonts w:ascii="Arial" w:hAnsi="Arial" w:cs="Arial"/>
        </w:rPr>
        <w:t>(2</w:t>
      </w:r>
      <w:r w:rsidRPr="00EA7BFD">
        <w:rPr>
          <w:rFonts w:ascii="Arial" w:hAnsi="Arial" w:cs="Arial"/>
        </w:rPr>
        <w:t xml:space="preserve"> females; age: </w:t>
      </w:r>
      <w:r w:rsidR="0001307C" w:rsidRPr="00EA7BFD">
        <w:rPr>
          <w:rFonts w:ascii="Arial" w:hAnsi="Arial" w:cs="Arial"/>
        </w:rPr>
        <w:t>37 ± 9 years</w:t>
      </w:r>
      <w:r w:rsidR="00893D81" w:rsidRPr="00EA7BFD">
        <w:rPr>
          <w:rFonts w:ascii="Arial" w:hAnsi="Arial" w:cs="Arial"/>
        </w:rPr>
        <w:t>, mean ± standard deviation</w:t>
      </w:r>
      <w:r w:rsidR="00BC6C10" w:rsidRPr="00EA7BFD">
        <w:rPr>
          <w:rFonts w:ascii="Arial" w:hAnsi="Arial" w:cs="Arial"/>
        </w:rPr>
        <w:t xml:space="preserve">) </w:t>
      </w:r>
      <w:r w:rsidRPr="00EA7BFD">
        <w:rPr>
          <w:rFonts w:ascii="Arial" w:hAnsi="Arial" w:cs="Arial"/>
        </w:rPr>
        <w:t>suffering from intractable focal epilepsy were recruited</w:t>
      </w:r>
      <w:r w:rsidR="00384CC7" w:rsidRPr="00EA7BFD">
        <w:rPr>
          <w:rFonts w:ascii="Arial" w:hAnsi="Arial" w:cs="Arial"/>
        </w:rPr>
        <w:t xml:space="preserve"> over one year</w:t>
      </w:r>
      <w:r w:rsidRPr="00EA7BFD">
        <w:rPr>
          <w:rFonts w:ascii="Arial" w:hAnsi="Arial" w:cs="Arial"/>
        </w:rPr>
        <w:t xml:space="preserve"> at the </w:t>
      </w:r>
      <w:r w:rsidR="003F2A75" w:rsidRPr="00EA7BFD">
        <w:rPr>
          <w:rFonts w:ascii="Arial" w:hAnsi="Arial" w:cs="Arial"/>
        </w:rPr>
        <w:t>Department of Neurology of the Saint Luc University Hospital (Brussels, Belgium). All patients were investigated using depth electrodes implanted in various brain regions suspected to be the origins of seizures, including wide portions of the anterior and posterior insula (Figure</w:t>
      </w:r>
      <w:r w:rsidR="00554CD0" w:rsidRPr="00EA7BFD">
        <w:rPr>
          <w:rFonts w:ascii="Arial" w:hAnsi="Arial" w:cs="Arial"/>
        </w:rPr>
        <w:t xml:space="preserve"> </w:t>
      </w:r>
      <w:r w:rsidR="00F46A8D" w:rsidRPr="00EA7BFD">
        <w:rPr>
          <w:rFonts w:ascii="Arial" w:hAnsi="Arial" w:cs="Arial"/>
        </w:rPr>
        <w:t>1</w:t>
      </w:r>
      <w:r w:rsidR="003F2A75" w:rsidRPr="00EA7BFD">
        <w:rPr>
          <w:rFonts w:ascii="Arial" w:hAnsi="Arial" w:cs="Arial"/>
        </w:rPr>
        <w:t xml:space="preserve">; see Table </w:t>
      </w:r>
      <w:r w:rsidR="003D45FD" w:rsidRPr="00EA7BFD">
        <w:rPr>
          <w:rFonts w:ascii="Arial" w:hAnsi="Arial" w:cs="Arial"/>
        </w:rPr>
        <w:t>1</w:t>
      </w:r>
      <w:r w:rsidR="003F2A75" w:rsidRPr="00EA7BFD">
        <w:rPr>
          <w:rFonts w:ascii="Arial" w:hAnsi="Arial" w:cs="Arial"/>
        </w:rPr>
        <w:t xml:space="preserve"> for the MNI coordinates of each electrode contact). The intracerebral EEG was recorded from 1</w:t>
      </w:r>
      <w:r w:rsidR="00056F90" w:rsidRPr="00EA7BFD">
        <w:rPr>
          <w:rFonts w:ascii="Arial" w:hAnsi="Arial" w:cs="Arial"/>
        </w:rPr>
        <w:t>3</w:t>
      </w:r>
      <w:r w:rsidR="003F2A75" w:rsidRPr="00EA7BFD">
        <w:rPr>
          <w:rFonts w:ascii="Arial" w:hAnsi="Arial" w:cs="Arial"/>
        </w:rPr>
        <w:t xml:space="preserve"> </w:t>
      </w:r>
      <w:r w:rsidR="00EC1DA2" w:rsidRPr="00EA7BFD">
        <w:rPr>
          <w:rFonts w:ascii="Arial" w:hAnsi="Arial" w:cs="Arial"/>
        </w:rPr>
        <w:t xml:space="preserve">depth </w:t>
      </w:r>
      <w:r w:rsidR="003F2A75" w:rsidRPr="00EA7BFD">
        <w:rPr>
          <w:rFonts w:ascii="Arial" w:hAnsi="Arial" w:cs="Arial"/>
        </w:rPr>
        <w:t xml:space="preserve">electrodes located in the insula (Patients </w:t>
      </w:r>
      <w:r w:rsidR="00056F90" w:rsidRPr="00EA7BFD">
        <w:rPr>
          <w:rFonts w:ascii="Arial" w:hAnsi="Arial" w:cs="Arial"/>
        </w:rPr>
        <w:t>1, 3, 5, 7, and 8</w:t>
      </w:r>
      <w:r w:rsidR="003F2A75" w:rsidRPr="00EA7BFD">
        <w:rPr>
          <w:rFonts w:ascii="Arial" w:hAnsi="Arial" w:cs="Arial"/>
        </w:rPr>
        <w:t xml:space="preserve"> were</w:t>
      </w:r>
      <w:r w:rsidR="00AD1C64" w:rsidRPr="00EA7BFD">
        <w:rPr>
          <w:rFonts w:ascii="Arial" w:hAnsi="Arial" w:cs="Arial"/>
        </w:rPr>
        <w:t xml:space="preserve"> respectively</w:t>
      </w:r>
      <w:r w:rsidR="003F2A75" w:rsidRPr="00EA7BFD">
        <w:rPr>
          <w:rFonts w:ascii="Arial" w:hAnsi="Arial" w:cs="Arial"/>
        </w:rPr>
        <w:t xml:space="preserve"> implanted with two distinct insular electrodes)</w:t>
      </w:r>
      <w:r w:rsidR="00FA7FCF" w:rsidRPr="00EA7BFD">
        <w:rPr>
          <w:rFonts w:ascii="Arial" w:hAnsi="Arial" w:cs="Arial"/>
        </w:rPr>
        <w:t>.</w:t>
      </w:r>
      <w:r w:rsidR="003F2A75" w:rsidRPr="00EA7BFD">
        <w:rPr>
          <w:rFonts w:ascii="Arial" w:hAnsi="Arial" w:cs="Arial"/>
        </w:rPr>
        <w:t xml:space="preserve"> </w:t>
      </w:r>
      <w:r w:rsidR="00FA7FCF" w:rsidRPr="00EA7BFD">
        <w:rPr>
          <w:rFonts w:ascii="Arial" w:hAnsi="Arial" w:cs="Arial"/>
        </w:rPr>
        <w:t xml:space="preserve">Five patients were implanted in the left insula (34 contacts), and three </w:t>
      </w:r>
      <w:r w:rsidR="00FA7FCF" w:rsidRPr="00EA7BFD">
        <w:rPr>
          <w:rFonts w:ascii="Arial" w:hAnsi="Arial" w:cs="Arial"/>
        </w:rPr>
        <w:lastRenderedPageBreak/>
        <w:t xml:space="preserve">patients were implanted in the right insula (19 contacts), </w:t>
      </w:r>
      <w:r w:rsidR="003F2A75" w:rsidRPr="00EA7BFD">
        <w:rPr>
          <w:rFonts w:ascii="Arial" w:hAnsi="Arial" w:cs="Arial"/>
        </w:rPr>
        <w:t xml:space="preserve">for a total of </w:t>
      </w:r>
      <w:r w:rsidR="00B2371A" w:rsidRPr="00EA7BFD">
        <w:rPr>
          <w:rFonts w:ascii="Arial" w:hAnsi="Arial" w:cs="Arial"/>
        </w:rPr>
        <w:t>5</w:t>
      </w:r>
      <w:r w:rsidR="00381E0C" w:rsidRPr="00EA7BFD">
        <w:rPr>
          <w:rFonts w:ascii="Arial" w:hAnsi="Arial" w:cs="Arial"/>
        </w:rPr>
        <w:t>3</w:t>
      </w:r>
      <w:r w:rsidR="003F2A75" w:rsidRPr="00EA7BFD">
        <w:rPr>
          <w:rFonts w:ascii="Arial" w:hAnsi="Arial" w:cs="Arial"/>
        </w:rPr>
        <w:t xml:space="preserve"> insular contacts</w:t>
      </w:r>
      <w:r w:rsidR="00AC635A" w:rsidRPr="00EA7BFD">
        <w:rPr>
          <w:rFonts w:ascii="Arial" w:hAnsi="Arial" w:cs="Arial"/>
        </w:rPr>
        <w:t xml:space="preserve"> </w:t>
      </w:r>
      <w:r w:rsidR="00FE2DB4" w:rsidRPr="00EA7BFD">
        <w:rPr>
          <w:rFonts w:ascii="Arial" w:hAnsi="Arial" w:cs="Arial"/>
        </w:rPr>
        <w:t>(</w:t>
      </w:r>
      <w:r w:rsidR="00BE2DCB" w:rsidRPr="00EA7BFD">
        <w:rPr>
          <w:rFonts w:ascii="Arial" w:hAnsi="Arial" w:cs="Arial"/>
        </w:rPr>
        <w:t xml:space="preserve">27 </w:t>
      </w:r>
      <w:r w:rsidR="00AC635A" w:rsidRPr="00EA7BFD">
        <w:rPr>
          <w:rFonts w:ascii="Arial" w:hAnsi="Arial" w:cs="Arial"/>
        </w:rPr>
        <w:t xml:space="preserve">contacts in the anterior insula, </w:t>
      </w:r>
      <w:r w:rsidR="00B674C7" w:rsidRPr="00EA7BFD">
        <w:rPr>
          <w:rFonts w:ascii="Arial" w:hAnsi="Arial" w:cs="Arial"/>
        </w:rPr>
        <w:t>2</w:t>
      </w:r>
      <w:r w:rsidR="006322C0" w:rsidRPr="00EA7BFD">
        <w:rPr>
          <w:rFonts w:ascii="Arial" w:hAnsi="Arial" w:cs="Arial"/>
        </w:rPr>
        <w:t>6</w:t>
      </w:r>
      <w:r w:rsidR="00B176B5" w:rsidRPr="00EA7BFD">
        <w:rPr>
          <w:rFonts w:ascii="Arial" w:hAnsi="Arial" w:cs="Arial"/>
        </w:rPr>
        <w:t xml:space="preserve"> contacts </w:t>
      </w:r>
      <w:r w:rsidR="00FE2DB4" w:rsidRPr="00EA7BFD">
        <w:rPr>
          <w:rFonts w:ascii="Arial" w:hAnsi="Arial" w:cs="Arial"/>
        </w:rPr>
        <w:t>in the posterior insula)</w:t>
      </w:r>
      <w:r w:rsidR="00103688" w:rsidRPr="00EA7BFD">
        <w:rPr>
          <w:rFonts w:ascii="Arial" w:hAnsi="Arial" w:cs="Arial"/>
        </w:rPr>
        <w:t>. The anterior insula was identified as the region encompassing the short insular gyri (anterior, middle, and posterior), the pole of the insula, and the transverse insular gyrus. The posterior insula was identified as the region encompassing the anterior and posterior long insular gyri</w:t>
      </w:r>
      <w:r w:rsidR="00290D0F" w:rsidRPr="00EA7BFD">
        <w:rPr>
          <w:rFonts w:ascii="Arial" w:hAnsi="Arial" w:cs="Arial"/>
        </w:rPr>
        <w:t xml:space="preserve"> </w:t>
      </w:r>
      <w:r w:rsidR="00290D0F" w:rsidRPr="00EA7BFD">
        <w:rPr>
          <w:rFonts w:ascii="Arial" w:hAnsi="Arial" w:cs="Arial"/>
        </w:rPr>
        <w:fldChar w:fldCharType="begin"/>
      </w:r>
      <w:r w:rsidR="00064D54" w:rsidRPr="00EA7BFD">
        <w:rPr>
          <w:rFonts w:ascii="Arial" w:hAnsi="Arial" w:cs="Arial"/>
        </w:rPr>
        <w:instrText>ADDIN F1000_CSL_CITATION&lt;~#@#~&gt;[{"First":false,"Last":false,"PMID":"14970021","abstract":"&lt;strong&gt;BACKGROUND AND PURPOSE:&lt;/strong&gt; The insula is important for gustatory sensation, motor speech control, vestibular function, and sympathetic control of cardiovascular tone. The purpose of this study was to test two hypotheses: 1) gross anatomic study of the insula will disclose reproducible patterns of insular structure, and 2) analysis of MR appearance will enable physicians to recognize these patterns on imaging studies.&lt;br&gt;&lt;br&gt;&lt;strong&gt;METHODS:&lt;/strong&gt; Gross insular anatomy was determined in 16 normal human cadaveric hemispheres. The 1.5-T MR images of 300 insulae were analyzed to determine the gyral and sulcal patterns displayed; their relationship to the Heschl gyrus, to the overlying opercula, and to the vertical planes perpendicular to the Talairach-Tournoux baseline at the anterior commissure (VAC) and posterior commissure (VPC); their continuity into the orbitofrontal cortex; and appropriate landmarks for the anterior border, apex, and posterior border of the insula.&lt;br&gt;&lt;br&gt;&lt;strong&gt;RESULTS:&lt;/strong&gt; MR images displayed the central sulcus of the insula (97%); the anterior (99%), middle (78%), and posterior (98%) short insular gyri that converge to the apex (100%) anteriorly; and the anterior (99%) and posterior (58%) long insular gyri posteriorly. The middle short gyrus was often hypoplastic (33%). The anterior intersections of the internal and external capsules typically delimit the anterior insular border (87%). VAC intersects the anterior insula (99%), usually at the precentral sulcus. The Heschl gyrus circumscribes the posteroinferior insula (100%). VPC demarcates the posterior insular border (94%).&lt;br&gt;&lt;br&gt;&lt;strong&gt;CONCLUSION:&lt;/strong&gt; The two hypotheses were proved correct. The insula shows reproducible patterns of gross anatomy that are demonstrable on routine clinical MR images obtained at 1.5 T.","author":[{"family":"Naidich","given":"Thomas P"},{"family":"Kang","given":"Eugene"},{"family":"Fatterpekar","given":"Girish M"},{"family":"Delman","given":"Bradley N"},{"family":"Gultekin","given":"S Humayun"},{"family":"Wolfe","given":"David"},{"family":"Ortiz","given":"Orlando"},{"family":"Yousry","given":"Indra"},{"family":"Weismann","given":"Martin"},{"family":"Yousry","given":"Tarek A"}],"authorYearDisplayFormat":false,"citation-label":"892753","container-title":"American Journal of Neuroradiology","container-title-short":"AJNR Am J Neuroradiol","id":"892753","invisible":false,"issue":"2","issued":{"date-parts":[["2004","2"]]},"journalAbbreviation":"AJNR Am J Neuroradiol","page":"222-232","suppress-author":false,"title":"The insula: anatomic study and MR imaging display at 1.5 T.","type":"article-journal","volume":"25"}]</w:instrText>
      </w:r>
      <w:r w:rsidR="00290D0F" w:rsidRPr="00EA7BFD">
        <w:rPr>
          <w:rFonts w:ascii="Arial" w:hAnsi="Arial" w:cs="Arial"/>
        </w:rPr>
        <w:fldChar w:fldCharType="separate"/>
      </w:r>
      <w:r w:rsidR="00A97525" w:rsidRPr="00EA7BFD">
        <w:rPr>
          <w:rFonts w:ascii="Arial" w:hAnsi="Arial" w:cs="Arial"/>
          <w:noProof/>
        </w:rPr>
        <w:t>(Naidich et al., 2004)</w:t>
      </w:r>
      <w:r w:rsidR="00290D0F" w:rsidRPr="00EA7BFD">
        <w:rPr>
          <w:rFonts w:ascii="Arial" w:hAnsi="Arial" w:cs="Arial"/>
        </w:rPr>
        <w:fldChar w:fldCharType="end"/>
      </w:r>
      <w:r w:rsidR="00290D0F" w:rsidRPr="00EA7BFD">
        <w:rPr>
          <w:rFonts w:ascii="Arial" w:hAnsi="Arial" w:cs="Arial"/>
        </w:rPr>
        <w:t>.</w:t>
      </w:r>
      <w:r w:rsidR="001B1B34" w:rsidRPr="00EA7BFD">
        <w:rPr>
          <w:rFonts w:ascii="Arial" w:hAnsi="Arial" w:cs="Arial"/>
        </w:rPr>
        <w:t xml:space="preserve"> </w:t>
      </w:r>
      <w:r w:rsidR="003F2A75" w:rsidRPr="00EA7BFD">
        <w:rPr>
          <w:rFonts w:ascii="Arial" w:hAnsi="Arial" w:cs="Arial"/>
        </w:rPr>
        <w:t xml:space="preserve">The anonymized DICOM images of each patient are available at the OSF online repository at the address </w:t>
      </w:r>
      <w:hyperlink r:id="rId10" w:history="1">
        <w:r w:rsidR="00B6314A" w:rsidRPr="00EA7BFD">
          <w:rPr>
            <w:rStyle w:val="Hyperlink"/>
            <w:rFonts w:ascii="Arial" w:hAnsi="Arial" w:cs="Arial"/>
            <w:color w:val="auto"/>
          </w:rPr>
          <w:t>https://osf.io/zj6rv/</w:t>
        </w:r>
      </w:hyperlink>
      <w:r w:rsidR="003F2A75" w:rsidRPr="00EA7BFD">
        <w:rPr>
          <w:rFonts w:ascii="Arial" w:hAnsi="Arial" w:cs="Arial"/>
        </w:rPr>
        <w:t>.</w:t>
      </w:r>
      <w:r w:rsidR="00B6314A" w:rsidRPr="00EA7BFD">
        <w:rPr>
          <w:rFonts w:ascii="Arial" w:hAnsi="Arial" w:cs="Arial"/>
        </w:rPr>
        <w:t xml:space="preserve"> These images do not include facial features that could lead to the identification of the participants.</w:t>
      </w:r>
      <w:r w:rsidR="00230324" w:rsidRPr="00EA7BFD">
        <w:rPr>
          <w:rFonts w:ascii="Arial" w:hAnsi="Arial" w:cs="Arial"/>
        </w:rPr>
        <w:t xml:space="preserve"> </w:t>
      </w:r>
    </w:p>
    <w:p w14:paraId="7278F744" w14:textId="77777777" w:rsidR="00EE06E3" w:rsidRPr="00EA7BFD" w:rsidRDefault="00EE06E3" w:rsidP="00CD5AB2">
      <w:pPr>
        <w:spacing w:line="480" w:lineRule="auto"/>
        <w:jc w:val="both"/>
        <w:outlineLvl w:val="0"/>
        <w:rPr>
          <w:rFonts w:ascii="Arial" w:hAnsi="Arial" w:cs="Arial"/>
        </w:rPr>
      </w:pPr>
    </w:p>
    <w:p w14:paraId="638067EB" w14:textId="1058EF12" w:rsidR="00912C84" w:rsidRPr="00EA7BFD" w:rsidRDefault="0032677B" w:rsidP="00CD5AB2">
      <w:pPr>
        <w:spacing w:line="480" w:lineRule="auto"/>
        <w:jc w:val="both"/>
        <w:outlineLvl w:val="0"/>
        <w:rPr>
          <w:rFonts w:ascii="Arial" w:hAnsi="Arial" w:cs="Arial"/>
        </w:rPr>
      </w:pPr>
      <w:r w:rsidRPr="00EA7BFD">
        <w:rPr>
          <w:rFonts w:ascii="Arial" w:hAnsi="Arial" w:cs="Arial"/>
        </w:rPr>
        <w:t xml:space="preserve">None of the participants had psychiatric issues, cognitive impairment, or sensory abnormalities. None of the participants presented ictal discharge onset in the insula during the recordings, and low-voltage fast activity was never present in the insula during spontaneous seizures. </w:t>
      </w:r>
      <w:r w:rsidR="005B5E63" w:rsidRPr="00EA7BFD">
        <w:rPr>
          <w:rFonts w:ascii="Arial" w:hAnsi="Arial" w:cs="Arial"/>
        </w:rPr>
        <w:t>Four of the</w:t>
      </w:r>
      <w:r w:rsidRPr="00EA7BFD">
        <w:rPr>
          <w:rFonts w:ascii="Arial" w:hAnsi="Arial" w:cs="Arial"/>
        </w:rPr>
        <w:t xml:space="preserve"> patients (</w:t>
      </w:r>
      <w:r w:rsidR="005B5E63" w:rsidRPr="00EA7BFD">
        <w:rPr>
          <w:rFonts w:ascii="Arial" w:hAnsi="Arial" w:cs="Arial"/>
        </w:rPr>
        <w:t>Patients 1, 2, 4 and 5</w:t>
      </w:r>
      <w:r w:rsidRPr="00EA7BFD">
        <w:rPr>
          <w:rFonts w:ascii="Arial" w:hAnsi="Arial" w:cs="Arial"/>
        </w:rPr>
        <w:t xml:space="preserve">) also participated in </w:t>
      </w:r>
      <w:r w:rsidR="005B5E63" w:rsidRPr="00EA7BFD">
        <w:rPr>
          <w:rFonts w:ascii="Arial" w:hAnsi="Arial" w:cs="Arial"/>
        </w:rPr>
        <w:t>other</w:t>
      </w:r>
      <w:r w:rsidRPr="00EA7BFD">
        <w:rPr>
          <w:rFonts w:ascii="Arial" w:hAnsi="Arial" w:cs="Arial"/>
        </w:rPr>
        <w:t xml:space="preserve"> studies conducted by our team</w:t>
      </w:r>
      <w:r w:rsidR="005B5E63" w:rsidRPr="00EA7BFD">
        <w:rPr>
          <w:rFonts w:ascii="Arial" w:hAnsi="Arial" w:cs="Arial"/>
        </w:rPr>
        <w:t xml:space="preserve"> </w:t>
      </w:r>
      <w:r w:rsidR="005B5E63" w:rsidRPr="00EA7BFD">
        <w:rPr>
          <w:rFonts w:ascii="Arial" w:hAnsi="Arial" w:cs="Arial"/>
        </w:rPr>
        <w:fldChar w:fldCharType="begin"/>
      </w:r>
      <w:r w:rsidR="00064D54" w:rsidRPr="00EA7BFD">
        <w:rPr>
          <w:rFonts w:ascii="Arial" w:hAnsi="Arial" w:cs="Arial"/>
        </w:rPr>
        <w:instrText>ADDIN F1000_CSL_CITATION&lt;~#@#~&gt;[{"DOI":"10.1371/journal.pbio.1002345","First":false,"Last":false,"PMCID":"PMC4703221","PMID":"26734726","abstract":"The insula, particularly its posterior portion, is often regarded as a primary cortex for pain. However, this interpretation is largely based on reverse inference, and a specific involvement of the insula in pain has never been demonstrated. Taking advantage of the high spatiotemporal resolution of direct intracerebral recordings, we investigated whether the human insula exhibits local field potentials (LFPs) specific for pain. Forty-seven insular sites were investigated. Participants received brief stimuli belonging to four different modalities (nociceptive, vibrotactile, auditory, and visual). Both nociceptive stimuli and non-nociceptive vibrotactile, auditory, and visual stimuli elicited consistent LFPs in the posterior and anterior insula, with matching spatial distributions. Furthermore, a blind source separation procedure showed that nociceptive LFPs are largely explained by multimodal neural activity also contributing to non-nociceptive LFPs. By revealing that LFPs elicited by nociceptive stimuli reflect activity unrelated to nociception and pain, our results confute the widespread assumption that these brain responses are a signature for pain perception and its modulation.","author":[{"family":"Liberati","given":"Giulia"},{"family":"Klöcker","given":"Anne"},{"family":"Safronova","given":"Marta M"},{"family":"Ferrão Santos","given":"Susana"},{"family":"Ribeiro Vaz","given":"Jose-Geraldo"},{"family":"Raftopoulos","given":"Christian"},{"family":"Mouraux","given":"André"}],"authorYearDisplayFormat":false,"citation-label":"1145883","container-title":"PLoS Biology","container-title-short":"PLoS Biol.","id":"1145883","invisible":false,"issue":"1","issued":{"date-parts":[["2016","1","6"]]},"journalAbbreviation":"PLoS Biol.","page":"e1002345","suppress-author":false,"title":"Nociceptive Local Field Potentials Recorded from the Human Insula Are Not Specific for Nociception.","type":"article-journal","volume":"14"},{"DOI":"10.1093/cercor/bhx237","First":false,"Last":false,"PMID":"29028955","abstract":"Transient nociceptive stimuli elicit robust phase-locked local field potentials (LFPs) in the human insula. However, these responses are not preferential for nociception, as they are also elicited by transient non-nociceptive vibrotactile, auditory, and visual stimuli. Here, we investigated whether another feature of insular activity, namely gamma-band oscillations (GBOs), is preferentially observed in response to nociceptive stimuli. Although nociception-evoked GBOs have never been explored in the insula, previous scalp electroencephalography and magnetoencephalography studies suggest that nociceptive stimuli elicit GBOs in other areas such as the primary somatosensory and prefrontal cortices, and that this activity could be closely related to pain perception. Furthermore, tracing studies showed that the insula is a primary target of spinothalamic input. Using depth electrodes implanted in 9 patients investigated for epilepsy, we acquired insular responses to brief thermonociceptive stimuli and similarly arousing non-nociceptive vibrotactile, auditory, and visual stimuli (59 insular sites). As compared with non-nociceptive stimuli, nociceptive stimuli elicited a markedly stronger enhancement of GBOs (150-300 ms poststimulus) at all insular sites, suggesting that this feature of insular activity is preferential for thermonociception. Although this activity was also present in temporal and frontal regions, its magnitude was significantly greater in the insula as compared with these other regions.&lt;br&gt;&lt;br&gt;© The Author 2017. Published by Oxford University Press. All rights reserved. For Permissions, please e-mail: journals.permissions@oup.com.","author":[{"family":"Liberati","given":"Giulia"},{"family":"Klöcker","given":"Anne"},{"family":"Algoet","given":"Maxime"},{"family":"Mulders","given":"Dounia"},{"family":"Maia Safronova","given":"Marta"},{"family":"Ferrao Santos","given":"Susana"},{"family":"Ribeiro Vaz","given":"José-Géraldo"},{"family":"Raftopoulos","given":"Christian"},{"family":"Mouraux","given":"André"}],"authorYearDisplayFormat":false,"citation-label":"4379349","container-title":"Cerebral Cortex","container-title-short":"Cereb. Cortex","id":"4379349","invisible":false,"issued":{"date-parts":[["2017","9","25"]]},"journalAbbreviation":"Cereb. Cortex","page":"1-15","suppress-author":false,"title":"Gamma-Band Oscillations Preferential for Nociception can be Recorded in the Human Insula.","type":"article-journal"}]</w:instrText>
      </w:r>
      <w:r w:rsidR="005B5E63" w:rsidRPr="00EA7BFD">
        <w:rPr>
          <w:rFonts w:ascii="Arial" w:hAnsi="Arial" w:cs="Arial"/>
        </w:rPr>
        <w:fldChar w:fldCharType="separate"/>
      </w:r>
      <w:r w:rsidR="00A97525" w:rsidRPr="00EA7BFD">
        <w:rPr>
          <w:rFonts w:ascii="Arial" w:hAnsi="Arial" w:cs="Arial"/>
          <w:noProof/>
        </w:rPr>
        <w:t>(Liberati et al., 2017, 2016)</w:t>
      </w:r>
      <w:r w:rsidR="005B5E63" w:rsidRPr="00EA7BFD">
        <w:rPr>
          <w:rFonts w:ascii="Arial" w:hAnsi="Arial" w:cs="Arial"/>
        </w:rPr>
        <w:fldChar w:fldCharType="end"/>
      </w:r>
      <w:r w:rsidRPr="00EA7BFD">
        <w:rPr>
          <w:rFonts w:ascii="Arial" w:hAnsi="Arial" w:cs="Arial"/>
        </w:rPr>
        <w:t>.</w:t>
      </w:r>
      <w:r w:rsidR="00CB24B3" w:rsidRPr="00EA7BFD">
        <w:rPr>
          <w:rFonts w:ascii="Arial" w:hAnsi="Arial" w:cs="Arial"/>
        </w:rPr>
        <w:t xml:space="preserve"> </w:t>
      </w:r>
      <w:r w:rsidR="0056790E" w:rsidRPr="00EA7BFD">
        <w:rPr>
          <w:rFonts w:ascii="Arial" w:hAnsi="Arial" w:cs="Arial"/>
        </w:rPr>
        <w:t>All experimental procedures were approved by the local Research Ethics Committee (</w:t>
      </w:r>
      <w:r w:rsidR="00230324" w:rsidRPr="00EA7BFD">
        <w:rPr>
          <w:rFonts w:ascii="Arial" w:hAnsi="Arial" w:cs="Arial"/>
        </w:rPr>
        <w:t xml:space="preserve">Commission </w:t>
      </w:r>
      <w:proofErr w:type="spellStart"/>
      <w:r w:rsidR="00230324" w:rsidRPr="00EA7BFD">
        <w:rPr>
          <w:rFonts w:ascii="Arial" w:hAnsi="Arial" w:cs="Arial"/>
        </w:rPr>
        <w:t>Ethique</w:t>
      </w:r>
      <w:proofErr w:type="spellEnd"/>
      <w:r w:rsidR="00230324" w:rsidRPr="00EA7BFD">
        <w:rPr>
          <w:rFonts w:ascii="Arial" w:hAnsi="Arial" w:cs="Arial"/>
        </w:rPr>
        <w:t xml:space="preserve"> de </w:t>
      </w:r>
      <w:proofErr w:type="spellStart"/>
      <w:r w:rsidR="00230324" w:rsidRPr="00EA7BFD">
        <w:rPr>
          <w:rFonts w:ascii="Arial" w:hAnsi="Arial" w:cs="Arial"/>
        </w:rPr>
        <w:t>l’Université</w:t>
      </w:r>
      <w:proofErr w:type="spellEnd"/>
      <w:r w:rsidR="00230324" w:rsidRPr="00EA7BFD">
        <w:rPr>
          <w:rFonts w:ascii="Arial" w:hAnsi="Arial" w:cs="Arial"/>
        </w:rPr>
        <w:t xml:space="preserve"> </w:t>
      </w:r>
      <w:proofErr w:type="spellStart"/>
      <w:r w:rsidR="00230324" w:rsidRPr="00EA7BFD">
        <w:rPr>
          <w:rFonts w:ascii="Arial" w:hAnsi="Arial" w:cs="Arial"/>
        </w:rPr>
        <w:t>catholique</w:t>
      </w:r>
      <w:proofErr w:type="spellEnd"/>
      <w:r w:rsidR="00230324" w:rsidRPr="00EA7BFD">
        <w:rPr>
          <w:rFonts w:ascii="Arial" w:hAnsi="Arial" w:cs="Arial"/>
        </w:rPr>
        <w:t xml:space="preserve"> de Louvain, </w:t>
      </w:r>
      <w:r w:rsidR="0056790E" w:rsidRPr="00EA7BFD">
        <w:rPr>
          <w:rFonts w:ascii="Arial" w:hAnsi="Arial" w:cs="Arial"/>
        </w:rPr>
        <w:t xml:space="preserve">B403201316436). </w:t>
      </w:r>
      <w:r w:rsidR="00912C84" w:rsidRPr="00EA7BFD">
        <w:rPr>
          <w:rFonts w:ascii="Arial" w:hAnsi="Arial" w:cs="Arial"/>
        </w:rPr>
        <w:t>The manuscript does not contain information or images that could lead to the identification of the participants.</w:t>
      </w:r>
    </w:p>
    <w:p w14:paraId="5EB93265" w14:textId="3AC9FFA9" w:rsidR="00744B19" w:rsidRPr="00EA7BFD" w:rsidRDefault="0056790E" w:rsidP="00CD5AB2">
      <w:pPr>
        <w:spacing w:line="480" w:lineRule="auto"/>
        <w:jc w:val="both"/>
        <w:outlineLvl w:val="0"/>
        <w:rPr>
          <w:rFonts w:ascii="Arial" w:hAnsi="Arial" w:cs="Arial"/>
        </w:rPr>
      </w:pPr>
      <w:r w:rsidRPr="00EA7BFD">
        <w:rPr>
          <w:rFonts w:ascii="Arial" w:hAnsi="Arial" w:cs="Arial"/>
        </w:rPr>
        <w:t xml:space="preserve"> </w:t>
      </w:r>
    </w:p>
    <w:p w14:paraId="68115925" w14:textId="29A9CB50" w:rsidR="00744B19" w:rsidRPr="00EA7BFD" w:rsidRDefault="001A136A" w:rsidP="00CD5AB2">
      <w:pPr>
        <w:spacing w:line="480" w:lineRule="auto"/>
        <w:jc w:val="both"/>
        <w:outlineLvl w:val="0"/>
        <w:rPr>
          <w:rFonts w:ascii="Arial" w:hAnsi="Arial" w:cs="Arial"/>
          <w:i/>
          <w:u w:val="single"/>
        </w:rPr>
      </w:pPr>
      <w:r w:rsidRPr="00EA7BFD">
        <w:rPr>
          <w:rFonts w:ascii="Arial" w:hAnsi="Arial" w:cs="Arial"/>
          <w:i/>
          <w:u w:val="single"/>
        </w:rPr>
        <w:t>Experimental design</w:t>
      </w:r>
    </w:p>
    <w:p w14:paraId="6B40AF6E" w14:textId="7D145847" w:rsidR="00B156E6" w:rsidRPr="00EA7BFD" w:rsidRDefault="00744B19">
      <w:pPr>
        <w:spacing w:line="480" w:lineRule="auto"/>
        <w:jc w:val="both"/>
        <w:outlineLvl w:val="0"/>
        <w:rPr>
          <w:rFonts w:ascii="Arial" w:hAnsi="Arial" w:cs="Arial"/>
        </w:rPr>
      </w:pPr>
      <w:r w:rsidRPr="00EA7BFD">
        <w:rPr>
          <w:rFonts w:ascii="Arial" w:hAnsi="Arial" w:cs="Arial"/>
        </w:rPr>
        <w:t>The study was conducted at the patient bedside.</w:t>
      </w:r>
      <w:r w:rsidR="00114F82" w:rsidRPr="00EA7BFD">
        <w:rPr>
          <w:rFonts w:ascii="Arial" w:hAnsi="Arial" w:cs="Arial"/>
        </w:rPr>
        <w:t xml:space="preserve"> Before </w:t>
      </w:r>
      <w:r w:rsidR="00EE06E3" w:rsidRPr="00EA7BFD">
        <w:rPr>
          <w:rFonts w:ascii="Arial" w:hAnsi="Arial" w:cs="Arial"/>
        </w:rPr>
        <w:t>the beginning of the experiment</w:t>
      </w:r>
      <w:r w:rsidR="00114F82" w:rsidRPr="00EA7BFD">
        <w:rPr>
          <w:rFonts w:ascii="Arial" w:hAnsi="Arial" w:cs="Arial"/>
        </w:rPr>
        <w:t xml:space="preserve">, </w:t>
      </w:r>
      <w:r w:rsidR="00EE06E3" w:rsidRPr="00EA7BFD">
        <w:rPr>
          <w:rFonts w:ascii="Arial" w:hAnsi="Arial" w:cs="Arial"/>
        </w:rPr>
        <w:t>patients were</w:t>
      </w:r>
      <w:r w:rsidR="00114F82" w:rsidRPr="00EA7BFD">
        <w:rPr>
          <w:rFonts w:ascii="Arial" w:hAnsi="Arial" w:cs="Arial"/>
        </w:rPr>
        <w:t xml:space="preserve"> briefly exposed to </w:t>
      </w:r>
      <w:r w:rsidR="00EE06E3" w:rsidRPr="00EA7BFD">
        <w:rPr>
          <w:rFonts w:ascii="Arial" w:hAnsi="Arial" w:cs="Arial"/>
        </w:rPr>
        <w:t>the</w:t>
      </w:r>
      <w:r w:rsidR="00114F82" w:rsidRPr="00EA7BFD">
        <w:rPr>
          <w:rFonts w:ascii="Arial" w:hAnsi="Arial" w:cs="Arial"/>
        </w:rPr>
        <w:t xml:space="preserve"> test stimuli for familiarization. The experiment consisted of two blocks</w:t>
      </w:r>
      <w:r w:rsidR="00AC5324" w:rsidRPr="00EA7BFD">
        <w:rPr>
          <w:rFonts w:ascii="Arial" w:hAnsi="Arial" w:cs="Arial"/>
        </w:rPr>
        <w:t>, which were randomized across participants</w:t>
      </w:r>
      <w:r w:rsidR="008943A4" w:rsidRPr="00EA7BFD">
        <w:rPr>
          <w:rFonts w:ascii="Arial" w:hAnsi="Arial" w:cs="Arial"/>
        </w:rPr>
        <w:t xml:space="preserve"> (Fig</w:t>
      </w:r>
      <w:r w:rsidR="0071223E" w:rsidRPr="00EA7BFD">
        <w:rPr>
          <w:rFonts w:ascii="Arial" w:hAnsi="Arial" w:cs="Arial"/>
        </w:rPr>
        <w:t>ure</w:t>
      </w:r>
      <w:r w:rsidR="008943A4" w:rsidRPr="00EA7BFD">
        <w:rPr>
          <w:rFonts w:ascii="Arial" w:hAnsi="Arial" w:cs="Arial"/>
        </w:rPr>
        <w:t xml:space="preserve"> </w:t>
      </w:r>
      <w:r w:rsidR="002C2180" w:rsidRPr="00EA7BFD">
        <w:rPr>
          <w:rFonts w:ascii="Arial" w:hAnsi="Arial" w:cs="Arial"/>
        </w:rPr>
        <w:t>2</w:t>
      </w:r>
      <w:r w:rsidR="008943A4" w:rsidRPr="00EA7BFD">
        <w:rPr>
          <w:rFonts w:ascii="Arial" w:hAnsi="Arial" w:cs="Arial"/>
        </w:rPr>
        <w:t>)</w:t>
      </w:r>
      <w:r w:rsidR="00114F82" w:rsidRPr="00EA7BFD">
        <w:rPr>
          <w:rFonts w:ascii="Arial" w:hAnsi="Arial" w:cs="Arial"/>
        </w:rPr>
        <w:t>.</w:t>
      </w:r>
      <w:r w:rsidR="00C05052" w:rsidRPr="00EA7BFD">
        <w:rPr>
          <w:rFonts w:ascii="Arial" w:hAnsi="Arial" w:cs="Arial"/>
        </w:rPr>
        <w:t xml:space="preserve"> The two blocks were e</w:t>
      </w:r>
      <w:r w:rsidR="001920E8" w:rsidRPr="00EA7BFD">
        <w:rPr>
          <w:rFonts w:ascii="Arial" w:hAnsi="Arial" w:cs="Arial"/>
        </w:rPr>
        <w:t>ither delivered on the same day</w:t>
      </w:r>
      <w:r w:rsidR="00C05052" w:rsidRPr="00EA7BFD">
        <w:rPr>
          <w:rFonts w:ascii="Arial" w:hAnsi="Arial" w:cs="Arial"/>
        </w:rPr>
        <w:t xml:space="preserve"> or on two different </w:t>
      </w:r>
      <w:r w:rsidR="00C05052" w:rsidRPr="00EA7BFD">
        <w:rPr>
          <w:rFonts w:ascii="Arial" w:hAnsi="Arial" w:cs="Arial"/>
        </w:rPr>
        <w:lastRenderedPageBreak/>
        <w:t xml:space="preserve">days, according to each patient’s health condition and availability. </w:t>
      </w:r>
      <w:r w:rsidR="00114F82" w:rsidRPr="00EA7BFD">
        <w:rPr>
          <w:rFonts w:ascii="Arial" w:hAnsi="Arial" w:cs="Arial"/>
        </w:rPr>
        <w:t xml:space="preserve">In one block, participants received sustained periodic </w:t>
      </w:r>
      <w:proofErr w:type="spellStart"/>
      <w:r w:rsidR="00114F82" w:rsidRPr="00EA7BFD">
        <w:rPr>
          <w:rFonts w:ascii="Arial" w:hAnsi="Arial" w:cs="Arial"/>
        </w:rPr>
        <w:t>thermonociceptive</w:t>
      </w:r>
      <w:proofErr w:type="spellEnd"/>
      <w:r w:rsidR="00114F82" w:rsidRPr="00EA7BFD">
        <w:rPr>
          <w:rFonts w:ascii="Arial" w:hAnsi="Arial" w:cs="Arial"/>
        </w:rPr>
        <w:t xml:space="preserve"> stimuli. In the other block, participants received sustained periodic non-nociceptive</w:t>
      </w:r>
      <w:r w:rsidR="00F5410D" w:rsidRPr="00EA7BFD">
        <w:rPr>
          <w:rFonts w:ascii="Arial" w:hAnsi="Arial" w:cs="Arial"/>
        </w:rPr>
        <w:t xml:space="preserve"> vibrotactile stimuli, matching the </w:t>
      </w:r>
      <w:proofErr w:type="spellStart"/>
      <w:r w:rsidR="00F5410D" w:rsidRPr="00EA7BFD">
        <w:rPr>
          <w:rFonts w:ascii="Arial" w:hAnsi="Arial" w:cs="Arial"/>
        </w:rPr>
        <w:t>thermonociceptive</w:t>
      </w:r>
      <w:proofErr w:type="spellEnd"/>
      <w:r w:rsidR="00F5410D" w:rsidRPr="00EA7BFD">
        <w:rPr>
          <w:rFonts w:ascii="Arial" w:hAnsi="Arial" w:cs="Arial"/>
        </w:rPr>
        <w:t xml:space="preserve"> stimuli in frequency and duration.</w:t>
      </w:r>
      <w:r w:rsidR="00114F82" w:rsidRPr="00EA7BFD">
        <w:rPr>
          <w:rFonts w:ascii="Arial" w:hAnsi="Arial" w:cs="Arial"/>
        </w:rPr>
        <w:t xml:space="preserve"> The order of the blocks was randomized across participants. At the end of each block, participants were asked to describe the quality of perception, and to report whether they had perceived the stimuli as painful.</w:t>
      </w:r>
      <w:r w:rsidR="00353368" w:rsidRPr="00EA7BFD">
        <w:rPr>
          <w:rFonts w:ascii="Arial" w:hAnsi="Arial" w:cs="Arial"/>
        </w:rPr>
        <w:t xml:space="preserve"> </w:t>
      </w:r>
    </w:p>
    <w:p w14:paraId="5D0336A6" w14:textId="77777777" w:rsidR="00B156E6" w:rsidRPr="00EA7BFD" w:rsidRDefault="00B156E6" w:rsidP="00CD5AB2">
      <w:pPr>
        <w:spacing w:line="480" w:lineRule="auto"/>
        <w:jc w:val="both"/>
        <w:outlineLvl w:val="0"/>
        <w:rPr>
          <w:rFonts w:ascii="Arial" w:hAnsi="Arial" w:cs="Arial"/>
        </w:rPr>
      </w:pPr>
    </w:p>
    <w:p w14:paraId="318BC257" w14:textId="52012D20" w:rsidR="00340DD1" w:rsidRPr="00EA7BFD" w:rsidRDefault="00E63992" w:rsidP="00CD5AB2">
      <w:pPr>
        <w:spacing w:line="480" w:lineRule="auto"/>
        <w:jc w:val="both"/>
        <w:outlineLvl w:val="0"/>
        <w:rPr>
          <w:rFonts w:ascii="Arial" w:hAnsi="Arial" w:cs="Arial"/>
        </w:rPr>
      </w:pPr>
      <w:r w:rsidRPr="00EA7BFD">
        <w:rPr>
          <w:rFonts w:ascii="Arial" w:hAnsi="Arial" w:cs="Arial"/>
        </w:rPr>
        <w:t xml:space="preserve">Sustained periodic </w:t>
      </w:r>
      <w:proofErr w:type="spellStart"/>
      <w:r w:rsidRPr="00EA7BFD">
        <w:rPr>
          <w:rFonts w:ascii="Arial" w:hAnsi="Arial" w:cs="Arial"/>
        </w:rPr>
        <w:t>thermonociceptive</w:t>
      </w:r>
      <w:proofErr w:type="spellEnd"/>
      <w:r w:rsidRPr="00EA7BFD">
        <w:rPr>
          <w:rFonts w:ascii="Arial" w:hAnsi="Arial" w:cs="Arial"/>
        </w:rPr>
        <w:t xml:space="preserve"> stimuli</w:t>
      </w:r>
      <w:r w:rsidR="004452A9" w:rsidRPr="00EA7BFD">
        <w:rPr>
          <w:rFonts w:ascii="Arial" w:hAnsi="Arial" w:cs="Arial"/>
        </w:rPr>
        <w:t>, delivered on the hand dorsum contralateral to the implanted insular electrodes,</w:t>
      </w:r>
      <w:r w:rsidR="007E4847" w:rsidRPr="00EA7BFD">
        <w:rPr>
          <w:rFonts w:ascii="Arial" w:hAnsi="Arial" w:cs="Arial"/>
        </w:rPr>
        <w:t xml:space="preserve"> were generated using a temperature-controlled CO</w:t>
      </w:r>
      <w:r w:rsidR="007E4847" w:rsidRPr="00EA7BFD">
        <w:rPr>
          <w:rFonts w:ascii="Arial" w:hAnsi="Arial" w:cs="Arial"/>
          <w:vertAlign w:val="subscript"/>
        </w:rPr>
        <w:t>2</w:t>
      </w:r>
      <w:r w:rsidR="007E4847" w:rsidRPr="00EA7BFD">
        <w:rPr>
          <w:rFonts w:ascii="Arial" w:hAnsi="Arial" w:cs="Arial"/>
        </w:rPr>
        <w:t xml:space="preserve"> laser stimulator (Laser Stimulation Device, SIFEC, </w:t>
      </w:r>
      <w:proofErr w:type="spellStart"/>
      <w:proofErr w:type="gramStart"/>
      <w:r w:rsidR="007E4847" w:rsidRPr="00EA7BFD">
        <w:rPr>
          <w:rFonts w:ascii="Arial" w:hAnsi="Arial" w:cs="Arial"/>
        </w:rPr>
        <w:t>Begium</w:t>
      </w:r>
      <w:proofErr w:type="spellEnd"/>
      <w:proofErr w:type="gramEnd"/>
      <w:r w:rsidR="007E4847" w:rsidRPr="00EA7BFD">
        <w:rPr>
          <w:rFonts w:ascii="Arial" w:hAnsi="Arial" w:cs="Arial"/>
        </w:rPr>
        <w:t xml:space="preserve">). The power output of this stimulator is regulated online using a feedback control loop based on a continuous measurement of </w:t>
      </w:r>
      <w:r w:rsidR="00953B3E" w:rsidRPr="00EA7BFD">
        <w:rPr>
          <w:rFonts w:ascii="Arial" w:hAnsi="Arial" w:cs="Arial"/>
        </w:rPr>
        <w:t xml:space="preserve">the </w:t>
      </w:r>
      <w:r w:rsidR="007E4847" w:rsidRPr="00EA7BFD">
        <w:rPr>
          <w:rFonts w:ascii="Arial" w:hAnsi="Arial" w:cs="Arial"/>
        </w:rPr>
        <w:t>skin temperature at the site of stimulation, performed using a radiometer collinear with the laser beam. Because this radiometer allows obtaining a reliable estimate of target temperature with a very short integration time, the feedback loop is capable of updating laser power output at a very fast rate (500 Hz). The heat s</w:t>
      </w:r>
      <w:r w:rsidR="002A34E7" w:rsidRPr="00EA7BFD">
        <w:rPr>
          <w:rFonts w:ascii="Arial" w:hAnsi="Arial" w:cs="Arial"/>
        </w:rPr>
        <w:t>ource is a 25 W radiofrequency-</w:t>
      </w:r>
      <w:r w:rsidR="007E4847" w:rsidRPr="00EA7BFD">
        <w:rPr>
          <w:rFonts w:ascii="Arial" w:hAnsi="Arial" w:cs="Arial"/>
        </w:rPr>
        <w:t>excited CO</w:t>
      </w:r>
      <w:r w:rsidR="007E4847" w:rsidRPr="00EA7BFD">
        <w:rPr>
          <w:rFonts w:ascii="Arial" w:hAnsi="Arial" w:cs="Arial"/>
          <w:vertAlign w:val="subscript"/>
        </w:rPr>
        <w:t>2</w:t>
      </w:r>
      <w:r w:rsidR="007E4847" w:rsidRPr="00EA7BFD">
        <w:rPr>
          <w:rFonts w:ascii="Arial" w:hAnsi="Arial" w:cs="Arial"/>
        </w:rPr>
        <w:t xml:space="preserve"> laser (</w:t>
      </w:r>
      <w:proofErr w:type="spellStart"/>
      <w:r w:rsidR="007E4847" w:rsidRPr="00EA7BFD">
        <w:rPr>
          <w:rFonts w:ascii="Arial" w:hAnsi="Arial" w:cs="Arial"/>
        </w:rPr>
        <w:t>Synrad</w:t>
      </w:r>
      <w:proofErr w:type="spellEnd"/>
      <w:r w:rsidR="007E4847" w:rsidRPr="00EA7BFD">
        <w:rPr>
          <w:rFonts w:ascii="Arial" w:hAnsi="Arial" w:cs="Arial"/>
        </w:rPr>
        <w:t xml:space="preserve"> 48-2; </w:t>
      </w:r>
      <w:proofErr w:type="spellStart"/>
      <w:r w:rsidR="007E4847" w:rsidRPr="00EA7BFD">
        <w:rPr>
          <w:rFonts w:ascii="Arial" w:hAnsi="Arial" w:cs="Arial"/>
        </w:rPr>
        <w:t>Synead</w:t>
      </w:r>
      <w:proofErr w:type="spellEnd"/>
      <w:r w:rsidR="007E4847" w:rsidRPr="00EA7BFD">
        <w:rPr>
          <w:rFonts w:ascii="Arial" w:hAnsi="Arial" w:cs="Arial"/>
        </w:rPr>
        <w:t xml:space="preserve">, WA). </w:t>
      </w:r>
      <w:r w:rsidR="00553468" w:rsidRPr="00EA7BFD">
        <w:rPr>
          <w:rFonts w:ascii="Arial" w:hAnsi="Arial" w:cs="Arial"/>
        </w:rPr>
        <w:t xml:space="preserve">Power control is achieved by pulse width modulation at a 5-kHz clock frequency. The stimuli are delivered through a 6 m optical fiber. By vibrating this fiber at some distance of the source, a quasi-uniform spatial distribution of radiative power within the stimulated area is obtained. At the end of the fiber, optics </w:t>
      </w:r>
      <w:proofErr w:type="gramStart"/>
      <w:r w:rsidR="00553468" w:rsidRPr="00EA7BFD">
        <w:rPr>
          <w:rFonts w:ascii="Arial" w:hAnsi="Arial" w:cs="Arial"/>
        </w:rPr>
        <w:t>are</w:t>
      </w:r>
      <w:proofErr w:type="gramEnd"/>
      <w:r w:rsidR="00553468" w:rsidRPr="00EA7BFD">
        <w:rPr>
          <w:rFonts w:ascii="Arial" w:hAnsi="Arial" w:cs="Arial"/>
        </w:rPr>
        <w:t xml:space="preserve"> used to collimate the beam. In </w:t>
      </w:r>
      <w:r w:rsidR="008452E3" w:rsidRPr="00EA7BFD">
        <w:rPr>
          <w:rFonts w:ascii="Arial" w:hAnsi="Arial" w:cs="Arial"/>
        </w:rPr>
        <w:t>this</w:t>
      </w:r>
      <w:r w:rsidR="00553468" w:rsidRPr="00EA7BFD">
        <w:rPr>
          <w:rFonts w:ascii="Arial" w:hAnsi="Arial" w:cs="Arial"/>
        </w:rPr>
        <w:t xml:space="preserve"> experiment, the optics provided a 12-mm beam diameter at target site.</w:t>
      </w:r>
      <w:r w:rsidR="00B156E6" w:rsidRPr="00EA7BFD">
        <w:rPr>
          <w:rFonts w:ascii="Arial" w:hAnsi="Arial" w:cs="Arial"/>
        </w:rPr>
        <w:t xml:space="preserve"> </w:t>
      </w:r>
      <w:r w:rsidR="008A1114" w:rsidRPr="00EA7BFD">
        <w:rPr>
          <w:rFonts w:ascii="Arial" w:hAnsi="Arial" w:cs="Arial"/>
        </w:rPr>
        <w:t xml:space="preserve">The </w:t>
      </w:r>
      <w:proofErr w:type="spellStart"/>
      <w:r w:rsidR="008A1114" w:rsidRPr="00EA7BFD">
        <w:rPr>
          <w:rFonts w:ascii="Arial" w:hAnsi="Arial" w:cs="Arial"/>
        </w:rPr>
        <w:t>thermonociceptive</w:t>
      </w:r>
      <w:proofErr w:type="spellEnd"/>
      <w:r w:rsidR="008A1114" w:rsidRPr="00EA7BFD">
        <w:rPr>
          <w:rFonts w:ascii="Arial" w:hAnsi="Arial" w:cs="Arial"/>
        </w:rPr>
        <w:t xml:space="preserve"> stimuli consisted in a 0.2 Hz sinusoidal variation of skin temperature, oscillating between baseline skin temperature (</w:t>
      </w:r>
      <w:r w:rsidR="00733192" w:rsidRPr="00EA7BFD">
        <w:rPr>
          <w:rFonts w:ascii="Arial" w:hAnsi="Arial" w:cs="Arial"/>
        </w:rPr>
        <w:t>33</w:t>
      </w:r>
      <w:r w:rsidR="008A1114" w:rsidRPr="00EA7BFD">
        <w:rPr>
          <w:rFonts w:ascii="Arial" w:hAnsi="Arial" w:cs="Arial"/>
        </w:rPr>
        <w:t xml:space="preserve"> ± </w:t>
      </w:r>
      <w:r w:rsidR="00733192" w:rsidRPr="00EA7BFD">
        <w:rPr>
          <w:rFonts w:ascii="Arial" w:hAnsi="Arial" w:cs="Arial"/>
        </w:rPr>
        <w:t>3</w:t>
      </w:r>
      <w:r w:rsidR="008A1114" w:rsidRPr="00EA7BFD">
        <w:rPr>
          <w:rFonts w:ascii="Arial" w:hAnsi="Arial" w:cs="Arial"/>
        </w:rPr>
        <w:t xml:space="preserve"> °C; mean ± standard deviation) and 50</w:t>
      </w:r>
      <w:r w:rsidR="006277B1" w:rsidRPr="00EA7BFD">
        <w:rPr>
          <w:rFonts w:ascii="Arial" w:hAnsi="Arial" w:cs="Arial"/>
        </w:rPr>
        <w:t>°C (</w:t>
      </w:r>
      <w:r w:rsidR="00CE4D66" w:rsidRPr="00EA7BFD">
        <w:rPr>
          <w:rFonts w:ascii="Arial" w:hAnsi="Arial" w:cs="Arial"/>
        </w:rPr>
        <w:t xml:space="preserve">except </w:t>
      </w:r>
      <w:r w:rsidR="00CE4D66" w:rsidRPr="00EA7BFD">
        <w:rPr>
          <w:rFonts w:ascii="Arial" w:hAnsi="Arial" w:cs="Arial"/>
        </w:rPr>
        <w:lastRenderedPageBreak/>
        <w:t xml:space="preserve">for </w:t>
      </w:r>
      <w:r w:rsidR="006277B1" w:rsidRPr="00EA7BFD">
        <w:rPr>
          <w:rFonts w:ascii="Arial" w:hAnsi="Arial" w:cs="Arial"/>
        </w:rPr>
        <w:t>Patient</w:t>
      </w:r>
      <w:r w:rsidR="005235AE" w:rsidRPr="00EA7BFD">
        <w:rPr>
          <w:rFonts w:ascii="Arial" w:hAnsi="Arial" w:cs="Arial"/>
        </w:rPr>
        <w:t xml:space="preserve"> </w:t>
      </w:r>
      <w:r w:rsidR="006277B1" w:rsidRPr="00EA7BFD">
        <w:rPr>
          <w:rFonts w:ascii="Arial" w:hAnsi="Arial" w:cs="Arial"/>
        </w:rPr>
        <w:t>7</w:t>
      </w:r>
      <w:r w:rsidR="00CE4D66" w:rsidRPr="00EA7BFD">
        <w:rPr>
          <w:rFonts w:ascii="Arial" w:hAnsi="Arial" w:cs="Arial"/>
        </w:rPr>
        <w:t xml:space="preserve"> who</w:t>
      </w:r>
      <w:r w:rsidR="006277B1" w:rsidRPr="00EA7BFD">
        <w:rPr>
          <w:rFonts w:ascii="Arial" w:hAnsi="Arial" w:cs="Arial"/>
        </w:rPr>
        <w:t xml:space="preserve"> </w:t>
      </w:r>
      <w:r w:rsidR="00CE4D66" w:rsidRPr="00EA7BFD">
        <w:rPr>
          <w:rFonts w:ascii="Arial" w:hAnsi="Arial" w:cs="Arial"/>
        </w:rPr>
        <w:t xml:space="preserve">received </w:t>
      </w:r>
      <w:proofErr w:type="spellStart"/>
      <w:r w:rsidR="00CE4D66" w:rsidRPr="00EA7BFD">
        <w:rPr>
          <w:rFonts w:ascii="Arial" w:hAnsi="Arial" w:cs="Arial"/>
        </w:rPr>
        <w:t>thermonociceptive</w:t>
      </w:r>
      <w:proofErr w:type="spellEnd"/>
      <w:r w:rsidR="00CE4D66" w:rsidRPr="00EA7BFD">
        <w:rPr>
          <w:rFonts w:ascii="Arial" w:hAnsi="Arial" w:cs="Arial"/>
        </w:rPr>
        <w:t xml:space="preserve"> stimulation at the maximal temperature of 48°C, as the stimulation at 50°C was perceived as too painful).</w:t>
      </w:r>
      <w:r w:rsidR="00A118E3" w:rsidRPr="00EA7BFD">
        <w:rPr>
          <w:rFonts w:ascii="Arial" w:hAnsi="Arial" w:cs="Arial"/>
        </w:rPr>
        <w:t xml:space="preserve"> </w:t>
      </w:r>
      <w:r w:rsidR="00C2144B" w:rsidRPr="00EA7BFD">
        <w:rPr>
          <w:rFonts w:ascii="Arial" w:hAnsi="Arial" w:cs="Arial"/>
        </w:rPr>
        <w:t xml:space="preserve">The 50°C temperature was chosen because it is above the </w:t>
      </w:r>
      <w:r w:rsidR="008A1114" w:rsidRPr="00EA7BFD">
        <w:rPr>
          <w:rFonts w:ascii="Arial" w:hAnsi="Arial" w:cs="Arial"/>
        </w:rPr>
        <w:t xml:space="preserve">thermal activation threshold of both slowly- and quickly-adapting </w:t>
      </w:r>
      <w:proofErr w:type="spellStart"/>
      <w:r w:rsidR="008A1114" w:rsidRPr="00EA7BFD">
        <w:rPr>
          <w:rFonts w:ascii="Arial" w:hAnsi="Arial" w:cs="Arial"/>
        </w:rPr>
        <w:t>thermonociceptors</w:t>
      </w:r>
      <w:proofErr w:type="spellEnd"/>
      <w:r w:rsidR="00D84974" w:rsidRPr="00EA7BFD">
        <w:rPr>
          <w:rFonts w:ascii="Arial" w:hAnsi="Arial" w:cs="Arial"/>
        </w:rPr>
        <w:t xml:space="preserve"> </w:t>
      </w:r>
      <w:r w:rsidR="00D84974" w:rsidRPr="00EA7BFD">
        <w:rPr>
          <w:rFonts w:ascii="Arial" w:hAnsi="Arial" w:cs="Arial"/>
        </w:rPr>
        <w:fldChar w:fldCharType="begin"/>
      </w:r>
      <w:r w:rsidR="00064D54" w:rsidRPr="00EA7BFD">
        <w:rPr>
          <w:rFonts w:ascii="Arial" w:hAnsi="Arial" w:cs="Arial"/>
        </w:rPr>
        <w:instrText>ADDIN F1000_CSL_CITATION&lt;~#@#~&gt;[{"DOI":"10.1172/JCI42843","First":false,"Last":false,"PMCID":"PMC2964977","PMID":"21041958","abstract":"Specialized peripheral sensory neurons known as nociceptors alert us to potentially damaging stimuli at the skin by detecting extremes in temperature and pressure and injury-related chemicals, and transducing these stimuli into long-ranging electrical signals that are relayed to higher brain centers. The activation of functionally distinct cutaneous nociceptor populations and the processing of information they convey provide a rich diversity of pain qualities. Current work in this field is providing researchers with a more thorough understanding of nociceptor cell biology at molecular and systems levels and insight that will allow the targeted design of novel pain therapeutics.","author":[{"family":"Dubin","given":"Adrienne E"},{"family":"Patapoutian","given":"Ardem"}],"authorYearDisplayFormat":false,"citation-label":"696235","container-title":"The Journal of Clinical Investigation","container-title-short":"J. Clin. Invest.","id":"696235","invisible":false,"issue":"11","issued":{"date-parts":[["2010","11","1"]]},"journalAbbreviation":"J. Clin. Invest.","page":"3760-3772","suppress-author":false,"title":"Nociceptors: the sensors of the pain pathway.","type":"article-journal","volume":"120"}]</w:instrText>
      </w:r>
      <w:r w:rsidR="00D84974" w:rsidRPr="00EA7BFD">
        <w:rPr>
          <w:rFonts w:ascii="Arial" w:hAnsi="Arial" w:cs="Arial"/>
        </w:rPr>
        <w:fldChar w:fldCharType="separate"/>
      </w:r>
      <w:r w:rsidR="00A97525" w:rsidRPr="00EA7BFD">
        <w:rPr>
          <w:rFonts w:ascii="Arial" w:hAnsi="Arial" w:cs="Arial"/>
          <w:noProof/>
        </w:rPr>
        <w:t>(Dubin and Patapoutian, 2010)</w:t>
      </w:r>
      <w:r w:rsidR="00D84974" w:rsidRPr="00EA7BFD">
        <w:rPr>
          <w:rFonts w:ascii="Arial" w:hAnsi="Arial" w:cs="Arial"/>
        </w:rPr>
        <w:fldChar w:fldCharType="end"/>
      </w:r>
      <w:r w:rsidR="002862F0" w:rsidRPr="00EA7BFD">
        <w:rPr>
          <w:rFonts w:ascii="Arial" w:hAnsi="Arial" w:cs="Arial"/>
        </w:rPr>
        <w:t>.</w:t>
      </w:r>
      <w:r w:rsidR="0062209F" w:rsidRPr="00EA7BFD">
        <w:rPr>
          <w:rFonts w:ascii="Arial" w:hAnsi="Arial" w:cs="Arial"/>
        </w:rPr>
        <w:t xml:space="preserve"> The decision to use a frequency of stimulation of 0.2 Hz was driven by the results of our previous scalp EEG study, in which we found that modulating the intensity of a sustained heat stimulus at </w:t>
      </w:r>
      <w:r w:rsidR="00BB11D5" w:rsidRPr="00EA7BFD">
        <w:rPr>
          <w:rFonts w:ascii="Arial" w:hAnsi="Arial" w:cs="Arial"/>
        </w:rPr>
        <w:t>0.2 Hz</w:t>
      </w:r>
      <w:r w:rsidR="0062209F" w:rsidRPr="00EA7BFD">
        <w:rPr>
          <w:rFonts w:ascii="Arial" w:hAnsi="Arial" w:cs="Arial"/>
        </w:rPr>
        <w:t xml:space="preserve"> elicits a periodic EEG response having a high signal-to-noise ratio, enabling </w:t>
      </w:r>
      <w:r w:rsidR="00AC6CB3" w:rsidRPr="00EA7BFD">
        <w:rPr>
          <w:rFonts w:ascii="Arial" w:hAnsi="Arial" w:cs="Arial"/>
        </w:rPr>
        <w:t>the identification of clear peaks in the frequency spectrum – at the frequency of stimulation and at its harmonics – at single subject level</w:t>
      </w:r>
      <w:r w:rsidR="00BB11D5" w:rsidRPr="00EA7BFD">
        <w:rPr>
          <w:rFonts w:ascii="Arial" w:hAnsi="Arial" w:cs="Arial"/>
        </w:rPr>
        <w:t xml:space="preserve"> </w:t>
      </w:r>
      <w:r w:rsidR="00BB11D5" w:rsidRPr="00EA7BFD">
        <w:rPr>
          <w:rFonts w:ascii="Arial" w:hAnsi="Arial" w:cs="Arial"/>
        </w:rPr>
        <w:fldChar w:fldCharType="begin"/>
      </w:r>
      <w:r w:rsidR="00064D54" w:rsidRPr="00EA7BFD">
        <w:rPr>
          <w:rFonts w:ascii="Arial" w:hAnsi="Arial" w:cs="Arial"/>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w:instrText>
      </w:r>
      <w:r w:rsidR="00BB11D5" w:rsidRPr="00EA7BFD">
        <w:rPr>
          <w:rFonts w:ascii="Arial" w:hAnsi="Arial" w:cs="Arial"/>
        </w:rPr>
        <w:fldChar w:fldCharType="separate"/>
      </w:r>
      <w:r w:rsidR="00A97525" w:rsidRPr="00EA7BFD">
        <w:rPr>
          <w:rFonts w:ascii="Arial" w:hAnsi="Arial" w:cs="Arial"/>
          <w:noProof/>
        </w:rPr>
        <w:t>(Colon et al., 2016)</w:t>
      </w:r>
      <w:r w:rsidR="00BB11D5" w:rsidRPr="00EA7BFD">
        <w:rPr>
          <w:rFonts w:ascii="Arial" w:hAnsi="Arial" w:cs="Arial"/>
        </w:rPr>
        <w:fldChar w:fldCharType="end"/>
      </w:r>
      <w:r w:rsidR="00BB11D5" w:rsidRPr="00EA7BFD">
        <w:rPr>
          <w:rFonts w:ascii="Arial" w:hAnsi="Arial" w:cs="Arial"/>
        </w:rPr>
        <w:t>.</w:t>
      </w:r>
      <w:r w:rsidR="002A3F6A" w:rsidRPr="00EA7BFD">
        <w:rPr>
          <w:rFonts w:ascii="Arial" w:hAnsi="Arial" w:cs="Arial"/>
        </w:rPr>
        <w:t xml:space="preserve"> </w:t>
      </w:r>
      <w:r w:rsidR="00353616" w:rsidRPr="00EA7BFD">
        <w:rPr>
          <w:rFonts w:ascii="Arial" w:hAnsi="Arial" w:cs="Arial"/>
        </w:rPr>
        <w:t>Previous microneurography studies indicate that sustained heat stimuli modulated at 0.2 Hz should elicit strong activity in slowly-adapting C-fiber nociceptors, which are thought to play an important role in the perception</w:t>
      </w:r>
      <w:r w:rsidR="00D927AD" w:rsidRPr="00EA7BFD">
        <w:rPr>
          <w:rFonts w:ascii="Arial" w:hAnsi="Arial" w:cs="Arial"/>
        </w:rPr>
        <w:t xml:space="preserve"> of tonic heat pain </w:t>
      </w:r>
      <w:r w:rsidR="00D927AD" w:rsidRPr="00EA7BFD">
        <w:rPr>
          <w:rFonts w:ascii="Arial" w:hAnsi="Arial" w:cs="Arial"/>
        </w:rPr>
        <w:fldChar w:fldCharType="begin"/>
      </w:r>
      <w:r w:rsidR="00064D54" w:rsidRPr="00EA7BFD">
        <w:rPr>
          <w:rFonts w:ascii="Arial" w:hAnsi="Arial" w:cs="Arial"/>
        </w:rPr>
        <w:instrText>ADDIN F1000_CSL_CITATION&lt;~#@#~&gt;[{"First":false,"Last":false,"PMID":"7280675","abstract":"Monkeys and human subjects were exposed to a series of thermal stimuli before and after a 53 degrees C, 30-second burn to the glabrous skin of the hand. The responses of C- and A-fiber nociceptive afferents in the monkeys and subjective responses by the humans were compared. The burn resulted in increased sensitivity of the A fibers, decreased sensitivity of the C fibers, and increased pain sensibility (hyperalgesia) in the human subjects.","author":[{"family":"Meyer","given":"R A"},{"family":"Campbell","given":"J N"}],"authorYearDisplayFormat":false,"citation-label":"4975546","container-title":"Science","container-title-short":"Science","id":"4975546","invisible":false,"issue":"4515","issued":{"date-parts":[["1981","9","25"]]},"journalAbbreviation":"Science","page":"1527-1529","suppress-author":false,"title":"Myelinated nociceptive afferents account for the hyperalgesia that follows a burn to the hand.","type":"article-journal","volume":"213"},{"First":false,"Last":false,"PMCID":"PMC1157815","PMID":"7776255","abstract":"1. Mechano- and heat-sensitive A fibre nociceptors (AMHs) and C fibre nociceptors (CMHs) in hairy skin (forty-six AMHs and twenty-one CMHs) and in glabrous skin (fifty-nine AMHs and ten CMHs) of anaesthetized monkeys were tested with a 30 s, 53 degrees C heat stimulus, delivered by a laser thermal stimulator (0.1 s rise time, 7.5 mm diameter). 2. Two types of heat response were observed in hairy skin AMHs. Type I AMHs had a peak discharge towards the end of the stimulus, response latencies to heat of up to several seconds, a median heat threshold greater than 53 degrees C, and a mean conduction velocity of 25 m s-1 (n = 33). Type II AMHs had a peak discharge within 1-3 s, a mean response latency of 120 ms, a median heat threshold of 46 degrees C, and a mean conduction velocity of 15 m s-1 (n = 13). Type I AMH fibres were sensitized to heat, whereas heat responses of type II AMHs were suppressed following the intense heat stimulus. 3. In glabrous skin, only type I AMHs were found. The absence of type II AMHs is consistent with the absence of first pain to heat in glabrous skin. 4. C fibre nociceptors in hairy skin had a peak discharge near stimulus onset, a mean response latency of 100 ms and a median heat threshold of 41 degrees C. Heat responses of CMHs in glabrous skin were not significantly different from those in hairy skin. 5. Only type II AMHs had response latencies that were short enough to explain first pain to heat. Heat thresholds of type II AMHs were significantly higher than those of CMHs. 6. These results suggest two different heat transduction mechanisms in nociceptive afferents. For one, heat energy is quickly transduced into action potentials, and the peak discharge is reached soon after stimulus onset. For the other, the transduction of heat is distinctly slower, and the peak discharge occurs near the end of the stimulus. Chemically mediated sensitization may be involved in the second transduction mechanism.","author":[{"family":"Treede","given":"R D"},{"family":"Meyer","given":"R A"},{"family":"Raja","given":"S N"},{"family":"Campbell","given":"J N"}],"authorYearDisplayFormat":false,"citation-label":"15390","container-title":"The Journal of Physiology","container-title-short":"J Physiol (Lond)","id":"15390","invisible":false,"issued":{"date-parts":[["1995","3","15"]]},"journalAbbreviation":"J Physiol (Lond)","page":"747-758","suppress-author":false,"title":"Evidence for two different heat transduction mechanisms in nociceptive primary afferents innervating monkey skin.","type":"article-journal","volume":"483 ( Pt 3)"}]</w:instrText>
      </w:r>
      <w:r w:rsidR="00D927AD" w:rsidRPr="00EA7BFD">
        <w:rPr>
          <w:rFonts w:ascii="Arial" w:hAnsi="Arial" w:cs="Arial"/>
        </w:rPr>
        <w:fldChar w:fldCharType="separate"/>
      </w:r>
      <w:r w:rsidR="00A97525" w:rsidRPr="00EA7BFD">
        <w:rPr>
          <w:rFonts w:ascii="Arial" w:hAnsi="Arial" w:cs="Arial"/>
        </w:rPr>
        <w:t>(Meyer and Campbell, 1981; Treede et al., 1995)</w:t>
      </w:r>
      <w:r w:rsidR="00D927AD" w:rsidRPr="00EA7BFD">
        <w:rPr>
          <w:rFonts w:ascii="Arial" w:hAnsi="Arial" w:cs="Arial"/>
        </w:rPr>
        <w:fldChar w:fldCharType="end"/>
      </w:r>
      <w:r w:rsidR="00D927AD" w:rsidRPr="00EA7BFD">
        <w:rPr>
          <w:rFonts w:ascii="Arial" w:hAnsi="Arial" w:cs="Arial"/>
        </w:rPr>
        <w:t>. Another advantage of using this low frequency of modulation is that is allows exploring the modulation of ongoing EEG rhythms down to the range of theta-band oscillations.</w:t>
      </w:r>
      <w:r w:rsidR="00D37D3D" w:rsidRPr="00EA7BFD">
        <w:rPr>
          <w:rFonts w:ascii="Arial" w:hAnsi="Arial" w:cs="Arial"/>
        </w:rPr>
        <w:t xml:space="preserve"> </w:t>
      </w:r>
    </w:p>
    <w:p w14:paraId="2624C9DA" w14:textId="77777777" w:rsidR="00340DD1" w:rsidRPr="00EA7BFD" w:rsidRDefault="00340DD1" w:rsidP="00CD5AB2">
      <w:pPr>
        <w:spacing w:line="480" w:lineRule="auto"/>
        <w:jc w:val="both"/>
        <w:outlineLvl w:val="0"/>
        <w:rPr>
          <w:rFonts w:ascii="Arial" w:hAnsi="Arial" w:cs="Arial"/>
        </w:rPr>
      </w:pPr>
    </w:p>
    <w:p w14:paraId="070248C7" w14:textId="6476EE00" w:rsidR="005235AE" w:rsidRPr="00EA7BFD" w:rsidRDefault="00782147" w:rsidP="00CD5AB2">
      <w:pPr>
        <w:spacing w:line="480" w:lineRule="auto"/>
        <w:jc w:val="both"/>
        <w:outlineLvl w:val="0"/>
        <w:rPr>
          <w:rFonts w:ascii="Arial" w:hAnsi="Arial" w:cs="Arial"/>
        </w:rPr>
      </w:pPr>
      <w:r w:rsidRPr="00EA7BFD">
        <w:rPr>
          <w:rFonts w:ascii="Arial" w:hAnsi="Arial" w:cs="Arial"/>
        </w:rPr>
        <w:t xml:space="preserve">The duration of the sustained periodic </w:t>
      </w:r>
      <w:proofErr w:type="spellStart"/>
      <w:r w:rsidRPr="00EA7BFD">
        <w:rPr>
          <w:rFonts w:ascii="Arial" w:hAnsi="Arial" w:cs="Arial"/>
        </w:rPr>
        <w:t>thermonociceptive</w:t>
      </w:r>
      <w:proofErr w:type="spellEnd"/>
      <w:r w:rsidRPr="00EA7BFD">
        <w:rPr>
          <w:rFonts w:ascii="Arial" w:hAnsi="Arial" w:cs="Arial"/>
        </w:rPr>
        <w:t xml:space="preserve"> stimulus was 75 s (15 cycles, each lasting 5 s).</w:t>
      </w:r>
      <w:r w:rsidR="00987F42" w:rsidRPr="00EA7BFD">
        <w:rPr>
          <w:rFonts w:ascii="Arial" w:hAnsi="Arial" w:cs="Arial"/>
        </w:rPr>
        <w:t xml:space="preserve"> </w:t>
      </w:r>
      <w:r w:rsidR="004452A9" w:rsidRPr="00EA7BFD">
        <w:rPr>
          <w:rFonts w:ascii="Arial" w:hAnsi="Arial" w:cs="Arial"/>
        </w:rPr>
        <w:t>To avoid sensitization or habituation of heat-sensitive afferents, the target of the laser beam on the skin was slightly displaced during the descending part of each stimulation cycle.</w:t>
      </w:r>
      <w:r w:rsidR="000E5FF3" w:rsidRPr="00EA7BFD">
        <w:rPr>
          <w:rFonts w:ascii="Arial" w:hAnsi="Arial" w:cs="Arial"/>
        </w:rPr>
        <w:t xml:space="preserve"> In a previous behavioral experiment, in which we asked participants to continuously evaluate the intensity of this type of stimulus by manipulating a slider, we showed that subjects perceived a sustained sensation of burning heat, whose intensity increased and decreased periodically over time. </w:t>
      </w:r>
      <w:r w:rsidR="000E5FF3" w:rsidRPr="00EA7BFD">
        <w:rPr>
          <w:rFonts w:ascii="Arial" w:hAnsi="Arial" w:cs="Arial"/>
        </w:rPr>
        <w:fldChar w:fldCharType="begin"/>
      </w:r>
      <w:r w:rsidR="00064D54" w:rsidRPr="00EA7BFD">
        <w:rPr>
          <w:rFonts w:ascii="Arial" w:hAnsi="Arial" w:cs="Arial"/>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w:instrText>
      </w:r>
      <w:r w:rsidR="000E5FF3" w:rsidRPr="00EA7BFD">
        <w:rPr>
          <w:rFonts w:ascii="Arial" w:hAnsi="Arial" w:cs="Arial"/>
        </w:rPr>
        <w:fldChar w:fldCharType="separate"/>
      </w:r>
      <w:proofErr w:type="gramStart"/>
      <w:r w:rsidR="00A97525" w:rsidRPr="00EA7BFD">
        <w:rPr>
          <w:rFonts w:ascii="Arial" w:hAnsi="Arial" w:cs="Arial"/>
          <w:noProof/>
        </w:rPr>
        <w:t>(Colon et al., 2016)</w:t>
      </w:r>
      <w:r w:rsidR="000E5FF3" w:rsidRPr="00EA7BFD">
        <w:rPr>
          <w:rFonts w:ascii="Arial" w:hAnsi="Arial" w:cs="Arial"/>
        </w:rPr>
        <w:fldChar w:fldCharType="end"/>
      </w:r>
      <w:r w:rsidR="00EB3BE0" w:rsidRPr="00EA7BFD">
        <w:rPr>
          <w:rFonts w:ascii="Arial" w:hAnsi="Arial" w:cs="Arial"/>
        </w:rPr>
        <w:t>.</w:t>
      </w:r>
      <w:proofErr w:type="gramEnd"/>
      <w:r w:rsidR="00EB3BE0" w:rsidRPr="00EA7BFD">
        <w:rPr>
          <w:rFonts w:ascii="Arial" w:hAnsi="Arial" w:cs="Arial"/>
        </w:rPr>
        <w:t xml:space="preserve"> </w:t>
      </w:r>
      <w:r w:rsidR="007F5C52" w:rsidRPr="00EA7BFD">
        <w:rPr>
          <w:rFonts w:ascii="Arial" w:hAnsi="Arial" w:cs="Arial"/>
        </w:rPr>
        <w:t>W</w:t>
      </w:r>
      <w:r w:rsidR="00277D3C" w:rsidRPr="00EA7BFD">
        <w:rPr>
          <w:rFonts w:ascii="Arial" w:hAnsi="Arial" w:cs="Arial"/>
        </w:rPr>
        <w:t>e delivered</w:t>
      </w:r>
      <w:r w:rsidR="00FA1DAF" w:rsidRPr="00EA7BFD">
        <w:rPr>
          <w:rFonts w:ascii="Arial" w:hAnsi="Arial" w:cs="Arial"/>
        </w:rPr>
        <w:t xml:space="preserve"> u</w:t>
      </w:r>
      <w:r w:rsidR="003C61B8" w:rsidRPr="00EA7BFD">
        <w:rPr>
          <w:rFonts w:ascii="Arial" w:hAnsi="Arial" w:cs="Arial"/>
        </w:rPr>
        <w:t xml:space="preserve">p to </w:t>
      </w:r>
      <w:r w:rsidR="00D3355C" w:rsidRPr="00EA7BFD">
        <w:rPr>
          <w:rFonts w:ascii="Arial" w:hAnsi="Arial" w:cs="Arial"/>
        </w:rPr>
        <w:t>20</w:t>
      </w:r>
      <w:r w:rsidR="003C61B8" w:rsidRPr="00EA7BFD">
        <w:rPr>
          <w:rFonts w:ascii="Arial" w:hAnsi="Arial" w:cs="Arial"/>
        </w:rPr>
        <w:t xml:space="preserve"> sustained periodic </w:t>
      </w:r>
      <w:proofErr w:type="spellStart"/>
      <w:r w:rsidR="003C61B8" w:rsidRPr="00EA7BFD">
        <w:rPr>
          <w:rFonts w:ascii="Arial" w:hAnsi="Arial" w:cs="Arial"/>
        </w:rPr>
        <w:t>thermonociceptive</w:t>
      </w:r>
      <w:proofErr w:type="spellEnd"/>
      <w:r w:rsidR="003C61B8" w:rsidRPr="00EA7BFD">
        <w:rPr>
          <w:rFonts w:ascii="Arial" w:hAnsi="Arial" w:cs="Arial"/>
        </w:rPr>
        <w:t xml:space="preserve"> stimuli</w:t>
      </w:r>
      <w:r w:rsidR="0043125D" w:rsidRPr="00EA7BFD">
        <w:rPr>
          <w:rFonts w:ascii="Arial" w:hAnsi="Arial" w:cs="Arial"/>
        </w:rPr>
        <w:t xml:space="preserve"> for each participant</w:t>
      </w:r>
      <w:r w:rsidR="003C61B8" w:rsidRPr="00EA7BFD">
        <w:rPr>
          <w:rFonts w:ascii="Arial" w:hAnsi="Arial" w:cs="Arial"/>
        </w:rPr>
        <w:t xml:space="preserve">. Given the </w:t>
      </w:r>
      <w:r w:rsidR="007F5C52" w:rsidRPr="00EA7BFD">
        <w:rPr>
          <w:rFonts w:ascii="Arial" w:hAnsi="Arial" w:cs="Arial"/>
        </w:rPr>
        <w:t xml:space="preserve">duration </w:t>
      </w:r>
      <w:r w:rsidR="003C61B8" w:rsidRPr="00EA7BFD">
        <w:rPr>
          <w:rFonts w:ascii="Arial" w:hAnsi="Arial" w:cs="Arial"/>
        </w:rPr>
        <w:t xml:space="preserve">of stimulation, </w:t>
      </w:r>
      <w:r w:rsidR="0043125D" w:rsidRPr="00EA7BFD">
        <w:rPr>
          <w:rFonts w:ascii="Arial" w:hAnsi="Arial" w:cs="Arial"/>
        </w:rPr>
        <w:lastRenderedPageBreak/>
        <w:t>patients could interrupt the block at any time if they were too tired</w:t>
      </w:r>
      <w:r w:rsidR="009F57F3" w:rsidRPr="00EA7BFD">
        <w:rPr>
          <w:rFonts w:ascii="Arial" w:hAnsi="Arial" w:cs="Arial"/>
        </w:rPr>
        <w:t>.</w:t>
      </w:r>
      <w:r w:rsidR="005D79C3" w:rsidRPr="00EA7BFD">
        <w:rPr>
          <w:rFonts w:ascii="Arial" w:hAnsi="Arial" w:cs="Arial"/>
        </w:rPr>
        <w:t xml:space="preserve"> Therefore,</w:t>
      </w:r>
      <w:r w:rsidR="009F57F3" w:rsidRPr="00EA7BFD">
        <w:rPr>
          <w:rFonts w:ascii="Arial" w:hAnsi="Arial" w:cs="Arial"/>
        </w:rPr>
        <w:t xml:space="preserve"> </w:t>
      </w:r>
      <w:r w:rsidR="006F0999" w:rsidRPr="00EA7BFD">
        <w:rPr>
          <w:rFonts w:ascii="Arial" w:hAnsi="Arial" w:cs="Arial"/>
        </w:rPr>
        <w:t>14</w:t>
      </w:r>
      <w:r w:rsidR="009F57F3" w:rsidRPr="00EA7BFD">
        <w:rPr>
          <w:rFonts w:ascii="Arial" w:hAnsi="Arial" w:cs="Arial"/>
        </w:rPr>
        <w:t xml:space="preserve"> </w:t>
      </w:r>
      <w:r w:rsidR="006043B5" w:rsidRPr="00EA7BFD">
        <w:rPr>
          <w:rFonts w:ascii="Arial" w:hAnsi="Arial" w:cs="Arial"/>
        </w:rPr>
        <w:t>±</w:t>
      </w:r>
      <w:r w:rsidR="00795C0A" w:rsidRPr="00EA7BFD">
        <w:rPr>
          <w:rFonts w:ascii="Arial" w:hAnsi="Arial" w:cs="Arial"/>
        </w:rPr>
        <w:t xml:space="preserve"> </w:t>
      </w:r>
      <w:r w:rsidR="006F0999" w:rsidRPr="00EA7BFD">
        <w:rPr>
          <w:rFonts w:ascii="Arial" w:hAnsi="Arial" w:cs="Arial"/>
        </w:rPr>
        <w:t>4</w:t>
      </w:r>
      <w:r w:rsidR="008D1939" w:rsidRPr="00EA7BFD">
        <w:rPr>
          <w:rFonts w:ascii="Arial" w:hAnsi="Arial" w:cs="Arial"/>
        </w:rPr>
        <w:t xml:space="preserve"> (mean </w:t>
      </w:r>
      <w:r w:rsidR="007F0B43" w:rsidRPr="00EA7BFD">
        <w:rPr>
          <w:rFonts w:ascii="Arial" w:hAnsi="Arial" w:cs="Arial"/>
        </w:rPr>
        <w:t xml:space="preserve">± </w:t>
      </w:r>
      <w:r w:rsidR="008D1939" w:rsidRPr="00EA7BFD">
        <w:rPr>
          <w:rFonts w:ascii="Arial" w:hAnsi="Arial" w:cs="Arial"/>
        </w:rPr>
        <w:t>standard deviation)</w:t>
      </w:r>
      <w:r w:rsidR="00EE3D06" w:rsidRPr="00EA7BFD">
        <w:rPr>
          <w:rFonts w:ascii="Arial" w:hAnsi="Arial" w:cs="Arial"/>
        </w:rPr>
        <w:t xml:space="preserve"> </w:t>
      </w:r>
      <w:proofErr w:type="spellStart"/>
      <w:r w:rsidR="00EE3D06" w:rsidRPr="00EA7BFD">
        <w:rPr>
          <w:rFonts w:ascii="Arial" w:hAnsi="Arial" w:cs="Arial"/>
        </w:rPr>
        <w:t>thermonociceptive</w:t>
      </w:r>
      <w:proofErr w:type="spellEnd"/>
      <w:r w:rsidR="006043B5" w:rsidRPr="00EA7BFD">
        <w:rPr>
          <w:rFonts w:ascii="Arial" w:hAnsi="Arial" w:cs="Arial"/>
        </w:rPr>
        <w:t xml:space="preserve"> stimuli</w:t>
      </w:r>
      <w:r w:rsidR="009F57F3" w:rsidRPr="00EA7BFD">
        <w:rPr>
          <w:rFonts w:ascii="Arial" w:hAnsi="Arial" w:cs="Arial"/>
        </w:rPr>
        <w:t xml:space="preserve"> were delivered.</w:t>
      </w:r>
      <w:r w:rsidR="0027175B" w:rsidRPr="00EA7BFD">
        <w:rPr>
          <w:rFonts w:ascii="Arial" w:hAnsi="Arial" w:cs="Arial"/>
        </w:rPr>
        <w:t xml:space="preserve"> </w:t>
      </w:r>
    </w:p>
    <w:p w14:paraId="3A22FB8F" w14:textId="77777777" w:rsidR="002207F7" w:rsidRPr="00EA7BFD" w:rsidRDefault="002207F7" w:rsidP="00CD5AB2">
      <w:pPr>
        <w:spacing w:line="480" w:lineRule="auto"/>
        <w:jc w:val="both"/>
        <w:outlineLvl w:val="0"/>
        <w:rPr>
          <w:rFonts w:ascii="Arial" w:hAnsi="Arial" w:cs="Arial"/>
        </w:rPr>
      </w:pPr>
    </w:p>
    <w:p w14:paraId="1CA3C186" w14:textId="7EB0E541" w:rsidR="00795C0A" w:rsidRPr="00EA7BFD" w:rsidRDefault="00292813" w:rsidP="00CD5AB2">
      <w:pPr>
        <w:spacing w:line="480" w:lineRule="auto"/>
        <w:jc w:val="both"/>
        <w:outlineLvl w:val="0"/>
        <w:rPr>
          <w:rFonts w:ascii="Arial" w:hAnsi="Arial" w:cs="Arial"/>
        </w:rPr>
      </w:pPr>
      <w:r w:rsidRPr="00EA7BFD">
        <w:rPr>
          <w:rFonts w:ascii="Arial" w:hAnsi="Arial" w:cs="Arial"/>
        </w:rPr>
        <w:t>Sustained periodic vibrotactile stimuli were delivered via a recoil-type vibrotactile transducer driven by a standard audio amplifier (</w:t>
      </w:r>
      <w:proofErr w:type="spellStart"/>
      <w:r w:rsidRPr="00EA7BFD">
        <w:rPr>
          <w:rFonts w:ascii="Arial" w:hAnsi="Arial" w:cs="Arial"/>
        </w:rPr>
        <w:t>Haptuator</w:t>
      </w:r>
      <w:proofErr w:type="spellEnd"/>
      <w:r w:rsidRPr="00EA7BFD">
        <w:rPr>
          <w:rFonts w:ascii="Arial" w:hAnsi="Arial" w:cs="Arial"/>
        </w:rPr>
        <w:t>, Tactile Labs Inc., Canada), positioned between the fingertips of the index and the thumb contralateral to the implanted insular electrode. T</w:t>
      </w:r>
      <w:r w:rsidR="007F5C52" w:rsidRPr="00EA7BFD">
        <w:rPr>
          <w:rFonts w:ascii="Arial" w:hAnsi="Arial" w:cs="Arial"/>
        </w:rPr>
        <w:t xml:space="preserve">he vibrations had a mean frequency of 251 Hz. </w:t>
      </w:r>
      <w:r w:rsidR="00581103" w:rsidRPr="00EA7BFD">
        <w:rPr>
          <w:rFonts w:ascii="Arial" w:hAnsi="Arial" w:cs="Arial"/>
        </w:rPr>
        <w:t>This type of stimulation was chosen because</w:t>
      </w:r>
      <w:r w:rsidR="004A1627" w:rsidRPr="00EA7BFD">
        <w:rPr>
          <w:rFonts w:ascii="Arial" w:hAnsi="Arial" w:cs="Arial"/>
        </w:rPr>
        <w:t>,</w:t>
      </w:r>
      <w:r w:rsidR="00581103" w:rsidRPr="00EA7BFD">
        <w:rPr>
          <w:rFonts w:ascii="Arial" w:hAnsi="Arial" w:cs="Arial"/>
        </w:rPr>
        <w:t xml:space="preserve"> despite being non-painful, it is perceived as highly intense.</w:t>
      </w:r>
      <w:r w:rsidR="00C0290E" w:rsidRPr="00EA7BFD">
        <w:rPr>
          <w:rFonts w:ascii="Arial" w:hAnsi="Arial" w:cs="Arial"/>
        </w:rPr>
        <w:t xml:space="preserve"> </w:t>
      </w:r>
      <w:r w:rsidR="007F5C52" w:rsidRPr="00EA7BFD">
        <w:rPr>
          <w:rFonts w:ascii="Arial" w:hAnsi="Arial" w:cs="Arial"/>
        </w:rPr>
        <w:t xml:space="preserve">Such as for </w:t>
      </w:r>
      <w:proofErr w:type="spellStart"/>
      <w:r w:rsidR="007F5C52" w:rsidRPr="00EA7BFD">
        <w:rPr>
          <w:rFonts w:ascii="Arial" w:hAnsi="Arial" w:cs="Arial"/>
        </w:rPr>
        <w:t>thermonociceptive</w:t>
      </w:r>
      <w:proofErr w:type="spellEnd"/>
      <w:r w:rsidR="007F5C52" w:rsidRPr="00EA7BFD">
        <w:rPr>
          <w:rFonts w:ascii="Arial" w:hAnsi="Arial" w:cs="Arial"/>
        </w:rPr>
        <w:t xml:space="preserve"> stimulation, </w:t>
      </w:r>
      <w:r w:rsidR="00C0290E" w:rsidRPr="00EA7BFD">
        <w:rPr>
          <w:rFonts w:ascii="Arial" w:hAnsi="Arial" w:cs="Arial"/>
        </w:rPr>
        <w:t xml:space="preserve">its </w:t>
      </w:r>
      <w:r w:rsidR="007F5C52" w:rsidRPr="00EA7BFD">
        <w:rPr>
          <w:rFonts w:ascii="Arial" w:hAnsi="Arial" w:cs="Arial"/>
        </w:rPr>
        <w:t xml:space="preserve">amplitude was periodically modulated at a frequency of 0.2 Hz </w:t>
      </w:r>
      <w:r w:rsidRPr="00EA7BFD">
        <w:rPr>
          <w:rFonts w:ascii="Arial" w:hAnsi="Arial" w:cs="Arial"/>
        </w:rPr>
        <w:t>(15 cycles, each lasting 5 s, for a total of 75 s).</w:t>
      </w:r>
      <w:r w:rsidR="00795C0A" w:rsidRPr="00EA7BFD">
        <w:rPr>
          <w:rFonts w:ascii="Arial" w:hAnsi="Arial" w:cs="Arial"/>
        </w:rPr>
        <w:t xml:space="preserve"> </w:t>
      </w:r>
      <w:r w:rsidR="007F5C52" w:rsidRPr="00EA7BFD">
        <w:rPr>
          <w:rFonts w:ascii="Arial" w:hAnsi="Arial" w:cs="Arial"/>
        </w:rPr>
        <w:t>T</w:t>
      </w:r>
      <w:r w:rsidR="00795C0A" w:rsidRPr="00EA7BFD">
        <w:rPr>
          <w:rFonts w:ascii="Arial" w:hAnsi="Arial" w:cs="Arial"/>
        </w:rPr>
        <w:t>he vibrotactile block could be interrupted at any time if the patient was too tired.</w:t>
      </w:r>
      <w:r w:rsidR="005D79C3" w:rsidRPr="00EA7BFD">
        <w:rPr>
          <w:rFonts w:ascii="Arial" w:hAnsi="Arial" w:cs="Arial"/>
        </w:rPr>
        <w:t xml:space="preserve"> Therefore,</w:t>
      </w:r>
      <w:r w:rsidR="00795C0A" w:rsidRPr="00EA7BFD">
        <w:rPr>
          <w:rFonts w:ascii="Arial" w:hAnsi="Arial" w:cs="Arial"/>
        </w:rPr>
        <w:t xml:space="preserve"> </w:t>
      </w:r>
      <w:r w:rsidR="009D3B7D" w:rsidRPr="00EA7BFD">
        <w:rPr>
          <w:rFonts w:ascii="Arial" w:hAnsi="Arial" w:cs="Arial"/>
        </w:rPr>
        <w:t>16</w:t>
      </w:r>
      <w:r w:rsidR="00795C0A" w:rsidRPr="00EA7BFD">
        <w:rPr>
          <w:rFonts w:ascii="Arial" w:hAnsi="Arial" w:cs="Arial"/>
        </w:rPr>
        <w:t xml:space="preserve"> ± </w:t>
      </w:r>
      <w:r w:rsidR="00B8647E" w:rsidRPr="00EA7BFD">
        <w:rPr>
          <w:rFonts w:ascii="Arial" w:hAnsi="Arial" w:cs="Arial"/>
        </w:rPr>
        <w:t>2</w:t>
      </w:r>
      <w:r w:rsidR="007F0B43" w:rsidRPr="00EA7BFD">
        <w:rPr>
          <w:rFonts w:ascii="Arial" w:hAnsi="Arial" w:cs="Arial"/>
        </w:rPr>
        <w:t xml:space="preserve"> (mean ± standard deviation)</w:t>
      </w:r>
      <w:r w:rsidR="00795C0A" w:rsidRPr="00EA7BFD">
        <w:rPr>
          <w:rFonts w:ascii="Arial" w:hAnsi="Arial" w:cs="Arial"/>
        </w:rPr>
        <w:t xml:space="preserve"> vibrotactile stimuli</w:t>
      </w:r>
      <w:r w:rsidR="007F0B43" w:rsidRPr="00EA7BFD">
        <w:rPr>
          <w:rFonts w:ascii="Arial" w:hAnsi="Arial" w:cs="Arial"/>
        </w:rPr>
        <w:t xml:space="preserve"> </w:t>
      </w:r>
      <w:r w:rsidR="00795C0A" w:rsidRPr="00EA7BFD">
        <w:rPr>
          <w:rFonts w:ascii="Arial" w:hAnsi="Arial" w:cs="Arial"/>
        </w:rPr>
        <w:t xml:space="preserve">were delivered. </w:t>
      </w:r>
    </w:p>
    <w:p w14:paraId="3E4F5681" w14:textId="77777777" w:rsidR="00912791" w:rsidRPr="00EA7BFD" w:rsidRDefault="00912791" w:rsidP="00CD5AB2">
      <w:pPr>
        <w:spacing w:line="480" w:lineRule="auto"/>
        <w:jc w:val="both"/>
        <w:outlineLvl w:val="0"/>
        <w:rPr>
          <w:rFonts w:ascii="Arial" w:hAnsi="Arial" w:cs="Arial"/>
        </w:rPr>
      </w:pPr>
    </w:p>
    <w:p w14:paraId="5048C84A" w14:textId="77777777" w:rsidR="00912791" w:rsidRPr="00EA7BFD" w:rsidRDefault="00912791" w:rsidP="00CD5AB2">
      <w:pPr>
        <w:spacing w:line="480" w:lineRule="auto"/>
        <w:jc w:val="both"/>
        <w:outlineLvl w:val="0"/>
        <w:rPr>
          <w:rFonts w:ascii="Arial" w:hAnsi="Arial" w:cs="Arial"/>
          <w:bCs/>
          <w:i/>
          <w:iCs/>
          <w:u w:val="single"/>
        </w:rPr>
      </w:pPr>
      <w:r w:rsidRPr="00EA7BFD">
        <w:rPr>
          <w:rFonts w:ascii="Arial" w:hAnsi="Arial" w:cs="Arial"/>
          <w:i/>
          <w:u w:val="single"/>
        </w:rPr>
        <w:t xml:space="preserve">Intracerebral recordings and </w:t>
      </w:r>
      <w:r w:rsidRPr="00EA7BFD">
        <w:rPr>
          <w:rFonts w:ascii="Arial" w:hAnsi="Arial" w:cs="Arial"/>
          <w:bCs/>
          <w:i/>
          <w:iCs/>
          <w:u w:val="single"/>
        </w:rPr>
        <w:t xml:space="preserve">anatomical electrode contact localization </w:t>
      </w:r>
    </w:p>
    <w:p w14:paraId="03F10E45" w14:textId="5FC4C1DD" w:rsidR="002A33B9" w:rsidRPr="00EA7BFD" w:rsidRDefault="001F2F2E" w:rsidP="000F64E5">
      <w:pPr>
        <w:spacing w:line="480" w:lineRule="auto"/>
        <w:jc w:val="both"/>
        <w:outlineLvl w:val="0"/>
        <w:rPr>
          <w:rFonts w:ascii="Arial" w:hAnsi="Arial" w:cs="Arial"/>
        </w:rPr>
      </w:pPr>
      <w:r w:rsidRPr="00EA7BFD">
        <w:rPr>
          <w:rFonts w:ascii="Arial" w:hAnsi="Arial" w:cs="Arial"/>
          <w:bCs/>
          <w:iCs/>
        </w:rPr>
        <w:t>For each patient, a tailored implantation strategy was planned according to the regions considered most likely to be ictal onset sites or propagation sites, as described i</w:t>
      </w:r>
      <w:r w:rsidR="00C3491F" w:rsidRPr="00EA7BFD">
        <w:rPr>
          <w:rFonts w:ascii="Arial" w:hAnsi="Arial" w:cs="Arial"/>
          <w:bCs/>
          <w:iCs/>
        </w:rPr>
        <w:t>n previous work from our group</w:t>
      </w:r>
      <w:r w:rsidR="00AA635E" w:rsidRPr="00EA7BFD">
        <w:rPr>
          <w:rFonts w:ascii="Arial" w:hAnsi="Arial" w:cs="Arial"/>
          <w:bCs/>
          <w:iCs/>
        </w:rPr>
        <w:t xml:space="preserve"> </w:t>
      </w:r>
      <w:r w:rsidR="00D55D53" w:rsidRPr="00EA7BFD">
        <w:rPr>
          <w:rFonts w:ascii="Arial" w:hAnsi="Arial" w:cs="Arial"/>
          <w:bCs/>
          <w:iCs/>
        </w:rPr>
        <w:fldChar w:fldCharType="begin"/>
      </w:r>
      <w:r w:rsidR="00064D54" w:rsidRPr="00EA7BFD">
        <w:rPr>
          <w:rFonts w:ascii="Arial" w:hAnsi="Arial" w:cs="Arial"/>
          <w:bCs/>
          <w:iCs/>
        </w:rPr>
        <w:instrText>ADDIN F1000_CSL_CITATION&lt;~#@#~&gt;[{"DOI":"10.1371/journal.pbio.1002345","First":false,"Last":false,"PMCID":"PMC4703221","PMID":"26734726","abstract":"The insula, particularly its posterior portion, is often regarded as a primary cortex for pain. However, this interpretation is largely based on reverse inference, and a specific involvement of the insula in pain has never been demonstrated. Taking advantage of the high spatiotemporal resolution of direct intracerebral recordings, we investigated whether the human insula exhibits local field potentials (LFPs) specific for pain. Forty-seven insular sites were investigated. Participants received brief stimuli belonging to four different modalities (nociceptive, vibrotactile, auditory, and visual). Both nociceptive stimuli and non-nociceptive vibrotactile, auditory, and visual stimuli elicited consistent LFPs in the posterior and anterior insula, with matching spatial distributions. Furthermore, a blind source separation procedure showed that nociceptive LFPs are largely explained by multimodal neural activity also contributing to non-nociceptive LFPs. By revealing that LFPs elicited by nociceptive stimuli reflect activity unrelated to nociception and pain, our results confute the widespread assumption that these brain responses are a signature for pain perception and its modulation.","author":[{"family":"Liberati","given":"Giulia"},{"family":"Klöcker","given":"Anne"},{"family":"Safronova","given":"Marta M"},{"family":"Ferrão Santos","given":"Susana"},{"family":"Ribeiro Vaz","given":"Jose-Geraldo"},{"family":"Raftopoulos","given":"Christian"},{"family":"Mouraux","given":"André"}],"authorYearDisplayFormat":false,"citation-label":"1145883","container-title":"PLoS Biology","container-title-short":"PLoS Biol.","id":"1145883","invisible":false,"issue":"1","issued":{"date-parts":[["2016","1","6"]]},"journalAbbreviation":"PLoS Biol.","page":"e1002345","suppress-author":false,"title":"Nociceptive Local Field Potentials Recorded from the Human Insula Are Not Specific for Nociception.","type":"article-journal","volume":"14"},{"DOI":"10.1093/cercor/bhx237","First":false,"Last":false,"PMID":"29028955","abstract":"Transient nociceptive stimuli elicit robust phase-locked local field potentials (LFPs) in the human insula. However, these responses are not preferential for nociception, as they are also elicited by transient non-nociceptive vibrotactile, auditory, and visual stimuli. Here, we investigated whether another feature of insular activity, namely gamma-band oscillations (GBOs), is preferentially observed in response to nociceptive stimuli. Although nociception-evoked GBOs have never been explored in the insula, previous scalp electroencephalography and magnetoencephalography studies suggest that nociceptive stimuli elicit GBOs in other areas such as the primary somatosensory and prefrontal cortices, and that this activity could be closely related to pain perception. Furthermore, tracing studies showed that the insula is a primary target of spinothalamic input. Using depth electrodes implanted in 9 patients investigated for epilepsy, we acquired insular responses to brief thermonociceptive stimuli and similarly arousing non-nociceptive vibrotactile, auditory, and visual stimuli (59 insular sites). As compared with non-nociceptive stimuli, nociceptive stimuli elicited a markedly stronger enhancement of GBOs (150-300 ms poststimulus) at all insular sites, suggesting that this feature of insular activity is preferential for thermonociception. Although this activity was also present in temporal and frontal regions, its magnitude was significantly greater in the insula as compared with these other regions.&lt;br&gt;&lt;br&gt;© The Author 2017. Published by Oxford University Press. All rights reserved. For Permissions, please e-mail: journals.permissions@oup.com.","author":[{"family":"Liberati","given":"Giulia"},{"family":"Klöcker","given":"Anne"},{"family":"Algoet","given":"Maxime"},{"family":"Mulders","given":"Dounia"},{"family":"Maia Safronova","given":"Marta"},{"family":"Ferrao Santos","given":"Susana"},{"family":"Ribeiro Vaz","given":"José-Géraldo"},{"family":"Raftopoulos","given":"Christian"},{"family":"Mouraux","given":"André"}],"authorYearDisplayFormat":false,"citation-label":"4379349","container-title":"Cerebral Cortex","container-title-short":"Cereb. Cortex","id":"4379349","invisible":false,"issued":{"date-parts":[["2017","9","25"]]},"journalAbbreviation":"Cereb. Cortex","page":"1-15","suppress-author":false,"title":"Gamma-Band Oscillations Preferential for Nociception can be Recorded in the Human Insula.","type":"article-journal"}]</w:instrText>
      </w:r>
      <w:r w:rsidR="00D55D53" w:rsidRPr="00EA7BFD">
        <w:rPr>
          <w:rFonts w:ascii="Arial" w:hAnsi="Arial" w:cs="Arial"/>
          <w:bCs/>
          <w:iCs/>
        </w:rPr>
        <w:fldChar w:fldCharType="separate"/>
      </w:r>
      <w:r w:rsidR="00A97525" w:rsidRPr="00EA7BFD">
        <w:rPr>
          <w:rFonts w:ascii="Arial" w:hAnsi="Arial" w:cs="Arial"/>
          <w:bCs/>
          <w:iCs/>
          <w:noProof/>
        </w:rPr>
        <w:t>(Liberati et al., 2017, 2016)</w:t>
      </w:r>
      <w:r w:rsidR="00D55D53" w:rsidRPr="00EA7BFD">
        <w:rPr>
          <w:rFonts w:ascii="Arial" w:hAnsi="Arial" w:cs="Arial"/>
          <w:bCs/>
          <w:iCs/>
        </w:rPr>
        <w:fldChar w:fldCharType="end"/>
      </w:r>
      <w:r w:rsidRPr="00EA7BFD">
        <w:rPr>
          <w:rFonts w:ascii="Arial" w:hAnsi="Arial" w:cs="Arial"/>
          <w:bCs/>
          <w:iCs/>
        </w:rPr>
        <w:t>. Target areas, including the insular cortex, were reached using commercially available depth electrodes (AdTech, Racine, WI, U.S.A.;</w:t>
      </w:r>
      <w:r w:rsidR="00DA5D84" w:rsidRPr="00EA7BFD">
        <w:rPr>
          <w:rFonts w:ascii="Arial" w:hAnsi="Arial" w:cs="Arial"/>
          <w:bCs/>
          <w:iCs/>
        </w:rPr>
        <w:t xml:space="preserve"> electrode rod </w:t>
      </w:r>
      <w:r w:rsidR="00FA4CE0" w:rsidRPr="00EA7BFD">
        <w:rPr>
          <w:rFonts w:ascii="Arial" w:hAnsi="Arial" w:cs="Arial"/>
          <w:bCs/>
          <w:iCs/>
        </w:rPr>
        <w:t>diameter</w:t>
      </w:r>
      <w:r w:rsidR="00DA5D84" w:rsidRPr="00EA7BFD">
        <w:rPr>
          <w:rFonts w:ascii="Arial" w:hAnsi="Arial" w:cs="Arial"/>
          <w:bCs/>
          <w:iCs/>
        </w:rPr>
        <w:t>: 1.1 mm</w:t>
      </w:r>
      <w:r w:rsidR="00504B60" w:rsidRPr="00EA7BFD">
        <w:rPr>
          <w:rFonts w:ascii="Arial" w:hAnsi="Arial" w:cs="Arial"/>
          <w:bCs/>
          <w:iCs/>
        </w:rPr>
        <w:t>;</w:t>
      </w:r>
      <w:r w:rsidRPr="00EA7BFD">
        <w:rPr>
          <w:rFonts w:ascii="Arial" w:hAnsi="Arial" w:cs="Arial"/>
          <w:bCs/>
          <w:iCs/>
        </w:rPr>
        <w:t xml:space="preserve"> contact </w:t>
      </w:r>
      <w:r w:rsidR="00DA40B0" w:rsidRPr="00EA7BFD">
        <w:rPr>
          <w:rFonts w:ascii="Arial" w:hAnsi="Arial" w:cs="Arial"/>
          <w:bCs/>
          <w:iCs/>
        </w:rPr>
        <w:t>length</w:t>
      </w:r>
      <w:r w:rsidRPr="00EA7BFD">
        <w:rPr>
          <w:rFonts w:ascii="Arial" w:hAnsi="Arial" w:cs="Arial"/>
          <w:bCs/>
          <w:iCs/>
        </w:rPr>
        <w:t xml:space="preserve">: 2.4 mm; contact spacing: 5 mm), implanted using a frameless stereotactic technique through burr holes. The placement of the electrodes was guided by a </w:t>
      </w:r>
      <w:proofErr w:type="spellStart"/>
      <w:r w:rsidRPr="00EA7BFD">
        <w:rPr>
          <w:rFonts w:ascii="Arial" w:hAnsi="Arial" w:cs="Arial"/>
          <w:bCs/>
          <w:iCs/>
        </w:rPr>
        <w:t>neuronavigation</w:t>
      </w:r>
      <w:proofErr w:type="spellEnd"/>
      <w:r w:rsidRPr="00EA7BFD">
        <w:rPr>
          <w:rFonts w:ascii="Arial" w:hAnsi="Arial" w:cs="Arial"/>
          <w:bCs/>
          <w:iCs/>
        </w:rPr>
        <w:t xml:space="preserve"> system based on 3D-T1w magnetic resonance (MRI) sequence performed </w:t>
      </w:r>
      <w:r w:rsidRPr="00EA7BFD">
        <w:rPr>
          <w:rFonts w:ascii="Arial" w:hAnsi="Arial" w:cs="Arial"/>
        </w:rPr>
        <w:t xml:space="preserve">in a 1.5 T scanner (Gradient Echo; flip angle: 15°; TR: 7.5 s; TE minimum full; 3.1 -13 </w:t>
      </w:r>
      <w:proofErr w:type="spellStart"/>
      <w:r w:rsidRPr="00EA7BFD">
        <w:rPr>
          <w:rFonts w:ascii="Arial" w:hAnsi="Arial" w:cs="Arial"/>
        </w:rPr>
        <w:t>ms</w:t>
      </w:r>
      <w:proofErr w:type="spellEnd"/>
      <w:r w:rsidRPr="00EA7BFD">
        <w:rPr>
          <w:rFonts w:ascii="Arial" w:hAnsi="Arial" w:cs="Arial"/>
        </w:rPr>
        <w:t xml:space="preserve">; slice thickness: 1 mm; FOV: 24 cm; matrix: 224x224; number of </w:t>
      </w:r>
      <w:r w:rsidRPr="00EA7BFD">
        <w:rPr>
          <w:rFonts w:ascii="Arial" w:hAnsi="Arial" w:cs="Arial"/>
        </w:rPr>
        <w:lastRenderedPageBreak/>
        <w:t xml:space="preserve">slices: 162). A post-implantation 3D-T1 MRI </w:t>
      </w:r>
      <w:proofErr w:type="gramStart"/>
      <w:r w:rsidRPr="00EA7BFD">
        <w:rPr>
          <w:rFonts w:ascii="Arial" w:hAnsi="Arial" w:cs="Arial"/>
        </w:rPr>
        <w:t>sequence,</w:t>
      </w:r>
      <w:proofErr w:type="gramEnd"/>
      <w:r w:rsidRPr="00EA7BFD">
        <w:rPr>
          <w:rFonts w:ascii="Arial" w:hAnsi="Arial" w:cs="Arial"/>
        </w:rPr>
        <w:t xml:space="preserve"> performed either right after the surgery or on the following day, was used to accurately identify the locations of each electrode contact. This acquisition mode is safe and compatible with implanted electrodes.</w:t>
      </w:r>
      <w:r w:rsidRPr="00EA7BFD">
        <w:rPr>
          <w:rFonts w:ascii="Arial" w:hAnsi="Arial" w:cs="Arial"/>
          <w:bCs/>
          <w:iCs/>
        </w:rPr>
        <w:t xml:space="preserve"> </w:t>
      </w:r>
      <w:r w:rsidR="00D83AE6" w:rsidRPr="00EA7BFD">
        <w:rPr>
          <w:rFonts w:ascii="Arial" w:hAnsi="Arial" w:cs="Arial"/>
          <w:bCs/>
          <w:iCs/>
        </w:rPr>
        <w:t xml:space="preserve">To obtain the MNI coordinates of each insular electrode contact, individual MRI scans were normalized to a standard T1 template in MNI space using </w:t>
      </w:r>
      <w:proofErr w:type="spellStart"/>
      <w:r w:rsidR="00912791" w:rsidRPr="00EA7BFD">
        <w:rPr>
          <w:rFonts w:ascii="Arial" w:hAnsi="Arial" w:cs="Arial"/>
        </w:rPr>
        <w:t>BrainVoyager</w:t>
      </w:r>
      <w:proofErr w:type="spellEnd"/>
      <w:r w:rsidR="00912791" w:rsidRPr="00EA7BFD">
        <w:rPr>
          <w:rFonts w:ascii="Arial" w:hAnsi="Arial" w:cs="Arial"/>
        </w:rPr>
        <w:t xml:space="preserve"> 20.2 (Brain Innovation, Maastricht, </w:t>
      </w:r>
      <w:proofErr w:type="gramStart"/>
      <w:r w:rsidR="00912791" w:rsidRPr="00EA7BFD">
        <w:rPr>
          <w:rFonts w:ascii="Arial" w:hAnsi="Arial" w:cs="Arial"/>
        </w:rPr>
        <w:t>The</w:t>
      </w:r>
      <w:proofErr w:type="gramEnd"/>
      <w:r w:rsidR="00912791" w:rsidRPr="00EA7BFD">
        <w:rPr>
          <w:rFonts w:ascii="Arial" w:hAnsi="Arial" w:cs="Arial"/>
        </w:rPr>
        <w:t xml:space="preserve"> Netherlands). </w:t>
      </w:r>
      <w:r w:rsidR="00CC3ADE" w:rsidRPr="00EA7BFD">
        <w:rPr>
          <w:rFonts w:ascii="Arial" w:hAnsi="Arial" w:cs="Arial"/>
        </w:rPr>
        <w:t xml:space="preserve">The MNI coordinates were further used to generate group-level 3D glass brain plots of response amplitude at each contact location in the left and right insula, such as to visualize their spatial distributions. </w:t>
      </w:r>
      <w:r w:rsidR="008534F5" w:rsidRPr="00EA7BFD">
        <w:rPr>
          <w:rFonts w:ascii="Arial" w:hAnsi="Arial" w:cs="Arial"/>
        </w:rPr>
        <w:t xml:space="preserve">These plots were generated using </w:t>
      </w:r>
      <w:r w:rsidR="00BF367C" w:rsidRPr="00EA7BFD">
        <w:rPr>
          <w:rFonts w:ascii="Arial" w:hAnsi="Arial" w:cs="Arial"/>
        </w:rPr>
        <w:t xml:space="preserve">the </w:t>
      </w:r>
      <w:proofErr w:type="spellStart"/>
      <w:r w:rsidR="00BF367C" w:rsidRPr="00EA7BFD">
        <w:rPr>
          <w:rFonts w:ascii="Arial" w:hAnsi="Arial" w:cs="Arial"/>
        </w:rPr>
        <w:t>iELVis</w:t>
      </w:r>
      <w:proofErr w:type="spellEnd"/>
      <w:r w:rsidR="00BF367C" w:rsidRPr="00EA7BFD">
        <w:rPr>
          <w:rFonts w:ascii="Arial" w:hAnsi="Arial" w:cs="Arial"/>
        </w:rPr>
        <w:t xml:space="preserve"> open source </w:t>
      </w:r>
      <w:proofErr w:type="spellStart"/>
      <w:r w:rsidR="00BF367C" w:rsidRPr="00EA7BFD">
        <w:rPr>
          <w:rFonts w:ascii="Arial" w:hAnsi="Arial" w:cs="Arial"/>
        </w:rPr>
        <w:t>Matlab</w:t>
      </w:r>
      <w:proofErr w:type="spellEnd"/>
      <w:r w:rsidR="00BF367C" w:rsidRPr="00EA7BFD">
        <w:rPr>
          <w:rFonts w:ascii="Arial" w:hAnsi="Arial" w:cs="Arial"/>
        </w:rPr>
        <w:t xml:space="preserve"> toolbox </w:t>
      </w:r>
      <w:r w:rsidR="00BF367C" w:rsidRPr="00EA7BFD">
        <w:rPr>
          <w:rFonts w:ascii="Arial" w:hAnsi="Arial" w:cs="Arial"/>
        </w:rPr>
        <w:fldChar w:fldCharType="begin"/>
      </w:r>
      <w:r w:rsidR="00064D54" w:rsidRPr="00EA7BFD">
        <w:rPr>
          <w:rFonts w:ascii="Arial" w:hAnsi="Arial" w:cs="Arial"/>
        </w:rPr>
        <w:instrText>ADDIN F1000_CSL_CITATION&lt;~#@#~&gt;[{"DOI":"10.1016/j.jneumeth.2017.01.022","First":false,"Last":false,"PMID":"28192130","abstract":"&lt;strong&gt;BACKGROUND:&lt;/strong&gt; Intracranial electrical recordings (iEEG) and brain stimulation (iEBS) are invaluable human neuroscience methodologies. However, the value of such data is often unrealized as many laboratories lack tools for localizing electrodes relative to anatomy. To remedy this, we have developed a MATLAB toolbox for intracranial electrode localization and visualization, iELVis. NEW METHOD: iELVis uses existing tools (BioImage Suite, FSL, and FreeSurfer) for preimplant magnetic resonance imaging (MRI) segmentation, neuroimaging coregistration, and manual identification of electrodes in postimplant neuroimaging. Subsequently, iELVis implements methods for correcting electrode locations for postimplant brain shift with millimeter-scale accuracy and provides interactive visualization on 3D surfaces or in 2D slices with optional functional neuroimaging overlays. iELVis also localizes electrodes relative to FreeSurfer-based atlases and can combine data across subjects via the FreeSurfer average brain.&lt;br&gt;&lt;br&gt;&lt;strong&gt;RESULTS:&lt;/strong&gt; It takes 30-60min of user time and 12-24h of computer time to localize and visualize electrodes from one brain. We demonstrate iELVis's functionality by showing that three methods for mapping primary hand somatosensory cortex (iEEG, iEBS, and functional MRI) provide highly concordant results. COMPARISON WITH EXISTING METHODS: iELVis is the first public software for electrode localization that corrects for brain shift, maps electrodes to an average brain, and supports neuroimaging overlays. Moreover, its interactive visualizations are powerful and its tutorial material is extensive.&lt;br&gt;&lt;br&gt;&lt;strong&gt;CONCLUSIONS:&lt;/strong&gt; iELVis promises to speed the progress and enhance the robustness of intracranial electrode research. The software and extensive tutorial materials are freely available as part of the EpiSurg software project: https://github.com/episurg/episurg.&lt;br&gt;&lt;br&gt;Copyright © 2017 Elsevier B.V. All rights reserved.","author":[{"family":"Groppe","given":"David M"},{"family":"Bickel","given":"Stephan"},{"family":"Dykstra","given":"Andrew R"},{"family":"Wang","given":"Xiuyuan"},{"family":"Mégevand","given":"Pierre"},{"family":"Mercier","given":"Manuel R"},{"family":"Lado","given":"Fred A"},{"family":"Mehta","given":"Ashesh D"},{"family":"Honey","given":"Christopher J"}],"authorYearDisplayFormat":false,"citation-label":"4273294","container-title":"Journal of Neuroscience Methods","container-title-short":"J. Neurosci. Methods","id":"4273294","invisible":false,"issued":{"date-parts":[["2017","4","1"]]},"journalAbbreviation":"J. Neurosci. Methods","page":"40-48","suppress-author":false,"title":"iELVis: An open source MATLAB toolbox for localizing and visualizing human intracranial electrode data.","type":"article-journal","volume":"281"}]</w:instrText>
      </w:r>
      <w:r w:rsidR="00BF367C" w:rsidRPr="00EA7BFD">
        <w:rPr>
          <w:rFonts w:ascii="Arial" w:hAnsi="Arial" w:cs="Arial"/>
        </w:rPr>
        <w:fldChar w:fldCharType="separate"/>
      </w:r>
      <w:r w:rsidR="00A97525" w:rsidRPr="00EA7BFD">
        <w:rPr>
          <w:rFonts w:ascii="Arial" w:hAnsi="Arial" w:cs="Arial"/>
          <w:noProof/>
        </w:rPr>
        <w:t>(Groppe et al., 2017)</w:t>
      </w:r>
      <w:r w:rsidR="00BF367C" w:rsidRPr="00EA7BFD">
        <w:rPr>
          <w:rFonts w:ascii="Arial" w:hAnsi="Arial" w:cs="Arial"/>
        </w:rPr>
        <w:fldChar w:fldCharType="end"/>
      </w:r>
      <w:r w:rsidR="008534F5" w:rsidRPr="00EA7BFD">
        <w:rPr>
          <w:rFonts w:ascii="Arial" w:hAnsi="Arial" w:cs="Arial"/>
        </w:rPr>
        <w:t xml:space="preserve"> and </w:t>
      </w:r>
      <w:r w:rsidR="00BF367C" w:rsidRPr="00EA7BFD">
        <w:rPr>
          <w:rFonts w:ascii="Arial" w:hAnsi="Arial" w:cs="Arial"/>
        </w:rPr>
        <w:t>a</w:t>
      </w:r>
      <w:r w:rsidR="008534F5" w:rsidRPr="00EA7BFD">
        <w:rPr>
          <w:rFonts w:ascii="Arial" w:hAnsi="Arial" w:cs="Arial"/>
        </w:rPr>
        <w:t xml:space="preserve"> </w:t>
      </w:r>
      <w:proofErr w:type="spellStart"/>
      <w:r w:rsidR="00BF367C" w:rsidRPr="00EA7BFD">
        <w:rPr>
          <w:rFonts w:ascii="Arial" w:hAnsi="Arial" w:cs="Arial"/>
        </w:rPr>
        <w:t>FreeSurfer</w:t>
      </w:r>
      <w:proofErr w:type="spellEnd"/>
      <w:r w:rsidR="00BF367C" w:rsidRPr="00EA7BFD">
        <w:rPr>
          <w:rFonts w:ascii="Arial" w:hAnsi="Arial" w:cs="Arial"/>
        </w:rPr>
        <w:t xml:space="preserve"> anatomical atlas (</w:t>
      </w:r>
      <w:hyperlink r:id="rId11" w:history="1">
        <w:r w:rsidR="002A33B9" w:rsidRPr="00EA7BFD">
          <w:rPr>
            <w:rStyle w:val="Hyperlink"/>
            <w:rFonts w:ascii="Arial" w:hAnsi="Arial" w:cs="Arial"/>
            <w:color w:val="auto"/>
          </w:rPr>
          <w:t>http://surfer.nmr.mgh.harvard.edu/</w:t>
        </w:r>
      </w:hyperlink>
      <w:r w:rsidR="002A33B9" w:rsidRPr="00EA7BFD">
        <w:rPr>
          <w:rFonts w:ascii="Arial" w:hAnsi="Arial" w:cs="Arial"/>
        </w:rPr>
        <w:t>),</w:t>
      </w:r>
      <w:r w:rsidR="00F31671" w:rsidRPr="00EA7BFD">
        <w:rPr>
          <w:rFonts w:ascii="Arial" w:hAnsi="Arial" w:cs="Arial"/>
        </w:rPr>
        <w:t xml:space="preserve"> after performing</w:t>
      </w:r>
      <w:r w:rsidR="002A33B9" w:rsidRPr="00EA7BFD">
        <w:rPr>
          <w:rFonts w:ascii="Arial" w:hAnsi="Arial" w:cs="Arial"/>
        </w:rPr>
        <w:t xml:space="preserve"> nonlinear mapping between the MNI volumetric coordinate system and the </w:t>
      </w:r>
      <w:proofErr w:type="spellStart"/>
      <w:r w:rsidR="002A33B9" w:rsidRPr="00EA7BFD">
        <w:rPr>
          <w:rFonts w:ascii="Arial" w:hAnsi="Arial" w:cs="Arial"/>
        </w:rPr>
        <w:t>FreeSurfer</w:t>
      </w:r>
      <w:proofErr w:type="spellEnd"/>
      <w:r w:rsidR="002A33B9" w:rsidRPr="00EA7BFD">
        <w:rPr>
          <w:rFonts w:ascii="Arial" w:hAnsi="Arial" w:cs="Arial"/>
        </w:rPr>
        <w:t xml:space="preserve"> surface coordinate system </w:t>
      </w:r>
      <w:r w:rsidR="002A33B9" w:rsidRPr="00EA7BFD">
        <w:rPr>
          <w:rFonts w:ascii="Arial" w:hAnsi="Arial" w:cs="Arial"/>
        </w:rPr>
        <w:fldChar w:fldCharType="begin"/>
      </w:r>
      <w:r w:rsidR="00064D54" w:rsidRPr="00EA7BFD">
        <w:rPr>
          <w:rFonts w:ascii="Arial" w:hAnsi="Arial" w:cs="Arial"/>
        </w:rPr>
        <w:instrText>ADDIN F1000_CSL_CITATION&lt;~#@#~&gt;[{"DOI":"10.1101/302794","First":false,"Last":false,"abstract":"The results of most neuroimaging studies are reported in volumetric (e.g., MNI152) or surface (e.g., fsaverage) coordinate systems. Accurate mappings between volumetric and surface coordinate systems can facilitate many applications, such as projecting fMRI group analyses from MNI152/Colin27 to fsaverage for visualization, or projecting resting-state fMRI parcellations from fsaverage to MNI152/Colin27 for volumetric analysis of new data. However, there has been surprisingly little research on this topic. Here, we evaluated three approaches for mapping data between MNI152/Colin27 and fsaverage coordinate systems by simulating the above applications: projection of group-average data from MNI152/Colin27 to fsaverage and projection of fsaverage parcellations to MNI152/Colin27. Two of the approaches are currently widely used. A third approach (registration fusion) was previously proposed, but not widely adopted. Two implementations of the registration fusion (RF) approach were considered, with one implementation utilizing the Advanced Normalization Tools (ANTs). We found that RF-ANTs performed the best for mapping between fsaverage and MNI152/Colin27, even for new subjects registered to MNI152/Colin27 using a different software tool (FSL FNIRT). This suggests that RF-ANTs would be useful even for researchers not using ANTs. Finally, it is worth emphasizing that the most optimal approach for mapping data to a coordinate system (e.g., fsaverage) is to register individual subjects directly to the coordinate system, rather than via another coordinate system. Only in scenarios where the optimal approach is not possible (e.g., mapping previously published results from MNI152 to fsaverage), should the approaches evaluated in this manuscript be considered. In these scenarios, we recommend RF-ANTs (https://github.com/ThomasYeoLab/CBIG/tree/master/stable_projects/registration/Wu 2017_RegistrationFusion).","author":[{"family":"Wu","given":"Jianxiao"},{"family":"Ngo","given":"Gia H"},{"family":"Greve","given":"Douglas"},{"family":"Li","given":"Jingwei"},{"family":"He","given":"Tong"},{"family":"Fischl","given":"Bruce"},{"family":"Eickhoff","given":"Simon B."},{"family":"Yeo","given":"B.T. Thomas"}],"authorYearDisplayFormat":false,"citation-label":"5344011","container-title":"BioRxiv","container-title-short":"BioRxiv","id":"5344011","invisible":false,"issued":{"date-parts":[["2018","4","20"]]},"journalAbbreviation":"BioRxiv","suppress-author":false,"title":"Accurate Nonlinear Mapping between MNI Volumetric and FreeSurfer Surface Coordinate Systems","type":"article-journal"}]</w:instrText>
      </w:r>
      <w:r w:rsidR="002A33B9" w:rsidRPr="00EA7BFD">
        <w:rPr>
          <w:rFonts w:ascii="Arial" w:hAnsi="Arial" w:cs="Arial"/>
        </w:rPr>
        <w:fldChar w:fldCharType="separate"/>
      </w:r>
      <w:r w:rsidR="00A97525" w:rsidRPr="00EA7BFD">
        <w:rPr>
          <w:rFonts w:ascii="Arial" w:hAnsi="Arial" w:cs="Arial"/>
          <w:noProof/>
        </w:rPr>
        <w:t>(Wu et al., 2018)</w:t>
      </w:r>
      <w:r w:rsidR="002A33B9" w:rsidRPr="00EA7BFD">
        <w:rPr>
          <w:rFonts w:ascii="Arial" w:hAnsi="Arial" w:cs="Arial"/>
        </w:rPr>
        <w:fldChar w:fldCharType="end"/>
      </w:r>
      <w:r w:rsidR="002A33B9" w:rsidRPr="00EA7BFD">
        <w:rPr>
          <w:rFonts w:ascii="Arial" w:hAnsi="Arial" w:cs="Arial"/>
        </w:rPr>
        <w:t>.</w:t>
      </w:r>
    </w:p>
    <w:p w14:paraId="60060629" w14:textId="77777777" w:rsidR="002A33B9" w:rsidRPr="00EA7BFD" w:rsidRDefault="002A33B9" w:rsidP="002A33B9">
      <w:pPr>
        <w:spacing w:line="480" w:lineRule="auto"/>
        <w:jc w:val="both"/>
        <w:outlineLvl w:val="0"/>
        <w:rPr>
          <w:rFonts w:ascii="Arial" w:hAnsi="Arial" w:cs="Arial"/>
        </w:rPr>
      </w:pPr>
    </w:p>
    <w:p w14:paraId="4FD2CC2B" w14:textId="2C28027B" w:rsidR="00802B5F" w:rsidRPr="00EA7BFD" w:rsidRDefault="00E2214D" w:rsidP="00CD5AB2">
      <w:pPr>
        <w:spacing w:line="480" w:lineRule="auto"/>
        <w:jc w:val="both"/>
        <w:outlineLvl w:val="0"/>
      </w:pPr>
      <w:r w:rsidRPr="00EA7BFD">
        <w:rPr>
          <w:rFonts w:ascii="Arial" w:hAnsi="Arial" w:cs="Arial"/>
        </w:rPr>
        <w:t xml:space="preserve">The intracerebral EEG recordings were performed using a </w:t>
      </w:r>
      <w:proofErr w:type="spellStart"/>
      <w:r w:rsidRPr="00EA7BFD">
        <w:rPr>
          <w:rFonts w:ascii="Arial" w:hAnsi="Arial" w:cs="Arial"/>
        </w:rPr>
        <w:t>DeltaMed</w:t>
      </w:r>
      <w:proofErr w:type="spellEnd"/>
      <w:r w:rsidRPr="00EA7BFD">
        <w:rPr>
          <w:rFonts w:ascii="Arial" w:hAnsi="Arial" w:cs="Arial"/>
        </w:rPr>
        <w:t xml:space="preserve"> (Paris, France) acquisition system. Additional bipolar channels were used to record electromyographic activity (EMG: two electrodes measuring respectively bicipital and </w:t>
      </w:r>
      <w:proofErr w:type="spellStart"/>
      <w:r w:rsidRPr="00EA7BFD">
        <w:rPr>
          <w:rFonts w:ascii="Arial" w:hAnsi="Arial" w:cs="Arial"/>
        </w:rPr>
        <w:t>tricipital</w:t>
      </w:r>
      <w:proofErr w:type="spellEnd"/>
      <w:r w:rsidRPr="00EA7BFD">
        <w:rPr>
          <w:rFonts w:ascii="Arial" w:hAnsi="Arial" w:cs="Arial"/>
        </w:rPr>
        <w:t xml:space="preserve"> contraction of the patient's non-dominant arm) and electrocardiographic activity (EKG: two channels, utilizing two electrodes respectively located on the right and left side of the sternum, one electrode located centrally under the sternum, and one electrode on the right lateral side of the chest).</w:t>
      </w:r>
      <w:r w:rsidRPr="00EA7BFD">
        <w:rPr>
          <w:rFonts w:ascii="Arial" w:hAnsi="Arial" w:cs="Arial"/>
          <w:bCs/>
          <w:iCs/>
        </w:rPr>
        <w:t xml:space="preserve"> </w:t>
      </w:r>
      <w:r w:rsidR="00912791" w:rsidRPr="00EA7BFD">
        <w:rPr>
          <w:rFonts w:ascii="Arial" w:hAnsi="Arial" w:cs="Arial"/>
        </w:rPr>
        <w:t xml:space="preserve">All signals were acquired at a 512 Hz sampling rate using a reference electrode located between </w:t>
      </w:r>
      <w:proofErr w:type="spellStart"/>
      <w:r w:rsidR="00912791" w:rsidRPr="00EA7BFD">
        <w:rPr>
          <w:rFonts w:ascii="Arial" w:hAnsi="Arial" w:cs="Arial"/>
        </w:rPr>
        <w:t>Cz</w:t>
      </w:r>
      <w:proofErr w:type="spellEnd"/>
      <w:r w:rsidR="00912791" w:rsidRPr="00EA7BFD">
        <w:rPr>
          <w:rFonts w:ascii="Arial" w:hAnsi="Arial" w:cs="Arial"/>
        </w:rPr>
        <w:t xml:space="preserve"> and </w:t>
      </w:r>
      <w:proofErr w:type="spellStart"/>
      <w:r w:rsidR="00912791" w:rsidRPr="00EA7BFD">
        <w:rPr>
          <w:rFonts w:ascii="Arial" w:hAnsi="Arial" w:cs="Arial"/>
        </w:rPr>
        <w:t>Pz</w:t>
      </w:r>
      <w:proofErr w:type="spellEnd"/>
      <w:r w:rsidR="00912791" w:rsidRPr="00EA7BFD">
        <w:rPr>
          <w:rFonts w:ascii="Arial" w:hAnsi="Arial" w:cs="Arial"/>
        </w:rPr>
        <w:t xml:space="preserve">, re-referenced to the average activity recorded from all intracerebral contacts, and analyzed offline using </w:t>
      </w:r>
      <w:proofErr w:type="spellStart"/>
      <w:r w:rsidR="00912791" w:rsidRPr="00EA7BFD">
        <w:rPr>
          <w:rFonts w:ascii="Arial" w:hAnsi="Arial" w:cs="Arial"/>
        </w:rPr>
        <w:t>Letswave</w:t>
      </w:r>
      <w:proofErr w:type="spellEnd"/>
      <w:r w:rsidR="00912791" w:rsidRPr="00EA7BFD">
        <w:rPr>
          <w:rFonts w:ascii="Arial" w:hAnsi="Arial" w:cs="Arial"/>
        </w:rPr>
        <w:t xml:space="preserve"> 6</w:t>
      </w:r>
      <w:r w:rsidR="00FA467B" w:rsidRPr="00EA7BFD">
        <w:rPr>
          <w:rFonts w:ascii="Arial" w:hAnsi="Arial" w:cs="Arial"/>
        </w:rPr>
        <w:t xml:space="preserve"> (</w:t>
      </w:r>
      <w:hyperlink r:id="rId12" w:tgtFrame="_blank" w:history="1">
        <w:r w:rsidR="00FE7CD1" w:rsidRPr="00EA7BFD">
          <w:rPr>
            <w:rStyle w:val="Hyperlink"/>
            <w:rFonts w:ascii="Arial" w:hAnsi="Arial" w:cs="Arial"/>
            <w:color w:val="auto"/>
          </w:rPr>
          <w:t>https://github.com/NOCIONS/letswave6</w:t>
        </w:r>
      </w:hyperlink>
      <w:r w:rsidR="00FA467B" w:rsidRPr="00EA7BFD">
        <w:rPr>
          <w:rFonts w:ascii="Arial" w:hAnsi="Arial" w:cs="Arial"/>
        </w:rPr>
        <w:t>)</w:t>
      </w:r>
      <w:r w:rsidR="00CF348D" w:rsidRPr="00EA7BFD">
        <w:rPr>
          <w:rFonts w:ascii="Arial" w:hAnsi="Arial" w:cs="Arial"/>
        </w:rPr>
        <w:t xml:space="preserve"> </w:t>
      </w:r>
      <w:r w:rsidR="00CF348D" w:rsidRPr="00EA7BFD">
        <w:rPr>
          <w:rFonts w:ascii="Arial" w:hAnsi="Arial" w:cs="Arial"/>
        </w:rPr>
        <w:fldChar w:fldCharType="begin"/>
      </w:r>
      <w:r w:rsidR="00064D54" w:rsidRPr="00EA7BFD">
        <w:rPr>
          <w:rFonts w:ascii="Arial" w:hAnsi="Arial" w:cs="Arial"/>
        </w:rPr>
        <w:instrText>ADDIN F1000_CSL_CITATION&lt;~#@#~&gt;[{"DOI":"10.1016/j.mri.2008.01.011","First":false,"Last":false,"PMID":"18479877","abstract":"Internally and externally triggered sensory, motor and cognitive events elicit a number of transient changes in the ongoing electroencephalogram (EEG): event-related brain potentials (ERPs), event-related synchronization and desynchronization (ERS/ERD), and event-related phase resetting (ERPR). To increase the signal-to-noise ratio of event-related brain responses, most studies rely on across-trial averaging in the time domain, a procedure that is, however, blind to a significant fraction of the elicited cortical activity. Here, we outline the key concepts underlying the limitations of time-domain averaging and consider three alternative methodological approaches that have received increasing interest: time-frequency decomposition of the EEG (using the continuous wavelet transform), blind source separation of the EEG (using Independent Component Analysis) and the analysis of event-related brain responses at the level of single trials. In addition, we provide practical guidelines on the implementation of these methods and on the interpretation of the results they produce.","author":[{"family":"Mouraux","given":"A"},{"family":"Iannetti","given":"G D"}],"authorYearDisplayFormat":false,"citation-label":"892614","container-title":"Magnetic Resonance Imaging","container-title-short":"Magn. Reson. Imaging","id":"892614","invisible":false,"issue":"7","issued":{"date-parts":[["2008","9"]]},"journalAbbreviation":"Magn. Reson. Imaging","page":"1041-1054","suppress-author":false,"title":"Across-trial averaging of event-related EEG responses and beyond.","type":"article-journal","volume":"26"}]</w:instrText>
      </w:r>
      <w:r w:rsidR="00CF348D" w:rsidRPr="00EA7BFD">
        <w:rPr>
          <w:rFonts w:ascii="Arial" w:hAnsi="Arial" w:cs="Arial"/>
        </w:rPr>
        <w:fldChar w:fldCharType="separate"/>
      </w:r>
      <w:r w:rsidR="00A97525" w:rsidRPr="00EA7BFD">
        <w:rPr>
          <w:rFonts w:ascii="Arial" w:hAnsi="Arial" w:cs="Arial"/>
          <w:noProof/>
        </w:rPr>
        <w:t>(Mouraux and Iannetti, 2008)</w:t>
      </w:r>
      <w:r w:rsidR="00CF348D" w:rsidRPr="00EA7BFD">
        <w:rPr>
          <w:rFonts w:ascii="Arial" w:hAnsi="Arial" w:cs="Arial"/>
        </w:rPr>
        <w:fldChar w:fldCharType="end"/>
      </w:r>
      <w:r w:rsidR="00FA467B" w:rsidRPr="00EA7BFD">
        <w:rPr>
          <w:rFonts w:ascii="Arial" w:hAnsi="Arial" w:cs="Arial"/>
        </w:rPr>
        <w:t xml:space="preserve">. </w:t>
      </w:r>
      <w:r w:rsidR="00D14A00" w:rsidRPr="00EA7BFD">
        <w:rPr>
          <w:rFonts w:ascii="Arial" w:hAnsi="Arial" w:cs="Arial"/>
        </w:rPr>
        <w:t xml:space="preserve">The continuous intracerebral EEG recordings were </w:t>
      </w:r>
      <w:r w:rsidR="00D14A00" w:rsidRPr="00EA7BFD">
        <w:rPr>
          <w:rFonts w:ascii="Arial" w:hAnsi="Arial" w:cs="Arial"/>
        </w:rPr>
        <w:lastRenderedPageBreak/>
        <w:t xml:space="preserve">filtered using a 0.05 Hz high-pass Butterworth filter to remove slow drifts in the recorded signals. Non-overlapping epochs were obtained </w:t>
      </w:r>
      <w:r w:rsidR="007F5C52" w:rsidRPr="00EA7BFD">
        <w:rPr>
          <w:rFonts w:ascii="Arial" w:hAnsi="Arial" w:cs="Arial"/>
        </w:rPr>
        <w:t xml:space="preserve">by </w:t>
      </w:r>
      <w:r w:rsidR="00D14A00" w:rsidRPr="00EA7BFD">
        <w:rPr>
          <w:rFonts w:ascii="Arial" w:hAnsi="Arial" w:cs="Arial"/>
        </w:rPr>
        <w:t xml:space="preserve">segmenting the recordings from 0 to 75 s relative to the onset </w:t>
      </w:r>
      <w:proofErr w:type="gramStart"/>
      <w:r w:rsidR="00D14A00" w:rsidRPr="00EA7BFD">
        <w:rPr>
          <w:rFonts w:ascii="Arial" w:hAnsi="Arial" w:cs="Arial"/>
        </w:rPr>
        <w:t>of each sustained periodic stimulation</w:t>
      </w:r>
      <w:proofErr w:type="gramEnd"/>
      <w:r w:rsidR="00D14A00" w:rsidRPr="00EA7BFD">
        <w:rPr>
          <w:rFonts w:ascii="Arial" w:hAnsi="Arial" w:cs="Arial"/>
        </w:rPr>
        <w:t>. Artifacts due to eye blinks, eye movements, or muscular activity were removed using a validated method based on an Independent Component Analysis (</w:t>
      </w:r>
      <w:proofErr w:type="spellStart"/>
      <w:r w:rsidR="00D14A00" w:rsidRPr="00EA7BFD">
        <w:rPr>
          <w:rFonts w:ascii="Arial" w:hAnsi="Arial" w:cs="Arial"/>
        </w:rPr>
        <w:t>FastICA</w:t>
      </w:r>
      <w:proofErr w:type="spellEnd"/>
      <w:r w:rsidR="00D14A00" w:rsidRPr="00EA7BFD">
        <w:rPr>
          <w:rFonts w:ascii="Arial" w:hAnsi="Arial" w:cs="Arial"/>
        </w:rPr>
        <w:t xml:space="preserve"> algorithm) </w:t>
      </w:r>
      <w:r w:rsidR="003B2D31" w:rsidRPr="00EA7BFD">
        <w:rPr>
          <w:rFonts w:ascii="Arial" w:hAnsi="Arial" w:cs="Arial"/>
        </w:rPr>
        <w:fldChar w:fldCharType="begin"/>
      </w:r>
      <w:r w:rsidR="00064D54" w:rsidRPr="00EA7BFD">
        <w:rPr>
          <w:rFonts w:ascii="Arial" w:hAnsi="Arial" w:cs="Arial"/>
        </w:rPr>
        <w:instrText>ADDIN F1000_CSL_CITATION&lt;~#@#~&gt;[{"DOI":"10.1016/S0893-6080(00)00026-5","First":false,"Last":false,"PMID":"10946390","abstract":"A fundamental problem in neural network research, as well as in many other disciplines, is finding a suitable representation of multivariate data, i.e. random vectors. For reasons of computational and conceptual simplicity, the representation is often sought as a linear transformation of the original data. In other words, each component of the representation is a linear combination of the original variables. Well-known linear transformation methods include principal component analysis, factor analysis, and projection pursuit. Independent component analysis (ICA) is a recently developed method in which the goal is to find a linear representation of non-Gaussian data so that the components are statistically independent, or as independent as possible. Such a representation seems to capture the essential structure of the data in many applications, including feature extraction and signal separation. In this paper, we present the basic theory and applications of ICA, and our recent work on the subject.","author":[{"family":"Hyvärinen","given":"A"},{"family":"Oja","given":"E"}],"authorYearDisplayFormat":false,"citation-label":"141723","container-title":"Neural Networks","container-title-short":"Neural Netw.","id":"141723","invisible":false,"issue":"4-5","issued":{"date-parts":[["2000","6"]]},"journalAbbreviation":"Neural Netw.","page":"411-430","suppress-author":false,"title":"Independent component analysis: algorithms and applications.","type":"article-journal","volume":"13"}]</w:instrText>
      </w:r>
      <w:r w:rsidR="003B2D31" w:rsidRPr="00EA7BFD">
        <w:rPr>
          <w:rFonts w:ascii="Arial" w:hAnsi="Arial" w:cs="Arial"/>
        </w:rPr>
        <w:fldChar w:fldCharType="separate"/>
      </w:r>
      <w:r w:rsidR="00A97525" w:rsidRPr="00EA7BFD">
        <w:rPr>
          <w:rFonts w:ascii="Arial" w:hAnsi="Arial" w:cs="Arial"/>
          <w:noProof/>
        </w:rPr>
        <w:t>(Hyvärinen and Oja, 2000)</w:t>
      </w:r>
      <w:r w:rsidR="003B2D31" w:rsidRPr="00EA7BFD">
        <w:rPr>
          <w:rFonts w:ascii="Arial" w:hAnsi="Arial" w:cs="Arial"/>
        </w:rPr>
        <w:fldChar w:fldCharType="end"/>
      </w:r>
      <w:r w:rsidR="003B2D31" w:rsidRPr="00EA7BFD">
        <w:rPr>
          <w:rFonts w:ascii="Arial" w:hAnsi="Arial" w:cs="Arial"/>
        </w:rPr>
        <w:t>.</w:t>
      </w:r>
      <w:r w:rsidR="00D14A00" w:rsidRPr="00EA7BFD">
        <w:rPr>
          <w:rFonts w:ascii="Arial" w:hAnsi="Arial" w:cs="Arial"/>
        </w:rPr>
        <w:t xml:space="preserve"> </w:t>
      </w:r>
      <w:r w:rsidR="00DC56EF" w:rsidRPr="00EA7BFD">
        <w:rPr>
          <w:rFonts w:ascii="Arial" w:hAnsi="Arial" w:cs="Arial"/>
        </w:rPr>
        <w:t xml:space="preserve">Epochs containing excessive artifacts that could not be removed using </w:t>
      </w:r>
      <w:proofErr w:type="spellStart"/>
      <w:r w:rsidR="00DC56EF" w:rsidRPr="00EA7BFD">
        <w:rPr>
          <w:rFonts w:ascii="Arial" w:hAnsi="Arial" w:cs="Arial"/>
        </w:rPr>
        <w:t>FastICA</w:t>
      </w:r>
      <w:proofErr w:type="spellEnd"/>
      <w:r w:rsidR="00DC56EF" w:rsidRPr="00EA7BFD">
        <w:rPr>
          <w:rFonts w:ascii="Arial" w:hAnsi="Arial" w:cs="Arial"/>
        </w:rPr>
        <w:t xml:space="preserve"> were rejected from further analyses using visual inspection.</w:t>
      </w:r>
      <w:r w:rsidR="00802B5F" w:rsidRPr="00EA7BFD">
        <w:rPr>
          <w:rFonts w:ascii="Arial" w:hAnsi="Arial" w:cs="Arial"/>
        </w:rPr>
        <w:t xml:space="preserve"> 2</w:t>
      </w:r>
      <w:r w:rsidR="00DC56EF" w:rsidRPr="00EA7BFD">
        <w:rPr>
          <w:rFonts w:ascii="Arial" w:hAnsi="Arial" w:cs="Arial"/>
        </w:rPr>
        <w:t xml:space="preserve"> </w:t>
      </w:r>
      <w:r w:rsidR="00802B5F" w:rsidRPr="00EA7BFD">
        <w:rPr>
          <w:rFonts w:ascii="Arial" w:hAnsi="Arial" w:cs="Arial"/>
        </w:rPr>
        <w:t xml:space="preserve">± 3 (mean ± standard deviation) epochs were rejected in the </w:t>
      </w:r>
      <w:proofErr w:type="spellStart"/>
      <w:r w:rsidR="00802B5F" w:rsidRPr="00EA7BFD">
        <w:rPr>
          <w:rFonts w:ascii="Arial" w:hAnsi="Arial" w:cs="Arial"/>
        </w:rPr>
        <w:t>thermonociceptive</w:t>
      </w:r>
      <w:proofErr w:type="spellEnd"/>
      <w:r w:rsidR="00802B5F" w:rsidRPr="00EA7BFD">
        <w:rPr>
          <w:rFonts w:ascii="Arial" w:hAnsi="Arial" w:cs="Arial"/>
        </w:rPr>
        <w:t xml:space="preserve"> blocks, and </w:t>
      </w:r>
      <w:r w:rsidR="00476F6B" w:rsidRPr="00EA7BFD">
        <w:rPr>
          <w:rFonts w:ascii="Arial" w:hAnsi="Arial" w:cs="Arial"/>
        </w:rPr>
        <w:t>3 ± 2 (mean ± standard deviation) epochs were rejected in the vibrotactile blocks.</w:t>
      </w:r>
    </w:p>
    <w:p w14:paraId="7739E327" w14:textId="77777777" w:rsidR="00806022" w:rsidRPr="00EA7BFD" w:rsidRDefault="00806022" w:rsidP="00CD5AB2">
      <w:pPr>
        <w:spacing w:line="480" w:lineRule="auto"/>
        <w:jc w:val="both"/>
        <w:outlineLvl w:val="0"/>
        <w:rPr>
          <w:rFonts w:ascii="Arial" w:hAnsi="Arial" w:cs="Arial"/>
        </w:rPr>
      </w:pPr>
    </w:p>
    <w:p w14:paraId="4DBBDA71" w14:textId="0B0AA60A" w:rsidR="009F574F" w:rsidRPr="00EA7BFD" w:rsidRDefault="009F574F" w:rsidP="00CD5AB2">
      <w:pPr>
        <w:spacing w:line="480" w:lineRule="auto"/>
        <w:jc w:val="both"/>
        <w:outlineLvl w:val="0"/>
        <w:rPr>
          <w:rFonts w:ascii="Arial" w:hAnsi="Arial" w:cs="Arial"/>
          <w:i/>
          <w:u w:val="single"/>
        </w:rPr>
      </w:pPr>
      <w:r w:rsidRPr="00EA7BFD">
        <w:rPr>
          <w:rFonts w:ascii="Arial" w:hAnsi="Arial" w:cs="Arial"/>
          <w:i/>
          <w:u w:val="single"/>
        </w:rPr>
        <w:t>Statistical analyses</w:t>
      </w:r>
    </w:p>
    <w:p w14:paraId="3696A9B1" w14:textId="016B4C25" w:rsidR="009F574F" w:rsidRPr="00EA7BFD" w:rsidRDefault="009B0AAF" w:rsidP="009F574F">
      <w:pPr>
        <w:spacing w:line="480" w:lineRule="auto"/>
        <w:jc w:val="both"/>
        <w:outlineLvl w:val="0"/>
        <w:rPr>
          <w:rFonts w:ascii="Arial" w:hAnsi="Arial" w:cs="Arial"/>
        </w:rPr>
      </w:pPr>
      <w:r w:rsidRPr="00EA7BFD">
        <w:rPr>
          <w:rFonts w:ascii="Arial" w:hAnsi="Arial" w:cs="Arial"/>
        </w:rPr>
        <w:t xml:space="preserve">For each patient and </w:t>
      </w:r>
      <w:r w:rsidR="002860AC" w:rsidRPr="00EA7BFD">
        <w:rPr>
          <w:rFonts w:ascii="Arial" w:hAnsi="Arial" w:cs="Arial"/>
        </w:rPr>
        <w:t>modality of stimulation</w:t>
      </w:r>
      <w:r w:rsidR="00D60B12" w:rsidRPr="00EA7BFD">
        <w:rPr>
          <w:rFonts w:ascii="Arial" w:hAnsi="Arial" w:cs="Arial"/>
        </w:rPr>
        <w:t xml:space="preserve">, </w:t>
      </w:r>
      <w:r w:rsidR="008D46AB" w:rsidRPr="00EA7BFD">
        <w:rPr>
          <w:rFonts w:ascii="Arial" w:hAnsi="Arial" w:cs="Arial"/>
        </w:rPr>
        <w:t xml:space="preserve">the </w:t>
      </w:r>
      <w:r w:rsidR="00D60B12" w:rsidRPr="00EA7BFD">
        <w:rPr>
          <w:rFonts w:ascii="Arial" w:hAnsi="Arial" w:cs="Arial"/>
        </w:rPr>
        <w:t>artifact-free intracerebral EEG epochs</w:t>
      </w:r>
      <w:r w:rsidR="00963425" w:rsidRPr="00EA7BFD">
        <w:rPr>
          <w:rFonts w:ascii="Arial" w:hAnsi="Arial" w:cs="Arial"/>
        </w:rPr>
        <w:t xml:space="preserve"> were averaged. The obtained average waveforms</w:t>
      </w:r>
      <w:r w:rsidR="002860AC" w:rsidRPr="00EA7BFD">
        <w:rPr>
          <w:rFonts w:ascii="Arial" w:hAnsi="Arial" w:cs="Arial"/>
        </w:rPr>
        <w:t>,</w:t>
      </w:r>
      <w:r w:rsidR="00963425" w:rsidRPr="00EA7BFD">
        <w:rPr>
          <w:rFonts w:ascii="Arial" w:hAnsi="Arial" w:cs="Arial"/>
        </w:rPr>
        <w:t xml:space="preserve"> lasting 75 s</w:t>
      </w:r>
      <w:r w:rsidR="002860AC" w:rsidRPr="00EA7BFD">
        <w:rPr>
          <w:rFonts w:ascii="Arial" w:hAnsi="Arial" w:cs="Arial"/>
        </w:rPr>
        <w:t>,</w:t>
      </w:r>
      <w:r w:rsidR="00963425" w:rsidRPr="00EA7BFD">
        <w:rPr>
          <w:rFonts w:ascii="Arial" w:hAnsi="Arial" w:cs="Arial"/>
        </w:rPr>
        <w:t xml:space="preserve"> were then transformed in the frequency domain using a discrete Fourier transform (FFTW) </w:t>
      </w:r>
      <w:r w:rsidR="00963425" w:rsidRPr="00EA7BFD">
        <w:rPr>
          <w:rFonts w:ascii="Arial" w:hAnsi="Arial" w:cs="Arial"/>
        </w:rPr>
        <w:fldChar w:fldCharType="begin"/>
      </w:r>
      <w:r w:rsidR="00064D54" w:rsidRPr="00EA7BFD">
        <w:rPr>
          <w:rFonts w:ascii="Arial" w:hAnsi="Arial" w:cs="Arial"/>
        </w:rPr>
        <w:instrText>ADDIN F1000_CSL_CITATION&lt;~#@#~&gt;[{"DOI":"10.1109/ICASSP.1998.681704","First":false,"ISBN":"0-7803-4428-6","Last":false,"author":[{"family":"Frigo","given":"M"},{"family":"Johnson","given":"S G"}],"authorYearDisplayFormat":false,"citation-label":"4986891","container-title":"Proceedings of the 1998 IEEE International Conference on Acoustics, Speech and Signal Processing, ICASSP '98 (Cat. No.98CH36181)","event":"1998 IEEE International Conference on Acoustics, Speech, and Signal Processing","id":"4986891","invisible":false,"issued":{"date-parts":[["1998"]]},"page":"1381-1384","publisher":"IEEE","suppress-author":false,"title":"FFTW: an adaptive software architecture for the FFT","type":"paper-conference"}]</w:instrText>
      </w:r>
      <w:r w:rsidR="00963425" w:rsidRPr="00EA7BFD">
        <w:rPr>
          <w:rFonts w:ascii="Arial" w:hAnsi="Arial" w:cs="Arial"/>
        </w:rPr>
        <w:fldChar w:fldCharType="separate"/>
      </w:r>
      <w:r w:rsidR="00A97525" w:rsidRPr="00EA7BFD">
        <w:rPr>
          <w:rFonts w:ascii="Arial" w:hAnsi="Arial" w:cs="Arial"/>
          <w:noProof/>
        </w:rPr>
        <w:t>(Frigo and Johnson, 1998)</w:t>
      </w:r>
      <w:r w:rsidR="00963425" w:rsidRPr="00EA7BFD">
        <w:rPr>
          <w:rFonts w:ascii="Arial" w:hAnsi="Arial" w:cs="Arial"/>
        </w:rPr>
        <w:fldChar w:fldCharType="end"/>
      </w:r>
      <w:r w:rsidR="00963425" w:rsidRPr="00EA7BFD">
        <w:rPr>
          <w:rFonts w:ascii="Arial" w:hAnsi="Arial" w:cs="Arial"/>
        </w:rPr>
        <w:t xml:space="preserve">. </w:t>
      </w:r>
      <w:r w:rsidR="009506F5" w:rsidRPr="00EA7BFD">
        <w:rPr>
          <w:rFonts w:ascii="Arial" w:hAnsi="Arial" w:cs="Arial"/>
        </w:rPr>
        <w:t>We then used a</w:t>
      </w:r>
      <w:r w:rsidR="00177D96" w:rsidRPr="00EA7BFD">
        <w:rPr>
          <w:rFonts w:ascii="Arial" w:hAnsi="Arial" w:cs="Arial"/>
        </w:rPr>
        <w:t xml:space="preserve"> “frequency-tagging”</w:t>
      </w:r>
      <w:r w:rsidR="00C50F84" w:rsidRPr="00EA7BFD">
        <w:rPr>
          <w:rFonts w:ascii="Arial" w:hAnsi="Arial" w:cs="Arial"/>
        </w:rPr>
        <w:t xml:space="preserve"> </w:t>
      </w:r>
      <w:r w:rsidR="00C50F84" w:rsidRPr="00EA7BFD">
        <w:rPr>
          <w:rFonts w:ascii="Arial" w:hAnsi="Arial" w:cs="Arial"/>
        </w:rPr>
        <w:fldChar w:fldCharType="begin"/>
      </w:r>
      <w:r w:rsidR="00064D54" w:rsidRPr="00EA7BFD">
        <w:rPr>
          <w:rFonts w:ascii="Arial" w:hAnsi="Arial" w:cs="Arial"/>
        </w:rPr>
        <w:instrText>ADDIN F1000_CSL_CITATION&lt;~#@#~&gt;[{"First":false,"Last":false,"author":[{"family":"Regan","given":"David"}],"authorYearDisplayFormat":false,"citation-label":"892845","id":"892845","invisible":false,"issued":{"date-parts":[["1989"]]},"suppress-author":false,"title":"Human brain electrophysiology: evoked potentials and evoked magnetic fields in science and medicine","type":"article-journal"}]</w:instrText>
      </w:r>
      <w:r w:rsidR="00C50F84" w:rsidRPr="00EA7BFD">
        <w:rPr>
          <w:rFonts w:ascii="Arial" w:hAnsi="Arial" w:cs="Arial"/>
        </w:rPr>
        <w:fldChar w:fldCharType="separate"/>
      </w:r>
      <w:r w:rsidR="00A97525" w:rsidRPr="00EA7BFD">
        <w:rPr>
          <w:rFonts w:ascii="Arial" w:hAnsi="Arial" w:cs="Arial"/>
          <w:noProof/>
        </w:rPr>
        <w:t>(Regan, 1989)</w:t>
      </w:r>
      <w:r w:rsidR="00C50F84" w:rsidRPr="00EA7BFD">
        <w:rPr>
          <w:rFonts w:ascii="Arial" w:hAnsi="Arial" w:cs="Arial"/>
        </w:rPr>
        <w:fldChar w:fldCharType="end"/>
      </w:r>
      <w:r w:rsidR="00177D96" w:rsidRPr="00EA7BFD">
        <w:rPr>
          <w:rFonts w:ascii="Arial" w:hAnsi="Arial" w:cs="Arial"/>
        </w:rPr>
        <w:t xml:space="preserve"> approach to identify the responses to the sustained periodic </w:t>
      </w:r>
      <w:proofErr w:type="spellStart"/>
      <w:r w:rsidR="00177D96" w:rsidRPr="00EA7BFD">
        <w:rPr>
          <w:rFonts w:ascii="Arial" w:hAnsi="Arial" w:cs="Arial"/>
        </w:rPr>
        <w:t>thermonociceptive</w:t>
      </w:r>
      <w:proofErr w:type="spellEnd"/>
      <w:r w:rsidR="00177D96" w:rsidRPr="00EA7BFD">
        <w:rPr>
          <w:rFonts w:ascii="Arial" w:hAnsi="Arial" w:cs="Arial"/>
        </w:rPr>
        <w:t xml:space="preserve"> and </w:t>
      </w:r>
      <w:proofErr w:type="spellStart"/>
      <w:r w:rsidR="00177D96" w:rsidRPr="00EA7BFD">
        <w:rPr>
          <w:rFonts w:ascii="Arial" w:hAnsi="Arial" w:cs="Arial"/>
        </w:rPr>
        <w:t>vibrotactile</w:t>
      </w:r>
      <w:proofErr w:type="spellEnd"/>
      <w:r w:rsidR="00177D96" w:rsidRPr="00EA7BFD">
        <w:rPr>
          <w:rFonts w:ascii="Arial" w:hAnsi="Arial" w:cs="Arial"/>
        </w:rPr>
        <w:t xml:space="preserve"> simulations. </w:t>
      </w:r>
      <w:r w:rsidR="00177D96" w:rsidRPr="00EA7BFD">
        <w:rPr>
          <w:rFonts w:ascii="Arial" w:hAnsi="Arial" w:cs="Arial"/>
          <w:bCs/>
          <w:lang w:eastAsia="it-IT"/>
        </w:rPr>
        <w:t xml:space="preserve">The general assumption underlying this </w:t>
      </w:r>
      <w:r w:rsidR="007F5C52" w:rsidRPr="00EA7BFD">
        <w:rPr>
          <w:rFonts w:ascii="Arial" w:hAnsi="Arial" w:cs="Arial"/>
          <w:bCs/>
          <w:lang w:eastAsia="it-IT"/>
        </w:rPr>
        <w:t xml:space="preserve">frequency-domain analysis </w:t>
      </w:r>
      <w:r w:rsidR="00177D96" w:rsidRPr="00EA7BFD">
        <w:rPr>
          <w:rFonts w:ascii="Arial" w:hAnsi="Arial" w:cs="Arial"/>
          <w:bCs/>
          <w:lang w:eastAsia="it-IT"/>
        </w:rPr>
        <w:t xml:space="preserve">approach is that </w:t>
      </w:r>
      <w:r w:rsidR="00126349" w:rsidRPr="00EA7BFD">
        <w:rPr>
          <w:rFonts w:ascii="Arial" w:hAnsi="Arial" w:cs="Arial"/>
          <w:bCs/>
          <w:lang w:eastAsia="it-IT"/>
        </w:rPr>
        <w:t>sustained</w:t>
      </w:r>
      <w:r w:rsidR="00177D96" w:rsidRPr="00EA7BFD">
        <w:rPr>
          <w:rFonts w:ascii="Arial" w:hAnsi="Arial" w:cs="Arial"/>
          <w:bCs/>
          <w:lang w:eastAsia="it-IT"/>
        </w:rPr>
        <w:t xml:space="preserve"> periodic </w:t>
      </w:r>
      <w:r w:rsidR="00126349" w:rsidRPr="00EA7BFD">
        <w:rPr>
          <w:rFonts w:ascii="Arial" w:hAnsi="Arial" w:cs="Arial"/>
          <w:bCs/>
          <w:lang w:eastAsia="it-IT"/>
        </w:rPr>
        <w:t>stimulation</w:t>
      </w:r>
      <w:r w:rsidR="00177D96" w:rsidRPr="00EA7BFD">
        <w:rPr>
          <w:rFonts w:ascii="Arial" w:hAnsi="Arial" w:cs="Arial"/>
          <w:bCs/>
          <w:lang w:eastAsia="it-IT"/>
        </w:rPr>
        <w:t xml:space="preserve"> elicits periodic activity within </w:t>
      </w:r>
      <w:r w:rsidR="00847018" w:rsidRPr="00EA7BFD">
        <w:rPr>
          <w:rFonts w:ascii="Arial" w:hAnsi="Arial" w:cs="Arial"/>
          <w:bCs/>
          <w:lang w:eastAsia="it-IT"/>
        </w:rPr>
        <w:t xml:space="preserve">the </w:t>
      </w:r>
      <w:r w:rsidR="00177D96" w:rsidRPr="00EA7BFD">
        <w:rPr>
          <w:rFonts w:ascii="Arial" w:hAnsi="Arial" w:cs="Arial"/>
          <w:bCs/>
          <w:lang w:eastAsia="it-IT"/>
        </w:rPr>
        <w:t xml:space="preserve">neurons processing this input, and that this synchronous neuronal activity generates peaks in the EEG frequency spectrum at the frequency of stimulation and its harmonics </w:t>
      </w:r>
      <w:r w:rsidR="00177D96" w:rsidRPr="00EA7BFD">
        <w:rPr>
          <w:rFonts w:ascii="Arial" w:hAnsi="Arial" w:cs="Arial"/>
          <w:bCs/>
          <w:lang w:eastAsia="it-IT"/>
        </w:rPr>
        <w:fldChar w:fldCharType="begin"/>
      </w:r>
      <w:r w:rsidR="00064D54" w:rsidRPr="00EA7BFD">
        <w:rPr>
          <w:rFonts w:ascii="Arial" w:hAnsi="Arial" w:cs="Arial"/>
          <w:bCs/>
          <w:lang w:eastAsia="it-IT"/>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thermonociceptors.","type":"article-journal","volume":"146"},{"DOI":"10.1523/JNEUROSCI.3977-10.2011","First":false,"Last":false,"PMID":"21508233","abstract":"The periodic presentation of a sensory stimulus induces, at certain frequencies of stimulation, a sustained electroencephalographic response known as steady-state evoked potential (SS-EP). In the somatosensory, visual, and auditory modalities, SS-EPs are considered to constitute an electrophysiological correlate of cortical sensory networks resonating at the frequency of stimulation. In the present study, we describe and characterize, for the first time, SS-EPs elicited by the selective activation of skin nociceptors in humans. The stimulation consisted of 2.3-s-long trains of 16 identical infrared laser pulses (frequency, 7 Hz), applied to the dorsum of the left and right hand and foot. Two different stimulation energies were used. The low energy activated only C-nociceptors, whereas the high energy activated both Aδ- and C-nociceptors. Innocuous electrical stimulation of large-diameter Aβ-fibers involved in the perception of touch and vibration was used as control. The high-energy nociceptive stimulus elicited a consistent SS-EP, related to the activation of Aδ-nociceptors. Regardless of stimulus location, the scalp topography of this response was maximal at the vertex. This was noticeably different from the scalp topography of the SS-EPs elicited by innocuous vibrotactile stimulation, which displayed a clear maximum over the parietal region contralateral to the stimulated side. Therefore, we hypothesize that the SS-EPs elicited by the rapid periodic thermal activation of nociceptors may reflect the activation of a network that is preferentially involved in processing nociceptive input and may thus provide some important insight into the cortical processes generating painful percepts.","author":[{"family":"Mouraux","given":"André"},{"family":"Iannetti","given":"Gian Domenico"},{"family":"Colon","given":"Elisabeth"},{"family":"Nozaradan","given":"Sylvie"},{"family":"Legrain","given":"Valery"},{"family":"Plaghki","given":"Leon"}],"authorYearDisplayFormat":false,"citation-label":"892435","container-title":"The Journal of Neuroscience","container-title-short":"J. Neurosci.","id":"892435","invisible":false,"issue":"16","issued":{"date-parts":[["2011","4","20"]]},"journalAbbreviation":"J. Neurosci.","page":"6079-6087","suppress-author":false,"title":"Nociceptive steady-state evoked potentials elicited by rapid periodic thermal stimulation of cutaneous nociceptors.","type":"article-journal","volume":"31"},{"DOI":"10.1016/j.neuroimage.2011.12.015","First":false,"Last":false,"PMID":"22197788","abstract":"Studies have shown that the periodic repetition of a stimulus induces, at certain stimulation frequencies, a sustained electro-cortical response of corresponding frequency, referred to as steady-state evoked potential (SSEP). Using infrared laser stimulation, we recently showed that SSEPs can be used to explore nociceptive cortical processing. Here, we implemented a novel approach to elicit such responses, using a periodic intra-epidermal electrical stimulation of cutaneous Aδ-nociceptors (Aδ-SSEPs). Using a wide range of frequencies (3-43 Hz), we compared the scalp topographies and temporal dynamics of these Aδ-SSEPs to the Aβ-SSEPs elicited by non-nociceptive transcutaneous electrical stimulation, as well as to the transient ERPs elicited by the onsets of the 10-s stimulation trains, applied to the left and right hand. At 3 Hz, we found that the topographies of Aβ- and Aδ-SSEPs were both maximal at the scalp vertex, and resembled closely that of the late P2 wave of transient ERPs, suggesting activity originating from the same neuronal populations. The responses also showed marked habituation, suggesting that they were mainly related to unspecific, attention-related processes. In contrast, at frequencies &gt;3 Hz, the topographies of Aβ- and Aδ-SSEPs were markedly different. Aβ-SSEPs were maximal over the contralateral parietal region, whereas Aδ-SSEPs were maximal over midline frontal regions, thus indicating an entrainment of distinct neuronal populations. Furthermore, the responses showed no habituation, suggesting more obligatory and specific stages of sensory processing. Taken together, our results indicate that Aβ- and Aδ-SSEPs offer a unique opportunity to study the cortical representation of nociception and touch.&lt;br&gt;&lt;br&gt;Copyright © 2011 Elsevier Inc. All rights reserved.","author":[{"family":"Colon","given":"Elisabeth"},{"family":"Nozaradan","given":"Sylvie"},{"family":"Legrain","given":"Valery"},{"family":"Mouraux","given":"André"}],"authorYearDisplayFormat":false,"citation-label":"892433","container-title":"Neuroimage","container-title-short":"Neuroimage","id":"892433","invisible":false,"issue":"1","issued":{"date-parts":[["2012","3"]]},"journalAbbreviation":"Neuroimage","page":"571-581","suppress-author":false,"title":"Steady-state evoked potentials to tag specific components of nociceptive cortical processing.","type":"article-journal","volume":"60"},{"First":false,"Last":false,"author":[{"family":"Colon","given":"Elisabeth"},{"family":"Legrain","given":"Valéry"},{"family":"Mouraux","given":"André"}],"authorYearDisplayFormat":false,"citation-label":"892439","container-title":"Neurophysiologie Clinique/Clinical Neurophysiology","id":"892439","invisible":false,"issued":{"date-parts":[["2012"]]},"page":"315-323","suppress-author":false,"title":"Steady-state evoked potentials to study the processing of tactile and nociceptive somatosensory input in the human brain","type":"article-journal","volume":"42"},{"DOI":"10.1162/jocn_a_00648","First":false,"Last":false,"PMCID":"PMC5321242","PMID":"24738772","abstract":"Whether the cortical processing of nociceptive input relies on the activity of nociceptive-specific neurons or whether it relies on the activity of neurons also involved in processing nonnociceptive sensory input remains a matter of debate. Here, we combined EEG \"frequency tagging\" of steady-state evoked potentials (SS-EPs) with an intermodal selective attention paradigm to test whether the cortical processing of nociceptive input relies on nociceptive-specific neuronal populations that can be selectively modulated by top-down attention. Trains of nociceptive and vibrotactile stimuli (Experiment 1) and trains of nociceptive and visual stimuli (Experiment 2) were applied concomitantly to the same hand, thus eliciting nociceptive, vibrotactile, and visual SS-EPs. In each experiment, a target detection task was used to focus attention toward one of the two concurrent streams of sensory input. We found that selectively attending to nociceptive or vibrotactile somatosensory input indistinctly enhances the magnitude of nociceptive and vibrotactile SS-EPs, whereas selectively attending to nociceptive or visual input independently enhances the magnitude of the SS-EP elicited by the attended sensory input. This differential effect indicates that the processing of nociceptive input involves neuronal populations also involved in the processing of touch, but distinct from the neuronal populations involved in vision.","author":[{"family":"Colon","given":"Elisabeth"},{"family":"Legrain","given":"Valéry"},{"family":"Mouraux","given":"André"}],"authorYearDisplayFormat":false,"citation-label":"892702","container-title":"Journal of Cognitive Neuroscience","container-title-short":"J. Cogn. Neurosci.","id":"892702","invisible":false,"issue":"10","issued":{"date-parts":[["2014","10"]]},"journalAbbreviation":"J. Cogn. Neurosci.","page":"2262-2274","suppress-author":false,"title":"EEG frequency tagging to dissociate the cortical responses to nociceptive and nonnociceptive stimuli.","type":"article-journal","volume":"26"}]</w:instrText>
      </w:r>
      <w:r w:rsidR="00177D96" w:rsidRPr="00EA7BFD">
        <w:rPr>
          <w:rFonts w:ascii="Arial" w:hAnsi="Arial" w:cs="Arial"/>
          <w:bCs/>
          <w:lang w:eastAsia="it-IT"/>
        </w:rPr>
        <w:fldChar w:fldCharType="separate"/>
      </w:r>
      <w:r w:rsidR="00A97525" w:rsidRPr="00EA7BFD">
        <w:rPr>
          <w:rFonts w:ascii="Arial" w:hAnsi="Arial" w:cs="Arial"/>
          <w:bCs/>
          <w:noProof/>
          <w:lang w:eastAsia="it-IT"/>
        </w:rPr>
        <w:t>(Colon et al., 2016, 2014, 2012b, 2012a; Mouraux et al., 2011)</w:t>
      </w:r>
      <w:r w:rsidR="00177D96" w:rsidRPr="00EA7BFD">
        <w:rPr>
          <w:rFonts w:ascii="Arial" w:hAnsi="Arial" w:cs="Arial"/>
          <w:bCs/>
          <w:lang w:eastAsia="it-IT"/>
        </w:rPr>
        <w:fldChar w:fldCharType="end"/>
      </w:r>
      <w:r w:rsidR="00177D96" w:rsidRPr="00EA7BFD">
        <w:rPr>
          <w:rFonts w:ascii="Arial" w:hAnsi="Arial" w:cs="Arial"/>
          <w:bCs/>
          <w:lang w:eastAsia="it-IT"/>
        </w:rPr>
        <w:t xml:space="preserve">. </w:t>
      </w:r>
      <w:r w:rsidR="009F574F" w:rsidRPr="00EA7BFD">
        <w:rPr>
          <w:rFonts w:ascii="Arial" w:hAnsi="Arial" w:cs="Arial"/>
        </w:rPr>
        <w:t xml:space="preserve">Therefore, at these frequencies, the amplitude of the FFTW may be expected to correspond to the sum of the stimulus-evoked periodic intracerebral EEG response and unrelated residual background noise that was not completely canceled out by </w:t>
      </w:r>
      <w:r w:rsidR="009F574F" w:rsidRPr="00EA7BFD">
        <w:rPr>
          <w:rFonts w:ascii="Arial" w:hAnsi="Arial" w:cs="Arial"/>
        </w:rPr>
        <w:lastRenderedPageBreak/>
        <w:t xml:space="preserve">the averaging procedure. To obtain valid estimates of the magnitude of the periodic intracerebral EEG responses, we thus removed the contribution of this residual noise by subtracting, at each insular contact and at each frequency bin, the average amplitude of the signal measured at neighboring frequencies (-0.026 to -0.065 Hz and +0.026 to +0.065 Hz) </w:t>
      </w:r>
      <w:r w:rsidR="009F574F" w:rsidRPr="00EA7BFD">
        <w:rPr>
          <w:rFonts w:ascii="Arial" w:hAnsi="Arial" w:cs="Arial"/>
        </w:rPr>
        <w:fldChar w:fldCharType="begin"/>
      </w:r>
      <w:r w:rsidR="00064D54" w:rsidRPr="00EA7BFD">
        <w:rPr>
          <w:rFonts w:ascii="Arial" w:hAnsi="Arial" w:cs="Arial"/>
        </w:rPr>
        <w:instrText>ADDIN F1000_CSL_CITATION&lt;~#@#~&gt;[{"DOI":"10.1523/JNEUROSCI.3977-10.2011","First":false,"Last":false,"PMID":"21508233","abstract":"The periodic presentation of a sensory stimulus induces, at certain frequencies of stimulation, a sustained electroencephalographic response known as steady-state evoked potential (SS-EP). In the somatosensory, visual, and auditory modalities, SS-EPs are considered to constitute an electrophysiological correlate of cortical sensory networks resonating at the frequency of stimulation. In the present study, we describe and characterize, for the first time, SS-EPs elicited by the selective activation of skin nociceptors in humans. The stimulation consisted of 2.3-s-long trains of 16 identical infrared laser pulses (frequency, 7 Hz), applied to the dorsum of the left and right hand and foot. Two different stimulation energies were used. The low energy activated only C-nociceptors, whereas the high energy activated both Aδ- and C-nociceptors. Innocuous electrical stimulation of large-diameter Aβ-fibers involved in the perception of touch and vibration was used as control. The high-energy nociceptive stimulus elicited a consistent SS-EP, related to the activation of Aδ-nociceptors. Regardless of stimulus location, the scalp topography of this response was maximal at the vertex. This was noticeably different from the scalp topography of the SS-EPs elicited by innocuous vibrotactile stimulation, which displayed a clear maximum over the parietal region contralateral to the stimulated side. Therefore, we hypothesize that the SS-EPs elicited by the rapid periodic thermal activation of nociceptors may reflect the activation of a network that is preferentially involved in processing nociceptive input and may thus provide some important insight into the cortical processes generating painful percepts.","author":[{"family":"Mouraux","given":"André"},{"family":"Iannetti","given":"Gian Domenico"},{"family":"Colon","given":"Elisabeth"},{"family":"Nozaradan","given":"Sylvie"},{"family":"Legrain","given":"Valery"},{"family":"Plaghki","given":"Leon"}],"authorYearDisplayFormat":false,"citation-label":"892435","container-title":"The Journal of Neuroscience","container-title-short":"J. Neurosci.","id":"892435","invisible":false,"issue":"16","issued":{"date-parts":[["2011","4","20"]]},"journalAbbreviation":"J. Neurosci.","page":"6079-6087","suppress-author":false,"title":"Nociceptive steady-state evoked potentials elicited by rapid periodic thermal stimulation of cutaneous nociceptors.","type":"article-journal","volume":"31"},{"DOI":"10.1016/j.neuroimage.2016.11.045","First":false,"Last":false,"PMCID":"PMC5322834","PMID":"27871921","abstract":"The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w:instrText>
      </w:r>
      <w:r w:rsidR="009F574F" w:rsidRPr="00EA7BFD">
        <w:rPr>
          <w:rFonts w:ascii="Arial" w:hAnsi="Arial" w:cs="Arial"/>
        </w:rPr>
        <w:fldChar w:fldCharType="separate"/>
      </w:r>
      <w:r w:rsidR="00A97525" w:rsidRPr="00EA7BFD">
        <w:rPr>
          <w:rFonts w:ascii="Arial" w:hAnsi="Arial" w:cs="Arial"/>
          <w:noProof/>
        </w:rPr>
        <w:t>(Colon et al., 2016; Mouraux et al., 2011)</w:t>
      </w:r>
      <w:r w:rsidR="009F574F" w:rsidRPr="00EA7BFD">
        <w:rPr>
          <w:rFonts w:ascii="Arial" w:hAnsi="Arial" w:cs="Arial"/>
        </w:rPr>
        <w:fldChar w:fldCharType="end"/>
      </w:r>
      <w:r w:rsidR="009F574F" w:rsidRPr="00EA7BFD">
        <w:rPr>
          <w:rFonts w:ascii="Arial" w:hAnsi="Arial" w:cs="Arial"/>
        </w:rPr>
        <w:t>. In the absence of a periodic intracerebral EEG response, the noise-subtracted average signal amplitude is expected to tend toward zero. Therefore, to assess the significance of the periodic responses, a non-parametric Wilcoxon signed-rank test was used to determine whether, for each modality of stimulation (</w:t>
      </w:r>
      <w:proofErr w:type="spellStart"/>
      <w:r w:rsidR="009F574F" w:rsidRPr="00EA7BFD">
        <w:rPr>
          <w:rFonts w:ascii="Arial" w:hAnsi="Arial" w:cs="Arial"/>
        </w:rPr>
        <w:t>thermonociceptive</w:t>
      </w:r>
      <w:proofErr w:type="spellEnd"/>
      <w:r w:rsidR="009F574F" w:rsidRPr="00EA7BFD">
        <w:rPr>
          <w:rFonts w:ascii="Arial" w:hAnsi="Arial" w:cs="Arial"/>
        </w:rPr>
        <w:t xml:space="preserve"> and </w:t>
      </w:r>
      <w:proofErr w:type="spellStart"/>
      <w:r w:rsidR="009F574F" w:rsidRPr="00EA7BFD">
        <w:rPr>
          <w:rFonts w:ascii="Arial" w:hAnsi="Arial" w:cs="Arial"/>
        </w:rPr>
        <w:t>vibrotactile</w:t>
      </w:r>
      <w:proofErr w:type="spellEnd"/>
      <w:r w:rsidR="009F574F" w:rsidRPr="00EA7BFD">
        <w:rPr>
          <w:rFonts w:ascii="Arial" w:hAnsi="Arial" w:cs="Arial"/>
        </w:rPr>
        <w:t xml:space="preserve">), the magnitude of the noise-subtracted signal amplitude at the base frequency (0.2 Hz) and at the harmonic frequencies (0.4 Hz, 0.6 Hz, and 0.8 Hz), averaged across all insular contacts, were significantly greater than zero. Significance level was set at p&lt;0.05, uncorrected for multiple comparisons. </w:t>
      </w:r>
    </w:p>
    <w:p w14:paraId="00036002" w14:textId="136047EF" w:rsidR="005264F8" w:rsidRPr="00EA7BFD" w:rsidRDefault="005264F8" w:rsidP="005264F8">
      <w:pPr>
        <w:spacing w:line="480" w:lineRule="auto"/>
        <w:jc w:val="both"/>
        <w:outlineLvl w:val="0"/>
        <w:rPr>
          <w:rFonts w:ascii="Arial" w:hAnsi="Arial" w:cs="Arial"/>
        </w:rPr>
      </w:pPr>
      <w:r w:rsidRPr="00EA7BFD">
        <w:rPr>
          <w:rFonts w:ascii="Arial" w:hAnsi="Arial" w:cs="Arial"/>
        </w:rPr>
        <w:t xml:space="preserve">Comparison of the periodic intracerebral EEG responses elicited by sustained </w:t>
      </w:r>
      <w:proofErr w:type="spellStart"/>
      <w:r w:rsidRPr="00EA7BFD">
        <w:rPr>
          <w:rFonts w:ascii="Arial" w:hAnsi="Arial" w:cs="Arial"/>
        </w:rPr>
        <w:t>thermonociceptive</w:t>
      </w:r>
      <w:proofErr w:type="spellEnd"/>
      <w:r w:rsidRPr="00EA7BFD">
        <w:rPr>
          <w:rFonts w:ascii="Arial" w:hAnsi="Arial" w:cs="Arial"/>
        </w:rPr>
        <w:t xml:space="preserve"> and </w:t>
      </w:r>
      <w:proofErr w:type="spellStart"/>
      <w:r w:rsidRPr="00EA7BFD">
        <w:rPr>
          <w:rFonts w:ascii="Arial" w:hAnsi="Arial" w:cs="Arial"/>
        </w:rPr>
        <w:t>vibrotactile</w:t>
      </w:r>
      <w:proofErr w:type="spellEnd"/>
      <w:r w:rsidRPr="00EA7BFD">
        <w:rPr>
          <w:rFonts w:ascii="Arial" w:hAnsi="Arial" w:cs="Arial"/>
        </w:rPr>
        <w:t xml:space="preserve"> stimulation in the anterior and posterior insula was conducted using </w:t>
      </w:r>
      <w:r w:rsidR="009F574F" w:rsidRPr="00EA7BFD">
        <w:rPr>
          <w:rFonts w:ascii="Arial" w:hAnsi="Arial" w:cs="Arial"/>
        </w:rPr>
        <w:t xml:space="preserve">IBM SPSS Statistics 24 (Armonk, NY). </w:t>
      </w:r>
      <w:r w:rsidRPr="00EA7BFD">
        <w:rPr>
          <w:rFonts w:ascii="Arial" w:hAnsi="Arial" w:cs="Arial"/>
        </w:rPr>
        <w:t>A</w:t>
      </w:r>
      <w:r w:rsidR="009F574F" w:rsidRPr="00EA7BFD">
        <w:rPr>
          <w:rFonts w:ascii="Arial" w:hAnsi="Arial" w:cs="Arial"/>
        </w:rPr>
        <w:t xml:space="preserve"> linear mixed models (LMM) analysis </w:t>
      </w:r>
      <w:r w:rsidRPr="00EA7BFD">
        <w:rPr>
          <w:rFonts w:ascii="Arial" w:hAnsi="Arial" w:cs="Arial"/>
        </w:rPr>
        <w:t>with</w:t>
      </w:r>
      <w:r w:rsidR="009F574F" w:rsidRPr="00EA7BFD">
        <w:rPr>
          <w:rFonts w:ascii="Arial" w:hAnsi="Arial" w:cs="Arial"/>
        </w:rPr>
        <w:t xml:space="preserve"> ‘modality’ (</w:t>
      </w:r>
      <w:r w:rsidRPr="00EA7BFD">
        <w:rPr>
          <w:rFonts w:ascii="Arial" w:hAnsi="Arial" w:cs="Arial"/>
        </w:rPr>
        <w:t>two</w:t>
      </w:r>
      <w:r w:rsidR="009F574F" w:rsidRPr="00EA7BFD">
        <w:rPr>
          <w:rFonts w:ascii="Arial" w:hAnsi="Arial" w:cs="Arial"/>
        </w:rPr>
        <w:t xml:space="preserve"> levels: </w:t>
      </w:r>
      <w:proofErr w:type="spellStart"/>
      <w:r w:rsidR="009F574F" w:rsidRPr="00EA7BFD">
        <w:rPr>
          <w:rFonts w:ascii="Arial" w:hAnsi="Arial" w:cs="Arial"/>
        </w:rPr>
        <w:t>thermonociceptive</w:t>
      </w:r>
      <w:proofErr w:type="spellEnd"/>
      <w:r w:rsidR="009F574F" w:rsidRPr="00EA7BFD">
        <w:rPr>
          <w:rFonts w:ascii="Arial" w:hAnsi="Arial" w:cs="Arial"/>
        </w:rPr>
        <w:t xml:space="preserve">, </w:t>
      </w:r>
      <w:proofErr w:type="spellStart"/>
      <w:r w:rsidR="009F574F" w:rsidRPr="00EA7BFD">
        <w:rPr>
          <w:rFonts w:ascii="Arial" w:hAnsi="Arial" w:cs="Arial"/>
        </w:rPr>
        <w:t>vibrotactile</w:t>
      </w:r>
      <w:proofErr w:type="spellEnd"/>
      <w:r w:rsidR="009F574F" w:rsidRPr="00EA7BFD">
        <w:rPr>
          <w:rFonts w:ascii="Arial" w:hAnsi="Arial" w:cs="Arial"/>
        </w:rPr>
        <w:t xml:space="preserve">), </w:t>
      </w:r>
      <w:r w:rsidRPr="00EA7BFD">
        <w:rPr>
          <w:rFonts w:ascii="Arial" w:hAnsi="Arial" w:cs="Arial"/>
        </w:rPr>
        <w:t>‘harmonic frequency’</w:t>
      </w:r>
      <w:r w:rsidR="009F574F" w:rsidRPr="00EA7BFD">
        <w:rPr>
          <w:rFonts w:ascii="Arial" w:hAnsi="Arial" w:cs="Arial"/>
        </w:rPr>
        <w:t xml:space="preserve"> (</w:t>
      </w:r>
      <w:r w:rsidRPr="00EA7BFD">
        <w:rPr>
          <w:rFonts w:ascii="Arial" w:hAnsi="Arial" w:cs="Arial"/>
        </w:rPr>
        <w:t>three</w:t>
      </w:r>
      <w:r w:rsidR="009F574F" w:rsidRPr="00EA7BFD">
        <w:rPr>
          <w:rFonts w:ascii="Arial" w:hAnsi="Arial" w:cs="Arial"/>
        </w:rPr>
        <w:t xml:space="preserve"> levels: 0.2 Hz, 0.4 Hz, 0.6 Hz; corresponding to the harmonic frequencies at which the noise-subtracted amplitudes </w:t>
      </w:r>
      <w:r w:rsidR="00DA03C3" w:rsidRPr="00EA7BFD">
        <w:rPr>
          <w:rFonts w:ascii="Arial" w:hAnsi="Arial" w:cs="Arial"/>
        </w:rPr>
        <w:t>were</w:t>
      </w:r>
      <w:r w:rsidR="009F574F" w:rsidRPr="00EA7BFD">
        <w:rPr>
          <w:rFonts w:ascii="Arial" w:hAnsi="Arial" w:cs="Arial"/>
        </w:rPr>
        <w:t xml:space="preserve"> significantly greater than zero), and </w:t>
      </w:r>
      <w:r w:rsidRPr="00EA7BFD">
        <w:rPr>
          <w:rFonts w:ascii="Arial" w:hAnsi="Arial" w:cs="Arial"/>
        </w:rPr>
        <w:t>‘location’</w:t>
      </w:r>
      <w:r w:rsidR="009F574F" w:rsidRPr="00EA7BFD">
        <w:rPr>
          <w:rFonts w:ascii="Arial" w:hAnsi="Arial" w:cs="Arial"/>
        </w:rPr>
        <w:t xml:space="preserve"> (2 levels: </w:t>
      </w:r>
      <w:r w:rsidR="00DA03C3" w:rsidRPr="00EA7BFD">
        <w:rPr>
          <w:rFonts w:ascii="Arial" w:hAnsi="Arial" w:cs="Arial"/>
        </w:rPr>
        <w:t xml:space="preserve">average signal at </w:t>
      </w:r>
      <w:r w:rsidR="009F574F" w:rsidRPr="00EA7BFD">
        <w:rPr>
          <w:rFonts w:ascii="Arial" w:hAnsi="Arial" w:cs="Arial"/>
        </w:rPr>
        <w:t>ant</w:t>
      </w:r>
      <w:r w:rsidRPr="00EA7BFD">
        <w:rPr>
          <w:rFonts w:ascii="Arial" w:hAnsi="Arial" w:cs="Arial"/>
        </w:rPr>
        <w:t>erior insula</w:t>
      </w:r>
      <w:r w:rsidR="00DA03C3" w:rsidRPr="00EA7BFD">
        <w:rPr>
          <w:rFonts w:ascii="Arial" w:hAnsi="Arial" w:cs="Arial"/>
        </w:rPr>
        <w:t xml:space="preserve"> contacts</w:t>
      </w:r>
      <w:r w:rsidRPr="00EA7BFD">
        <w:rPr>
          <w:rFonts w:ascii="Arial" w:hAnsi="Arial" w:cs="Arial"/>
        </w:rPr>
        <w:t xml:space="preserve">, </w:t>
      </w:r>
      <w:r w:rsidR="00DA03C3" w:rsidRPr="00EA7BFD">
        <w:rPr>
          <w:rFonts w:ascii="Arial" w:hAnsi="Arial" w:cs="Arial"/>
        </w:rPr>
        <w:t xml:space="preserve">and </w:t>
      </w:r>
      <w:r w:rsidRPr="00EA7BFD">
        <w:rPr>
          <w:rFonts w:ascii="Arial" w:hAnsi="Arial" w:cs="Arial"/>
        </w:rPr>
        <w:t>posterior insula</w:t>
      </w:r>
      <w:r w:rsidR="00DA03C3" w:rsidRPr="00EA7BFD">
        <w:rPr>
          <w:rFonts w:ascii="Arial" w:hAnsi="Arial" w:cs="Arial"/>
        </w:rPr>
        <w:t xml:space="preserve"> contacts</w:t>
      </w:r>
      <w:r w:rsidRPr="00EA7BFD">
        <w:rPr>
          <w:rFonts w:ascii="Arial" w:hAnsi="Arial" w:cs="Arial"/>
        </w:rPr>
        <w:t>)</w:t>
      </w:r>
      <w:r w:rsidR="009F574F" w:rsidRPr="00EA7BFD">
        <w:rPr>
          <w:rFonts w:ascii="Arial" w:hAnsi="Arial" w:cs="Arial"/>
        </w:rPr>
        <w:t xml:space="preserve"> as fixed factors</w:t>
      </w:r>
      <w:r w:rsidRPr="00EA7BFD">
        <w:rPr>
          <w:rFonts w:ascii="Arial" w:hAnsi="Arial" w:cs="Arial"/>
        </w:rPr>
        <w:t xml:space="preserve"> was used</w:t>
      </w:r>
      <w:r w:rsidR="009F574F" w:rsidRPr="00EA7BFD">
        <w:rPr>
          <w:rFonts w:ascii="Arial" w:hAnsi="Arial" w:cs="Arial"/>
        </w:rPr>
        <w:t xml:space="preserve">. </w:t>
      </w:r>
      <w:r w:rsidRPr="00EA7BFD">
        <w:rPr>
          <w:rFonts w:ascii="Arial" w:hAnsi="Arial" w:cs="Arial"/>
        </w:rPr>
        <w:t xml:space="preserve">Given the high discrepancy in the number of electrode contacts located in the right and left insulae, the factor ‘side’ was not included. To account for the variation of the regression model intercept across participants, the contextual variable ‘subject’. </w:t>
      </w:r>
      <w:proofErr w:type="gramStart"/>
      <w:r w:rsidRPr="00EA7BFD">
        <w:rPr>
          <w:rFonts w:ascii="Arial" w:hAnsi="Arial" w:cs="Arial"/>
        </w:rPr>
        <w:t>was</w:t>
      </w:r>
      <w:proofErr w:type="gramEnd"/>
      <w:r w:rsidRPr="00EA7BFD">
        <w:rPr>
          <w:rFonts w:ascii="Arial" w:hAnsi="Arial" w:cs="Arial"/>
        </w:rPr>
        <w:t xml:space="preserve"> added to the LMM. Parameters were estimated using restricted maximum likelihood (REML) </w:t>
      </w:r>
      <w:r w:rsidRPr="00EA7BFD">
        <w:rPr>
          <w:rFonts w:ascii="Arial" w:hAnsi="Arial" w:cs="Arial"/>
        </w:rPr>
        <w:fldChar w:fldCharType="begin"/>
      </w:r>
      <w:r w:rsidR="00064D54" w:rsidRPr="00EA7BFD">
        <w:rPr>
          <w:rFonts w:ascii="Arial" w:hAnsi="Arial" w:cs="Arial"/>
        </w:rPr>
        <w:instrText>ADDIN F1000_CSL_CITATION&lt;~#@#~&gt;[{"First":false,"Last":false,"author":[{"family":"Twisk","given":"J W R"}],"authorYearDisplayFormat":false,"citation-label":"892864","id":"892864","invisible":false,"issued":{"date-parts":[["2005"]]},"publisher":"Cambridge University Press, Cambridge, UK","suppress-author":false,"title":"Applied multilevel analysis. A practical guide.","type":"book"}]</w:instrText>
      </w:r>
      <w:r w:rsidRPr="00EA7BFD">
        <w:rPr>
          <w:rFonts w:ascii="Arial" w:hAnsi="Arial" w:cs="Arial"/>
        </w:rPr>
        <w:fldChar w:fldCharType="separate"/>
      </w:r>
      <w:r w:rsidR="00A97525" w:rsidRPr="00EA7BFD">
        <w:rPr>
          <w:rFonts w:ascii="Arial" w:hAnsi="Arial" w:cs="Arial"/>
          <w:noProof/>
        </w:rPr>
        <w:t xml:space="preserve">(Twisk, </w:t>
      </w:r>
      <w:r w:rsidR="00A97525" w:rsidRPr="00EA7BFD">
        <w:rPr>
          <w:rFonts w:ascii="Arial" w:hAnsi="Arial" w:cs="Arial"/>
          <w:noProof/>
        </w:rPr>
        <w:lastRenderedPageBreak/>
        <w:t>2005)</w:t>
      </w:r>
      <w:r w:rsidRPr="00EA7BFD">
        <w:rPr>
          <w:rFonts w:ascii="Arial" w:hAnsi="Arial" w:cs="Arial"/>
        </w:rPr>
        <w:fldChar w:fldCharType="end"/>
      </w:r>
      <w:r w:rsidRPr="00EA7BFD">
        <w:rPr>
          <w:rFonts w:ascii="Arial" w:hAnsi="Arial" w:cs="Arial"/>
        </w:rPr>
        <w:t>. Main effects were compared using the Bonferroni confiden</w:t>
      </w:r>
      <w:r w:rsidR="00806022" w:rsidRPr="00EA7BFD">
        <w:rPr>
          <w:rFonts w:ascii="Arial" w:hAnsi="Arial" w:cs="Arial"/>
        </w:rPr>
        <w:t>ce interval adjustment.</w:t>
      </w:r>
    </w:p>
    <w:p w14:paraId="4475B931" w14:textId="77777777" w:rsidR="00806022" w:rsidRPr="00EA7BFD" w:rsidRDefault="00806022" w:rsidP="005264F8">
      <w:pPr>
        <w:spacing w:line="480" w:lineRule="auto"/>
        <w:jc w:val="both"/>
        <w:outlineLvl w:val="0"/>
        <w:rPr>
          <w:rFonts w:ascii="Arial" w:hAnsi="Arial" w:cs="Arial"/>
        </w:rPr>
      </w:pPr>
    </w:p>
    <w:p w14:paraId="47102F63" w14:textId="607EF6BA" w:rsidR="007C255E" w:rsidRPr="00EA7BFD" w:rsidRDefault="00806022" w:rsidP="00806022">
      <w:pPr>
        <w:spacing w:line="480" w:lineRule="auto"/>
        <w:jc w:val="both"/>
        <w:outlineLvl w:val="0"/>
        <w:rPr>
          <w:rFonts w:ascii="Arial" w:hAnsi="Arial" w:cs="Arial"/>
        </w:rPr>
      </w:pPr>
      <w:proofErr w:type="gramStart"/>
      <w:r w:rsidRPr="00EA7BFD">
        <w:rPr>
          <w:rFonts w:ascii="Arial" w:hAnsi="Arial" w:cs="Arial"/>
          <w:i/>
        </w:rPr>
        <w:t>Time course of periodic insular activity.</w:t>
      </w:r>
      <w:proofErr w:type="gramEnd"/>
      <w:r w:rsidRPr="00EA7BFD">
        <w:rPr>
          <w:rFonts w:ascii="Arial" w:hAnsi="Arial" w:cs="Arial"/>
          <w:i/>
        </w:rPr>
        <w:t xml:space="preserve"> </w:t>
      </w:r>
      <w:r w:rsidRPr="00EA7BFD">
        <w:rPr>
          <w:rFonts w:ascii="Arial" w:hAnsi="Arial" w:cs="Arial"/>
        </w:rPr>
        <w:t xml:space="preserve">To assess the time course of periodic insular responses over the 75 seconds of sustained periodic stimulation, we computed an additional set of epochs by segmenting the 75 s waveforms into three successive segments of 25 s (0-25 s, 25-50 s, 50-75 s), and processed the data as in the previous analyses. </w:t>
      </w:r>
      <w:r w:rsidR="007C255E" w:rsidRPr="00EA7BFD">
        <w:rPr>
          <w:rFonts w:ascii="Arial" w:hAnsi="Arial" w:cs="Arial"/>
        </w:rPr>
        <w:t>To obtain valid estimates of the magnitude of the periodic intracerebral EEG responses, we removed the contribution of this residual noise by subtracting, at each insular contact and at each frequency bin, the average amplitude of the signal measured at neighboring frequencies (-</w:t>
      </w:r>
      <w:r w:rsidR="00480E98" w:rsidRPr="00EA7BFD">
        <w:rPr>
          <w:rFonts w:ascii="Arial" w:hAnsi="Arial" w:cs="Arial"/>
        </w:rPr>
        <w:t>0.08</w:t>
      </w:r>
      <w:r w:rsidR="007C255E" w:rsidRPr="00EA7BFD">
        <w:rPr>
          <w:rFonts w:ascii="Arial" w:hAnsi="Arial" w:cs="Arial"/>
        </w:rPr>
        <w:t xml:space="preserve"> to -</w:t>
      </w:r>
      <w:r w:rsidR="00480E98" w:rsidRPr="00EA7BFD">
        <w:rPr>
          <w:rFonts w:ascii="Arial" w:hAnsi="Arial" w:cs="Arial"/>
        </w:rPr>
        <w:t>0.2</w:t>
      </w:r>
      <w:r w:rsidR="007C255E" w:rsidRPr="00EA7BFD">
        <w:rPr>
          <w:rFonts w:ascii="Arial" w:hAnsi="Arial" w:cs="Arial"/>
        </w:rPr>
        <w:t xml:space="preserve"> Hz and +</w:t>
      </w:r>
      <w:r w:rsidR="00480E98" w:rsidRPr="00EA7BFD">
        <w:rPr>
          <w:rFonts w:ascii="Arial" w:hAnsi="Arial" w:cs="Arial"/>
        </w:rPr>
        <w:t>0.08</w:t>
      </w:r>
      <w:r w:rsidR="007C255E" w:rsidRPr="00EA7BFD">
        <w:rPr>
          <w:rFonts w:ascii="Arial" w:hAnsi="Arial" w:cs="Arial"/>
        </w:rPr>
        <w:t xml:space="preserve"> to +</w:t>
      </w:r>
      <w:r w:rsidR="00480E98" w:rsidRPr="00EA7BFD">
        <w:rPr>
          <w:rFonts w:ascii="Arial" w:hAnsi="Arial" w:cs="Arial"/>
        </w:rPr>
        <w:t>0.2</w:t>
      </w:r>
      <w:r w:rsidR="007C255E" w:rsidRPr="00EA7BFD">
        <w:rPr>
          <w:rFonts w:ascii="Arial" w:hAnsi="Arial" w:cs="Arial"/>
        </w:rPr>
        <w:t xml:space="preserve"> Hz)</w:t>
      </w:r>
      <w:r w:rsidR="000C56B3" w:rsidRPr="00EA7BFD">
        <w:rPr>
          <w:rFonts w:ascii="Arial" w:hAnsi="Arial" w:cs="Arial"/>
        </w:rPr>
        <w:t>.</w:t>
      </w:r>
    </w:p>
    <w:p w14:paraId="5DBCABD4" w14:textId="77777777" w:rsidR="007C255E" w:rsidRPr="00EA7BFD" w:rsidRDefault="007C255E" w:rsidP="00806022">
      <w:pPr>
        <w:spacing w:line="480" w:lineRule="auto"/>
        <w:jc w:val="both"/>
        <w:outlineLvl w:val="0"/>
        <w:rPr>
          <w:rFonts w:ascii="Arial" w:hAnsi="Arial" w:cs="Arial"/>
        </w:rPr>
      </w:pPr>
    </w:p>
    <w:p w14:paraId="37248BCF" w14:textId="769A68E1" w:rsidR="00806022" w:rsidRPr="00EA7BFD" w:rsidRDefault="00806022" w:rsidP="00806022">
      <w:pPr>
        <w:spacing w:line="480" w:lineRule="auto"/>
        <w:jc w:val="both"/>
        <w:outlineLvl w:val="0"/>
        <w:rPr>
          <w:rFonts w:ascii="Arial" w:hAnsi="Arial" w:cs="Arial"/>
          <w:i/>
        </w:rPr>
      </w:pPr>
      <w:r w:rsidRPr="00EA7BFD">
        <w:rPr>
          <w:rFonts w:ascii="Arial" w:hAnsi="Arial" w:cs="Arial"/>
        </w:rPr>
        <w:t xml:space="preserve">For each modality, we then performed a LMM analysis on the noise-subtracted signal amplitude at 0.2 Hz using ‘segment’ (three levels: first, second, third) and ‘harmonic frequency’ (three levels: 0.2 Hz, 0.4 Hz, 0.6 Hz) as fixed factors, and </w:t>
      </w:r>
      <w:r w:rsidR="00577EB8" w:rsidRPr="00EA7BFD">
        <w:rPr>
          <w:rFonts w:ascii="Arial" w:hAnsi="Arial" w:cs="Arial"/>
        </w:rPr>
        <w:t>‘</w:t>
      </w:r>
      <w:r w:rsidRPr="00EA7BFD">
        <w:rPr>
          <w:rFonts w:ascii="Arial" w:hAnsi="Arial" w:cs="Arial"/>
        </w:rPr>
        <w:t>subject</w:t>
      </w:r>
      <w:r w:rsidR="00577EB8" w:rsidRPr="00EA7BFD">
        <w:rPr>
          <w:rFonts w:ascii="Arial" w:hAnsi="Arial" w:cs="Arial"/>
        </w:rPr>
        <w:t>’</w:t>
      </w:r>
      <w:r w:rsidRPr="00EA7BFD">
        <w:rPr>
          <w:rFonts w:ascii="Arial" w:hAnsi="Arial" w:cs="Arial"/>
        </w:rPr>
        <w:t xml:space="preserve"> as a contextual variable. Parameters were estimated using REML </w:t>
      </w:r>
      <w:r w:rsidRPr="00EA7BFD">
        <w:rPr>
          <w:rFonts w:ascii="Arial" w:hAnsi="Arial" w:cs="Arial"/>
        </w:rPr>
        <w:fldChar w:fldCharType="begin"/>
      </w:r>
      <w:r w:rsidR="00064D54" w:rsidRPr="00EA7BFD">
        <w:rPr>
          <w:rFonts w:ascii="Arial" w:hAnsi="Arial" w:cs="Arial"/>
        </w:rPr>
        <w:instrText>ADDIN F1000_CSL_CITATION&lt;~#@#~&gt;[{"First":false,"Last":false,"author":[{"family":"Twisk","given":"J W R"}],"authorYearDisplayFormat":false,"citation-label":"892864","id":"892864","invisible":false,"issued":{"date-parts":[["2005"]]},"publisher":"Cambridge University Press, Cambridge, UK","suppress-author":false,"title":"Applied multilevel analysis. A practical guide.","type":"book"}]</w:instrText>
      </w:r>
      <w:r w:rsidRPr="00EA7BFD">
        <w:rPr>
          <w:rFonts w:ascii="Arial" w:hAnsi="Arial" w:cs="Arial"/>
        </w:rPr>
        <w:fldChar w:fldCharType="separate"/>
      </w:r>
      <w:r w:rsidR="00A97525" w:rsidRPr="00EA7BFD">
        <w:rPr>
          <w:rFonts w:ascii="Arial" w:hAnsi="Arial" w:cs="Arial"/>
          <w:noProof/>
        </w:rPr>
        <w:t>(Twisk, 2005)</w:t>
      </w:r>
      <w:r w:rsidRPr="00EA7BFD">
        <w:rPr>
          <w:rFonts w:ascii="Arial" w:hAnsi="Arial" w:cs="Arial"/>
        </w:rPr>
        <w:fldChar w:fldCharType="end"/>
      </w:r>
      <w:r w:rsidRPr="00EA7BFD">
        <w:rPr>
          <w:rFonts w:ascii="Arial" w:hAnsi="Arial" w:cs="Arial"/>
        </w:rPr>
        <w:t>.</w:t>
      </w:r>
    </w:p>
    <w:p w14:paraId="61F58A6D" w14:textId="77777777" w:rsidR="00806022" w:rsidRPr="00EA7BFD" w:rsidRDefault="00806022" w:rsidP="005264F8">
      <w:pPr>
        <w:spacing w:line="480" w:lineRule="auto"/>
        <w:jc w:val="both"/>
        <w:outlineLvl w:val="0"/>
        <w:rPr>
          <w:rFonts w:ascii="Arial" w:hAnsi="Arial" w:cs="Arial"/>
        </w:rPr>
      </w:pPr>
    </w:p>
    <w:p w14:paraId="5BA1A05A" w14:textId="0EB08381" w:rsidR="00AC705A" w:rsidRPr="00EA7BFD" w:rsidRDefault="005264F8" w:rsidP="00AC705A">
      <w:pPr>
        <w:spacing w:line="480" w:lineRule="auto"/>
        <w:jc w:val="both"/>
        <w:outlineLvl w:val="0"/>
        <w:rPr>
          <w:rFonts w:ascii="Arial" w:hAnsi="Arial" w:cs="Arial"/>
        </w:rPr>
      </w:pPr>
      <w:proofErr w:type="gramStart"/>
      <w:r w:rsidRPr="00EA7BFD">
        <w:rPr>
          <w:rFonts w:ascii="Arial" w:hAnsi="Arial" w:cs="Arial"/>
          <w:i/>
          <w:u w:val="single"/>
        </w:rPr>
        <w:t>Hilbert analysis</w:t>
      </w:r>
      <w:r w:rsidRPr="00EA7BFD">
        <w:rPr>
          <w:rFonts w:ascii="Arial" w:hAnsi="Arial" w:cs="Arial"/>
          <w:i/>
        </w:rPr>
        <w:t>.</w:t>
      </w:r>
      <w:proofErr w:type="gramEnd"/>
      <w:r w:rsidRPr="00EA7BFD">
        <w:rPr>
          <w:rFonts w:ascii="Arial" w:hAnsi="Arial" w:cs="Arial"/>
          <w:i/>
        </w:rPr>
        <w:t xml:space="preserve"> </w:t>
      </w:r>
      <w:r w:rsidRPr="00EA7BFD">
        <w:rPr>
          <w:rFonts w:ascii="Arial" w:hAnsi="Arial" w:cs="Arial"/>
        </w:rPr>
        <w:t xml:space="preserve">To examine whether sustained periodic </w:t>
      </w:r>
      <w:proofErr w:type="spellStart"/>
      <w:r w:rsidRPr="00EA7BFD">
        <w:rPr>
          <w:rFonts w:ascii="Arial" w:hAnsi="Arial" w:cs="Arial"/>
        </w:rPr>
        <w:t>thermonociceptive</w:t>
      </w:r>
      <w:proofErr w:type="spellEnd"/>
      <w:r w:rsidRPr="00EA7BFD">
        <w:rPr>
          <w:rFonts w:ascii="Arial" w:hAnsi="Arial" w:cs="Arial"/>
        </w:rPr>
        <w:t xml:space="preserve"> stimulation and/or sustained periodic vibrotactile stimulation generated a periodic modulation of the amplitude of ongoing intracerebral EEG oscillations within different frequency bands of the EEG frequency spectrum, band-pass Butterworth filters were applied to the unaveraged EEG epochs to retain the EEG signal within theta (4-8 Hz), alpha (8-12 Hz), beta (12-40 Hz), and gamma (40-100 Hz) frequency bands. A </w:t>
      </w:r>
      <w:r w:rsidRPr="00EA7BFD">
        <w:rPr>
          <w:rFonts w:ascii="Arial" w:hAnsi="Arial" w:cs="Arial"/>
        </w:rPr>
        <w:lastRenderedPageBreak/>
        <w:t xml:space="preserve">Hilbert transform was then applied to the filtered EEG epochs to estimate the envelope of the signal within </w:t>
      </w:r>
      <w:r w:rsidR="00DA03C3" w:rsidRPr="00EA7BFD">
        <w:rPr>
          <w:rFonts w:ascii="Arial" w:hAnsi="Arial" w:cs="Arial"/>
        </w:rPr>
        <w:t xml:space="preserve">each </w:t>
      </w:r>
      <w:r w:rsidRPr="00EA7BFD">
        <w:rPr>
          <w:rFonts w:ascii="Arial" w:hAnsi="Arial" w:cs="Arial"/>
        </w:rPr>
        <w:t>frequency band. Finally, the obtained epochs were averaged across trials, transformed in the frequency domain using a FFTW</w:t>
      </w:r>
      <w:r w:rsidR="00DA03C3" w:rsidRPr="00EA7BFD">
        <w:rPr>
          <w:rFonts w:ascii="Arial" w:hAnsi="Arial" w:cs="Arial"/>
        </w:rPr>
        <w:t>, and noise subtracted using the mean of the signal amplitude measured at neighboring frequencies (-0.026 to -0.065 Hz and +0.026 to +0.065 Hz)</w:t>
      </w:r>
      <w:r w:rsidRPr="00EA7BFD">
        <w:rPr>
          <w:rFonts w:ascii="Arial" w:hAnsi="Arial" w:cs="Arial"/>
        </w:rPr>
        <w:t>.</w:t>
      </w:r>
      <w:r w:rsidR="00DA03C3" w:rsidRPr="00EA7BFD">
        <w:rPr>
          <w:rFonts w:ascii="Arial" w:hAnsi="Arial" w:cs="Arial"/>
        </w:rPr>
        <w:t xml:space="preserve"> </w:t>
      </w:r>
      <w:r w:rsidR="00AC705A" w:rsidRPr="00EA7BFD">
        <w:rPr>
          <w:rFonts w:ascii="Arial" w:hAnsi="Arial" w:cs="Arial"/>
        </w:rPr>
        <w:t xml:space="preserve">To assess the significance of the periodic </w:t>
      </w:r>
      <w:r w:rsidR="00B8275D" w:rsidRPr="00EA7BFD">
        <w:rPr>
          <w:rFonts w:ascii="Arial" w:hAnsi="Arial" w:cs="Arial"/>
        </w:rPr>
        <w:t>modulation</w:t>
      </w:r>
      <w:r w:rsidR="00F647EB" w:rsidRPr="00EA7BFD">
        <w:rPr>
          <w:rFonts w:ascii="Arial" w:hAnsi="Arial" w:cs="Arial"/>
        </w:rPr>
        <w:t>s</w:t>
      </w:r>
      <w:r w:rsidR="00B8275D" w:rsidRPr="00EA7BFD">
        <w:rPr>
          <w:rFonts w:ascii="Arial" w:hAnsi="Arial" w:cs="Arial"/>
        </w:rPr>
        <w:t xml:space="preserve"> of ongoing oscillations</w:t>
      </w:r>
      <w:r w:rsidR="00AC705A" w:rsidRPr="00EA7BFD">
        <w:rPr>
          <w:rFonts w:ascii="Arial" w:hAnsi="Arial" w:cs="Arial"/>
        </w:rPr>
        <w:t>, a non-parametric Wilcoxon signed-rank test was used to determine whether, fo</w:t>
      </w:r>
      <w:r w:rsidR="00D328DF" w:rsidRPr="00EA7BFD">
        <w:rPr>
          <w:rFonts w:ascii="Arial" w:hAnsi="Arial" w:cs="Arial"/>
        </w:rPr>
        <w:t>r each modality of stimulation and frequency band</w:t>
      </w:r>
      <w:r w:rsidR="00AC705A" w:rsidRPr="00EA7BFD">
        <w:rPr>
          <w:rFonts w:ascii="Arial" w:hAnsi="Arial" w:cs="Arial"/>
        </w:rPr>
        <w:t>, the magnitude</w:t>
      </w:r>
      <w:r w:rsidR="00F647EB" w:rsidRPr="00EA7BFD">
        <w:rPr>
          <w:rFonts w:ascii="Arial" w:hAnsi="Arial" w:cs="Arial"/>
        </w:rPr>
        <w:t>s</w:t>
      </w:r>
      <w:r w:rsidR="002311D5" w:rsidRPr="00EA7BFD">
        <w:rPr>
          <w:rFonts w:ascii="Arial" w:hAnsi="Arial" w:cs="Arial"/>
        </w:rPr>
        <w:t xml:space="preserve"> of the</w:t>
      </w:r>
      <w:r w:rsidR="00AC705A" w:rsidRPr="00EA7BFD">
        <w:rPr>
          <w:rFonts w:ascii="Arial" w:hAnsi="Arial" w:cs="Arial"/>
        </w:rPr>
        <w:t xml:space="preserve"> noise-subtracted </w:t>
      </w:r>
      <w:r w:rsidR="00C808B2" w:rsidRPr="00EA7BFD">
        <w:rPr>
          <w:rFonts w:ascii="Arial" w:hAnsi="Arial" w:cs="Arial"/>
        </w:rPr>
        <w:t>modulation</w:t>
      </w:r>
      <w:r w:rsidR="00F647EB" w:rsidRPr="00EA7BFD">
        <w:rPr>
          <w:rFonts w:ascii="Arial" w:hAnsi="Arial" w:cs="Arial"/>
        </w:rPr>
        <w:t>s</w:t>
      </w:r>
      <w:r w:rsidR="00C808B2" w:rsidRPr="00EA7BFD">
        <w:rPr>
          <w:rFonts w:ascii="Arial" w:hAnsi="Arial" w:cs="Arial"/>
        </w:rPr>
        <w:t xml:space="preserve"> </w:t>
      </w:r>
      <w:r w:rsidR="00AC705A" w:rsidRPr="00EA7BFD">
        <w:rPr>
          <w:rFonts w:ascii="Arial" w:hAnsi="Arial" w:cs="Arial"/>
        </w:rPr>
        <w:t xml:space="preserve">at the base frequency (0.2 Hz) and at the harmonic frequencies (0.4 Hz, 0.6 Hz, and 0.8 Hz), averaged across all insular contacts, </w:t>
      </w:r>
      <w:r w:rsidR="00B8275D" w:rsidRPr="00EA7BFD">
        <w:rPr>
          <w:rFonts w:ascii="Arial" w:hAnsi="Arial" w:cs="Arial"/>
        </w:rPr>
        <w:t>w</w:t>
      </w:r>
      <w:r w:rsidR="006425A1" w:rsidRPr="00EA7BFD">
        <w:rPr>
          <w:rFonts w:ascii="Arial" w:hAnsi="Arial" w:cs="Arial"/>
        </w:rPr>
        <w:t>ere</w:t>
      </w:r>
      <w:r w:rsidR="00AC705A" w:rsidRPr="00EA7BFD">
        <w:rPr>
          <w:rFonts w:ascii="Arial" w:hAnsi="Arial" w:cs="Arial"/>
        </w:rPr>
        <w:t xml:space="preserve"> significantly greater than zero. Significance level was set at p&lt;0.05, uncorrected for multiple comparisons. </w:t>
      </w:r>
    </w:p>
    <w:p w14:paraId="67334CC8" w14:textId="77777777" w:rsidR="00577EB8" w:rsidRPr="00EA7BFD" w:rsidRDefault="00577EB8" w:rsidP="00AC705A">
      <w:pPr>
        <w:spacing w:line="480" w:lineRule="auto"/>
        <w:jc w:val="both"/>
        <w:outlineLvl w:val="0"/>
        <w:rPr>
          <w:rFonts w:ascii="Arial" w:hAnsi="Arial" w:cs="Arial"/>
        </w:rPr>
      </w:pPr>
    </w:p>
    <w:p w14:paraId="60F07CF6" w14:textId="1E2F2B21" w:rsidR="00577EB8" w:rsidRPr="00EA7BFD" w:rsidRDefault="00577EB8" w:rsidP="00AC705A">
      <w:pPr>
        <w:spacing w:line="480" w:lineRule="auto"/>
        <w:jc w:val="both"/>
        <w:outlineLvl w:val="0"/>
        <w:rPr>
          <w:rFonts w:ascii="Arial" w:hAnsi="Arial" w:cs="Arial"/>
        </w:rPr>
      </w:pPr>
      <w:r w:rsidRPr="00EA7BFD">
        <w:rPr>
          <w:rFonts w:ascii="Arial" w:hAnsi="Arial" w:cs="Arial"/>
        </w:rPr>
        <w:t xml:space="preserve">We then performed a LMM analysis with ‘modality’ (two levels: </w:t>
      </w:r>
      <w:proofErr w:type="spellStart"/>
      <w:r w:rsidRPr="00EA7BFD">
        <w:rPr>
          <w:rFonts w:ascii="Arial" w:hAnsi="Arial" w:cs="Arial"/>
        </w:rPr>
        <w:t>thermonociceptive</w:t>
      </w:r>
      <w:proofErr w:type="spellEnd"/>
      <w:r w:rsidRPr="00EA7BFD">
        <w:rPr>
          <w:rFonts w:ascii="Arial" w:hAnsi="Arial" w:cs="Arial"/>
        </w:rPr>
        <w:t xml:space="preserve">, </w:t>
      </w:r>
      <w:proofErr w:type="spellStart"/>
      <w:r w:rsidRPr="00EA7BFD">
        <w:rPr>
          <w:rFonts w:ascii="Arial" w:hAnsi="Arial" w:cs="Arial"/>
        </w:rPr>
        <w:t>vibrotactile</w:t>
      </w:r>
      <w:proofErr w:type="spellEnd"/>
      <w:r w:rsidRPr="00EA7BFD">
        <w:rPr>
          <w:rFonts w:ascii="Arial" w:hAnsi="Arial" w:cs="Arial"/>
        </w:rPr>
        <w:t>), ‘frequency band’ (theta, alpha, beta, gamma)</w:t>
      </w:r>
      <w:r w:rsidR="00CC2091" w:rsidRPr="00EA7BFD">
        <w:rPr>
          <w:rFonts w:ascii="Arial" w:hAnsi="Arial" w:cs="Arial"/>
        </w:rPr>
        <w:t>,</w:t>
      </w:r>
      <w:r w:rsidRPr="00EA7BFD">
        <w:rPr>
          <w:rFonts w:ascii="Arial" w:hAnsi="Arial" w:cs="Arial"/>
        </w:rPr>
        <w:t xml:space="preserve"> ‘harmonic frequency’ (</w:t>
      </w:r>
      <w:r w:rsidR="00CC2091" w:rsidRPr="00EA7BFD">
        <w:rPr>
          <w:rFonts w:ascii="Arial" w:hAnsi="Arial" w:cs="Arial"/>
        </w:rPr>
        <w:t xml:space="preserve">four </w:t>
      </w:r>
      <w:r w:rsidRPr="00EA7BFD">
        <w:rPr>
          <w:rFonts w:ascii="Arial" w:hAnsi="Arial" w:cs="Arial"/>
        </w:rPr>
        <w:t>levels: 0.2 Hz, 0.4 Hz, 0.6 Hz, 0.8 Hz; corresponding to the harmonic frequencies at which the noise-subtracted amplitudes were significantly greater than zero), and ‘location’ (</w:t>
      </w:r>
      <w:r w:rsidR="00CC2091" w:rsidRPr="00EA7BFD">
        <w:rPr>
          <w:rFonts w:ascii="Arial" w:hAnsi="Arial" w:cs="Arial"/>
        </w:rPr>
        <w:t>two</w:t>
      </w:r>
      <w:r w:rsidRPr="00EA7BFD">
        <w:rPr>
          <w:rFonts w:ascii="Arial" w:hAnsi="Arial" w:cs="Arial"/>
        </w:rPr>
        <w:t xml:space="preserve"> levels: anterior insula</w:t>
      </w:r>
      <w:r w:rsidR="00355ADF" w:rsidRPr="00EA7BFD">
        <w:rPr>
          <w:rFonts w:ascii="Arial" w:hAnsi="Arial" w:cs="Arial"/>
        </w:rPr>
        <w:t xml:space="preserve"> and</w:t>
      </w:r>
      <w:r w:rsidRPr="00EA7BFD">
        <w:rPr>
          <w:rFonts w:ascii="Arial" w:hAnsi="Arial" w:cs="Arial"/>
        </w:rPr>
        <w:t xml:space="preserve"> posterior insula) as fixed factors and ‘subject’ as a contextual variable. Parameters were estimated using REML </w:t>
      </w:r>
      <w:r w:rsidRPr="00EA7BFD">
        <w:rPr>
          <w:rFonts w:ascii="Arial" w:hAnsi="Arial" w:cs="Arial"/>
        </w:rPr>
        <w:fldChar w:fldCharType="begin"/>
      </w:r>
      <w:r w:rsidR="00064D54" w:rsidRPr="00EA7BFD">
        <w:rPr>
          <w:rFonts w:ascii="Arial" w:hAnsi="Arial" w:cs="Arial"/>
        </w:rPr>
        <w:instrText>ADDIN F1000_CSL_CITATION&lt;~#@#~&gt;[{"First":false,"Last":false,"author":[{"family":"Twisk","given":"J W R"}],"authorYearDisplayFormat":false,"citation-label":"892864","id":"892864","invisible":false,"issued":{"date-parts":[["2005"]]},"publisher":"Cambridge University Press, Cambridge, UK","suppress-author":false,"title":"Applied multilevel analysis. A practical guide.","type":"book"}]</w:instrText>
      </w:r>
      <w:r w:rsidRPr="00EA7BFD">
        <w:rPr>
          <w:rFonts w:ascii="Arial" w:hAnsi="Arial" w:cs="Arial"/>
        </w:rPr>
        <w:fldChar w:fldCharType="separate"/>
      </w:r>
      <w:r w:rsidR="00A97525" w:rsidRPr="00EA7BFD">
        <w:rPr>
          <w:rFonts w:ascii="Arial" w:hAnsi="Arial" w:cs="Arial"/>
          <w:noProof/>
        </w:rPr>
        <w:t>(Twisk, 2005)</w:t>
      </w:r>
      <w:r w:rsidRPr="00EA7BFD">
        <w:rPr>
          <w:rFonts w:ascii="Arial" w:hAnsi="Arial" w:cs="Arial"/>
        </w:rPr>
        <w:fldChar w:fldCharType="end"/>
      </w:r>
      <w:r w:rsidRPr="00EA7BFD">
        <w:rPr>
          <w:rFonts w:ascii="Arial" w:hAnsi="Arial" w:cs="Arial"/>
        </w:rPr>
        <w:t>.</w:t>
      </w:r>
    </w:p>
    <w:p w14:paraId="0D5680DE" w14:textId="77777777" w:rsidR="00CB1F24" w:rsidRPr="00EA7BFD" w:rsidRDefault="00CB1F24" w:rsidP="00CD5AB2">
      <w:pPr>
        <w:spacing w:line="480" w:lineRule="auto"/>
        <w:jc w:val="both"/>
        <w:outlineLvl w:val="0"/>
        <w:rPr>
          <w:rFonts w:ascii="Arial" w:hAnsi="Arial" w:cs="Arial"/>
          <w:b/>
        </w:rPr>
      </w:pPr>
    </w:p>
    <w:p w14:paraId="4DE4699D" w14:textId="55DA38F3" w:rsidR="00F27264" w:rsidRPr="00EA7BFD" w:rsidRDefault="00052F20" w:rsidP="00CD5AB2">
      <w:pPr>
        <w:spacing w:line="480" w:lineRule="auto"/>
        <w:jc w:val="both"/>
        <w:outlineLvl w:val="0"/>
        <w:rPr>
          <w:rFonts w:ascii="Arial" w:hAnsi="Arial" w:cs="Arial"/>
          <w:b/>
        </w:rPr>
      </w:pPr>
      <w:r w:rsidRPr="00EA7BFD">
        <w:rPr>
          <w:rFonts w:ascii="Arial" w:hAnsi="Arial" w:cs="Arial"/>
          <w:b/>
        </w:rPr>
        <w:t>Results</w:t>
      </w:r>
    </w:p>
    <w:p w14:paraId="65C2CE83" w14:textId="77777777" w:rsidR="00653A93" w:rsidRPr="00EA7BFD" w:rsidRDefault="00871305" w:rsidP="00CD5AB2">
      <w:pPr>
        <w:spacing w:line="480" w:lineRule="auto"/>
        <w:jc w:val="both"/>
        <w:rPr>
          <w:rFonts w:ascii="Arial" w:hAnsi="Arial" w:cs="Arial"/>
          <w:u w:val="single"/>
        </w:rPr>
      </w:pPr>
      <w:r w:rsidRPr="00EA7BFD">
        <w:rPr>
          <w:rFonts w:ascii="Arial" w:hAnsi="Arial" w:cs="Arial"/>
          <w:i/>
          <w:u w:val="single"/>
        </w:rPr>
        <w:t>Quality of perception</w:t>
      </w:r>
    </w:p>
    <w:p w14:paraId="3BF1B2F6" w14:textId="4D5E8E84" w:rsidR="00DE3EEB" w:rsidRPr="00EA7BFD" w:rsidRDefault="003D2E06" w:rsidP="00CD5AB2">
      <w:pPr>
        <w:spacing w:line="480" w:lineRule="auto"/>
        <w:jc w:val="both"/>
        <w:rPr>
          <w:rFonts w:ascii="Arial" w:hAnsi="Arial" w:cs="Arial"/>
        </w:rPr>
      </w:pPr>
      <w:r w:rsidRPr="00EA7BFD">
        <w:rPr>
          <w:rFonts w:ascii="Arial" w:hAnsi="Arial" w:cs="Arial"/>
        </w:rPr>
        <w:t xml:space="preserve">All participants described the sensation elicited by the sustained periodic </w:t>
      </w:r>
      <w:proofErr w:type="spellStart"/>
      <w:r w:rsidRPr="00EA7BFD">
        <w:rPr>
          <w:rFonts w:ascii="Arial" w:hAnsi="Arial" w:cs="Arial"/>
        </w:rPr>
        <w:t>thermonociceptive</w:t>
      </w:r>
      <w:proofErr w:type="spellEnd"/>
      <w:r w:rsidRPr="00EA7BFD">
        <w:rPr>
          <w:rFonts w:ascii="Arial" w:hAnsi="Arial" w:cs="Arial"/>
        </w:rPr>
        <w:t xml:space="preserve"> stimul</w:t>
      </w:r>
      <w:r w:rsidR="00610C9C" w:rsidRPr="00EA7BFD">
        <w:rPr>
          <w:rFonts w:ascii="Arial" w:hAnsi="Arial" w:cs="Arial"/>
        </w:rPr>
        <w:t>i</w:t>
      </w:r>
      <w:r w:rsidRPr="00EA7BFD">
        <w:rPr>
          <w:rFonts w:ascii="Arial" w:hAnsi="Arial" w:cs="Arial"/>
        </w:rPr>
        <w:t xml:space="preserve"> as a diffuse </w:t>
      </w:r>
      <w:r w:rsidR="00B0206F" w:rsidRPr="00EA7BFD">
        <w:rPr>
          <w:rFonts w:ascii="Arial" w:hAnsi="Arial" w:cs="Arial"/>
        </w:rPr>
        <w:t>mi</w:t>
      </w:r>
      <w:r w:rsidR="007057DB" w:rsidRPr="00EA7BFD">
        <w:rPr>
          <w:rFonts w:ascii="Arial" w:hAnsi="Arial" w:cs="Arial"/>
        </w:rPr>
        <w:t>l</w:t>
      </w:r>
      <w:r w:rsidR="00B0206F" w:rsidRPr="00EA7BFD">
        <w:rPr>
          <w:rFonts w:ascii="Arial" w:hAnsi="Arial" w:cs="Arial"/>
        </w:rPr>
        <w:t xml:space="preserve">dly painful </w:t>
      </w:r>
      <w:r w:rsidRPr="00EA7BFD">
        <w:rPr>
          <w:rFonts w:ascii="Arial" w:hAnsi="Arial" w:cs="Arial"/>
        </w:rPr>
        <w:t>sensation of</w:t>
      </w:r>
      <w:r w:rsidR="00610C9C" w:rsidRPr="00EA7BFD">
        <w:rPr>
          <w:rFonts w:ascii="Arial" w:hAnsi="Arial" w:cs="Arial"/>
        </w:rPr>
        <w:t xml:space="preserve"> </w:t>
      </w:r>
      <w:r w:rsidR="00C728E4" w:rsidRPr="00EA7BFD">
        <w:rPr>
          <w:rFonts w:ascii="Arial" w:hAnsi="Arial" w:cs="Arial"/>
        </w:rPr>
        <w:t>heat</w:t>
      </w:r>
      <w:r w:rsidR="00B0206F" w:rsidRPr="00EA7BFD">
        <w:rPr>
          <w:rFonts w:ascii="Arial" w:hAnsi="Arial" w:cs="Arial"/>
        </w:rPr>
        <w:t>,</w:t>
      </w:r>
      <w:r w:rsidR="00C728E4" w:rsidRPr="00EA7BFD">
        <w:rPr>
          <w:rFonts w:ascii="Arial" w:hAnsi="Arial" w:cs="Arial"/>
        </w:rPr>
        <w:t xml:space="preserve"> </w:t>
      </w:r>
      <w:r w:rsidR="00610C9C" w:rsidRPr="00EA7BFD">
        <w:rPr>
          <w:rFonts w:ascii="Arial" w:hAnsi="Arial" w:cs="Arial"/>
        </w:rPr>
        <w:t>with the exception of Patient 7</w:t>
      </w:r>
      <w:r w:rsidR="006C07B1" w:rsidRPr="00EA7BFD">
        <w:rPr>
          <w:rFonts w:ascii="Arial" w:hAnsi="Arial" w:cs="Arial"/>
        </w:rPr>
        <w:t>,</w:t>
      </w:r>
      <w:r w:rsidR="00610C9C" w:rsidRPr="00EA7BFD">
        <w:rPr>
          <w:rFonts w:ascii="Arial" w:hAnsi="Arial" w:cs="Arial"/>
        </w:rPr>
        <w:t xml:space="preserve"> who described the stimulation as</w:t>
      </w:r>
      <w:r w:rsidR="00C728E4" w:rsidRPr="00EA7BFD">
        <w:rPr>
          <w:rFonts w:ascii="Arial" w:hAnsi="Arial" w:cs="Arial"/>
        </w:rPr>
        <w:t xml:space="preserve"> </w:t>
      </w:r>
      <w:r w:rsidR="00B0206F" w:rsidRPr="00EA7BFD">
        <w:rPr>
          <w:rFonts w:ascii="Arial" w:hAnsi="Arial" w:cs="Arial"/>
        </w:rPr>
        <w:t xml:space="preserve">intensely </w:t>
      </w:r>
      <w:r w:rsidR="00610C9C" w:rsidRPr="00EA7BFD">
        <w:rPr>
          <w:rFonts w:ascii="Arial" w:hAnsi="Arial" w:cs="Arial"/>
        </w:rPr>
        <w:t xml:space="preserve">burning (for this </w:t>
      </w:r>
      <w:r w:rsidR="00610C9C" w:rsidRPr="00EA7BFD">
        <w:rPr>
          <w:rFonts w:ascii="Arial" w:hAnsi="Arial" w:cs="Arial"/>
        </w:rPr>
        <w:lastRenderedPageBreak/>
        <w:t>reason, the block was interrupted after 6 trials).</w:t>
      </w:r>
      <w:r w:rsidR="00C728E4" w:rsidRPr="00EA7BFD">
        <w:rPr>
          <w:rFonts w:ascii="Arial" w:hAnsi="Arial" w:cs="Arial"/>
        </w:rPr>
        <w:t xml:space="preserve"> All participants described the sensation elicited by the sustained</w:t>
      </w:r>
      <w:r w:rsidR="00DE3EEB" w:rsidRPr="00EA7BFD">
        <w:rPr>
          <w:rFonts w:ascii="Arial" w:hAnsi="Arial" w:cs="Arial"/>
        </w:rPr>
        <w:t xml:space="preserve"> periodic</w:t>
      </w:r>
      <w:r w:rsidR="00C728E4" w:rsidRPr="00EA7BFD">
        <w:rPr>
          <w:rFonts w:ascii="Arial" w:hAnsi="Arial" w:cs="Arial"/>
        </w:rPr>
        <w:t xml:space="preserve"> vibrotactile stimuli as</w:t>
      </w:r>
      <w:r w:rsidR="00DE3EEB" w:rsidRPr="00EA7BFD">
        <w:rPr>
          <w:rFonts w:ascii="Arial" w:hAnsi="Arial" w:cs="Arial"/>
        </w:rPr>
        <w:t xml:space="preserve"> not painful, </w:t>
      </w:r>
      <w:r w:rsidR="004A1627" w:rsidRPr="00EA7BFD">
        <w:rPr>
          <w:rFonts w:ascii="Arial" w:hAnsi="Arial" w:cs="Arial"/>
        </w:rPr>
        <w:t xml:space="preserve">but nevertheless </w:t>
      </w:r>
      <w:r w:rsidR="00DE3EEB" w:rsidRPr="00EA7BFD">
        <w:rPr>
          <w:rFonts w:ascii="Arial" w:hAnsi="Arial" w:cs="Arial"/>
        </w:rPr>
        <w:t>intense.</w:t>
      </w:r>
    </w:p>
    <w:p w14:paraId="340174F8" w14:textId="77777777" w:rsidR="00EA3F5B" w:rsidRPr="00EA7BFD" w:rsidRDefault="00EA3F5B" w:rsidP="00CD5AB2">
      <w:pPr>
        <w:spacing w:line="480" w:lineRule="auto"/>
        <w:jc w:val="both"/>
        <w:rPr>
          <w:rFonts w:ascii="Arial" w:hAnsi="Arial" w:cs="Arial"/>
        </w:rPr>
      </w:pPr>
    </w:p>
    <w:p w14:paraId="5F1CA49A" w14:textId="1AC85518" w:rsidR="00EA3F5B" w:rsidRPr="00EA7BFD" w:rsidRDefault="00B0206F" w:rsidP="00CD5AB2">
      <w:pPr>
        <w:spacing w:line="480" w:lineRule="auto"/>
        <w:jc w:val="both"/>
        <w:outlineLvl w:val="0"/>
        <w:rPr>
          <w:rFonts w:ascii="Arial" w:hAnsi="Arial" w:cs="Arial"/>
          <w:i/>
          <w:u w:val="single"/>
        </w:rPr>
      </w:pPr>
      <w:r w:rsidRPr="00EA7BFD">
        <w:rPr>
          <w:rFonts w:ascii="Arial" w:hAnsi="Arial" w:cs="Arial"/>
          <w:i/>
          <w:u w:val="single"/>
        </w:rPr>
        <w:t xml:space="preserve">Periodic insular </w:t>
      </w:r>
      <w:r w:rsidR="00806022" w:rsidRPr="00EA7BFD">
        <w:rPr>
          <w:rFonts w:ascii="Arial" w:hAnsi="Arial" w:cs="Arial"/>
          <w:i/>
          <w:u w:val="single"/>
        </w:rPr>
        <w:t>signals</w:t>
      </w:r>
      <w:r w:rsidRPr="00EA7BFD">
        <w:rPr>
          <w:rFonts w:ascii="Arial" w:hAnsi="Arial" w:cs="Arial"/>
          <w:i/>
          <w:u w:val="single"/>
        </w:rPr>
        <w:t xml:space="preserve"> elicited by </w:t>
      </w:r>
      <w:proofErr w:type="spellStart"/>
      <w:r w:rsidRPr="00EA7BFD">
        <w:rPr>
          <w:rFonts w:ascii="Arial" w:hAnsi="Arial" w:cs="Arial"/>
          <w:i/>
          <w:u w:val="single"/>
        </w:rPr>
        <w:t>thermonociceptive</w:t>
      </w:r>
      <w:proofErr w:type="spellEnd"/>
      <w:r w:rsidRPr="00EA7BFD">
        <w:rPr>
          <w:rFonts w:ascii="Arial" w:hAnsi="Arial" w:cs="Arial"/>
          <w:i/>
          <w:u w:val="single"/>
        </w:rPr>
        <w:t xml:space="preserve"> and </w:t>
      </w:r>
      <w:proofErr w:type="spellStart"/>
      <w:r w:rsidRPr="00EA7BFD">
        <w:rPr>
          <w:rFonts w:ascii="Arial" w:hAnsi="Arial" w:cs="Arial"/>
          <w:i/>
          <w:u w:val="single"/>
        </w:rPr>
        <w:t>vibrotactile</w:t>
      </w:r>
      <w:proofErr w:type="spellEnd"/>
      <w:r w:rsidRPr="00EA7BFD">
        <w:rPr>
          <w:rFonts w:ascii="Arial" w:hAnsi="Arial" w:cs="Arial"/>
          <w:i/>
          <w:u w:val="single"/>
        </w:rPr>
        <w:t xml:space="preserve"> stimulation </w:t>
      </w:r>
    </w:p>
    <w:p w14:paraId="3075E686" w14:textId="7962ECE6" w:rsidR="003F6CF2" w:rsidRPr="00EA7BFD" w:rsidRDefault="00B5197A" w:rsidP="00CD5AB2">
      <w:pPr>
        <w:spacing w:line="480" w:lineRule="auto"/>
        <w:jc w:val="both"/>
        <w:rPr>
          <w:rFonts w:ascii="Arial" w:hAnsi="Arial" w:cs="Arial"/>
        </w:rPr>
      </w:pPr>
      <w:r w:rsidRPr="00EA7BFD">
        <w:rPr>
          <w:rFonts w:ascii="Arial" w:hAnsi="Arial" w:cs="Arial"/>
        </w:rPr>
        <w:t xml:space="preserve">Both </w:t>
      </w:r>
      <w:proofErr w:type="spellStart"/>
      <w:r w:rsidRPr="00EA7BFD">
        <w:rPr>
          <w:rFonts w:ascii="Arial" w:hAnsi="Arial" w:cs="Arial"/>
        </w:rPr>
        <w:t>thermonociceptive</w:t>
      </w:r>
      <w:proofErr w:type="spellEnd"/>
      <w:r w:rsidRPr="00EA7BFD">
        <w:rPr>
          <w:rFonts w:ascii="Arial" w:hAnsi="Arial" w:cs="Arial"/>
        </w:rPr>
        <w:t xml:space="preserve"> and </w:t>
      </w:r>
      <w:proofErr w:type="spellStart"/>
      <w:r w:rsidRPr="00EA7BFD">
        <w:rPr>
          <w:rFonts w:ascii="Arial" w:hAnsi="Arial" w:cs="Arial"/>
        </w:rPr>
        <w:t>vibrotactile</w:t>
      </w:r>
      <w:proofErr w:type="spellEnd"/>
      <w:r w:rsidRPr="00EA7BFD">
        <w:rPr>
          <w:rFonts w:ascii="Arial" w:hAnsi="Arial" w:cs="Arial"/>
        </w:rPr>
        <w:t xml:space="preserve"> stimulation elicited a marked increase of EEG power at the frequency corresponding to the frequency of stimulation (0.2</w:t>
      </w:r>
      <w:r w:rsidR="00817485" w:rsidRPr="00EA7BFD">
        <w:rPr>
          <w:rFonts w:ascii="Arial" w:hAnsi="Arial" w:cs="Arial"/>
        </w:rPr>
        <w:t xml:space="preserve"> Hz), and at its harmonics (Figure</w:t>
      </w:r>
      <w:r w:rsidRPr="00EA7BFD">
        <w:rPr>
          <w:rFonts w:ascii="Arial" w:hAnsi="Arial" w:cs="Arial"/>
        </w:rPr>
        <w:t xml:space="preserve"> </w:t>
      </w:r>
      <w:r w:rsidR="00B73680" w:rsidRPr="00EA7BFD">
        <w:rPr>
          <w:rFonts w:ascii="Arial" w:hAnsi="Arial" w:cs="Arial"/>
        </w:rPr>
        <w:t>3</w:t>
      </w:r>
      <w:r w:rsidRPr="00EA7BFD">
        <w:rPr>
          <w:rFonts w:ascii="Arial" w:hAnsi="Arial" w:cs="Arial"/>
        </w:rPr>
        <w:t>).</w:t>
      </w:r>
      <w:r w:rsidR="001361CE" w:rsidRPr="00EA7BFD">
        <w:rPr>
          <w:rFonts w:ascii="Arial" w:hAnsi="Arial" w:cs="Arial"/>
        </w:rPr>
        <w:t xml:space="preserve"> The Wilcoxon signed-rank test </w:t>
      </w:r>
      <w:r w:rsidR="004C7038" w:rsidRPr="00EA7BFD">
        <w:rPr>
          <w:rFonts w:ascii="Arial" w:hAnsi="Arial" w:cs="Arial"/>
        </w:rPr>
        <w:t xml:space="preserve">showed that for both </w:t>
      </w:r>
      <w:r w:rsidR="00120C42" w:rsidRPr="00EA7BFD">
        <w:rPr>
          <w:rFonts w:ascii="Arial" w:hAnsi="Arial" w:cs="Arial"/>
        </w:rPr>
        <w:t>modalities</w:t>
      </w:r>
      <w:r w:rsidR="004C7038" w:rsidRPr="00EA7BFD">
        <w:rPr>
          <w:rFonts w:ascii="Arial" w:hAnsi="Arial" w:cs="Arial"/>
        </w:rPr>
        <w:t xml:space="preserve">, the magnitude of the noise-subtracted signal amplitude </w:t>
      </w:r>
      <w:r w:rsidR="00B0206F" w:rsidRPr="00EA7BFD">
        <w:rPr>
          <w:rFonts w:ascii="Arial" w:hAnsi="Arial" w:cs="Arial"/>
        </w:rPr>
        <w:t xml:space="preserve">averaged across all insular contacts </w:t>
      </w:r>
      <w:r w:rsidR="004C7038" w:rsidRPr="00EA7BFD">
        <w:rPr>
          <w:rFonts w:ascii="Arial" w:hAnsi="Arial" w:cs="Arial"/>
        </w:rPr>
        <w:t>was significantly different from zero at 0.2 Hz, 0.4 Hz,</w:t>
      </w:r>
      <w:r w:rsidR="00120C42" w:rsidRPr="00EA7BFD">
        <w:rPr>
          <w:rFonts w:ascii="Arial" w:hAnsi="Arial" w:cs="Arial"/>
        </w:rPr>
        <w:t xml:space="preserve"> and</w:t>
      </w:r>
      <w:r w:rsidR="004C7038" w:rsidRPr="00EA7BFD">
        <w:rPr>
          <w:rFonts w:ascii="Arial" w:hAnsi="Arial" w:cs="Arial"/>
        </w:rPr>
        <w:t xml:space="preserve"> 0.6 Hz, but not at 0.8 Hz (Table </w:t>
      </w:r>
      <w:r w:rsidR="0071673E" w:rsidRPr="00EA7BFD">
        <w:rPr>
          <w:rFonts w:ascii="Arial" w:hAnsi="Arial" w:cs="Arial"/>
        </w:rPr>
        <w:t>2</w:t>
      </w:r>
      <w:r w:rsidR="00612EC3" w:rsidRPr="00EA7BFD">
        <w:rPr>
          <w:rFonts w:ascii="Arial" w:hAnsi="Arial" w:cs="Arial"/>
        </w:rPr>
        <w:t xml:space="preserve">; Figure </w:t>
      </w:r>
      <w:r w:rsidR="00B73680" w:rsidRPr="00EA7BFD">
        <w:rPr>
          <w:rFonts w:ascii="Arial" w:hAnsi="Arial" w:cs="Arial"/>
        </w:rPr>
        <w:t>4</w:t>
      </w:r>
      <w:r w:rsidR="004C7038" w:rsidRPr="00EA7BFD">
        <w:rPr>
          <w:rFonts w:ascii="Arial" w:hAnsi="Arial" w:cs="Arial"/>
        </w:rPr>
        <w:t>)</w:t>
      </w:r>
      <w:r w:rsidR="001B6CC4" w:rsidRPr="00EA7BFD">
        <w:rPr>
          <w:rFonts w:ascii="Arial" w:hAnsi="Arial" w:cs="Arial"/>
        </w:rPr>
        <w:t>.</w:t>
      </w:r>
      <w:r w:rsidR="00B962A2" w:rsidRPr="00EA7BFD">
        <w:rPr>
          <w:rFonts w:ascii="Arial" w:hAnsi="Arial" w:cs="Arial"/>
        </w:rPr>
        <w:t xml:space="preserve"> The LMM analysis performed using </w:t>
      </w:r>
      <w:r w:rsidR="00B0206F" w:rsidRPr="00EA7BFD">
        <w:rPr>
          <w:rFonts w:ascii="Arial" w:hAnsi="Arial" w:cs="Arial"/>
        </w:rPr>
        <w:t>‘</w:t>
      </w:r>
      <w:r w:rsidR="00B962A2" w:rsidRPr="00EA7BFD">
        <w:rPr>
          <w:rFonts w:ascii="Arial" w:hAnsi="Arial" w:cs="Arial"/>
        </w:rPr>
        <w:t>modality</w:t>
      </w:r>
      <w:r w:rsidR="00B0206F" w:rsidRPr="00EA7BFD">
        <w:rPr>
          <w:rFonts w:ascii="Arial" w:hAnsi="Arial" w:cs="Arial"/>
        </w:rPr>
        <w:t>’</w:t>
      </w:r>
      <w:r w:rsidR="00092C77" w:rsidRPr="00EA7BFD">
        <w:rPr>
          <w:rFonts w:ascii="Arial" w:hAnsi="Arial" w:cs="Arial"/>
        </w:rPr>
        <w:t xml:space="preserve"> </w:t>
      </w:r>
      <w:r w:rsidR="00B962A2" w:rsidRPr="00EA7BFD">
        <w:rPr>
          <w:rFonts w:ascii="Arial" w:hAnsi="Arial" w:cs="Arial"/>
        </w:rPr>
        <w:t>(</w:t>
      </w:r>
      <w:proofErr w:type="spellStart"/>
      <w:r w:rsidR="00B962A2" w:rsidRPr="00EA7BFD">
        <w:rPr>
          <w:rFonts w:ascii="Arial" w:hAnsi="Arial" w:cs="Arial"/>
        </w:rPr>
        <w:t>thermonociceptive</w:t>
      </w:r>
      <w:proofErr w:type="spellEnd"/>
      <w:r w:rsidR="00B962A2" w:rsidRPr="00EA7BFD">
        <w:rPr>
          <w:rFonts w:ascii="Arial" w:hAnsi="Arial" w:cs="Arial"/>
        </w:rPr>
        <w:t xml:space="preserve">, </w:t>
      </w:r>
      <w:proofErr w:type="spellStart"/>
      <w:r w:rsidR="00B962A2" w:rsidRPr="00EA7BFD">
        <w:rPr>
          <w:rFonts w:ascii="Arial" w:hAnsi="Arial" w:cs="Arial"/>
        </w:rPr>
        <w:t>vibrotactile</w:t>
      </w:r>
      <w:proofErr w:type="spellEnd"/>
      <w:r w:rsidR="00B962A2" w:rsidRPr="00EA7BFD">
        <w:rPr>
          <w:rFonts w:ascii="Arial" w:hAnsi="Arial" w:cs="Arial"/>
        </w:rPr>
        <w:t xml:space="preserve">), </w:t>
      </w:r>
      <w:r w:rsidR="00B0206F" w:rsidRPr="00EA7BFD">
        <w:rPr>
          <w:rFonts w:ascii="Arial" w:hAnsi="Arial" w:cs="Arial"/>
        </w:rPr>
        <w:t>‘</w:t>
      </w:r>
      <w:r w:rsidR="00B962A2" w:rsidRPr="00EA7BFD">
        <w:rPr>
          <w:rFonts w:ascii="Arial" w:hAnsi="Arial" w:cs="Arial"/>
        </w:rPr>
        <w:t>location</w:t>
      </w:r>
      <w:r w:rsidR="00B0206F" w:rsidRPr="00EA7BFD">
        <w:rPr>
          <w:rFonts w:ascii="Arial" w:hAnsi="Arial" w:cs="Arial"/>
        </w:rPr>
        <w:t>’</w:t>
      </w:r>
      <w:r w:rsidR="00B962A2" w:rsidRPr="00EA7BFD">
        <w:rPr>
          <w:rFonts w:ascii="Arial" w:hAnsi="Arial" w:cs="Arial"/>
        </w:rPr>
        <w:t xml:space="preserve"> (anterior insula, posterior insula), and </w:t>
      </w:r>
      <w:r w:rsidR="00B0206F" w:rsidRPr="00EA7BFD">
        <w:rPr>
          <w:rFonts w:ascii="Arial" w:hAnsi="Arial" w:cs="Arial"/>
        </w:rPr>
        <w:t>‘</w:t>
      </w:r>
      <w:r w:rsidR="00B962A2" w:rsidRPr="00EA7BFD">
        <w:rPr>
          <w:rFonts w:ascii="Arial" w:hAnsi="Arial" w:cs="Arial"/>
        </w:rPr>
        <w:t>harmonic frequency</w:t>
      </w:r>
      <w:r w:rsidR="00B0206F" w:rsidRPr="00EA7BFD">
        <w:rPr>
          <w:rFonts w:ascii="Arial" w:hAnsi="Arial" w:cs="Arial"/>
        </w:rPr>
        <w:t>’</w:t>
      </w:r>
      <w:r w:rsidR="00B962A2" w:rsidRPr="00EA7BFD">
        <w:rPr>
          <w:rFonts w:ascii="Arial" w:hAnsi="Arial" w:cs="Arial"/>
        </w:rPr>
        <w:t xml:space="preserve"> (0.2 Hz, 0.4 Hz, 0.6 Hz) showed a significant interaction between </w:t>
      </w:r>
      <w:r w:rsidR="00B0206F" w:rsidRPr="00EA7BFD">
        <w:rPr>
          <w:rFonts w:ascii="Arial" w:hAnsi="Arial" w:cs="Arial"/>
        </w:rPr>
        <w:t>the factors ‘</w:t>
      </w:r>
      <w:r w:rsidR="00B962A2" w:rsidRPr="00EA7BFD">
        <w:rPr>
          <w:rFonts w:ascii="Arial" w:hAnsi="Arial" w:cs="Arial"/>
        </w:rPr>
        <w:t>location</w:t>
      </w:r>
      <w:r w:rsidR="00B0206F" w:rsidRPr="00EA7BFD">
        <w:rPr>
          <w:rFonts w:ascii="Arial" w:hAnsi="Arial" w:cs="Arial"/>
        </w:rPr>
        <w:t>’</w:t>
      </w:r>
      <w:r w:rsidR="00B962A2" w:rsidRPr="00EA7BFD">
        <w:rPr>
          <w:rFonts w:ascii="Arial" w:hAnsi="Arial" w:cs="Arial"/>
        </w:rPr>
        <w:t xml:space="preserve"> and </w:t>
      </w:r>
      <w:r w:rsidR="00B0206F" w:rsidRPr="00EA7BFD">
        <w:rPr>
          <w:rFonts w:ascii="Arial" w:hAnsi="Arial" w:cs="Arial"/>
        </w:rPr>
        <w:t>‘</w:t>
      </w:r>
      <w:r w:rsidR="00B962A2" w:rsidRPr="00EA7BFD">
        <w:rPr>
          <w:rFonts w:ascii="Arial" w:hAnsi="Arial" w:cs="Arial"/>
        </w:rPr>
        <w:t>harmonic frequency</w:t>
      </w:r>
      <w:r w:rsidR="00B0206F" w:rsidRPr="00EA7BFD">
        <w:rPr>
          <w:rFonts w:ascii="Arial" w:hAnsi="Arial" w:cs="Arial"/>
        </w:rPr>
        <w:t>’</w:t>
      </w:r>
      <w:r w:rsidR="00B962A2" w:rsidRPr="00EA7BFD">
        <w:rPr>
          <w:rFonts w:ascii="Arial" w:hAnsi="Arial" w:cs="Arial"/>
        </w:rPr>
        <w:t xml:space="preserve"> (F=</w:t>
      </w:r>
      <w:r w:rsidR="008C74A5" w:rsidRPr="00EA7BFD">
        <w:rPr>
          <w:rFonts w:ascii="Arial" w:hAnsi="Arial" w:cs="Arial"/>
        </w:rPr>
        <w:t xml:space="preserve">24.4, p&lt;.001). Post-hoc comparisons showed that </w:t>
      </w:r>
      <w:r w:rsidR="00FD6093" w:rsidRPr="00EA7BFD">
        <w:rPr>
          <w:rFonts w:ascii="Arial" w:hAnsi="Arial" w:cs="Arial"/>
        </w:rPr>
        <w:t>the signal amplitudes at 0.2 Hz and at 0.4 Hz were significantly greater in the posterior insula compared to the anterior insula (p&lt;.001 and p=.001, respectively</w:t>
      </w:r>
      <w:r w:rsidR="003D60F0" w:rsidRPr="00EA7BFD">
        <w:rPr>
          <w:rFonts w:ascii="Arial" w:hAnsi="Arial" w:cs="Arial"/>
        </w:rPr>
        <w:t>)</w:t>
      </w:r>
      <w:r w:rsidR="00FD6093" w:rsidRPr="00EA7BFD">
        <w:rPr>
          <w:rFonts w:ascii="Arial" w:hAnsi="Arial" w:cs="Arial"/>
        </w:rPr>
        <w:t>.</w:t>
      </w:r>
      <w:r w:rsidR="003F6CF2" w:rsidRPr="00EA7BFD">
        <w:rPr>
          <w:rFonts w:ascii="Arial" w:hAnsi="Arial" w:cs="Arial"/>
        </w:rPr>
        <w:t xml:space="preserve"> The differences between the 0.2 Hz periodic responses recorded from the anterior and posterior insula for both the </w:t>
      </w:r>
      <w:proofErr w:type="spellStart"/>
      <w:r w:rsidR="003F6CF2" w:rsidRPr="00EA7BFD">
        <w:rPr>
          <w:rFonts w:ascii="Arial" w:hAnsi="Arial" w:cs="Arial"/>
        </w:rPr>
        <w:t>thermonociceptive</w:t>
      </w:r>
      <w:proofErr w:type="spellEnd"/>
      <w:r w:rsidR="003F6CF2" w:rsidRPr="00EA7BFD">
        <w:rPr>
          <w:rFonts w:ascii="Arial" w:hAnsi="Arial" w:cs="Arial"/>
        </w:rPr>
        <w:t xml:space="preserve"> and the </w:t>
      </w:r>
      <w:proofErr w:type="spellStart"/>
      <w:r w:rsidR="003F6CF2" w:rsidRPr="00EA7BFD">
        <w:rPr>
          <w:rFonts w:ascii="Arial" w:hAnsi="Arial" w:cs="Arial"/>
        </w:rPr>
        <w:t>vibrotactile</w:t>
      </w:r>
      <w:proofErr w:type="spellEnd"/>
      <w:r w:rsidR="003F6CF2" w:rsidRPr="00EA7BFD">
        <w:rPr>
          <w:rFonts w:ascii="Arial" w:hAnsi="Arial" w:cs="Arial"/>
        </w:rPr>
        <w:t xml:space="preserve"> modalities are shown in Figure 5. </w:t>
      </w:r>
      <w:r w:rsidR="001C532B" w:rsidRPr="00EA7BFD">
        <w:rPr>
          <w:rFonts w:ascii="Arial" w:hAnsi="Arial" w:cs="Arial"/>
        </w:rPr>
        <w:t xml:space="preserve">There was, however, no significant effect of </w:t>
      </w:r>
      <w:r w:rsidR="00B0206F" w:rsidRPr="00EA7BFD">
        <w:rPr>
          <w:rFonts w:ascii="Arial" w:hAnsi="Arial" w:cs="Arial"/>
        </w:rPr>
        <w:t>‘</w:t>
      </w:r>
      <w:r w:rsidR="001C532B" w:rsidRPr="00EA7BFD">
        <w:rPr>
          <w:rFonts w:ascii="Arial" w:hAnsi="Arial" w:cs="Arial"/>
        </w:rPr>
        <w:t>modality</w:t>
      </w:r>
      <w:r w:rsidR="00B0206F" w:rsidRPr="00EA7BFD">
        <w:rPr>
          <w:rFonts w:ascii="Arial" w:hAnsi="Arial" w:cs="Arial"/>
        </w:rPr>
        <w:t>’</w:t>
      </w:r>
      <w:r w:rsidR="00563B9E" w:rsidRPr="00EA7BFD">
        <w:rPr>
          <w:rFonts w:ascii="Arial" w:hAnsi="Arial" w:cs="Arial"/>
        </w:rPr>
        <w:t xml:space="preserve"> (F=0.01, p=.893)</w:t>
      </w:r>
      <w:r w:rsidR="00B0206F" w:rsidRPr="00EA7BFD">
        <w:rPr>
          <w:rFonts w:ascii="Arial" w:hAnsi="Arial" w:cs="Arial"/>
        </w:rPr>
        <w:t xml:space="preserve">, and no interaction between ‘modality’ and </w:t>
      </w:r>
      <w:r w:rsidR="008534F5" w:rsidRPr="00EA7BFD">
        <w:rPr>
          <w:rFonts w:ascii="Arial" w:hAnsi="Arial" w:cs="Arial"/>
        </w:rPr>
        <w:t xml:space="preserve">the </w:t>
      </w:r>
      <w:r w:rsidR="00B0206F" w:rsidRPr="00EA7BFD">
        <w:rPr>
          <w:rFonts w:ascii="Arial" w:hAnsi="Arial" w:cs="Arial"/>
        </w:rPr>
        <w:t xml:space="preserve">other factors, indicating that this feature of the periodic EEG response elicited by sustained </w:t>
      </w:r>
      <w:proofErr w:type="spellStart"/>
      <w:r w:rsidR="00B0206F" w:rsidRPr="00EA7BFD">
        <w:rPr>
          <w:rFonts w:ascii="Arial" w:hAnsi="Arial" w:cs="Arial"/>
        </w:rPr>
        <w:t>thermonociceptive</w:t>
      </w:r>
      <w:proofErr w:type="spellEnd"/>
      <w:r w:rsidR="00B0206F" w:rsidRPr="00EA7BFD">
        <w:rPr>
          <w:rFonts w:ascii="Arial" w:hAnsi="Arial" w:cs="Arial"/>
        </w:rPr>
        <w:t xml:space="preserve"> stimulation was largely similar to the periodic EEG response elicited by vibrotactile stimulation</w:t>
      </w:r>
      <w:r w:rsidR="00563B9E" w:rsidRPr="00EA7BFD">
        <w:rPr>
          <w:rFonts w:ascii="Arial" w:hAnsi="Arial" w:cs="Arial"/>
        </w:rPr>
        <w:t>.</w:t>
      </w:r>
      <w:r w:rsidR="00872566" w:rsidRPr="00EA7BFD">
        <w:rPr>
          <w:rFonts w:ascii="Arial" w:hAnsi="Arial" w:cs="Arial"/>
        </w:rPr>
        <w:t xml:space="preserve"> </w:t>
      </w:r>
    </w:p>
    <w:p w14:paraId="000C9B39" w14:textId="77777777" w:rsidR="00E911BC" w:rsidRPr="00EA7BFD" w:rsidRDefault="00E911BC" w:rsidP="00806022">
      <w:pPr>
        <w:spacing w:line="480" w:lineRule="auto"/>
        <w:jc w:val="both"/>
        <w:outlineLvl w:val="0"/>
        <w:rPr>
          <w:rFonts w:ascii="Arial" w:hAnsi="Arial" w:cs="Arial"/>
        </w:rPr>
      </w:pPr>
    </w:p>
    <w:p w14:paraId="376AA667" w14:textId="77777777" w:rsidR="00806022" w:rsidRPr="00EA7BFD" w:rsidRDefault="00806022" w:rsidP="00806022">
      <w:pPr>
        <w:spacing w:line="480" w:lineRule="auto"/>
        <w:jc w:val="both"/>
        <w:outlineLvl w:val="0"/>
        <w:rPr>
          <w:rFonts w:ascii="Arial" w:hAnsi="Arial" w:cs="Arial"/>
          <w:i/>
          <w:u w:val="single"/>
        </w:rPr>
      </w:pPr>
      <w:r w:rsidRPr="00EA7BFD">
        <w:rPr>
          <w:rFonts w:ascii="Arial" w:hAnsi="Arial" w:cs="Arial"/>
          <w:i/>
          <w:u w:val="single"/>
        </w:rPr>
        <w:t>Temporal dynamics of the periodic insular responses</w:t>
      </w:r>
    </w:p>
    <w:p w14:paraId="3D2AB6EE" w14:textId="13B1A8AE" w:rsidR="00806022" w:rsidRPr="00EA7BFD" w:rsidRDefault="00806022" w:rsidP="00806022">
      <w:pPr>
        <w:spacing w:line="480" w:lineRule="auto"/>
        <w:jc w:val="both"/>
        <w:outlineLvl w:val="0"/>
        <w:rPr>
          <w:rFonts w:ascii="Arial" w:hAnsi="Arial" w:cs="Arial"/>
        </w:rPr>
      </w:pPr>
      <w:r w:rsidRPr="00EA7BFD">
        <w:rPr>
          <w:rFonts w:ascii="Arial" w:hAnsi="Arial" w:cs="Arial"/>
        </w:rPr>
        <w:lastRenderedPageBreak/>
        <w:t xml:space="preserve">The LMM analysis of the noise-subtracted signal amplitude within the first (0-25 s), second (25-50 s), and third (50-75 s) segments of each 75-s epoch showed no effect of ‘segment’, neither for the periodic response elicited by </w:t>
      </w:r>
      <w:proofErr w:type="spellStart"/>
      <w:r w:rsidRPr="00EA7BFD">
        <w:rPr>
          <w:rFonts w:ascii="Arial" w:hAnsi="Arial" w:cs="Arial"/>
        </w:rPr>
        <w:t>thermonociceptive</w:t>
      </w:r>
      <w:proofErr w:type="spellEnd"/>
      <w:r w:rsidRPr="00EA7BFD">
        <w:rPr>
          <w:rFonts w:ascii="Arial" w:hAnsi="Arial" w:cs="Arial"/>
        </w:rPr>
        <w:t xml:space="preserve"> stimulation (F=1.4, p=.246) nor the periodic response elicited by</w:t>
      </w:r>
      <w:r w:rsidR="007057DB" w:rsidRPr="00EA7BFD">
        <w:rPr>
          <w:rFonts w:ascii="Arial" w:hAnsi="Arial" w:cs="Arial"/>
        </w:rPr>
        <w:t xml:space="preserve"> </w:t>
      </w:r>
      <w:r w:rsidRPr="00EA7BFD">
        <w:rPr>
          <w:rFonts w:ascii="Arial" w:hAnsi="Arial" w:cs="Arial"/>
        </w:rPr>
        <w:t xml:space="preserve">vibrotactile stimulation (F=0.2, p=.782). Furthermore, there was no significant interaction between the factors ‘segment’ and ‘harmonic frequency’, indicating that the magnitude of the periodic responses at 0.2 Hz, 0.4 Hz, and 0.6 Hz all tended to remain constant over time, both for </w:t>
      </w:r>
      <w:proofErr w:type="spellStart"/>
      <w:r w:rsidRPr="00EA7BFD">
        <w:rPr>
          <w:rFonts w:ascii="Arial" w:hAnsi="Arial" w:cs="Arial"/>
        </w:rPr>
        <w:t>thermonociceptive</w:t>
      </w:r>
      <w:proofErr w:type="spellEnd"/>
      <w:r w:rsidRPr="00EA7BFD">
        <w:rPr>
          <w:rFonts w:ascii="Arial" w:hAnsi="Arial" w:cs="Arial"/>
        </w:rPr>
        <w:t xml:space="preserve"> (F=1.1, p=.379) and vibrotactile (F=0.4, p=.252) stimulation (Figure </w:t>
      </w:r>
      <w:r w:rsidR="00E911BC" w:rsidRPr="00EA7BFD">
        <w:rPr>
          <w:rFonts w:ascii="Arial" w:hAnsi="Arial" w:cs="Arial"/>
        </w:rPr>
        <w:t>6</w:t>
      </w:r>
      <w:r w:rsidRPr="00EA7BFD">
        <w:rPr>
          <w:rFonts w:ascii="Arial" w:hAnsi="Arial" w:cs="Arial"/>
        </w:rPr>
        <w:t xml:space="preserve">). </w:t>
      </w:r>
    </w:p>
    <w:p w14:paraId="48460A11" w14:textId="77777777" w:rsidR="00B0206F" w:rsidRPr="00EA7BFD" w:rsidRDefault="00B0206F" w:rsidP="00B0206F">
      <w:pPr>
        <w:spacing w:line="480" w:lineRule="auto"/>
        <w:jc w:val="both"/>
        <w:rPr>
          <w:rFonts w:ascii="Arial" w:hAnsi="Arial" w:cs="Arial"/>
        </w:rPr>
      </w:pPr>
    </w:p>
    <w:p w14:paraId="0FF24771" w14:textId="15C2F6F3" w:rsidR="00B0206F" w:rsidRPr="00EA7BFD" w:rsidRDefault="00B0206F" w:rsidP="00B0206F">
      <w:pPr>
        <w:spacing w:line="480" w:lineRule="auto"/>
        <w:jc w:val="both"/>
        <w:rPr>
          <w:rFonts w:ascii="Arial" w:hAnsi="Arial" w:cs="Arial"/>
          <w:i/>
          <w:u w:val="single"/>
        </w:rPr>
      </w:pPr>
      <w:r w:rsidRPr="00EA7BFD">
        <w:rPr>
          <w:rFonts w:ascii="Arial" w:hAnsi="Arial" w:cs="Arial"/>
          <w:i/>
          <w:u w:val="single"/>
        </w:rPr>
        <w:t>Periodic modulation of ongoing oscillations (Hilbert analysis)</w:t>
      </w:r>
    </w:p>
    <w:p w14:paraId="5CAB7804" w14:textId="5DFEEC6A" w:rsidR="00B0206F" w:rsidRPr="00EA7BFD" w:rsidRDefault="005213AD" w:rsidP="00B0206F">
      <w:pPr>
        <w:spacing w:line="480" w:lineRule="auto"/>
        <w:jc w:val="both"/>
        <w:rPr>
          <w:rFonts w:ascii="Arial" w:hAnsi="Arial" w:cs="Arial"/>
        </w:rPr>
      </w:pPr>
      <w:r w:rsidRPr="00EA7BFD">
        <w:rPr>
          <w:rFonts w:ascii="Arial" w:hAnsi="Arial" w:cs="Arial"/>
        </w:rPr>
        <w:t>The results of the Wilcoxon signed-rank test to assess the significance</w:t>
      </w:r>
      <w:r w:rsidR="00B9349B" w:rsidRPr="00EA7BFD">
        <w:rPr>
          <w:rFonts w:ascii="Arial" w:hAnsi="Arial" w:cs="Arial"/>
        </w:rPr>
        <w:t xml:space="preserve"> of the modulation of ongoing oscillations</w:t>
      </w:r>
      <w:r w:rsidR="008C1456" w:rsidRPr="00EA7BFD">
        <w:rPr>
          <w:rFonts w:ascii="Arial" w:hAnsi="Arial" w:cs="Arial"/>
        </w:rPr>
        <w:t xml:space="preserve"> exerted by </w:t>
      </w:r>
      <w:proofErr w:type="spellStart"/>
      <w:r w:rsidR="008C1456" w:rsidRPr="00EA7BFD">
        <w:rPr>
          <w:rFonts w:ascii="Arial" w:hAnsi="Arial" w:cs="Arial"/>
        </w:rPr>
        <w:t>thermonociceptive</w:t>
      </w:r>
      <w:proofErr w:type="spellEnd"/>
      <w:r w:rsidR="008C1456" w:rsidRPr="00EA7BFD">
        <w:rPr>
          <w:rFonts w:ascii="Arial" w:hAnsi="Arial" w:cs="Arial"/>
        </w:rPr>
        <w:t xml:space="preserve"> and </w:t>
      </w:r>
      <w:proofErr w:type="spellStart"/>
      <w:r w:rsidR="008C1456" w:rsidRPr="00EA7BFD">
        <w:rPr>
          <w:rFonts w:ascii="Arial" w:hAnsi="Arial" w:cs="Arial"/>
        </w:rPr>
        <w:t>vibrotactile</w:t>
      </w:r>
      <w:proofErr w:type="spellEnd"/>
      <w:r w:rsidR="008C1456" w:rsidRPr="00EA7BFD">
        <w:rPr>
          <w:rFonts w:ascii="Arial" w:hAnsi="Arial" w:cs="Arial"/>
        </w:rPr>
        <w:t xml:space="preserve"> stimuli</w:t>
      </w:r>
      <w:r w:rsidR="00B9349B" w:rsidRPr="00EA7BFD">
        <w:rPr>
          <w:rFonts w:ascii="Arial" w:hAnsi="Arial" w:cs="Arial"/>
        </w:rPr>
        <w:t xml:space="preserve"> in the different frequency bands are shown in Table </w:t>
      </w:r>
      <w:r w:rsidR="00BB177E" w:rsidRPr="00EA7BFD">
        <w:rPr>
          <w:rFonts w:ascii="Arial" w:hAnsi="Arial" w:cs="Arial"/>
        </w:rPr>
        <w:t>3</w:t>
      </w:r>
      <w:r w:rsidR="00B9349B" w:rsidRPr="00EA7BFD">
        <w:rPr>
          <w:rFonts w:ascii="Arial" w:hAnsi="Arial" w:cs="Arial"/>
        </w:rPr>
        <w:t>.</w:t>
      </w:r>
      <w:r w:rsidR="00C0001A" w:rsidRPr="00EA7BFD">
        <w:rPr>
          <w:rFonts w:ascii="Arial" w:hAnsi="Arial" w:cs="Arial"/>
        </w:rPr>
        <w:t xml:space="preserve"> </w:t>
      </w:r>
      <w:proofErr w:type="spellStart"/>
      <w:r w:rsidR="00B0206F" w:rsidRPr="00EA7BFD">
        <w:rPr>
          <w:rFonts w:ascii="Arial" w:hAnsi="Arial" w:cs="Arial"/>
        </w:rPr>
        <w:t>The</w:t>
      </w:r>
      <w:r w:rsidR="007F2091" w:rsidRPr="00EA7BFD">
        <w:rPr>
          <w:rFonts w:ascii="Arial" w:hAnsi="Arial" w:cs="Arial"/>
        </w:rPr>
        <w:t>r</w:t>
      </w:r>
      <w:r w:rsidR="00B0206F" w:rsidRPr="00EA7BFD">
        <w:rPr>
          <w:rFonts w:ascii="Arial" w:hAnsi="Arial" w:cs="Arial"/>
        </w:rPr>
        <w:t>monociceptive</w:t>
      </w:r>
      <w:proofErr w:type="spellEnd"/>
      <w:r w:rsidR="00B0206F" w:rsidRPr="00EA7BFD">
        <w:rPr>
          <w:rFonts w:ascii="Arial" w:hAnsi="Arial" w:cs="Arial"/>
        </w:rPr>
        <w:t xml:space="preserve"> stimulation exerted a </w:t>
      </w:r>
      <w:r w:rsidR="00B9349B" w:rsidRPr="00EA7BFD">
        <w:rPr>
          <w:rFonts w:ascii="Arial" w:hAnsi="Arial" w:cs="Arial"/>
        </w:rPr>
        <w:t xml:space="preserve">highly significant </w:t>
      </w:r>
      <w:r w:rsidR="00B0206F" w:rsidRPr="00EA7BFD">
        <w:rPr>
          <w:rFonts w:ascii="Arial" w:hAnsi="Arial" w:cs="Arial"/>
        </w:rPr>
        <w:t xml:space="preserve">0.2 Hz modulation of ongoing insular oscillations in the theta, alpha, beta, and gamma frequency bands. In contrast, </w:t>
      </w:r>
      <w:r w:rsidR="00576627" w:rsidRPr="00EA7BFD">
        <w:rPr>
          <w:rFonts w:ascii="Arial" w:hAnsi="Arial" w:cs="Arial"/>
        </w:rPr>
        <w:t>vibrotactile stimulation did not exert a significant 0.2 Hz modulation in any of the frequency bands</w:t>
      </w:r>
      <w:r w:rsidR="00493426" w:rsidRPr="00EA7BFD">
        <w:rPr>
          <w:rFonts w:ascii="Arial" w:hAnsi="Arial" w:cs="Arial"/>
        </w:rPr>
        <w:t xml:space="preserve"> (Figure 7)</w:t>
      </w:r>
      <w:r w:rsidR="00B0206F" w:rsidRPr="00EA7BFD">
        <w:rPr>
          <w:rFonts w:ascii="Arial" w:hAnsi="Arial" w:cs="Arial"/>
        </w:rPr>
        <w:t>. The LMM analysis performed using ‘modality’ (</w:t>
      </w:r>
      <w:proofErr w:type="spellStart"/>
      <w:r w:rsidR="00B0206F" w:rsidRPr="00EA7BFD">
        <w:rPr>
          <w:rFonts w:ascii="Arial" w:hAnsi="Arial" w:cs="Arial"/>
        </w:rPr>
        <w:t>thermonocice</w:t>
      </w:r>
      <w:r w:rsidR="002C645A" w:rsidRPr="00EA7BFD">
        <w:rPr>
          <w:rFonts w:ascii="Arial" w:hAnsi="Arial" w:cs="Arial"/>
        </w:rPr>
        <w:t>p</w:t>
      </w:r>
      <w:r w:rsidR="00B0206F" w:rsidRPr="00EA7BFD">
        <w:rPr>
          <w:rFonts w:ascii="Arial" w:hAnsi="Arial" w:cs="Arial"/>
        </w:rPr>
        <w:t>tive</w:t>
      </w:r>
      <w:proofErr w:type="spellEnd"/>
      <w:r w:rsidR="00B0206F" w:rsidRPr="00EA7BFD">
        <w:rPr>
          <w:rFonts w:ascii="Arial" w:hAnsi="Arial" w:cs="Arial"/>
        </w:rPr>
        <w:t xml:space="preserve">, </w:t>
      </w:r>
      <w:proofErr w:type="spellStart"/>
      <w:r w:rsidR="00B0206F" w:rsidRPr="00EA7BFD">
        <w:rPr>
          <w:rFonts w:ascii="Arial" w:hAnsi="Arial" w:cs="Arial"/>
        </w:rPr>
        <w:t>vibrotactile</w:t>
      </w:r>
      <w:proofErr w:type="spellEnd"/>
      <w:r w:rsidR="00B0206F" w:rsidRPr="00EA7BFD">
        <w:rPr>
          <w:rFonts w:ascii="Arial" w:hAnsi="Arial" w:cs="Arial"/>
        </w:rPr>
        <w:t>), ‘location’ (anterior insula, posterior insula), ‘frequency band’ (theta, alpha, beta, gamma), and ‘harmonic frequency’ (0.2 Hz, 0.4 Hz, 0.6 Hz, 0.8 Hz) as factors showed a significant three-way interaction between the factors ‘modality’, ‘frequency band’ and ‘harmonic frequency' (F=</w:t>
      </w:r>
      <w:r w:rsidR="0022593A" w:rsidRPr="00EA7BFD">
        <w:rPr>
          <w:rFonts w:ascii="Arial" w:hAnsi="Arial" w:cs="Arial"/>
        </w:rPr>
        <w:t>5</w:t>
      </w:r>
      <w:r w:rsidR="00B0206F" w:rsidRPr="00EA7BFD">
        <w:rPr>
          <w:rFonts w:ascii="Arial" w:hAnsi="Arial" w:cs="Arial"/>
        </w:rPr>
        <w:t>.</w:t>
      </w:r>
      <w:r w:rsidR="0022593A" w:rsidRPr="00EA7BFD">
        <w:rPr>
          <w:rFonts w:ascii="Arial" w:hAnsi="Arial" w:cs="Arial"/>
        </w:rPr>
        <w:t>5</w:t>
      </w:r>
      <w:r w:rsidR="00B0206F" w:rsidRPr="00EA7BFD">
        <w:rPr>
          <w:rFonts w:ascii="Arial" w:hAnsi="Arial" w:cs="Arial"/>
        </w:rPr>
        <w:t xml:space="preserve">, p&lt;.001). Post-hoc comparisons showed that, compared to </w:t>
      </w:r>
      <w:proofErr w:type="spellStart"/>
      <w:r w:rsidR="00B0206F" w:rsidRPr="00EA7BFD">
        <w:rPr>
          <w:rFonts w:ascii="Arial" w:hAnsi="Arial" w:cs="Arial"/>
        </w:rPr>
        <w:t>vibrotactile</w:t>
      </w:r>
      <w:proofErr w:type="spellEnd"/>
      <w:r w:rsidR="00B0206F" w:rsidRPr="00EA7BFD">
        <w:rPr>
          <w:rFonts w:ascii="Arial" w:hAnsi="Arial" w:cs="Arial"/>
        </w:rPr>
        <w:t xml:space="preserve"> stimuli, </w:t>
      </w:r>
      <w:proofErr w:type="spellStart"/>
      <w:r w:rsidR="00B0206F" w:rsidRPr="00EA7BFD">
        <w:rPr>
          <w:rFonts w:ascii="Arial" w:hAnsi="Arial" w:cs="Arial"/>
        </w:rPr>
        <w:t>thermonociceptive</w:t>
      </w:r>
      <w:proofErr w:type="spellEnd"/>
      <w:r w:rsidR="00B0206F" w:rsidRPr="00EA7BFD">
        <w:rPr>
          <w:rFonts w:ascii="Arial" w:hAnsi="Arial" w:cs="Arial"/>
        </w:rPr>
        <w:t xml:space="preserve"> stimuli elicited a greater modulation of ongoing oscillations at 0.2 Hz and at 0.4 Hz in the theta frequency band (both p&lt;.001), and a greater </w:t>
      </w:r>
      <w:r w:rsidR="00B0206F" w:rsidRPr="00EA7BFD">
        <w:rPr>
          <w:rFonts w:ascii="Arial" w:hAnsi="Arial" w:cs="Arial"/>
        </w:rPr>
        <w:lastRenderedPageBreak/>
        <w:t>modulation of ongoing oscillations at 0.2 Hz in the alpha frequency band (p=.</w:t>
      </w:r>
      <w:r w:rsidR="00577D19" w:rsidRPr="00EA7BFD">
        <w:rPr>
          <w:rFonts w:ascii="Arial" w:hAnsi="Arial" w:cs="Arial"/>
        </w:rPr>
        <w:t>002</w:t>
      </w:r>
      <w:r w:rsidR="00B0206F" w:rsidRPr="00EA7BFD">
        <w:rPr>
          <w:rFonts w:ascii="Arial" w:hAnsi="Arial" w:cs="Arial"/>
        </w:rPr>
        <w:t>)</w:t>
      </w:r>
      <w:r w:rsidR="00AF7D88" w:rsidRPr="00EA7BFD">
        <w:rPr>
          <w:rFonts w:ascii="Arial" w:hAnsi="Arial" w:cs="Arial"/>
        </w:rPr>
        <w:t xml:space="preserve"> (</w:t>
      </w:r>
      <w:r w:rsidR="007D4027" w:rsidRPr="00EA7BFD">
        <w:rPr>
          <w:rFonts w:ascii="Arial" w:hAnsi="Arial" w:cs="Arial"/>
        </w:rPr>
        <w:t>Figure</w:t>
      </w:r>
      <w:r w:rsidR="008D5A43" w:rsidRPr="00EA7BFD">
        <w:rPr>
          <w:rFonts w:ascii="Arial" w:hAnsi="Arial" w:cs="Arial"/>
        </w:rPr>
        <w:t xml:space="preserve"> 8</w:t>
      </w:r>
      <w:r w:rsidR="00AF7D88" w:rsidRPr="00EA7BFD">
        <w:rPr>
          <w:rFonts w:ascii="Arial" w:hAnsi="Arial" w:cs="Arial"/>
        </w:rPr>
        <w:t>)</w:t>
      </w:r>
      <w:r w:rsidR="00B0206F" w:rsidRPr="00EA7BFD">
        <w:rPr>
          <w:rFonts w:ascii="Arial" w:hAnsi="Arial" w:cs="Arial"/>
        </w:rPr>
        <w:t>. In addition, the analysis yielded a significant</w:t>
      </w:r>
      <w:r w:rsidR="009171FA" w:rsidRPr="00EA7BFD">
        <w:rPr>
          <w:rFonts w:ascii="Arial" w:hAnsi="Arial" w:cs="Arial"/>
        </w:rPr>
        <w:t xml:space="preserve"> three-way</w:t>
      </w:r>
      <w:r w:rsidR="00B0206F" w:rsidRPr="00EA7BFD">
        <w:rPr>
          <w:rFonts w:ascii="Arial" w:hAnsi="Arial" w:cs="Arial"/>
        </w:rPr>
        <w:t xml:space="preserve"> interaction between </w:t>
      </w:r>
      <w:r w:rsidR="00806022" w:rsidRPr="00EA7BFD">
        <w:rPr>
          <w:rFonts w:ascii="Arial" w:hAnsi="Arial" w:cs="Arial"/>
        </w:rPr>
        <w:t>the factors ‘</w:t>
      </w:r>
      <w:r w:rsidR="00B0206F" w:rsidRPr="00EA7BFD">
        <w:rPr>
          <w:rFonts w:ascii="Arial" w:hAnsi="Arial" w:cs="Arial"/>
        </w:rPr>
        <w:t>location</w:t>
      </w:r>
      <w:r w:rsidR="00806022" w:rsidRPr="00EA7BFD">
        <w:rPr>
          <w:rFonts w:ascii="Arial" w:hAnsi="Arial" w:cs="Arial"/>
        </w:rPr>
        <w:t>’</w:t>
      </w:r>
      <w:r w:rsidR="009171FA" w:rsidRPr="00EA7BFD">
        <w:rPr>
          <w:rFonts w:ascii="Arial" w:hAnsi="Arial" w:cs="Arial"/>
        </w:rPr>
        <w:t>,</w:t>
      </w:r>
      <w:r w:rsidR="00B0206F" w:rsidRPr="00EA7BFD">
        <w:rPr>
          <w:rFonts w:ascii="Arial" w:hAnsi="Arial" w:cs="Arial"/>
        </w:rPr>
        <w:t xml:space="preserve"> </w:t>
      </w:r>
      <w:r w:rsidR="00806022" w:rsidRPr="00EA7BFD">
        <w:rPr>
          <w:rFonts w:ascii="Arial" w:hAnsi="Arial" w:cs="Arial"/>
        </w:rPr>
        <w:t>‘</w:t>
      </w:r>
      <w:r w:rsidR="00B0206F" w:rsidRPr="00EA7BFD">
        <w:rPr>
          <w:rFonts w:ascii="Arial" w:hAnsi="Arial" w:cs="Arial"/>
        </w:rPr>
        <w:t>frequency</w:t>
      </w:r>
      <w:r w:rsidR="009171FA" w:rsidRPr="00EA7BFD">
        <w:rPr>
          <w:rFonts w:ascii="Arial" w:hAnsi="Arial" w:cs="Arial"/>
        </w:rPr>
        <w:t xml:space="preserve"> band</w:t>
      </w:r>
      <w:r w:rsidR="00806022" w:rsidRPr="00EA7BFD">
        <w:rPr>
          <w:rFonts w:ascii="Arial" w:hAnsi="Arial" w:cs="Arial"/>
        </w:rPr>
        <w:t>’</w:t>
      </w:r>
      <w:r w:rsidR="009171FA" w:rsidRPr="00EA7BFD">
        <w:rPr>
          <w:rFonts w:ascii="Arial" w:hAnsi="Arial" w:cs="Arial"/>
        </w:rPr>
        <w:t>, and ‘harmonic frequency’ (F=2.9, p=</w:t>
      </w:r>
      <w:r w:rsidR="00B0206F" w:rsidRPr="00EA7BFD">
        <w:rPr>
          <w:rFonts w:ascii="Arial" w:hAnsi="Arial" w:cs="Arial"/>
        </w:rPr>
        <w:t>.00</w:t>
      </w:r>
      <w:r w:rsidR="009171FA" w:rsidRPr="00EA7BFD">
        <w:rPr>
          <w:rFonts w:ascii="Arial" w:hAnsi="Arial" w:cs="Arial"/>
        </w:rPr>
        <w:t>2</w:t>
      </w:r>
      <w:r w:rsidR="00B0206F" w:rsidRPr="00EA7BFD">
        <w:rPr>
          <w:rFonts w:ascii="Arial" w:hAnsi="Arial" w:cs="Arial"/>
        </w:rPr>
        <w:t>). Post-hoc comparisons showed that</w:t>
      </w:r>
      <w:r w:rsidR="00CC2091" w:rsidRPr="00EA7BFD">
        <w:rPr>
          <w:rFonts w:ascii="Arial" w:hAnsi="Arial" w:cs="Arial"/>
        </w:rPr>
        <w:t>,</w:t>
      </w:r>
      <w:r w:rsidR="00B0206F" w:rsidRPr="00EA7BFD">
        <w:rPr>
          <w:rFonts w:ascii="Arial" w:hAnsi="Arial" w:cs="Arial"/>
        </w:rPr>
        <w:t xml:space="preserve"> </w:t>
      </w:r>
      <w:r w:rsidR="00577D19" w:rsidRPr="00EA7BFD">
        <w:rPr>
          <w:rFonts w:ascii="Arial" w:hAnsi="Arial" w:cs="Arial"/>
        </w:rPr>
        <w:t xml:space="preserve">in the theta frequency band, </w:t>
      </w:r>
      <w:r w:rsidR="00B0206F" w:rsidRPr="00EA7BFD">
        <w:rPr>
          <w:rFonts w:ascii="Arial" w:hAnsi="Arial" w:cs="Arial"/>
        </w:rPr>
        <w:t xml:space="preserve">the modulation of ongoing oscillations at 0.2 Hz and at 0.4 Hz was significantly greater in the posterior insula compared to the anterior insula </w:t>
      </w:r>
      <w:r w:rsidR="00577D19" w:rsidRPr="00EA7BFD">
        <w:rPr>
          <w:rFonts w:ascii="Arial" w:hAnsi="Arial" w:cs="Arial"/>
        </w:rPr>
        <w:t>(p&lt;.001 and p=.001, respectively); and that in the alpha and beta frequency bands, the modulation of ongoing oscillations at 0.2 Hz was also significantly greater in the posterior insula compared to the anterior insula (p=.019 and p=.007, respectively).</w:t>
      </w:r>
      <w:r w:rsidR="007D4027" w:rsidRPr="00EA7BFD">
        <w:rPr>
          <w:rFonts w:ascii="Arial" w:hAnsi="Arial" w:cs="Arial"/>
        </w:rPr>
        <w:t xml:space="preserve"> The differences in the 0.2 Hz modulations of ongoing </w:t>
      </w:r>
      <w:r w:rsidR="00015B55" w:rsidRPr="00EA7BFD">
        <w:rPr>
          <w:rFonts w:ascii="Arial" w:hAnsi="Arial" w:cs="Arial"/>
        </w:rPr>
        <w:t>theta</w:t>
      </w:r>
      <w:r w:rsidR="008534F5" w:rsidRPr="00EA7BFD">
        <w:rPr>
          <w:rFonts w:ascii="Arial" w:hAnsi="Arial" w:cs="Arial"/>
        </w:rPr>
        <w:t>-</w:t>
      </w:r>
      <w:r w:rsidR="00015B55" w:rsidRPr="00EA7BFD">
        <w:rPr>
          <w:rFonts w:ascii="Arial" w:hAnsi="Arial" w:cs="Arial"/>
        </w:rPr>
        <w:t xml:space="preserve"> </w:t>
      </w:r>
      <w:r w:rsidR="007D4027" w:rsidRPr="00EA7BFD">
        <w:rPr>
          <w:rFonts w:ascii="Arial" w:hAnsi="Arial" w:cs="Arial"/>
        </w:rPr>
        <w:t xml:space="preserve">and </w:t>
      </w:r>
      <w:r w:rsidR="00015B55" w:rsidRPr="00EA7BFD">
        <w:rPr>
          <w:rFonts w:ascii="Arial" w:hAnsi="Arial" w:cs="Arial"/>
        </w:rPr>
        <w:t>alpha</w:t>
      </w:r>
      <w:r w:rsidR="008534F5" w:rsidRPr="00EA7BFD">
        <w:rPr>
          <w:rFonts w:ascii="Arial" w:hAnsi="Arial" w:cs="Arial"/>
        </w:rPr>
        <w:t>-band</w:t>
      </w:r>
      <w:r w:rsidR="00015B55" w:rsidRPr="00EA7BFD">
        <w:rPr>
          <w:rFonts w:ascii="Arial" w:hAnsi="Arial" w:cs="Arial"/>
        </w:rPr>
        <w:t xml:space="preserve"> </w:t>
      </w:r>
      <w:r w:rsidR="007D4027" w:rsidRPr="00EA7BFD">
        <w:rPr>
          <w:rFonts w:ascii="Arial" w:hAnsi="Arial" w:cs="Arial"/>
        </w:rPr>
        <w:t xml:space="preserve">oscillations elicited in the anterior and posterior insula by </w:t>
      </w:r>
      <w:proofErr w:type="spellStart"/>
      <w:r w:rsidR="007D4027" w:rsidRPr="00EA7BFD">
        <w:rPr>
          <w:rFonts w:ascii="Arial" w:hAnsi="Arial" w:cs="Arial"/>
        </w:rPr>
        <w:t>thermonociceptive</w:t>
      </w:r>
      <w:proofErr w:type="spellEnd"/>
      <w:r w:rsidR="007D4027" w:rsidRPr="00EA7BFD">
        <w:rPr>
          <w:rFonts w:ascii="Arial" w:hAnsi="Arial" w:cs="Arial"/>
        </w:rPr>
        <w:t xml:space="preserve"> stimuli are shown in Figure 9.</w:t>
      </w:r>
    </w:p>
    <w:p w14:paraId="08EDFF9A" w14:textId="77777777" w:rsidR="00704397" w:rsidRPr="00EA7BFD" w:rsidRDefault="00704397" w:rsidP="00CD5AB2">
      <w:pPr>
        <w:spacing w:line="480" w:lineRule="auto"/>
        <w:jc w:val="both"/>
        <w:rPr>
          <w:rFonts w:ascii="Arial" w:hAnsi="Arial" w:cs="Arial"/>
        </w:rPr>
      </w:pPr>
    </w:p>
    <w:p w14:paraId="669B4601" w14:textId="24A36C7C" w:rsidR="00794A65" w:rsidRPr="00EA7BFD" w:rsidRDefault="00F27264" w:rsidP="003D25F6">
      <w:pPr>
        <w:spacing w:line="480" w:lineRule="auto"/>
        <w:jc w:val="both"/>
        <w:rPr>
          <w:rFonts w:ascii="Arial" w:hAnsi="Arial" w:cs="Arial"/>
          <w:b/>
        </w:rPr>
      </w:pPr>
      <w:r w:rsidRPr="00EA7BFD">
        <w:rPr>
          <w:rFonts w:ascii="Arial" w:hAnsi="Arial" w:cs="Arial"/>
          <w:b/>
        </w:rPr>
        <w:t>Discussion</w:t>
      </w:r>
    </w:p>
    <w:p w14:paraId="63451724" w14:textId="45F38046" w:rsidR="00852575" w:rsidRPr="00EA7BFD" w:rsidRDefault="00015CC5" w:rsidP="00763960">
      <w:pPr>
        <w:spacing w:line="480" w:lineRule="auto"/>
        <w:jc w:val="both"/>
        <w:outlineLvl w:val="0"/>
        <w:rPr>
          <w:rFonts w:ascii="Arial" w:hAnsi="Arial" w:cs="Arial"/>
          <w:bCs/>
          <w:lang w:eastAsia="it-IT"/>
        </w:rPr>
      </w:pPr>
      <w:r w:rsidRPr="00EA7BFD">
        <w:rPr>
          <w:rFonts w:ascii="Arial" w:hAnsi="Arial" w:cs="Arial"/>
        </w:rPr>
        <w:t>S</w:t>
      </w:r>
      <w:r w:rsidR="00885BB0" w:rsidRPr="00EA7BFD">
        <w:rPr>
          <w:rFonts w:ascii="Arial" w:hAnsi="Arial" w:cs="Arial"/>
        </w:rPr>
        <w:t>ustained</w:t>
      </w:r>
      <w:r w:rsidR="00530B11" w:rsidRPr="00EA7BFD">
        <w:rPr>
          <w:rFonts w:ascii="Arial" w:hAnsi="Arial" w:cs="Arial"/>
        </w:rPr>
        <w:t xml:space="preserve"> </w:t>
      </w:r>
      <w:proofErr w:type="spellStart"/>
      <w:r w:rsidR="00175494" w:rsidRPr="00EA7BFD">
        <w:rPr>
          <w:rFonts w:ascii="Arial" w:hAnsi="Arial" w:cs="Arial"/>
        </w:rPr>
        <w:t>thermonociceptive</w:t>
      </w:r>
      <w:proofErr w:type="spellEnd"/>
      <w:r w:rsidR="00175494" w:rsidRPr="00EA7BFD">
        <w:rPr>
          <w:rFonts w:ascii="Arial" w:hAnsi="Arial" w:cs="Arial"/>
        </w:rPr>
        <w:t xml:space="preserve"> </w:t>
      </w:r>
      <w:r w:rsidR="00806022" w:rsidRPr="00EA7BFD">
        <w:rPr>
          <w:rFonts w:ascii="Arial" w:hAnsi="Arial" w:cs="Arial"/>
        </w:rPr>
        <w:t xml:space="preserve">stimulation periodically modulated at 0.2 Hz </w:t>
      </w:r>
      <w:r w:rsidR="00140AC2" w:rsidRPr="00EA7BFD">
        <w:rPr>
          <w:rFonts w:ascii="Arial" w:hAnsi="Arial" w:cs="Arial"/>
        </w:rPr>
        <w:t>elicited</w:t>
      </w:r>
      <w:r w:rsidR="00851B7D" w:rsidRPr="00EA7BFD">
        <w:rPr>
          <w:rFonts w:ascii="Arial" w:hAnsi="Arial" w:cs="Arial"/>
        </w:rPr>
        <w:t xml:space="preserve"> </w:t>
      </w:r>
      <w:r w:rsidR="00A26B5B" w:rsidRPr="00EA7BFD">
        <w:rPr>
          <w:rFonts w:ascii="Arial" w:hAnsi="Arial" w:cs="Arial"/>
        </w:rPr>
        <w:t>a significant</w:t>
      </w:r>
      <w:r w:rsidR="00530B11" w:rsidRPr="00EA7BFD">
        <w:rPr>
          <w:rFonts w:ascii="Arial" w:hAnsi="Arial" w:cs="Arial"/>
        </w:rPr>
        <w:t xml:space="preserve"> </w:t>
      </w:r>
      <w:r w:rsidR="00806022" w:rsidRPr="00EA7BFD">
        <w:rPr>
          <w:rFonts w:ascii="Arial" w:hAnsi="Arial" w:cs="Arial"/>
        </w:rPr>
        <w:t xml:space="preserve">periodic signal </w:t>
      </w:r>
      <w:r w:rsidR="001E6AA6" w:rsidRPr="00EA7BFD">
        <w:rPr>
          <w:rFonts w:ascii="Arial" w:hAnsi="Arial" w:cs="Arial"/>
        </w:rPr>
        <w:t xml:space="preserve">in the </w:t>
      </w:r>
      <w:r w:rsidR="00806022" w:rsidRPr="00EA7BFD">
        <w:rPr>
          <w:rFonts w:ascii="Arial" w:hAnsi="Arial" w:cs="Arial"/>
        </w:rPr>
        <w:t>intracerebral EEG signal</w:t>
      </w:r>
      <w:r w:rsidR="003E2C56" w:rsidRPr="00EA7BFD">
        <w:rPr>
          <w:rFonts w:ascii="Arial" w:hAnsi="Arial" w:cs="Arial"/>
        </w:rPr>
        <w:t>s</w:t>
      </w:r>
      <w:r w:rsidR="00806022" w:rsidRPr="00EA7BFD">
        <w:rPr>
          <w:rFonts w:ascii="Arial" w:hAnsi="Arial" w:cs="Arial"/>
        </w:rPr>
        <w:t xml:space="preserve"> recorded from the </w:t>
      </w:r>
      <w:r w:rsidR="001E6AA6" w:rsidRPr="00EA7BFD">
        <w:rPr>
          <w:rFonts w:ascii="Arial" w:hAnsi="Arial" w:cs="Arial"/>
        </w:rPr>
        <w:t>human insula</w:t>
      </w:r>
      <w:r w:rsidR="00806022" w:rsidRPr="00EA7BFD">
        <w:rPr>
          <w:rFonts w:ascii="Arial" w:hAnsi="Arial" w:cs="Arial"/>
        </w:rPr>
        <w:t xml:space="preserve">, appearing as peaks in the EEG frequency spectrum at </w:t>
      </w:r>
      <w:r w:rsidR="00530B11" w:rsidRPr="00EA7BFD">
        <w:rPr>
          <w:rFonts w:ascii="Arial" w:hAnsi="Arial" w:cs="Arial"/>
        </w:rPr>
        <w:t xml:space="preserve">the frequency </w:t>
      </w:r>
      <w:r w:rsidR="001A73D3" w:rsidRPr="00EA7BFD">
        <w:rPr>
          <w:rFonts w:ascii="Arial" w:hAnsi="Arial" w:cs="Arial"/>
        </w:rPr>
        <w:t xml:space="preserve">of stimulation </w:t>
      </w:r>
      <w:r w:rsidR="00806022" w:rsidRPr="00EA7BFD">
        <w:rPr>
          <w:rFonts w:ascii="Arial" w:hAnsi="Arial" w:cs="Arial"/>
        </w:rPr>
        <w:t xml:space="preserve">(0.2 Hz) and </w:t>
      </w:r>
      <w:r w:rsidR="00433C79" w:rsidRPr="00EA7BFD">
        <w:rPr>
          <w:rFonts w:ascii="Arial" w:hAnsi="Arial" w:cs="Arial"/>
        </w:rPr>
        <w:t>its harmonics (0.4 Hz, 0.6 Hz)</w:t>
      </w:r>
      <w:r w:rsidR="00806022" w:rsidRPr="00EA7BFD">
        <w:rPr>
          <w:rFonts w:ascii="Arial" w:hAnsi="Arial" w:cs="Arial"/>
        </w:rPr>
        <w:t xml:space="preserve">. This periodic signal </w:t>
      </w:r>
      <w:r w:rsidR="005405FC" w:rsidRPr="00EA7BFD">
        <w:rPr>
          <w:rFonts w:ascii="Arial" w:hAnsi="Arial" w:cs="Arial"/>
          <w:bCs/>
        </w:rPr>
        <w:t xml:space="preserve">likely </w:t>
      </w:r>
      <w:r w:rsidR="00806022" w:rsidRPr="00EA7BFD">
        <w:rPr>
          <w:rFonts w:ascii="Arial" w:hAnsi="Arial" w:cs="Arial"/>
          <w:bCs/>
        </w:rPr>
        <w:t xml:space="preserve">reflects synchronized activity within neuronal populations of the insula responding to the </w:t>
      </w:r>
      <w:proofErr w:type="spellStart"/>
      <w:r w:rsidR="00806022" w:rsidRPr="00EA7BFD">
        <w:rPr>
          <w:rFonts w:ascii="Arial" w:hAnsi="Arial" w:cs="Arial"/>
          <w:bCs/>
        </w:rPr>
        <w:t>thermoniceptive</w:t>
      </w:r>
      <w:proofErr w:type="spellEnd"/>
      <w:r w:rsidR="00806022" w:rsidRPr="00EA7BFD">
        <w:rPr>
          <w:rFonts w:ascii="Arial" w:hAnsi="Arial" w:cs="Arial"/>
          <w:bCs/>
        </w:rPr>
        <w:t xml:space="preserve"> stimulus </w:t>
      </w:r>
      <w:r w:rsidR="005405FC" w:rsidRPr="00EA7BFD">
        <w:rPr>
          <w:rFonts w:ascii="Arial" w:hAnsi="Arial" w:cs="Arial"/>
          <w:bCs/>
        </w:rPr>
        <w:fldChar w:fldCharType="begin"/>
      </w:r>
      <w:r w:rsidR="00064D54" w:rsidRPr="00EA7BFD">
        <w:rPr>
          <w:rFonts w:ascii="Arial" w:hAnsi="Arial" w:cs="Arial"/>
          <w:bCs/>
        </w:rPr>
        <w:instrText>ADDIN F1000_CSL_CITATION&lt;~#@#~&gt;[{"DOI":"10.1007/s002210100682","First":false,"Last":false,"PMID":"11355381","abstract":"The individual properties of visual objects, like form or color, are represented in different areas in our visual cortex. In order to perceive one coherent object, its features have to be bound together. This was found to be achieved in cat and monkey brains by temporal correlation of the firing rates of neurons which code the same object. This firing rate is predominantly observed in the gamma frequency range (approx. 30-80 Hz, mainly around 40 Hz). In addition, it has been shown in humans that stimuli which flicker at gamma frequencies are processed faster by our brains than when they flicker at different frequencies. These effects could be due to neural oscillators, which preferably oscillate at certain frequencies, so-called resonance frequencies. It is also known that neurons in visual cortex respond to flickering stimuli at the frequency of the flickering light. If neural oscillators exist with resonance frequencies, they should respond more strongly to stimulation with their resonance frequency. We performed an experiment, where ten human subjects were presented flickering light at frequencies from 1 to 100 Hz in 1-Hz steps. The event-related potentials exhibited steady-state oscillations at all frequencies up to at least 90 Hz. Interestingly, the steady-state potentials exhibited clear resonance phenomena around 10, 20, 40 and 80 Hz. This could be a potential neural basis for gamma oscillations in binding experiments. The pattern of results resembles that of multiunit activity and local field potentials in cat visual cortex.","author":[{"family":"Herrmann","given":"C S"}],"authorYearDisplayFormat":false,"citation-label":"281467","container-title":"Experimental Brain Research","container-title-short":"Exp. Brain Res.","id":"281467","invisible":false,"issue":"3-4","issued":{"date-parts":[["2001","4"]]},"journalAbbreviation":"Exp. Brain Res.","page":"346-353","suppress-author":false,"title":"Human EEG responses to 1-100 Hz flicker: resonance phenomena in visual cortex and their potential correlation to cognitive phenomena.","type":"article-journal","volume":"137"},{"DOI":"10.1098/rstb.2013.0393","First":false,"Last":false,"PMCID":"PMC4240960","PMID":"25385771","abstract":"The ability to perceive a regular beat in music and synchronize to this beat is a widespread human skill. Fundamental to musical behaviour, beat and meter refer to the perception of periodicities while listening to musical rhythms and often involve spontaneous entrainment to move on these periodicities. Here, we present a novel experimental approach inspired by the frequency-tagging approach to understand the perception and production of rhythmic inputs. This approach is illustrated here by recording the human electroencephalogram responses at beat and meter frequencies elicited in various contexts: mental imagery of meter, spontaneous induction of a beat from rhythmic patterns, multisensory integration and sensorimotor synchronization. Collectively, our observations support the view that entrainment and resonance phenomena subtend the processing of musical rhythms in the human brain. More generally, they highlight the potential of this approach to help us understand the link between the phenomenology of musical beat and meter and the bias towards periodicities arising under certain circumstances in the nervous system. Entrainment to music provides a highly valuable framework to explore general entrainment mechanisms as embodied in the human brain. &lt;br&gt;&lt;br&gt;© 2014 The Author(s) Published by the Royal Society. All rights reserved.","author":[{"family":"Nozaradan","given":"Sylvie"}],"authorYearDisplayFormat":false,"citation-label":"2209705","container-title":"Philosophical Transactions of the Royal Society of London. Series B, Biological Sciences","container-title-short":"Philos Trans R Soc Lond, B, Biol Sci","id":"2209705","invisible":false,"issue":"1658","issued":{"date-parts":[["2014","12","19"]]},"journalAbbreviation":"Philos Trans R Soc Lond, B, Biol Sci","page":"20130393","suppress-author":false,"title":"Exploring how musical rhythm entrains brain activity with electroencephalogram frequency-tagging.","type":"article-journal","volume":"369"}]</w:instrText>
      </w:r>
      <w:r w:rsidR="005405FC" w:rsidRPr="00EA7BFD">
        <w:rPr>
          <w:rFonts w:ascii="Arial" w:hAnsi="Arial" w:cs="Arial"/>
          <w:bCs/>
        </w:rPr>
        <w:fldChar w:fldCharType="separate"/>
      </w:r>
      <w:r w:rsidR="00A97525" w:rsidRPr="00EA7BFD">
        <w:rPr>
          <w:rFonts w:ascii="Arial" w:hAnsi="Arial" w:cs="Arial"/>
          <w:bCs/>
        </w:rPr>
        <w:t>(Herrmann, 2001; Nozaradan, 2014)</w:t>
      </w:r>
      <w:r w:rsidR="005405FC" w:rsidRPr="00EA7BFD">
        <w:rPr>
          <w:rFonts w:ascii="Arial" w:hAnsi="Arial" w:cs="Arial"/>
        </w:rPr>
        <w:fldChar w:fldCharType="end"/>
      </w:r>
      <w:r w:rsidR="005405FC" w:rsidRPr="00EA7BFD">
        <w:rPr>
          <w:rFonts w:ascii="Arial" w:hAnsi="Arial" w:cs="Arial"/>
        </w:rPr>
        <w:t xml:space="preserve">. </w:t>
      </w:r>
      <w:r w:rsidR="00593420" w:rsidRPr="00EA7BFD">
        <w:rPr>
          <w:rFonts w:ascii="Arial" w:hAnsi="Arial" w:cs="Arial"/>
        </w:rPr>
        <w:t>U</w:t>
      </w:r>
      <w:r w:rsidR="00DD38D4" w:rsidRPr="00EA7BFD">
        <w:rPr>
          <w:rFonts w:ascii="Arial" w:hAnsi="Arial" w:cs="Arial"/>
        </w:rPr>
        <w:t xml:space="preserve">sing scalp EEG, we </w:t>
      </w:r>
      <w:r w:rsidR="00B230DB" w:rsidRPr="00EA7BFD">
        <w:rPr>
          <w:rFonts w:ascii="Arial" w:hAnsi="Arial" w:cs="Arial"/>
        </w:rPr>
        <w:t xml:space="preserve">recently </w:t>
      </w:r>
      <w:r w:rsidR="00DD38D4" w:rsidRPr="00EA7BFD">
        <w:rPr>
          <w:rFonts w:ascii="Arial" w:hAnsi="Arial" w:cs="Arial"/>
        </w:rPr>
        <w:t>observed a very similar sustained periodic response elici</w:t>
      </w:r>
      <w:r w:rsidR="00C954FD" w:rsidRPr="00EA7BFD">
        <w:rPr>
          <w:rFonts w:ascii="Arial" w:hAnsi="Arial" w:cs="Arial"/>
        </w:rPr>
        <w:t>ted by the same type of stimulation</w:t>
      </w:r>
      <w:r w:rsidR="00EF7E72" w:rsidRPr="00EA7BFD">
        <w:rPr>
          <w:rFonts w:ascii="Arial" w:hAnsi="Arial" w:cs="Arial"/>
        </w:rPr>
        <w:t xml:space="preserve"> </w:t>
      </w:r>
      <w:r w:rsidR="00EF7E72" w:rsidRPr="00EA7BFD">
        <w:rPr>
          <w:rFonts w:ascii="Arial" w:hAnsi="Arial" w:cs="Arial"/>
        </w:rPr>
        <w:fldChar w:fldCharType="begin"/>
      </w:r>
      <w:r w:rsidR="00064D54" w:rsidRPr="00EA7BFD">
        <w:rPr>
          <w:rFonts w:ascii="Arial" w:hAnsi="Arial" w:cs="Arial"/>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w:instrText>
      </w:r>
      <w:r w:rsidR="00EF7E72" w:rsidRPr="00EA7BFD">
        <w:rPr>
          <w:rFonts w:ascii="Arial" w:hAnsi="Arial" w:cs="Arial"/>
        </w:rPr>
        <w:fldChar w:fldCharType="separate"/>
      </w:r>
      <w:r w:rsidR="00A97525" w:rsidRPr="00EA7BFD">
        <w:rPr>
          <w:rFonts w:ascii="Arial" w:hAnsi="Arial" w:cs="Arial"/>
          <w:noProof/>
        </w:rPr>
        <w:t>(Colon et al., 2016)</w:t>
      </w:r>
      <w:r w:rsidR="00EF7E72" w:rsidRPr="00EA7BFD">
        <w:rPr>
          <w:rFonts w:ascii="Arial" w:hAnsi="Arial" w:cs="Arial"/>
        </w:rPr>
        <w:fldChar w:fldCharType="end"/>
      </w:r>
      <w:r w:rsidR="00953B21" w:rsidRPr="00EA7BFD">
        <w:rPr>
          <w:rFonts w:ascii="Arial" w:hAnsi="Arial" w:cs="Arial"/>
        </w:rPr>
        <w:t>,</w:t>
      </w:r>
      <w:r w:rsidR="00FE2D88" w:rsidRPr="00EA7BFD">
        <w:rPr>
          <w:rFonts w:ascii="Arial" w:hAnsi="Arial" w:cs="Arial"/>
        </w:rPr>
        <w:t xml:space="preserve"> </w:t>
      </w:r>
      <w:r w:rsidR="00953B21" w:rsidRPr="00EA7BFD">
        <w:rPr>
          <w:rFonts w:ascii="Arial" w:hAnsi="Arial" w:cs="Arial"/>
        </w:rPr>
        <w:t xml:space="preserve">which </w:t>
      </w:r>
      <w:r w:rsidR="005C0604" w:rsidRPr="00EA7BFD">
        <w:rPr>
          <w:rFonts w:ascii="Arial" w:hAnsi="Arial" w:cs="Arial"/>
        </w:rPr>
        <w:t xml:space="preserve">was </w:t>
      </w:r>
      <w:r w:rsidR="000D3789" w:rsidRPr="00EA7BFD">
        <w:rPr>
          <w:rFonts w:ascii="Arial" w:hAnsi="Arial" w:cs="Arial"/>
        </w:rPr>
        <w:t>maximal at the scalp vertex and symmetrically distributed over the two hemispheres</w:t>
      </w:r>
      <w:r w:rsidR="00781F7E" w:rsidRPr="00EA7BFD">
        <w:rPr>
          <w:rFonts w:ascii="Arial" w:hAnsi="Arial" w:cs="Arial"/>
        </w:rPr>
        <w:t xml:space="preserve"> </w:t>
      </w:r>
      <w:r w:rsidR="00E70A6D" w:rsidRPr="00EA7BFD">
        <w:rPr>
          <w:rFonts w:ascii="Arial" w:hAnsi="Arial" w:cs="Arial"/>
        </w:rPr>
        <w:t xml:space="preserve">– a topography that could be explained by activity originating from the left and right </w:t>
      </w:r>
      <w:proofErr w:type="spellStart"/>
      <w:r w:rsidR="00E70A6D" w:rsidRPr="00EA7BFD">
        <w:rPr>
          <w:rFonts w:ascii="Arial" w:hAnsi="Arial" w:cs="Arial"/>
        </w:rPr>
        <w:t>operculo</w:t>
      </w:r>
      <w:proofErr w:type="spellEnd"/>
      <w:r w:rsidR="00E70A6D" w:rsidRPr="00EA7BFD">
        <w:rPr>
          <w:rFonts w:ascii="Arial" w:hAnsi="Arial" w:cs="Arial"/>
        </w:rPr>
        <w:t>-insular cortices</w:t>
      </w:r>
      <w:r w:rsidR="00AE1431" w:rsidRPr="00EA7BFD">
        <w:rPr>
          <w:rFonts w:ascii="Arial" w:hAnsi="Arial" w:cs="Arial"/>
        </w:rPr>
        <w:t xml:space="preserve"> </w:t>
      </w:r>
      <w:r w:rsidR="00AE1431" w:rsidRPr="00EA7BFD">
        <w:rPr>
          <w:rFonts w:ascii="Arial" w:hAnsi="Arial" w:cs="Arial"/>
        </w:rPr>
        <w:fldChar w:fldCharType="begin"/>
      </w:r>
      <w:r w:rsidR="00064D54" w:rsidRPr="00EA7BFD">
        <w:rPr>
          <w:rFonts w:ascii="Arial" w:hAnsi="Arial" w:cs="Arial"/>
        </w:rPr>
        <w:instrText>ADDIN F1000_CSL_CITATION&lt;~#@#~&gt;[{"DOI":"10.1523/JNEUROSCI.3977-10.2011","First":false,"Last":false,"PMID":"21508233","abstract":"The periodic presentation of a sensory stimulus induces, at certain frequencies of stimulation, a sustained electroencephalographic response known as steady-state evoked potential (SS-EP). In the somatosensory, visual, and auditory modalities, SS-EPs are considered to constitute an electrophysiological correlate of cortical sensory networks resonating at the frequency of stimulation. In the present study, we describe and characterize, for the first time, SS-EPs elicited by the selective activation of skin nociceptors in humans. The stimulation consisted of 2.3-s-long trains of 16 identical infrared laser pulses (frequency, 7 Hz), applied to the dorsum of the left and right hand and foot. Two different stimulation energies were used. The low energy activated only C-nociceptors, whereas the high energy activated both Aδ- and C-nociceptors. Innocuous electrical stimulation of large-diameter Aβ-fibers involved in the perception of touch and vibration was used as control. The high-energy nociceptive stimulus elicited a consistent SS-EP, related to the activation of Aδ-nociceptors. Regardless of stimulus location, the scalp topography of this response was maximal at the vertex. This was noticeably different from the scalp topography of the SS-EPs elicited by innocuous vibrotactile stimulation, which displayed a clear maximum over the parietal region contralateral to the stimulated side. Therefore, we hypothesize that the SS-EPs elicited by the rapid periodic thermal activation of nociceptors may reflect the activation of a network that is preferentially involved in processing nociceptive input and may thus provide some important insight into the cortical processes generating painful percepts.","author":[{"family":"Mouraux","given":"André"},{"family":"Iannetti","given":"Gian Domenico"},{"family":"Colon","given":"Elisabeth"},{"family":"Nozaradan","given":"Sylvie"},{"family":"Legrain","given":"Valery"},{"family":"Plaghki","given":"Leon"}],"authorYearDisplayFormat":false,"citation-label":"892435","container-title":"The Journal of Neuroscience","container-title-short":"J. Neurosci.","id":"892435","invisible":false,"issue":"16","issued":{"date-parts":[["2011","4","20"]]},"journalAbbreviation":"J. Neurosci.","page":"6079-6087","suppress-author":false,"title":"Nociceptive steady-state evoked potentials elicited by rapid periodic thermal stimulation of cutaneous nociceptors.","type":"article-journal","volume":"31"}]</w:instrText>
      </w:r>
      <w:r w:rsidR="00AE1431" w:rsidRPr="00EA7BFD">
        <w:rPr>
          <w:rFonts w:ascii="Arial" w:hAnsi="Arial" w:cs="Arial"/>
        </w:rPr>
        <w:fldChar w:fldCharType="separate"/>
      </w:r>
      <w:r w:rsidR="00A97525" w:rsidRPr="00EA7BFD">
        <w:rPr>
          <w:rFonts w:ascii="Arial" w:hAnsi="Arial" w:cs="Arial"/>
          <w:noProof/>
        </w:rPr>
        <w:t>(Mouraux et al., 2011)</w:t>
      </w:r>
      <w:r w:rsidR="00AE1431" w:rsidRPr="00EA7BFD">
        <w:rPr>
          <w:rFonts w:ascii="Arial" w:hAnsi="Arial" w:cs="Arial"/>
        </w:rPr>
        <w:fldChar w:fldCharType="end"/>
      </w:r>
      <w:r w:rsidR="00AE1431" w:rsidRPr="00EA7BFD">
        <w:rPr>
          <w:rFonts w:ascii="Arial" w:hAnsi="Arial" w:cs="Arial"/>
        </w:rPr>
        <w:t xml:space="preserve">. </w:t>
      </w:r>
      <w:r w:rsidR="00CF26B7" w:rsidRPr="00EA7BFD">
        <w:rPr>
          <w:rFonts w:ascii="Arial" w:hAnsi="Arial" w:cs="Arial"/>
        </w:rPr>
        <w:t>This periodic response</w:t>
      </w:r>
      <w:r w:rsidR="00AE1431" w:rsidRPr="00EA7BFD">
        <w:rPr>
          <w:rFonts w:ascii="Arial" w:hAnsi="Arial" w:cs="Arial"/>
        </w:rPr>
        <w:t xml:space="preserve"> </w:t>
      </w:r>
      <w:r w:rsidR="00CF26B7" w:rsidRPr="00EA7BFD">
        <w:rPr>
          <w:rFonts w:ascii="Arial" w:hAnsi="Arial" w:cs="Arial"/>
        </w:rPr>
        <w:t>was</w:t>
      </w:r>
      <w:r w:rsidR="00AE1431" w:rsidRPr="00EA7BFD">
        <w:rPr>
          <w:rFonts w:ascii="Arial" w:hAnsi="Arial" w:cs="Arial"/>
        </w:rPr>
        <w:t xml:space="preserve"> also shown to be predominantly </w:t>
      </w:r>
      <w:r w:rsidR="00EF7E72" w:rsidRPr="00EA7BFD">
        <w:rPr>
          <w:rFonts w:ascii="Arial" w:hAnsi="Arial" w:cs="Arial"/>
        </w:rPr>
        <w:t>elicited by the activation of heat-sensitive C fiber nociceptors</w:t>
      </w:r>
      <w:r w:rsidR="00806022" w:rsidRPr="00EA7BFD">
        <w:rPr>
          <w:rFonts w:ascii="Arial" w:hAnsi="Arial" w:cs="Arial"/>
        </w:rPr>
        <w:t xml:space="preserve">, as it was unaffected by </w:t>
      </w:r>
      <w:r w:rsidR="00806022" w:rsidRPr="00EA7BFD">
        <w:rPr>
          <w:rFonts w:ascii="Arial" w:hAnsi="Arial" w:cs="Arial"/>
        </w:rPr>
        <w:lastRenderedPageBreak/>
        <w:t>conduction blockade of myelinated A-fibers</w:t>
      </w:r>
      <w:r w:rsidR="00EF7E72" w:rsidRPr="00EA7BFD">
        <w:rPr>
          <w:rFonts w:ascii="Arial" w:hAnsi="Arial" w:cs="Arial"/>
        </w:rPr>
        <w:t xml:space="preserve"> </w:t>
      </w:r>
      <w:r w:rsidR="00763960" w:rsidRPr="00EA7BFD">
        <w:rPr>
          <w:rFonts w:ascii="Arial" w:hAnsi="Arial" w:cs="Arial"/>
        </w:rPr>
        <w:fldChar w:fldCharType="begin"/>
      </w:r>
      <w:r w:rsidR="00064D54" w:rsidRPr="00EA7BFD">
        <w:rPr>
          <w:rFonts w:ascii="Arial" w:hAnsi="Arial" w:cs="Arial"/>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w:instrText>
      </w:r>
      <w:r w:rsidR="00763960" w:rsidRPr="00EA7BFD">
        <w:rPr>
          <w:rFonts w:ascii="Arial" w:hAnsi="Arial" w:cs="Arial"/>
        </w:rPr>
        <w:fldChar w:fldCharType="separate"/>
      </w:r>
      <w:r w:rsidR="00A97525" w:rsidRPr="00EA7BFD">
        <w:rPr>
          <w:rFonts w:ascii="Arial" w:hAnsi="Arial" w:cs="Arial"/>
          <w:noProof/>
        </w:rPr>
        <w:t>(Colon et al., 2016)</w:t>
      </w:r>
      <w:r w:rsidR="00763960" w:rsidRPr="00EA7BFD">
        <w:rPr>
          <w:rFonts w:ascii="Arial" w:hAnsi="Arial" w:cs="Arial"/>
        </w:rPr>
        <w:fldChar w:fldCharType="end"/>
      </w:r>
      <w:r w:rsidR="00763960" w:rsidRPr="00EA7BFD">
        <w:rPr>
          <w:rFonts w:ascii="Arial" w:hAnsi="Arial" w:cs="Arial"/>
        </w:rPr>
        <w:t xml:space="preserve">. </w:t>
      </w:r>
      <w:r w:rsidR="00AE1431" w:rsidRPr="00EA7BFD">
        <w:rPr>
          <w:rFonts w:ascii="Arial" w:hAnsi="Arial" w:cs="Arial"/>
          <w:bCs/>
          <w:lang w:eastAsia="it-IT"/>
        </w:rPr>
        <w:t xml:space="preserve">C fiber nociceptors are </w:t>
      </w:r>
      <w:r w:rsidR="003E2C56" w:rsidRPr="00EA7BFD">
        <w:rPr>
          <w:rFonts w:ascii="Arial" w:hAnsi="Arial" w:cs="Arial"/>
          <w:bCs/>
          <w:lang w:eastAsia="it-IT"/>
        </w:rPr>
        <w:t xml:space="preserve">thought to be </w:t>
      </w:r>
      <w:r w:rsidR="00AE1431" w:rsidRPr="00EA7BFD">
        <w:rPr>
          <w:rFonts w:ascii="Arial" w:hAnsi="Arial" w:cs="Arial"/>
          <w:bCs/>
          <w:lang w:eastAsia="it-IT"/>
        </w:rPr>
        <w:t xml:space="preserve">the main mediators of primary hyperalgesia induced by tissue injury or inflammation </w:t>
      </w:r>
      <w:r w:rsidR="00AE1431" w:rsidRPr="00EA7BFD">
        <w:rPr>
          <w:rFonts w:ascii="Arial" w:hAnsi="Arial" w:cs="Arial"/>
          <w:bCs/>
          <w:lang w:eastAsia="it-IT"/>
        </w:rPr>
        <w:fldChar w:fldCharType="begin"/>
      </w:r>
      <w:r w:rsidR="00064D54" w:rsidRPr="00EA7BFD">
        <w:rPr>
          <w:rFonts w:ascii="Arial" w:hAnsi="Arial" w:cs="Arial"/>
          <w:bCs/>
          <w:lang w:eastAsia="it-IT"/>
        </w:rPr>
        <w:instrText>ADDIN F1000_CSL_CITATION&lt;~#@#~&gt;[{"DOI":"10.1152/jn.1983.49.1.98","First":false,"Last":false,"PMID":"6298377","author":[{"family":"Campbell","given":"J N"},{"family":"Meyer","given":"R A"}],"authorYearDisplayFormat":false,"citation-label":"5154034","container-title":"Journal of Neurophysiology","container-title-short":"J. Neurophysiol.","id":"5154034","invisible":false,"issue":"1","issued":{"date-parts":[["1983","1"]]},"journalAbbreviation":"J. Neurophysiol.","page":"98-110","suppress-author":false,"title":"Sensitization of unmyelinated nociceptive afferents in monkey varies with skin type.","type":"article-journal","volume":"49"},{"First":false,"Last":false,"PMID":"6875640","author":[{"family":"LaMotte","given":"R H"},{"family":"Thalhammer","given":"J G"},{"family":"Robinson","given":"C J"}],"authorYearDisplayFormat":false,"citation-label":"4460580","container-title":"Journal of Neurophysiology","container-title-short":"J. Neurophysiol.","id":"4460580","invisible":false,"issue":"1","issued":{"date-parts":[["1983","7"]]},"journalAbbreviation":"J. Neurophysiol.","page":"1-26","suppress-author":false,"title":"Peripheral neural correlates of magnitude of cutaneous pain and hyperalgesia: a comparison of neural events in monkey with sensory judgments in human.","type":"article-journal","volume":"50"}]</w:instrText>
      </w:r>
      <w:r w:rsidR="00AE1431" w:rsidRPr="00EA7BFD">
        <w:rPr>
          <w:rFonts w:ascii="Arial" w:hAnsi="Arial" w:cs="Arial"/>
          <w:bCs/>
          <w:lang w:eastAsia="it-IT"/>
        </w:rPr>
        <w:fldChar w:fldCharType="separate"/>
      </w:r>
      <w:r w:rsidR="00A97525" w:rsidRPr="00EA7BFD">
        <w:rPr>
          <w:rFonts w:ascii="Arial" w:hAnsi="Arial" w:cs="Arial"/>
          <w:bCs/>
          <w:noProof/>
          <w:lang w:eastAsia="it-IT"/>
        </w:rPr>
        <w:t>(Campbell and Meyer, 1983; LaMotte et al., 1983)</w:t>
      </w:r>
      <w:r w:rsidR="00AE1431" w:rsidRPr="00EA7BFD">
        <w:rPr>
          <w:rFonts w:ascii="Arial" w:hAnsi="Arial" w:cs="Arial"/>
          <w:bCs/>
          <w:lang w:eastAsia="it-IT"/>
        </w:rPr>
        <w:fldChar w:fldCharType="end"/>
      </w:r>
      <w:r w:rsidR="00AE1431" w:rsidRPr="00EA7BFD">
        <w:rPr>
          <w:rFonts w:ascii="Arial" w:hAnsi="Arial" w:cs="Arial"/>
          <w:bCs/>
          <w:lang w:eastAsia="it-IT"/>
        </w:rPr>
        <w:t xml:space="preserve">. Hence, the proposed approach </w:t>
      </w:r>
      <w:r w:rsidR="003E2C56" w:rsidRPr="00EA7BFD">
        <w:rPr>
          <w:rFonts w:ascii="Arial" w:hAnsi="Arial" w:cs="Arial"/>
          <w:bCs/>
          <w:lang w:eastAsia="it-IT"/>
        </w:rPr>
        <w:t>c</w:t>
      </w:r>
      <w:r w:rsidR="00AE1431" w:rsidRPr="00EA7BFD">
        <w:rPr>
          <w:rFonts w:ascii="Arial" w:hAnsi="Arial" w:cs="Arial"/>
          <w:bCs/>
          <w:lang w:eastAsia="it-IT"/>
        </w:rPr>
        <w:t xml:space="preserve">ould allow a better understanding of </w:t>
      </w:r>
      <w:r w:rsidR="00852575" w:rsidRPr="00EA7BFD">
        <w:rPr>
          <w:rFonts w:ascii="Arial" w:hAnsi="Arial" w:cs="Arial"/>
          <w:bCs/>
          <w:lang w:eastAsia="it-IT"/>
        </w:rPr>
        <w:t>the involvement of C fibers in physiological and pathological conditions.</w:t>
      </w:r>
    </w:p>
    <w:p w14:paraId="0548AD4B" w14:textId="77777777" w:rsidR="00A13D01" w:rsidRPr="00EA7BFD" w:rsidRDefault="00A13D01" w:rsidP="00D972A5">
      <w:pPr>
        <w:spacing w:line="480" w:lineRule="auto"/>
        <w:jc w:val="both"/>
        <w:outlineLvl w:val="0"/>
        <w:rPr>
          <w:rFonts w:ascii="Arial" w:hAnsi="Arial" w:cs="Arial"/>
        </w:rPr>
      </w:pPr>
    </w:p>
    <w:p w14:paraId="5C7E5251" w14:textId="2681A4E8" w:rsidR="00195133" w:rsidRPr="00EA7BFD" w:rsidRDefault="003E2C56" w:rsidP="00195133">
      <w:pPr>
        <w:spacing w:line="480" w:lineRule="auto"/>
        <w:jc w:val="both"/>
        <w:outlineLvl w:val="0"/>
        <w:rPr>
          <w:rFonts w:ascii="Arial" w:hAnsi="Arial" w:cs="Arial"/>
        </w:rPr>
      </w:pPr>
      <w:r w:rsidRPr="00EA7BFD">
        <w:rPr>
          <w:rFonts w:ascii="Arial" w:hAnsi="Arial" w:cs="Arial"/>
        </w:rPr>
        <w:t>However</w:t>
      </w:r>
      <w:r w:rsidR="00CF1261" w:rsidRPr="00EA7BFD">
        <w:rPr>
          <w:rFonts w:ascii="Arial" w:hAnsi="Arial" w:cs="Arial"/>
        </w:rPr>
        <w:t>, s</w:t>
      </w:r>
      <w:r w:rsidR="00327B75" w:rsidRPr="00EA7BFD">
        <w:rPr>
          <w:rFonts w:ascii="Arial" w:hAnsi="Arial" w:cs="Arial"/>
        </w:rPr>
        <w:t>ustained periodic non-noci</w:t>
      </w:r>
      <w:r w:rsidR="00F446FF" w:rsidRPr="00EA7BFD">
        <w:rPr>
          <w:rFonts w:ascii="Arial" w:hAnsi="Arial" w:cs="Arial"/>
        </w:rPr>
        <w:t xml:space="preserve">ceptive vibrotactile </w:t>
      </w:r>
      <w:r w:rsidRPr="00EA7BFD">
        <w:rPr>
          <w:rFonts w:ascii="Arial" w:hAnsi="Arial" w:cs="Arial"/>
        </w:rPr>
        <w:t xml:space="preserve">stimulation </w:t>
      </w:r>
      <w:r w:rsidR="008F6E21" w:rsidRPr="00EA7BFD">
        <w:rPr>
          <w:rFonts w:ascii="Arial" w:hAnsi="Arial" w:cs="Arial"/>
        </w:rPr>
        <w:t>also elicited</w:t>
      </w:r>
      <w:r w:rsidR="00327B75" w:rsidRPr="00EA7BFD">
        <w:rPr>
          <w:rFonts w:ascii="Arial" w:hAnsi="Arial" w:cs="Arial"/>
        </w:rPr>
        <w:t xml:space="preserve"> a </w:t>
      </w:r>
      <w:r w:rsidR="00473AD3" w:rsidRPr="00EA7BFD">
        <w:rPr>
          <w:rFonts w:ascii="Arial" w:hAnsi="Arial" w:cs="Arial"/>
        </w:rPr>
        <w:t xml:space="preserve">sustained periodic </w:t>
      </w:r>
      <w:r w:rsidRPr="00EA7BFD">
        <w:rPr>
          <w:rFonts w:ascii="Arial" w:hAnsi="Arial" w:cs="Arial"/>
        </w:rPr>
        <w:t xml:space="preserve">insular </w:t>
      </w:r>
      <w:r w:rsidR="00473AD3" w:rsidRPr="00EA7BFD">
        <w:rPr>
          <w:rFonts w:ascii="Arial" w:hAnsi="Arial" w:cs="Arial"/>
        </w:rPr>
        <w:t>response at the frequency of stimula</w:t>
      </w:r>
      <w:r w:rsidR="000A2D0A" w:rsidRPr="00EA7BFD">
        <w:rPr>
          <w:rFonts w:ascii="Arial" w:hAnsi="Arial" w:cs="Arial"/>
        </w:rPr>
        <w:t>tion</w:t>
      </w:r>
      <w:r w:rsidR="00473AD3" w:rsidRPr="00EA7BFD">
        <w:rPr>
          <w:rFonts w:ascii="Arial" w:hAnsi="Arial" w:cs="Arial"/>
        </w:rPr>
        <w:t xml:space="preserve"> and at its harmonics.</w:t>
      </w:r>
      <w:r w:rsidR="000A2D0A" w:rsidRPr="00EA7BFD">
        <w:rPr>
          <w:rFonts w:ascii="Arial" w:hAnsi="Arial" w:cs="Arial"/>
        </w:rPr>
        <w:t xml:space="preserve"> </w:t>
      </w:r>
      <w:r w:rsidRPr="00EA7BFD">
        <w:rPr>
          <w:rFonts w:ascii="Arial" w:hAnsi="Arial" w:cs="Arial"/>
        </w:rPr>
        <w:t xml:space="preserve">Furthermore, the periodic response elicited by vibrotactile stimulation was indistinguishable from the periodic response elicited by </w:t>
      </w:r>
      <w:proofErr w:type="spellStart"/>
      <w:r w:rsidR="00B0739F" w:rsidRPr="00EA7BFD">
        <w:rPr>
          <w:rFonts w:ascii="Arial" w:hAnsi="Arial" w:cs="Arial"/>
        </w:rPr>
        <w:t>thermonociceptive</w:t>
      </w:r>
      <w:proofErr w:type="spellEnd"/>
      <w:r w:rsidR="00B0739F" w:rsidRPr="00EA7BFD">
        <w:rPr>
          <w:rFonts w:ascii="Arial" w:hAnsi="Arial" w:cs="Arial"/>
        </w:rPr>
        <w:t xml:space="preserve"> </w:t>
      </w:r>
      <w:r w:rsidRPr="00EA7BFD">
        <w:rPr>
          <w:rFonts w:ascii="Arial" w:hAnsi="Arial" w:cs="Arial"/>
        </w:rPr>
        <w:t xml:space="preserve">stimulation </w:t>
      </w:r>
      <w:r w:rsidR="0023712C" w:rsidRPr="00EA7BFD">
        <w:rPr>
          <w:rFonts w:ascii="Arial" w:hAnsi="Arial" w:cs="Arial"/>
        </w:rPr>
        <w:t>– at least at the macroscopic level</w:t>
      </w:r>
      <w:r w:rsidRPr="00EA7BFD">
        <w:rPr>
          <w:rFonts w:ascii="Arial" w:hAnsi="Arial" w:cs="Arial"/>
        </w:rPr>
        <w:t xml:space="preserve"> of intracerebral EEG recordings</w:t>
      </w:r>
      <w:r w:rsidR="001B0613" w:rsidRPr="00EA7BFD">
        <w:rPr>
          <w:rFonts w:ascii="Arial" w:hAnsi="Arial" w:cs="Arial"/>
        </w:rPr>
        <w:t>. First, t</w:t>
      </w:r>
      <w:r w:rsidR="00F43786" w:rsidRPr="00EA7BFD">
        <w:rPr>
          <w:rFonts w:ascii="Arial" w:hAnsi="Arial" w:cs="Arial"/>
        </w:rPr>
        <w:t>he</w:t>
      </w:r>
      <w:r w:rsidRPr="00EA7BFD">
        <w:rPr>
          <w:rFonts w:ascii="Arial" w:hAnsi="Arial" w:cs="Arial"/>
        </w:rPr>
        <w:t xml:space="preserve"> two responses </w:t>
      </w:r>
      <w:r w:rsidR="001B0613" w:rsidRPr="00EA7BFD">
        <w:rPr>
          <w:rFonts w:ascii="Arial" w:hAnsi="Arial" w:cs="Arial"/>
        </w:rPr>
        <w:t xml:space="preserve">did not </w:t>
      </w:r>
      <w:r w:rsidR="00AB0A16" w:rsidRPr="00EA7BFD">
        <w:rPr>
          <w:rFonts w:ascii="Arial" w:hAnsi="Arial" w:cs="Arial"/>
        </w:rPr>
        <w:t xml:space="preserve">differ in terms of </w:t>
      </w:r>
      <w:r w:rsidR="00840B5A" w:rsidRPr="00EA7BFD">
        <w:rPr>
          <w:rFonts w:ascii="Arial" w:hAnsi="Arial" w:cs="Arial"/>
        </w:rPr>
        <w:t xml:space="preserve">signal amplitude. Second, </w:t>
      </w:r>
      <w:r w:rsidR="00A54EC0" w:rsidRPr="00EA7BFD">
        <w:rPr>
          <w:rFonts w:ascii="Arial" w:hAnsi="Arial" w:cs="Arial"/>
        </w:rPr>
        <w:t xml:space="preserve">they showed a similar spatial distribution, </w:t>
      </w:r>
      <w:r w:rsidRPr="00EA7BFD">
        <w:rPr>
          <w:rFonts w:ascii="Arial" w:hAnsi="Arial" w:cs="Arial"/>
        </w:rPr>
        <w:t xml:space="preserve">both being </w:t>
      </w:r>
      <w:r w:rsidR="00A54EC0" w:rsidRPr="00EA7BFD">
        <w:rPr>
          <w:rFonts w:ascii="Arial" w:hAnsi="Arial" w:cs="Arial"/>
        </w:rPr>
        <w:t xml:space="preserve">markedly more prominent </w:t>
      </w:r>
      <w:r w:rsidR="00F17CE8" w:rsidRPr="00EA7BFD">
        <w:rPr>
          <w:rFonts w:ascii="Arial" w:hAnsi="Arial" w:cs="Arial"/>
        </w:rPr>
        <w:t>in the posterior insula</w:t>
      </w:r>
      <w:r w:rsidR="00840B5A" w:rsidRPr="00EA7BFD">
        <w:rPr>
          <w:rFonts w:ascii="Arial" w:hAnsi="Arial" w:cs="Arial"/>
        </w:rPr>
        <w:t xml:space="preserve"> compared to the anterior insula.</w:t>
      </w:r>
      <w:r w:rsidR="00E25045" w:rsidRPr="00EA7BFD">
        <w:rPr>
          <w:rFonts w:ascii="Arial" w:hAnsi="Arial" w:cs="Arial"/>
        </w:rPr>
        <w:t xml:space="preserve"> </w:t>
      </w:r>
      <w:r w:rsidR="00D972A5" w:rsidRPr="00EA7BFD">
        <w:rPr>
          <w:rFonts w:ascii="Arial" w:hAnsi="Arial" w:cs="Arial"/>
        </w:rPr>
        <w:t xml:space="preserve">Both responses were clearly identifiable in each patient. Differently from transient insular responses evoked by very brief stimuli which </w:t>
      </w:r>
      <w:r w:rsidR="000D0E5F" w:rsidRPr="00EA7BFD">
        <w:rPr>
          <w:rFonts w:ascii="Arial" w:hAnsi="Arial" w:cs="Arial"/>
        </w:rPr>
        <w:t xml:space="preserve">were recently shown to be strongly affected by stimulus repetition </w:t>
      </w:r>
      <w:r w:rsidR="002C711B" w:rsidRPr="00EA7BFD">
        <w:rPr>
          <w:rFonts w:ascii="Arial" w:hAnsi="Arial" w:cs="Arial"/>
        </w:rPr>
        <w:fldChar w:fldCharType="begin"/>
      </w:r>
      <w:r w:rsidR="00064D54" w:rsidRPr="00EA7BFD">
        <w:rPr>
          <w:rFonts w:ascii="Arial" w:hAnsi="Arial" w:cs="Arial"/>
        </w:rPr>
        <w:instrText>ADDIN F1000_CSL_CITATION&lt;~#@#~&gt;[{"DOI":"10.1038/s41598-018-26604-0","First":false,"Last":false,"PMCID":"PMC5974133","PMID":"29844373","abstract":"Salient nociceptive and non-nociceptive stimuli elicit low-frequency local field potentials (LFPs) in the human insula. Nociceptive stimuli also elicit insular gamma-band oscillations (GBOs), possibly preferential for thermonociception, which have been suggested to reflect the intensity of perceived pain. To shed light on the functional significance of these two responses, we investigated whether they would be modulated by stimulation intensity and temporal expectation - two factors contributing to stimulus saliency. Insular activity was recorded from 8 depth electrodes (41 contacts) implanted in the left insula of 6 patients investigated for epilepsy. Thermonociceptive, vibrotactile, and auditory stimuli were delivered using two intensities. To investigate the effects of temporal expectation, the stimuli were delivered in trains of three identical stimuli (S1-S2-S3) separated by a constant 1-s interval. Stimulation intensity affected intensity of perception, the magnitude of low-frequency LFPs, and the magnitude of nociceptive GBOs. Stimulus repetition did not affect perception. In contrast, both low-frequency LFPs and nociceptive GBOs showed a marked habituation of the responses to S2 and S3 as compared to S1 and, hence, a dissociation with intensity of perception. Most importantly, although insular nociceptive GBOs appear to be preferential for thermonociception, they cannot be considered as a correlate of perceived pain.","author":[{"family":"Liberati","given":"Giulia"},{"family":"Algoet","given":"Maxime"},{"family":"Klöcker","given":"Anne"},{"family":"Ferrao Santos","given":"Susana"},{"family":"Ribeiro-Vaz","given":"Jose Geraldo"},{"family":"Raftopoulos","given":"Christian"},{"family":"Mouraux","given":"André"}],"authorYearDisplayFormat":false,"citation-label":"5339086","container-title":"Scientific reports","container-title-short":"Sci. Rep.","id":"5339086","invisible":false,"issue":"1","issued":{"date-parts":[["2018","5","29"]]},"journalAbbreviation":"Sci. Rep.","page":"8265","suppress-author":false,"title":"Habituation of phase-locked local field potentials and gamma-band oscillations recorded from the human insula.","type":"article-journal","volume":"8"}]</w:instrText>
      </w:r>
      <w:r w:rsidR="002C711B" w:rsidRPr="00EA7BFD">
        <w:rPr>
          <w:rFonts w:ascii="Arial" w:hAnsi="Arial" w:cs="Arial"/>
        </w:rPr>
        <w:fldChar w:fldCharType="separate"/>
      </w:r>
      <w:r w:rsidR="00A97525" w:rsidRPr="00EA7BFD">
        <w:rPr>
          <w:rFonts w:ascii="Arial" w:hAnsi="Arial" w:cs="Arial"/>
          <w:noProof/>
        </w:rPr>
        <w:t>(Liberati et al., 2018)</w:t>
      </w:r>
      <w:r w:rsidR="002C711B" w:rsidRPr="00EA7BFD">
        <w:rPr>
          <w:rFonts w:ascii="Arial" w:hAnsi="Arial" w:cs="Arial"/>
        </w:rPr>
        <w:fldChar w:fldCharType="end"/>
      </w:r>
      <w:r w:rsidR="00D972A5" w:rsidRPr="00EA7BFD">
        <w:rPr>
          <w:rFonts w:ascii="Arial" w:hAnsi="Arial" w:cs="Arial"/>
        </w:rPr>
        <w:t xml:space="preserve">, the sustained periodic responses </w:t>
      </w:r>
      <w:r w:rsidR="000D0E5F" w:rsidRPr="00EA7BFD">
        <w:rPr>
          <w:rFonts w:ascii="Arial" w:hAnsi="Arial" w:cs="Arial"/>
        </w:rPr>
        <w:t xml:space="preserve">elicited by </w:t>
      </w:r>
      <w:proofErr w:type="spellStart"/>
      <w:r w:rsidR="000D0E5F" w:rsidRPr="00EA7BFD">
        <w:rPr>
          <w:rFonts w:ascii="Arial" w:hAnsi="Arial" w:cs="Arial"/>
        </w:rPr>
        <w:t>thermonociceptive</w:t>
      </w:r>
      <w:proofErr w:type="spellEnd"/>
      <w:r w:rsidR="000D0E5F" w:rsidRPr="00EA7BFD">
        <w:rPr>
          <w:rFonts w:ascii="Arial" w:hAnsi="Arial" w:cs="Arial"/>
        </w:rPr>
        <w:t xml:space="preserve"> and </w:t>
      </w:r>
      <w:proofErr w:type="spellStart"/>
      <w:r w:rsidR="000D0E5F" w:rsidRPr="00EA7BFD">
        <w:rPr>
          <w:rFonts w:ascii="Arial" w:hAnsi="Arial" w:cs="Arial"/>
        </w:rPr>
        <w:t>vibrotactile</w:t>
      </w:r>
      <w:proofErr w:type="spellEnd"/>
      <w:r w:rsidR="000D0E5F" w:rsidRPr="00EA7BFD">
        <w:rPr>
          <w:rFonts w:ascii="Arial" w:hAnsi="Arial" w:cs="Arial"/>
        </w:rPr>
        <w:t xml:space="preserve"> stimulation </w:t>
      </w:r>
      <w:r w:rsidR="00D972A5" w:rsidRPr="00EA7BFD">
        <w:rPr>
          <w:rFonts w:ascii="Arial" w:hAnsi="Arial" w:cs="Arial"/>
        </w:rPr>
        <w:t xml:space="preserve">maintained </w:t>
      </w:r>
      <w:r w:rsidR="00290352" w:rsidRPr="00EA7BFD">
        <w:rPr>
          <w:rFonts w:ascii="Arial" w:hAnsi="Arial" w:cs="Arial"/>
        </w:rPr>
        <w:t>their</w:t>
      </w:r>
      <w:r w:rsidR="00D972A5" w:rsidRPr="00EA7BFD">
        <w:rPr>
          <w:rFonts w:ascii="Arial" w:hAnsi="Arial" w:cs="Arial"/>
        </w:rPr>
        <w:t xml:space="preserve"> amplitude over time, despite the continuous and long-lasting stimulation. </w:t>
      </w:r>
      <w:r w:rsidR="00290352" w:rsidRPr="00EA7BFD">
        <w:rPr>
          <w:rFonts w:ascii="Arial" w:hAnsi="Arial" w:cs="Arial"/>
        </w:rPr>
        <w:t>This indicates that the insular responses elicited by sustained periodic somatosensory stimulation and the insular responses elicited by transient somatosensory stimulation reflect functionally distinct processes. Further supporting this functional dissociation is the fact that the insular responses elicited by sustained periodic somatosensory stimulation are maximal at posterior insular contacts, whereas the insular responses elicited by transient somatosensory stimulation are similarly distributed over posterior and anterior insular contacts</w:t>
      </w:r>
      <w:r w:rsidR="002C711B" w:rsidRPr="00EA7BFD">
        <w:rPr>
          <w:rFonts w:ascii="Arial" w:hAnsi="Arial" w:cs="Arial"/>
        </w:rPr>
        <w:t xml:space="preserve"> </w:t>
      </w:r>
      <w:r w:rsidR="009B4B87" w:rsidRPr="00EA7BFD">
        <w:rPr>
          <w:rFonts w:ascii="Arial" w:hAnsi="Arial" w:cs="Arial"/>
        </w:rPr>
        <w:lastRenderedPageBreak/>
        <w:fldChar w:fldCharType="begin"/>
      </w:r>
      <w:r w:rsidR="00064D54" w:rsidRPr="00EA7BFD">
        <w:rPr>
          <w:rFonts w:ascii="Arial" w:hAnsi="Arial" w:cs="Arial"/>
        </w:rPr>
        <w:instrText>ADDIN F1000_CSL_CITATION&lt;~#@#~&gt;[{"DOI":"10.1371/journal.pbio.1002345","First":false,"Last":false,"PMCID":"PMC4703221","PMID":"26734726","abstract":"The insula, particularly its posterior portion, is often regarded as a primary cortex for pain. However, this interpretation is largely based on reverse inference, and a specific involvement of the insula in pain has never been demonstrated. Taking advantage of the high spatiotemporal resolution of direct intracerebral recordings, we investigated whether the human insula exhibits local field potentials (LFPs) specific for pain. Forty-seven insular sites were investigated. Participants received brief stimuli belonging to four different modalities (nociceptive, vibrotactile, auditory, and visual). Both nociceptive stimuli and non-nociceptive vibrotactile, auditory, and visual stimuli elicited consistent LFPs in the posterior and anterior insula, with matching spatial distributions. Furthermore, a blind source separation procedure showed that nociceptive LFPs are largely explained by multimodal neural activity also contributing to non-nociceptive LFPs. By revealing that LFPs elicited by nociceptive stimuli reflect activity unrelated to nociception and pain, our results confute the widespread assumption that these brain responses are a signature for pain perception and its modulation.","author":[{"family":"Liberati","given":"Giulia"},{"family":"Klöcker","given":"Anne"},{"family":"Safronova","given":"Marta M"},{"family":"Ferrão Santos","given":"Susana"},{"family":"Ribeiro Vaz","given":"Jose-Geraldo"},{"family":"Raftopoulos","given":"Christian"},{"family":"Mouraux","given":"André"}],"authorYearDisplayFormat":false,"citation-label":"1145883","container-title":"PLoS Biology","container-title-short":"PLoS Biol.","id":"1145883","invisible":false,"issue":"1","issued":{"date-parts":[["2016","1","6"]]},"journalAbbreviation":"PLoS Biol.","page":"e1002345","suppress-author":false,"title":"Nociceptive Local Field Potentials Recorded from the Human Insula Are Not Specific for Nociception.","type":"article-journal","volume":"14"},{"DOI":"10.1093/cercor/bhx237","First":false,"Last":false,"PMID":"29028955","abstract":"Transient nociceptive stimuli elicit robust phase-locked local field potentials (LFPs) in the human insula. However, these responses are not preferential for nociception, as they are also elicited by transient non-nociceptive vibrotactile, auditory, and visual stimuli. Here, we investigated whether another feature of insular activity, namely gamma-band oscillations (GBOs), is preferentially observed in response to nociceptive stimuli. Although nociception-evoked GBOs have never been explored in the insula, previous scalp electroencephalography and magnetoencephalography studies suggest that nociceptive stimuli elicit GBOs in other areas such as the primary somatosensory and prefrontal cortices, and that this activity could be closely related to pain perception. Furthermore, tracing studies showed that the insula is a primary target of spinothalamic input. Using depth electrodes implanted in 9 patients investigated for epilepsy, we acquired insular responses to brief thermonociceptive stimuli and similarly arousing non-nociceptive vibrotactile, auditory, and visual stimuli (59 insular sites). As compared with non-nociceptive stimuli, nociceptive stimuli elicited a markedly stronger enhancement of GBOs (150-300 ms poststimulus) at all insular sites, suggesting that this feature of insular activity is preferential for thermonociception. Although this activity was also present in temporal and frontal regions, its magnitude was significantly greater in the insula as compared with these other regions.&lt;br&gt;&lt;br&gt;© The Author 2017. Published by Oxford University Press. All rights reserved. For Permissions, please e-mail: journals.permissions@oup.com.","author":[{"family":"Liberati","given":"Giulia"},{"family":"Klöcker","given":"Anne"},{"family":"Algoet","given":"Maxime"},{"family":"Mulders","given":"Dounia"},{"family":"Maia Safronova","given":"Marta"},{"family":"Ferrao Santos","given":"Susana"},{"family":"Ribeiro Vaz","given":"José-Géraldo"},{"family":"Raftopoulos","given":"Christian"},{"family":"Mouraux","given":"André"}],"authorYearDisplayFormat":false,"citation-label":"4379349","container-title":"Cerebral Cortex","container-title-short":"Cereb. Cortex","id":"4379349","invisible":false,"issued":{"date-parts":[["2017","9","25"]]},"journalAbbreviation":"Cereb. Cortex","page":"1-15","suppress-author":false,"title":"Gamma-Band Oscillations Preferential for Nociception can be Recorded in the Human Insula.","type":"article-journal"}]</w:instrText>
      </w:r>
      <w:r w:rsidR="009B4B87" w:rsidRPr="00EA7BFD">
        <w:rPr>
          <w:rFonts w:ascii="Arial" w:hAnsi="Arial" w:cs="Arial"/>
        </w:rPr>
        <w:fldChar w:fldCharType="separate"/>
      </w:r>
      <w:r w:rsidR="00A97525" w:rsidRPr="00EA7BFD">
        <w:rPr>
          <w:rFonts w:ascii="Arial" w:hAnsi="Arial" w:cs="Arial"/>
          <w:noProof/>
        </w:rPr>
        <w:t>(Liberati et al., 2017, 2016)</w:t>
      </w:r>
      <w:r w:rsidR="009B4B87" w:rsidRPr="00EA7BFD">
        <w:rPr>
          <w:rFonts w:ascii="Arial" w:hAnsi="Arial" w:cs="Arial"/>
        </w:rPr>
        <w:fldChar w:fldCharType="end"/>
      </w:r>
      <w:r w:rsidR="00290352" w:rsidRPr="00EA7BFD">
        <w:rPr>
          <w:rFonts w:ascii="Arial" w:hAnsi="Arial" w:cs="Arial"/>
        </w:rPr>
        <w:t>. Taken together</w:t>
      </w:r>
      <w:r w:rsidR="00D972A5" w:rsidRPr="00EA7BFD">
        <w:rPr>
          <w:rFonts w:ascii="Arial" w:hAnsi="Arial" w:cs="Arial"/>
        </w:rPr>
        <w:t>, slow periodic</w:t>
      </w:r>
      <w:r w:rsidR="008A6223" w:rsidRPr="00EA7BFD">
        <w:rPr>
          <w:rFonts w:ascii="Arial" w:hAnsi="Arial" w:cs="Arial"/>
        </w:rPr>
        <w:t xml:space="preserve"> somatosensory</w:t>
      </w:r>
      <w:r w:rsidR="00D972A5" w:rsidRPr="00EA7BFD">
        <w:rPr>
          <w:rFonts w:ascii="Arial" w:hAnsi="Arial" w:cs="Arial"/>
        </w:rPr>
        <w:t xml:space="preserve"> stimulation appears to be a robust and reliable method to investigate sustained insular responses to prolonged nociceptive and non-nociceptive somatosensory stimuli.</w:t>
      </w:r>
      <w:r w:rsidR="000D0E5F" w:rsidRPr="00EA7BFD">
        <w:rPr>
          <w:rFonts w:ascii="Arial" w:hAnsi="Arial" w:cs="Arial"/>
        </w:rPr>
        <w:t xml:space="preserve"> </w:t>
      </w:r>
    </w:p>
    <w:p w14:paraId="6F17C9C3" w14:textId="77777777" w:rsidR="00195133" w:rsidRPr="00EA7BFD" w:rsidRDefault="00195133" w:rsidP="00195133">
      <w:pPr>
        <w:spacing w:line="480" w:lineRule="auto"/>
        <w:jc w:val="both"/>
        <w:outlineLvl w:val="0"/>
        <w:rPr>
          <w:rFonts w:ascii="Arial" w:hAnsi="Arial" w:cs="Arial"/>
        </w:rPr>
      </w:pPr>
    </w:p>
    <w:p w14:paraId="5DE56301" w14:textId="42D76D18" w:rsidR="00195133" w:rsidRPr="00EA7BFD" w:rsidRDefault="00195133" w:rsidP="00195133">
      <w:pPr>
        <w:spacing w:line="480" w:lineRule="auto"/>
        <w:jc w:val="both"/>
        <w:outlineLvl w:val="0"/>
        <w:rPr>
          <w:rFonts w:ascii="Arial" w:hAnsi="Arial" w:cs="Arial"/>
          <w:bCs/>
          <w:lang w:eastAsia="it-IT"/>
        </w:rPr>
      </w:pPr>
      <w:r w:rsidRPr="00EA7BFD">
        <w:rPr>
          <w:rFonts w:ascii="Arial" w:hAnsi="Arial" w:cs="Arial"/>
          <w:bCs/>
          <w:lang w:eastAsia="it-IT"/>
        </w:rPr>
        <w:t xml:space="preserve">Compared to single unit recordings, intracerebral EEG </w:t>
      </w:r>
      <w:r w:rsidR="004A1627" w:rsidRPr="00EA7BFD">
        <w:rPr>
          <w:rFonts w:ascii="Arial" w:hAnsi="Arial" w:cs="Arial"/>
          <w:bCs/>
          <w:lang w:eastAsia="it-IT"/>
        </w:rPr>
        <w:t xml:space="preserve">recordings performed using macroscopic </w:t>
      </w:r>
      <w:r w:rsidRPr="00EA7BFD">
        <w:rPr>
          <w:rFonts w:ascii="Arial" w:hAnsi="Arial" w:cs="Arial"/>
          <w:bCs/>
          <w:lang w:eastAsia="it-IT"/>
        </w:rPr>
        <w:t xml:space="preserve">electrode contacts </w:t>
      </w:r>
      <w:r w:rsidR="004A1627" w:rsidRPr="00EA7BFD">
        <w:rPr>
          <w:rFonts w:ascii="Arial" w:hAnsi="Arial" w:cs="Arial"/>
          <w:bCs/>
          <w:lang w:eastAsia="it-IT"/>
        </w:rPr>
        <w:t xml:space="preserve">sample brain activity at population level, and are also more likely to be </w:t>
      </w:r>
      <w:r w:rsidRPr="00EA7BFD">
        <w:rPr>
          <w:rFonts w:ascii="Arial" w:hAnsi="Arial" w:cs="Arial"/>
          <w:bCs/>
          <w:lang w:eastAsia="it-IT"/>
        </w:rPr>
        <w:t>influenced by distant sources</w:t>
      </w:r>
      <w:r w:rsidR="005532B6" w:rsidRPr="00EA7BFD">
        <w:rPr>
          <w:rFonts w:ascii="Arial" w:hAnsi="Arial" w:cs="Arial"/>
          <w:bCs/>
          <w:lang w:eastAsia="it-IT"/>
        </w:rPr>
        <w:t xml:space="preserve"> </w:t>
      </w:r>
      <w:r w:rsidR="004A1627" w:rsidRPr="00EA7BFD">
        <w:rPr>
          <w:rFonts w:ascii="Arial" w:hAnsi="Arial" w:cs="Arial"/>
          <w:bCs/>
          <w:lang w:eastAsia="it-IT"/>
        </w:rPr>
        <w:t xml:space="preserve">of activity </w:t>
      </w:r>
      <w:r w:rsidRPr="00EA7BFD">
        <w:rPr>
          <w:rFonts w:ascii="Arial" w:hAnsi="Arial" w:cs="Arial"/>
        </w:rPr>
        <w:fldChar w:fldCharType="begin"/>
      </w:r>
      <w:r w:rsidR="00064D54" w:rsidRPr="00EA7BFD">
        <w:rPr>
          <w:rFonts w:ascii="Arial" w:hAnsi="Arial" w:cs="Arial"/>
        </w:rPr>
        <w:instrText>ADDIN F1000_CSL_CITATION&lt;~#@#~&gt;[{"DOI":"10.1016/j.neuron.2011.09.029","First":false,"Last":false,"PMCID":"PMC3240862","PMID":"22153379","abstract":"Local field potentials (LFPs) are of growing importance in neurophysiological investigations. LFPs supplement action potential recordings by indexing activity relevant to EEG, magnetoencephalographic, and hemodynamic (fMRI) signals. Recent reports suggest that LFPs reflect activity within very small domains of several hundred micrometers. We examined this conclusion by comparing LFP, current source density (CSD), and multiunit activity (MUA) signals in macaque auditory cortex. Estimated by frequency tuning bandwidths, these signals' \"listening areas\" differ systematically with an order of MUA &lt;  CSD &lt;  LFP. Computational analyses confirm that observed LFPs receive local contributions. Direct measurements indicate passive spread of LFPs to sites more than a centimeter from their origins. These findings appear to be independent of the frequency content of the LFP. Our results challenge the idea that LFP recordings typically integrate over extremely circumscribed local domains. Rather, LFPs appear as a mixture of local potentials with \"volume conducted\" potentials from distant sites.&lt;br&gt;&lt;br&gt;Copyright © 2011 Elsevier Inc. All rights reserved.","author":[{"family":"Kajikawa","given":"Yoshinao"},{"family":"Schroeder","given":"Charles E"}],"authorYearDisplayFormat":false,"citation-label":"718361","container-title":"Neuron","container-title-short":"Neuron","id":"718361","invisible":false,"issue":"5","issued":{"date-parts":[["2011","12","8"]]},"journalAbbreviation":"Neuron","page":"847-858","suppress-author":false,"title":"How local is the local field potential?","type":"article-journal","volume":"72"},{"DOI":"10.3389/fncir.2016.00101","First":false,"Last":false,"PMCID":"PMC5156830","PMID":"28018180","abstract":"The intracerebral local field potential (LFP) is a measure of brain activity that reflects the highly dynamic flow of information across neural networks. This is a composite signal that receives contributions from multiple neural sources, yet interpreting its nature and significance may be hindered by several confounding factors and technical limitations. By and large, the main factor defining the amplitude of LFPs is the geometry of the current sources, over and above the degree of synchronization or the properties of the media. As such, similar levels of activity may result in potentials that differ in several orders of magnitude in different populations. The geometry of these sources has been experimentally inaccessible until intracerebral high density recordings enabled the co-activating sources to be revealed. Without this information, it has proven difficult to interpret a century's worth of recordings that used temporal cues alone, such as event or spike related potentials and frequency bands. Meanwhile, a collection of biophysically ill-founded concepts have been considered legitimate, which can now be corrected in the light of recent advances. The relationship of LFPs to their sources is often counterintuitive. For instance, most LFP activity is not local but remote, it may be larger further from rather than close to the source, the polarity does not define its excitatory or inhibitory nature, and the amplitude may increase when source's activity is reduced. As technological developments foster the use of LFPs, the time is now ripe to raise awareness of the need to take into account spatial aspects of these signals and of the errors derived from neglecting to do so.","author":[{"family":"Herreras","given":"Oscar"}],"authorYearDisplayFormat":false,"citation-label":"3211911","container-title":"Frontiers in Neural Circuits","container-title-short":"Front. Neural Circuits","id":"3211911","invisible":false,"issued":{"date-parts":[["2016","12","15"]]},"journalAbbreviation":"Front. Neural Circuits","page":"101","suppress-author":false,"title":"Local field potentials: myths and misunderstandings.","type":"article-journal","volume":"10"}]</w:instrText>
      </w:r>
      <w:r w:rsidRPr="00EA7BFD">
        <w:rPr>
          <w:rFonts w:ascii="Arial" w:hAnsi="Arial" w:cs="Arial"/>
        </w:rPr>
        <w:fldChar w:fldCharType="separate"/>
      </w:r>
      <w:r w:rsidR="00A97525" w:rsidRPr="00EA7BFD">
        <w:rPr>
          <w:rFonts w:ascii="Arial" w:hAnsi="Arial" w:cs="Arial"/>
          <w:noProof/>
        </w:rPr>
        <w:t>(Herreras, 2016; Kajikawa and Schroeder, 2011)</w:t>
      </w:r>
      <w:r w:rsidRPr="00EA7BFD">
        <w:rPr>
          <w:rFonts w:ascii="Arial" w:hAnsi="Arial" w:cs="Arial"/>
        </w:rPr>
        <w:fldChar w:fldCharType="end"/>
      </w:r>
      <w:r w:rsidRPr="00EA7BFD">
        <w:rPr>
          <w:rFonts w:ascii="Arial" w:hAnsi="Arial" w:cs="Arial"/>
        </w:rPr>
        <w:t xml:space="preserve">. </w:t>
      </w:r>
      <w:r w:rsidR="004A1627" w:rsidRPr="00EA7BFD">
        <w:rPr>
          <w:rFonts w:ascii="Arial" w:hAnsi="Arial" w:cs="Arial"/>
        </w:rPr>
        <w:t xml:space="preserve">Therefore, </w:t>
      </w:r>
      <w:r w:rsidR="0002082D" w:rsidRPr="00EA7BFD">
        <w:rPr>
          <w:rFonts w:ascii="Arial" w:hAnsi="Arial" w:cs="Arial"/>
        </w:rPr>
        <w:t xml:space="preserve">one cannot exclude that </w:t>
      </w:r>
      <w:r w:rsidR="004A1627" w:rsidRPr="00EA7BFD">
        <w:rPr>
          <w:rFonts w:ascii="Arial" w:hAnsi="Arial" w:cs="Arial"/>
        </w:rPr>
        <w:t xml:space="preserve">responses </w:t>
      </w:r>
      <w:r w:rsidR="0002082D" w:rsidRPr="00EA7BFD">
        <w:rPr>
          <w:rFonts w:ascii="Arial" w:hAnsi="Arial" w:cs="Arial"/>
        </w:rPr>
        <w:t>which</w:t>
      </w:r>
      <w:r w:rsidR="004A1627" w:rsidRPr="00EA7BFD">
        <w:rPr>
          <w:rFonts w:ascii="Arial" w:hAnsi="Arial" w:cs="Arial"/>
        </w:rPr>
        <w:t xml:space="preserve"> appear similar </w:t>
      </w:r>
      <w:r w:rsidR="0002082D" w:rsidRPr="00EA7BFD">
        <w:rPr>
          <w:rFonts w:ascii="Arial" w:hAnsi="Arial" w:cs="Arial"/>
        </w:rPr>
        <w:t xml:space="preserve">when sampled using intracerebral EEG actually reflect </w:t>
      </w:r>
      <w:r w:rsidR="004A1627" w:rsidRPr="00EA7BFD">
        <w:rPr>
          <w:rFonts w:ascii="Arial" w:hAnsi="Arial" w:cs="Arial"/>
        </w:rPr>
        <w:t xml:space="preserve">the activity of distinct neurons intermingled within the same sub-regions of the insula. </w:t>
      </w:r>
      <w:r w:rsidRPr="00EA7BFD">
        <w:rPr>
          <w:rFonts w:ascii="Arial" w:hAnsi="Arial" w:cs="Arial"/>
        </w:rPr>
        <w:t xml:space="preserve">Moreover, because each patient generally had a limited number of electrode contacts located in a circumscribed sub-region of the insula, </w:t>
      </w:r>
      <w:r w:rsidR="004A1627" w:rsidRPr="00EA7BFD">
        <w:rPr>
          <w:rFonts w:ascii="Arial" w:hAnsi="Arial" w:cs="Arial"/>
        </w:rPr>
        <w:t xml:space="preserve">one must be cautious when interpreting differences in response amplitude across electrode contacts, </w:t>
      </w:r>
      <w:r w:rsidRPr="00EA7BFD">
        <w:rPr>
          <w:rFonts w:ascii="Arial" w:hAnsi="Arial" w:cs="Arial"/>
        </w:rPr>
        <w:t xml:space="preserve">as </w:t>
      </w:r>
      <w:r w:rsidR="004A1627" w:rsidRPr="00EA7BFD">
        <w:rPr>
          <w:rFonts w:ascii="Arial" w:hAnsi="Arial" w:cs="Arial"/>
        </w:rPr>
        <w:t xml:space="preserve">at least part of the observed differences could be due to </w:t>
      </w:r>
      <w:r w:rsidR="0002082D" w:rsidRPr="00EA7BFD">
        <w:rPr>
          <w:rFonts w:ascii="Arial" w:hAnsi="Arial" w:cs="Arial"/>
        </w:rPr>
        <w:t xml:space="preserve">interindividual differences rather than topographical differences. </w:t>
      </w:r>
      <w:r w:rsidRPr="00EA7BFD">
        <w:rPr>
          <w:rFonts w:ascii="Arial" w:hAnsi="Arial" w:cs="Arial"/>
        </w:rPr>
        <w:t>However, the fact that for both modalities of stimula</w:t>
      </w:r>
      <w:r w:rsidR="0050252A" w:rsidRPr="00EA7BFD">
        <w:rPr>
          <w:rFonts w:ascii="Arial" w:hAnsi="Arial" w:cs="Arial"/>
        </w:rPr>
        <w:t>tion</w:t>
      </w:r>
      <w:r w:rsidRPr="00EA7BFD">
        <w:rPr>
          <w:rFonts w:ascii="Arial" w:hAnsi="Arial" w:cs="Arial"/>
        </w:rPr>
        <w:t xml:space="preserve"> the strongest periodic responses were generally recorded from the dorsal posterior </w:t>
      </w:r>
      <w:r w:rsidR="0002082D" w:rsidRPr="00EA7BFD">
        <w:rPr>
          <w:rFonts w:ascii="Arial" w:hAnsi="Arial" w:cs="Arial"/>
        </w:rPr>
        <w:t xml:space="preserve">regions of the </w:t>
      </w:r>
      <w:r w:rsidRPr="00EA7BFD">
        <w:rPr>
          <w:rFonts w:ascii="Arial" w:hAnsi="Arial" w:cs="Arial"/>
        </w:rPr>
        <w:t>insula suggests that these responses did not originate from distant structures</w:t>
      </w:r>
      <w:r w:rsidR="0002082D" w:rsidRPr="00EA7BFD">
        <w:rPr>
          <w:rFonts w:ascii="Arial" w:hAnsi="Arial" w:cs="Arial"/>
        </w:rPr>
        <w:t xml:space="preserve">, as activity originating from distant structures would be expected to similarly influence the signals recorded at all insular contacts. Notably, </w:t>
      </w:r>
      <w:r w:rsidRPr="00EA7BFD">
        <w:rPr>
          <w:rFonts w:ascii="Arial" w:hAnsi="Arial" w:cs="Arial"/>
        </w:rPr>
        <w:t xml:space="preserve">the posterior prominence of the elicited responses is compatible with a preferential involvement of the posterior insula in the processing of somatic input </w:t>
      </w:r>
      <w:r w:rsidRPr="00EA7BFD">
        <w:rPr>
          <w:rFonts w:ascii="Arial" w:hAnsi="Arial" w:cs="Arial"/>
        </w:rPr>
        <w:fldChar w:fldCharType="begin"/>
      </w:r>
      <w:r w:rsidR="008C04BF" w:rsidRPr="00EA7BFD">
        <w:rPr>
          <w:rFonts w:ascii="Arial" w:hAnsi="Arial" w:cs="Arial"/>
        </w:rPr>
        <w:instrText>ADDIN F1000_CSL_CITATION&lt;~#@#~&gt;[{"DOI":"10.1159/000082038","First":false,"Last":false,"PMID":"15539775","abstract":"Four subjects with small restricted cerebral cortical infarcts have been examined. One had a lesion confined to the parietal operculum (SII), while in the second the SII lesion also encroached on the posterior insula; in the third subject, both banks of the sylvian fissure and the dorsal insula were involved, while in the fourth the lesion involved the upper bank of the sylvian fissure. In all cases, the postcentral gyrus (SI) was intact. Subjects 1 and 2 had mild spontaneous pain, but subjects 3 and 4 had never had spontaneous pain. In the affected areas, none could feel mechanical (skinfold pinch) pain. The 2 subjects with spontaneous pain could not discriminate sharpness (pinprick), but this was unimpaired in the third and fourth subjects. Warmth, cold, and heat pain were impaired in the 2 subjects with spontaneous pain, but not in those without; however warm-cold difference was greater in the affected regions of all subjects. The possibility must nevertheless be considered that the presence of central pain in some way alters the cortical mechanisms for the perception of thermal stimuli. Certainly, as we had earlier observed, spontaneous pain only occurs when there is interference with thermal sensation. Functional MRI (fMRI) studies following thermal stimulation in subjects 1 and 2 showed these areas, particularly SII, to be concerned with the reception of innocuous and noxious thermal stimuli, mechanical (skinfold pinch) pain and sharpness (pinprick), implying that SI is principally concerned with the reception of low-intensity mechanical stimuli, although it was activated in 1 of our fMRI-studied subjects by innocuous cooling.&lt;br&gt;&lt;br&gt;2004 S. Karger AG, Basel.","author":[{"family":"Bowsher","given":"David"},{"family":"Brooks","given":"Jonathan"},{"family":"Enevoldson","given":"Peter"}],"authorYearDisplayFormat":false,"citation-label":"5228222","container-title":"European Neurology","container-title-short":"Eur. Neurol.","id":"5228222","invisible":false,"issue":"4","issued":{"date-parts":[["2004","11","10"]]},"journalAbbreviation":"Eur. Neurol.","page":"211-225","suppress-author":false,"title":"Central representation of somatic sensations in the parietal operculum (SII) and insula.","type":"article-journal","volume":"52"},{"First":false,"Last":false,"PMID":"1513603","abstract":"Extensive psychophysical tests were conducted on a patient with a well circumscribed tumor located just inferior and posterior to the retroinsular cortex of the right hemisphere. Statistically significant laterality differences were observed, with the left hand exhibiting: (1) a higher mechanical pain threshold, (2) a higher heat pain threshold, (3) a greater cold pain tolerance, and (4) a poorer ability to discriminate roughness. The patient was re-examined 2.5 months after operative removal of the tumor and was found to have regained normal sensitivity in his left hand. Pre- and postoperative MRIs showed resolution of the tumor's mass effect on the retroinsular and neighboring parietal operculum, which likely included the second somatosensory cortex. This dramatic change in sensory capacity signifies an essential role for the posterior insula and parietal operculum in normal pain and tactile perception.","author":[{"family":"Greenspan","given":"J D"},{"family":"Winfield","given":"J A"}],"authorYearDisplayFormat":false,"citation-label":"5228242","container-title":"Pain","container-title-short":"Pain","id":"5228242","invisible":false,"issue":"1","issued":{"date-parts":[["1992","7"]]},"journalAbbreviation":"Pain","page":"29-39","suppress-author":false,"title":"Reversible pain and tactile deficits associated with a cerebral tumor compressing the posterior insula and parietal operculum.","type":"article-journal","volume":"50"},{"DOI":"10.1002/j.1532-2149.2014.501.x","First":false,"Last":false,"PMID":"24687886","abstract":"&lt;strong&gt;BACKGROUND:&lt;/strong&gt; In functional imaging studies, the insular cortex (IC) has been identified as an essential part of the processing of a whole spectrum of multimodal sensory input. However, there are no lesion studies including a sufficient number of patients, which would reinforce the functional imaging data obtained from healthy subjects. Such lesion studies should examine how damage to the IC affects sensory perception. We chose acute stroke patients with lesions affecting the IC in order to fill this gap.&lt;br&gt;&lt;br&gt;&lt;strong&gt;METHODS:&lt;/strong&gt; A comprehensive sensory profiling by applying a quantitative sensory testing protocol was performed and a voxel-lesion behaviour mapping analysis in 24 patients with acute unilateral cortical damage was applied.&lt;br&gt;&lt;br&gt;&lt;strong&gt;RESULTS:&lt;/strong&gt; Our data demonstrate that patients with lesions of the posterior IC have deficits in temperature perception, but did not show other sensory deficits such as hot or cold pain perception associated with specific lesion locations.&lt;br&gt;&lt;br&gt;&lt;strong&gt;CONCLUSION:&lt;/strong&gt; Our data allow the conclusion that the posterior IC may represent the major region responsible for encoding warm and cold perception in the brain. To what extent focal IC lesions may also impair pain processing or induce post-stroke pain has to be addressed in future studies including more patients.&lt;br&gt;&lt;br&gt;© 2014 European Pain Federation - EFIC®","author":[{"family":"Baier","given":"B"},{"family":"zu Eulenburg","given":"P"},{"family":"Geber","given":"C"},{"family":"Rohde","given":"F"},{"family":"Rolke","given":"R"},{"family":"Maihöfner","given":"C"},{"family":"Birklein","given":"F"},{"family":"Dieterich","given":"M"}],"authorYearDisplayFormat":false,"citation-label":"892720","container-title":"European Journal of Pain","container-title-short":"Eur. J. Pain","id":"892720","invisible":false,"issue":"10","issued":{"date-parts":[["2014","11"]]},"journalAbbreviation":"Eur. J. Pain","page":"1385-1393","suppress-author":false,"title":"Insula and sensory insular cortex and somatosensory control in patients with insular stroke.","type":"article-journal","volume":"18"},{"DOI":"10.1002/brb3.155","First":false,"Last":false,"PMCID":"PMC3869980","PMID":"24392273","abstract":"Background In previous imaging studies the insular cortex (IC) has been identified as an essential part of the processing of a wide spectrum of perception and sensorimotor integration. Yet, there are no systematic lesion studies in a sufficient number of patients examining whether processing of vestibular and the interaction of somatosensory and vestibular signals take place in the IC. Methods We investigated acute stroke patients with lesions affecting the IC in order to fill this gap. In detail, we explored signs of a vestibular tone imbalance such as the deviation of the subjective visual vertical (SVV). We applied voxel-lesion behaviour mapping analysis in 27 patients with acute unilateral stroke. Results Our data demonstrate that patients with lesions of the posterior IC have an abnormal tilt of SVV. Furthermore, re-analysing data of 20 patients from a previous study, we found a positive correlation between thermal perception contralateral to the stroke and the severity of the SVV tilt. Conclusions We conclude that the IC is a sensory brain region where different modalities might interact.","author":[{"family":"Baier","given":"Bernhard"},{"family":"Zu Eulenburg","given":"Peter"},{"family":"Best","given":"Christoph"},{"family":"Geber","given":"Christian"},{"family":"Müller-Forell","given":"Wibke"},{"family":"Birklein","given":"Frank"},{"family":"Dieterich","given":"Marianne"}],"authorYearDisplayFormat":false,"citation-label":"3850032","container-title":"Brain and behavior","container-title-short":"Brain Behav.","id":"3850032","invisible":false,"issue":"5","issued":{"date-parts":[["2013","9"]]},"journalAbbreviation":"Brain Behav.","page":"519-524","suppress-author":false,"title":"Posterior insular cortex - a site of vestibular-somatosensory interaction?","type":"article-journal","volume":"3"},{"DOI":"10.1016/j.ejpain.2004.12.006","First":false,"Last":false,"PMID":"16139187","abstract":"We recorded magnetoencephalography (MEG) and functional magnetic resonance imaging (fMRI) following noxious laser stimulation in a Yoga Master who claims not to feel pain when meditating. As for background MEG activity, the power of alpha frequency bands peaking at around 10 Hz was much increased during meditation over occipital, parietal and temporal regions, when compared with the non-meditative state, which might mean the subject was very relaxed, though he did not fall asleep, during meditation. Primary pain-related cortical activities recorded from primary (SI) and secondary somatosensory cortices (SII) by MEG were very weak or absent during meditation. As for fMRI recording, there were remarkable changes in levels of activity in the thalamus, SII-insula (mainly the insula) and cingulate cortex between meditation and non-meditation. Activities in all three regions were increased during non-meditation, similar to results in normal subjects. In contrast, activities in all three regions were weaker during meditation, and the level was lower than the baseline in the thalamus. Recent neuroimaging and electrophysiological studies have clarified that the emotional aspect of pain perception mainly involves the insula and cingulate cortex. Though we cannot clearly explain this unusual condition in the Yoga Master, a change of multiple regions relating to pain perception could be responsible, since pain is a complex sensory and emotional experience.","author":[{"family":"Kakigi","given":"Ryusuke"},{"family":"Nakata","given":"Hiroki"},{"family":"Inui","given":"Koji"},{"family":"Hiroe","given":"Nobuo"},{"family":"Nagata","given":"Osamu"},{"family":"Honda","given":"Manabu"},{"family":"Tanaka","given":"Satoshi"},{"family":"Sadato","given":"Norihiro"},{"family":"Kawakami","given":"Mitsumasa"}],"authorYearDisplayFormat":false,"citation-label":"3062097","container-title":"European Journal of Pain","container-title-short":"Eur. J. Pain","id":"3062097","invisible":false,"issue":"5","issued":{"date-parts":[["2005","10"]]},"journalAbbreviation":"Eur. J. Pain","page":"581-589","suppress-author":false,"title":"Intracerebral pain processing in a Yoga Master who claims not to feel pain during meditation.","type":"article-journal","volume":"9"},{"DOI":"10.1016/S1474-4422(06)70624-X","First":false,"Last":false,"PMID":"17110284","abstract":"Research into brain imaging of pain is largely dominated by experimental acute-pain studies. Applied study paradigms have evolved a lot over past years and the ensuing results have furthered enormously our understanding of acute-pain processing. In sharp contrast, published work on brain-imaging in chronic pain remains scant. Furthermore, the results of these studies are highly incongruent, which could be explained by the fact that patient populations studied varied largely in terms of pain history, pain distribution, cause of pain, and psychological set-up. To circumvent these problems, several investigators have used surrogate models of neuropathic pain, but the validity of these models is highly questionable. In this Review we critically discuss the problems and shortcomings of most published reports on chronic pain and we propose some strategies for future studies. We argue that the post-operative pain model is highly appealing since it opens perspectives for prospective longitudinal studies with repeated assessments and it enables control for many confounding factors, which hamper the interpretation of most current studies. We also plead for a multimodal imaging approach in which classic brain-activation studies are supplemented with genetic, neurochemistry, brain morphometry, and transcranial magnetic stimulation studies.","author":[{"family":"Kupers","given":"Ron"},{"family":"Kehlet","given":"Henrik"}],"authorYearDisplayFormat":false,"citation-label":"892650","container-title":"Lancet Neurology","container-title-short":"Lancet Neurol.","id":"892650","invisible":false,"issue":"12","issued":{"date-parts":[["2006","12"]]},"journalAbbreviation":"Lancet Neurol.","page":"1033-1044","suppress-author":false,"title":"Brain imaging of clinical pain states: a critical review and strategies for future studies.","type":"article-journal","volume":"5"},{"DOI":"10.1523/JNEUROSCI.4463-05.2006","First":false,"Last":false,"PMID":"16624963","abstract":"We use a novel balanced experimental design to specifically investigate brain mechanisms underlying the modulating effect of expected pain intensity on afferent nociceptive processing and pain perception. We used two visual cues, each conditioned to one of two noxious thermal stimuli [ approximately 48 degrees C (high) or 47 degrees C (low)]. The visual cues were presented just before and during application of the noxious thermal stimulus. Subjects reported significantly higher pain when the noxious stimulus was preceded by the high-intensity visual cue. To control for expectancy effects, for one-half of the runs, the noxious thermal stimuli were accompanied by the cue conditioned to the other stimulus. Comparing functional magnetic resonance imaging blood oxygenation level-dependent activations produced by the high and low thermal stimulus intensities presented with the high-intensity visual cue showed significant activations in nociceptive regions of the thalamus, second somatosensory cortex, and insular cortex. To isolate the effect of expectancy, we compared activations produced by the two visual cues presented with the high-intensity noxious thermal stimulus; this showed significant differences in the ipsilateral caudal anterior cingulate cortex, the head of the caudate, cerebellum, and the contralateral nucleus cuneiformis (nCF). We propose that pain intensity expectancy modulates activations produced by noxious stimuli through a distinct modulatory network that converges with afferent nociceptive input in the nCF.","author":[{"family":"Keltner","given":"John R"},{"family":"Furst","given":"Ansgar"},{"family":"Fan","given":"Catherine"},{"family":"Redfern","given":"Rick"},{"family":"Inglis","given":"Ben"},{"family":"Fields","given":"Howard L"}],"authorYearDisplayFormat":false,"citation-label":"3765623","container-title":"The Journal of Neuroscience","container-title-short":"J. Neurosci.","id":"3765623","invisible":false,"issue":"16","issued":{"date-parts":[["2006","4","19"]]},"journalAbbreviation":"J. Neurosci.","page":"4437-4443","suppress-author":false,"title":"Isolating the modulatory effect of expectation on pain transmission: a functional magnetic resonance imaging study.","type":"article-journal","volume":"26"},{"DOI":"10.1152/jn.00253.2010","First":false,"Last":false,"PMCID":"PMC2997041","PMID":"20739597","abstract":"Whereas studies of somatotopic representation of touch have been useful to distinguish multiple somatosensory areas within primary (SI) and secondary (SII) somatosensory cortex regions, no such analysis exists for the representation of pain across nociceptive modalities. Here we investigated somatotopy in the operculo-insular cortex with noxious heat and pinprick stimuli in 11 healthy subjects using high-resolution (2 × 2 × 4 mm) 3T functional magnetic resonance imaging (fMRI). Heat stimuli (delivered using a laser) and pinprick stimuli (delivered using a punctate probe) were directed to the dorsum of the right hand and foot in a balanced design. Locations of the peak fMRI responses were compared between stimulation sites (hand vs. foot) and modalities (heat vs. pinprick) within four bilateral regions of interest: anterior and posterior insula and frontal and parietal operculum. Importantly, all analyses were performed on individual, non-normalized fMRI images. For heat stimuli, we found hand-foot somatotopy in the contralateral anterior and posterior insula [hand, 9 ± 10 (SD) mm anterior to foot, P &amp;lt; 0.05] and in the contralateral parietal operculum (SII; hand, 7 ± 10 mm lateral to foot, P &amp;lt; 0.05). For pinprick stimuli, we also found somatotopy in the contralateral posterior insula (hand, 9 ± 10 mm anterior to foot, P &amp;lt; 0.05). Furthermore, the response to heat stimulation of the hand was 11 ± 12 mm anterior to the response to pinprick stimulation of the hand in the contralateral (left) anterior insula (P &amp;lt; 0.05). These results indicate the existence of multiple somatotopic representations for pain within the operculo-insular region in humans, possibly reflecting its importance as a sensory-integration site that directs emotional responses and behavior appropriately depending on the body site being injured.","author":[{"family":"Baumgärtner","given":"Ulf"},{"family":"Iannetti","given":"Gian Domenico"},{"family":"Zambreanu","given":"Laura"},{"family":"Stoeter","given":"Peter"},{"family":"Treede","given":"Rolf-Detlef"},{"family":"Tracey","given":"Irene"}],"authorYearDisplayFormat":false,"citation-label":"892719","container-title":"Journal of Neurophysiology","container-title-short":"J. Neurophysiol.","id":"892719","invisible":false,"issue":"5","issued":{"date-parts":[["2010","11"]]},"journalAbbreviation":"J. Neurophysiol.","page":"2863-2872","suppress-author":false,"title":"Multiple somatotopic representations of heat and mechanical pain in the operculo-insular cortex: a high-resolution fMRI study.","type":"article-journal","volume":"104"},{"DOI":"10.1006/nimg.2001.0974","First":false,"Last":false,"PMID":"11798266","abstract":"Brain activity was studied by fMRI in 18 healthy subjects during stimulation of the thenar eminence of the hand with either warm (non-painful, 40 degrees C) or hot (painful, 46-49 degrees C) stimuli using a contact thermode. Experiments were performed on the right and left hand independently and with two attentional contexts: subjects either attended to pain or attended to a visual global motion discrimination task (to distract them from pain). Group analysis demonstrated that attended warm stimulation of the right hand did not produce any significantly activated clusters. Painful thermal stimulation of either hand elicited significant activity over a large network of brain regions, including insula, inferior frontal gyrus, cingulate gyrus, secondary somatosensory cortex, cerebellum, and medial frontal gyrus (corrected P &lt;  0.05). Insula activity was distributed along its anterior-posterior axis and depended on the hand stimulated and attentional context. In particular, activity within the posterior insula was contralateral to the site of stimulation, tested using regions of interest (ROI) analysis: significant side x site interaction (P = 0.001). With attention diverted from the painful stimulus bilateral anterior insula activity moved posteriorly to midinsula and decreased in extent (ROI analysis: significant main effect of attention (P = 0.03)). The role of the insula in thermosensation and attention is discussed.","author":[{"family":"Brooks","given":"Jonathan C W"},{"family":"Nurmikko","given":"Turo J"},{"family":"Bimson","given":"William E"},{"family":"Singh","given":"Krish D"},{"family":"Roberts","given":"Neil"}],"authorYearDisplayFormat":false,"citation-label":"893394","container-title":"Neuroimage","container-title-short":"Neuroimage","id":"893394","invisible":false,"issue":"2","issued":{"date-parts":[["2002","2"]]},"journalAbbreviation":"Neuroimage","page":"293-301","suppress-author":false,"title":"fMRI of thermal pain: effects of stimulus laterality and attention.","type":"article-journal","volume":"15"},{"DOI":"10.1152/ajpregu.00123.2005","First":false,"Last":false,"PMID":"15805097","abstract":"Prior data indicate that graded activation by innocuous thermal stimuli occurs in the dorsal posterior insular (dpIns) cortex of humans, rather than the parietal somatosensory regions traditionally thought necessary for discriminative somatic sensations. We hypothesized that if the dpIns subserves the haptic capacity of localization in addition to discrimination, then it should be somatotopically organized. Using functional magnetic resonance imaging to detect activation in the dpIns by graded cooling stimuli applied to the hand and neck, we found unimodal foci arranged in an anteroposterior somatotopographic pattern, consistent with participation of the dpIns in localization as well as discrimination. This gradient is orthogonal to the mediolateral somatotopy of parietal somatosensory regions, which supports the fundamental conceptual differentiation of the interoceptive somatic representation in the dpIns from the parietal exteroceptive representations. These data also support the suggestion that the poststroke central pain syndrome associated with lesions of the dpIns is a thermoregulatory dysfunction. Finally, another focus of strongly graded activation, which we interpret to represent thermoregulatory behavioral motivation elicited by dynamic cooling, was observed in the dorsal medial cortex.","author":[{"family":"Hua","given":"Le H"},{"family":"Strigo","given":"Irina A"},{"family":"Baxter","given":"Leslie C"},{"family":"Johnson","given":"Sterling C"},{"family":"Craig","given":"A D Bud"}],"authorYearDisplayFormat":false,"citation-label":"3732748","container-title":"American Journal of Physiology. Regulatory, Integrative and Comparative Physiology","container-title-short":"Am. J. Physiol. Regul. Integr. Comp. Physiol.","id":"3732748","invisible":false,"issue":"2","issued":{"date-parts":[["2005","8"]]},"journalAbbreviation":"Am. J. Physiol. Regul. Integr. Comp. Physiol.","page":"R319-R325","suppress-author":false,"title":"Anteroposterior somatotopy of innocuous cooling activation focus in human dorsal posterior insular cortex.","type":"article-journal","volume":"289"},{"DOI":"10.1523/JNEUROSCI.0400-09.2009","First":false,"Last":false,"PMID":"19625521","abstract":"A network of thin (C and A delta) afferents relays various signals related to the physiological condition of the body, including sensations of gentle touch, pain, and temperature changes. Such afferents project to the insular cortex, where a somatotopic organization of responses to noxious and cooling stimuli was recently observed. To explore the possibility of a corresponding body-map topography in relation to gentle touch mediated through C tactile (CT) fibers, we applied soft brush stimuli to the right forearm and thigh of a patient (GL) lacking A beta afferents, and six healthy subjects during functional magnetic resonance imaging (fMRI). For improved fMRI analysis, we used a highly sensitive multivariate voxel clustering approach. A somatotopic organization of the left (contralateral) posterior insular cortex was consistently demonstrated in all subjects, including GL, with forearm projecting anterior to thigh stimulation. Also, despite denying any sense of touch in daily life, GL correctly localized 97% of the stimuli to the forearm or thigh in a forced-choice paradigm. The consistency in activation patterns across GL and the healthy subjects suggests that the identified organization reflects the central projection of CT fibers. Moreover, substantial similarities of the presently observed insular activation with that described for noxious and cooling stimuli solidify the hypothesized sensory-affective role of the CT system in the maintenance of physical well-being as part of a thin-afferent homeostatic network.","author":[{"family":"Björnsdotter","given":"Malin"},{"family":"Löken","given":"Line"},{"family":"Olausson","given":"Håkan"},{"family":"Vallbo","given":"Ake"},{"family":"Wessberg","given":"Johan"}],"authorYearDisplayFormat":false,"citation-label":"610651","container-title":"The Journal of Neuroscience","container-title-short":"J. Neurosci.","id":"610651","invisible":false,"issue":"29","issued":{"date-parts":[["2009","7","22"]]},"journalAbbreviation":"J. Neurosci.","page":"9314-9320","suppress-author":false,"title":"Somatotopic organization of gentle touch processing in the posterior insular cortex.","type":"article-journal","volume":"29"},{"DOI":"10.1002/cne.903550405","First":false,"Last":false,"PMID":"7636030","abstract":"Cortical connections between various body representations in areas 3b and 1 and lateral parietal cortex were examined in 18 macaque monkeys. We injected tracers (Fast Blue, Diamidino Yellow, Horseradish Peroxidase, and Rhodamine Dextran), alone or in combination, into closely related cutaneous responsive sites, e.g., adjacent digits. Separated patches of labeling were found across the parietal operculum and insula for all injected locations. On the basis of cytoarchitectural criteria, the labeled regions include the second somatosensory area (SII), retroinsular area (Ri) and granular insula (Ig). Assuming the connections are homotopical from physiologically identified body representations in primary somatosensory cortex, the labeling patterns in SII include complete anterior and posterior body maps. The orientation of the body is erect in the posterior and supine in the anterior SII region. Area 3b has greater density of connections with anterior SII. The maps are mirror images aligned along the distal extremities. The anterior-posterior (A-P) length of the \"SII region\" exceeds 7 mm; it extends in the coronal plane from the fundus of the lateral sulcus to surface cortex near the anterior tip of the intraparietal sulcus. Two additional topographically organized maps are likely in Ri. These are \"worm-like\" body maps oriented along the A-P axis and joined at the head representation. Connections with the center of Ig are not somatotopically organized. The diversity of somatosensory areas in lateral parietal cortex revealed by the labeled connections was discussed in reference to prior mapping of SII in monkeys and was compared to reports of multiple areas in this region of cortex in other species.","author":[{"family":"Burton","given":"H"},{"family":"Fabri","given":"M"},{"family":"Alloway","given":"K"}],"authorYearDisplayFormat":false,"citation-label":"5933610","container-title":"The Journal of Comparative Neurology","container-title-short":"J. Comp. Neurol.","id":"5933610","invisible":false,"issue":"4","issued":{"date-parts":[["1995","5","15"]]},"journalAbbreviation":"J. Comp. Neurol.","page":"539-562","suppress-author":false,"title":"Cortical areas within the lateral sulcus connected to cutaneous representations in areas 3b and 1: a revised interpretation of the second somatosensory area in macaque monkeys.","type":"article-journal","volume":"355"},{"DOI":"10.1016/0006-8993(93)90305-7","First":false,"Last":false,"PMID":"8221062","abstract":"Response properties of neurons in the monkey's granular insula (Ig) were examined with somatic, auditory, visual, and gustatory stimuli. Results indicate that a major portion of Ig is a somatic processing area exclusively, with units that have large and often bilateral receptive fields, consistent with the view that this area serves as a higher-order, modality-specific link in the somatosensory-limbic pathway.","author":[{"family":"Schneider","given":"R J"},{"family":"Friedman","given":"D P"},{"family":"Mishkin","given":"M"}],"authorYearDisplayFormat":false,"citation-label":"2600868","container-title":"Brain Research","container-title-short":"Brain Res.","id":"2600868","invisible":false,"issue":"1","issued":{"date-parts":[["1993","9","3"]]},"journalAbbreviation":"Brain Res.","page":"116-120","suppress-author":false,"title":"A modality-specific somatosensory area within the insula of the rhesus monkey.","type":"article-journal","volume":"621"},{"DOI":"10.1152/jn.01048.2002","First":false,"Last":false,"PMID":"12611986","abstract":"The widespread convergence of information from visceral, cutaneous, and muscle tissues onto CNS neurons invites the question of how to identify pain as being from the viscera. Despite referral of visceral pain to cutaneous areas, individuals regularly distinguish cutaneous and visceral pain and commonly have contrasting behavioral reactions to each. Our study addresses this dilemma by directly comparing human neural processing of intensity-equated visceral and cutaneous pain. Seven subjects underwent fMRI scanning during visceral and cutaneous pain produced by balloon distention of the distal esophagus and contact heat on the midline chest. Stimulus intensities producing nonpainful and painful sensations, interleaved with rest periods, were presented in each functional run. Analyses compared painful to nonpainful conditions. A similar neural network, including secondary somatosensory and parietal cortices, thalamus, basal ganglia, and cerebellum, was activated by visceral and cu</w:instrText>
      </w:r>
      <w:r w:rsidR="008C04BF" w:rsidRPr="00EA7BFD">
        <w:rPr>
          <w:rFonts w:ascii="Arial" w:hAnsi="Arial" w:cs="Arial"/>
          <w:lang w:val="nl-BE"/>
        </w:rPr>
        <w:instrText>taneous painful stimuli. However, cutaneous pain evoked higher activation bilaterally in the anterior insular cortex. Further, cutaneous but not esophageal pain activated ventrolateral prefrontal cortex, despite higher affective scores for visceral pain. Visceral but not cutaneous pain activated bilateral inferior primary somatosensory cortex, bilateral primary motor cortex, and a more anterior locus within anterior cingulate cortex. Our results reveal a common cortical network subserving cutaneous and visceral pain that could underlie similarities in the pain experience. However, we also observed differential activation patterns within insular, primary somatosensory, motor, and prefrontal cortices that may account for the ability to distinguish visceral and cutaneous pain as well as the differential emotional, autonomic and motor responses associated with these different sensations.","author":[{"family":"Strigo","given":"Irina A"},{"family":"Duncan","given":"Gary H"},{"family":"Boivin","given":"Michel"},{"family":"Bushnell","given":"M Catherine"}],"authorYearDisplayFormat":false,"citation-label":"6005125","container-title":"Journal of Neurophysiology","container-title-short":"J. Neurophysiol.","id":"6005125","invisible":false,"issue":"6","issued":{"date-parts":[["2003","6"]]},"journalAbbreviation":"J. Neurophysiol.","page":"3294-3303","suppress-author":false,"title":"Differentiation of visceral and cutaneous pain in the human brain.","type":"article-journal","volume":"89"}]</w:instrText>
      </w:r>
      <w:r w:rsidRPr="00EA7BFD">
        <w:rPr>
          <w:rFonts w:ascii="Arial" w:hAnsi="Arial" w:cs="Arial"/>
        </w:rPr>
        <w:fldChar w:fldCharType="separate"/>
      </w:r>
      <w:r w:rsidR="00A97525" w:rsidRPr="00EA7BFD">
        <w:rPr>
          <w:rFonts w:ascii="Arial" w:hAnsi="Arial" w:cs="Arial"/>
          <w:noProof/>
          <w:lang w:val="nl-BE"/>
        </w:rPr>
        <w:t xml:space="preserve">(Baier et al., 2014, 2013; Baumgärtner et al., 2010; Björnsdotter et al., 2009; Bowsher et al., 2004; Brooks et al., 2002; Burton et al., 1995; Greenspan and Winfield, 1992; Hua et al., 2005; Kakigi </w:t>
      </w:r>
      <w:r w:rsidR="00A97525" w:rsidRPr="00EA7BFD">
        <w:rPr>
          <w:rFonts w:ascii="Arial" w:hAnsi="Arial" w:cs="Arial"/>
          <w:noProof/>
          <w:lang w:val="nl-BE"/>
        </w:rPr>
        <w:lastRenderedPageBreak/>
        <w:t>et al., 2005; Keltner et al., 2006; Kupers and Kehlet, 2006; Schneider et al., 1993; Strigo et al., 2003)</w:t>
      </w:r>
      <w:r w:rsidRPr="00EA7BFD">
        <w:rPr>
          <w:rFonts w:ascii="Arial" w:hAnsi="Arial" w:cs="Arial"/>
        </w:rPr>
        <w:fldChar w:fldCharType="end"/>
      </w:r>
      <w:r w:rsidR="00265530" w:rsidRPr="00EA7BFD">
        <w:rPr>
          <w:rFonts w:ascii="Arial" w:hAnsi="Arial" w:cs="Arial"/>
          <w:lang w:val="nl-BE"/>
        </w:rPr>
        <w:t xml:space="preserve">. </w:t>
      </w:r>
    </w:p>
    <w:p w14:paraId="6975C478" w14:textId="77777777" w:rsidR="002A2C56" w:rsidRPr="00EA7BFD" w:rsidRDefault="002A2C56" w:rsidP="00B6430C">
      <w:pPr>
        <w:spacing w:line="480" w:lineRule="auto"/>
        <w:jc w:val="both"/>
        <w:outlineLvl w:val="0"/>
        <w:rPr>
          <w:rFonts w:ascii="Arial" w:hAnsi="Arial" w:cs="Arial"/>
        </w:rPr>
      </w:pPr>
    </w:p>
    <w:p w14:paraId="1D28CCCA" w14:textId="2CACED38" w:rsidR="00461A7C" w:rsidRPr="00EA7BFD" w:rsidRDefault="00461A7C" w:rsidP="00461A7C">
      <w:pPr>
        <w:spacing w:line="480" w:lineRule="auto"/>
        <w:jc w:val="both"/>
        <w:outlineLvl w:val="0"/>
        <w:rPr>
          <w:rFonts w:ascii="Arial" w:hAnsi="Arial" w:cs="Arial"/>
        </w:rPr>
      </w:pPr>
      <w:r w:rsidRPr="00EA7BFD">
        <w:rPr>
          <w:rFonts w:ascii="Arial" w:hAnsi="Arial" w:cs="Arial"/>
        </w:rPr>
        <w:t>In addition to generating a periodic signal at intracerebral insular contacts, s</w:t>
      </w:r>
      <w:r w:rsidR="005B60A1" w:rsidRPr="00EA7BFD">
        <w:rPr>
          <w:rFonts w:ascii="Arial" w:hAnsi="Arial" w:cs="Arial"/>
        </w:rPr>
        <w:t xml:space="preserve">ustained periodic </w:t>
      </w:r>
      <w:proofErr w:type="spellStart"/>
      <w:r w:rsidR="005B60A1" w:rsidRPr="00EA7BFD">
        <w:rPr>
          <w:rFonts w:ascii="Arial" w:hAnsi="Arial" w:cs="Arial"/>
        </w:rPr>
        <w:t>thermonociceptive</w:t>
      </w:r>
      <w:proofErr w:type="spellEnd"/>
      <w:r w:rsidR="005B60A1" w:rsidRPr="00EA7BFD">
        <w:rPr>
          <w:rFonts w:ascii="Arial" w:hAnsi="Arial" w:cs="Arial"/>
        </w:rPr>
        <w:t xml:space="preserve"> and </w:t>
      </w:r>
      <w:proofErr w:type="spellStart"/>
      <w:r w:rsidR="005B60A1" w:rsidRPr="00EA7BFD">
        <w:rPr>
          <w:rFonts w:ascii="Arial" w:hAnsi="Arial" w:cs="Arial"/>
        </w:rPr>
        <w:t>vibrotactile</w:t>
      </w:r>
      <w:proofErr w:type="spellEnd"/>
      <w:r w:rsidR="005B60A1" w:rsidRPr="00EA7BFD">
        <w:rPr>
          <w:rFonts w:ascii="Arial" w:hAnsi="Arial" w:cs="Arial"/>
        </w:rPr>
        <w:t xml:space="preserve"> </w:t>
      </w:r>
      <w:r w:rsidRPr="00EA7BFD">
        <w:rPr>
          <w:rFonts w:ascii="Arial" w:hAnsi="Arial" w:cs="Arial"/>
        </w:rPr>
        <w:t xml:space="preserve">stimulation also induced a periodic </w:t>
      </w:r>
      <w:r w:rsidR="005B60A1" w:rsidRPr="00EA7BFD">
        <w:rPr>
          <w:rFonts w:ascii="Arial" w:hAnsi="Arial" w:cs="Arial"/>
        </w:rPr>
        <w:t xml:space="preserve">modulation of ongoing insular oscillations within different </w:t>
      </w:r>
      <w:r w:rsidR="00C10B04" w:rsidRPr="00EA7BFD">
        <w:rPr>
          <w:rFonts w:ascii="Arial" w:hAnsi="Arial" w:cs="Arial"/>
        </w:rPr>
        <w:t xml:space="preserve">frequency </w:t>
      </w:r>
      <w:r w:rsidR="005B60A1" w:rsidRPr="00EA7BFD">
        <w:rPr>
          <w:rFonts w:ascii="Arial" w:hAnsi="Arial" w:cs="Arial"/>
        </w:rPr>
        <w:t>bands</w:t>
      </w:r>
      <w:r w:rsidRPr="00EA7BFD">
        <w:rPr>
          <w:rFonts w:ascii="Arial" w:hAnsi="Arial" w:cs="Arial"/>
        </w:rPr>
        <w:t xml:space="preserve">, </w:t>
      </w:r>
      <w:r w:rsidR="0002082D" w:rsidRPr="00EA7BFD">
        <w:rPr>
          <w:rFonts w:ascii="Arial" w:hAnsi="Arial" w:cs="Arial"/>
        </w:rPr>
        <w:t xml:space="preserve">also </w:t>
      </w:r>
      <w:r w:rsidRPr="00EA7BFD">
        <w:rPr>
          <w:rFonts w:ascii="Arial" w:hAnsi="Arial" w:cs="Arial"/>
        </w:rPr>
        <w:t xml:space="preserve">most prominent in the posterior </w:t>
      </w:r>
      <w:r w:rsidR="0002082D" w:rsidRPr="00EA7BFD">
        <w:rPr>
          <w:rFonts w:ascii="Arial" w:hAnsi="Arial" w:cs="Arial"/>
        </w:rPr>
        <w:t xml:space="preserve">regions of the </w:t>
      </w:r>
      <w:r w:rsidRPr="00EA7BFD">
        <w:rPr>
          <w:rFonts w:ascii="Arial" w:hAnsi="Arial" w:cs="Arial"/>
        </w:rPr>
        <w:t xml:space="preserve">insula as compared to the anterior </w:t>
      </w:r>
      <w:r w:rsidR="0002082D" w:rsidRPr="00EA7BFD">
        <w:rPr>
          <w:rFonts w:ascii="Arial" w:hAnsi="Arial" w:cs="Arial"/>
        </w:rPr>
        <w:t>regions</w:t>
      </w:r>
      <w:r w:rsidR="005B60A1" w:rsidRPr="00EA7BFD">
        <w:rPr>
          <w:rFonts w:ascii="Arial" w:hAnsi="Arial" w:cs="Arial"/>
        </w:rPr>
        <w:t xml:space="preserve">. </w:t>
      </w:r>
      <w:r w:rsidR="008534F5" w:rsidRPr="00EA7BFD">
        <w:rPr>
          <w:rFonts w:ascii="Arial" w:hAnsi="Arial" w:cs="Arial"/>
        </w:rPr>
        <w:t>Crucially</w:t>
      </w:r>
      <w:r w:rsidRPr="00EA7BFD">
        <w:rPr>
          <w:rFonts w:ascii="Arial" w:hAnsi="Arial" w:cs="Arial"/>
        </w:rPr>
        <w:t xml:space="preserve">, the periodic modulation of ongoing oscillations induced by periodic </w:t>
      </w:r>
      <w:proofErr w:type="spellStart"/>
      <w:r w:rsidRPr="00EA7BFD">
        <w:rPr>
          <w:rFonts w:ascii="Arial" w:hAnsi="Arial" w:cs="Arial"/>
        </w:rPr>
        <w:t>thermonociceptive</w:t>
      </w:r>
      <w:proofErr w:type="spellEnd"/>
      <w:r w:rsidRPr="00EA7BFD">
        <w:rPr>
          <w:rFonts w:ascii="Arial" w:hAnsi="Arial" w:cs="Arial"/>
        </w:rPr>
        <w:t xml:space="preserve"> stimulation differed markedly from the periodic modulation of ongoing oscillations induced by periodic vibrotactile stimulation. Indeed, c</w:t>
      </w:r>
      <w:r w:rsidR="00A26889" w:rsidRPr="00EA7BFD">
        <w:rPr>
          <w:rFonts w:ascii="Arial" w:hAnsi="Arial" w:cs="Arial"/>
        </w:rPr>
        <w:t xml:space="preserve">ompared to </w:t>
      </w:r>
      <w:proofErr w:type="spellStart"/>
      <w:r w:rsidR="00A26889" w:rsidRPr="00EA7BFD">
        <w:rPr>
          <w:rFonts w:ascii="Arial" w:hAnsi="Arial" w:cs="Arial"/>
        </w:rPr>
        <w:t>vibrotactile</w:t>
      </w:r>
      <w:proofErr w:type="spellEnd"/>
      <w:r w:rsidR="00A26889" w:rsidRPr="00EA7BFD">
        <w:rPr>
          <w:rFonts w:ascii="Arial" w:hAnsi="Arial" w:cs="Arial"/>
        </w:rPr>
        <w:t xml:space="preserve"> </w:t>
      </w:r>
      <w:r w:rsidRPr="00EA7BFD">
        <w:rPr>
          <w:rFonts w:ascii="Arial" w:hAnsi="Arial" w:cs="Arial"/>
        </w:rPr>
        <w:t>stimulation</w:t>
      </w:r>
      <w:r w:rsidR="00A26889" w:rsidRPr="00EA7BFD">
        <w:rPr>
          <w:rFonts w:ascii="Arial" w:hAnsi="Arial" w:cs="Arial"/>
        </w:rPr>
        <w:t xml:space="preserve">, </w:t>
      </w:r>
      <w:proofErr w:type="spellStart"/>
      <w:r w:rsidR="00A26889" w:rsidRPr="00EA7BFD">
        <w:rPr>
          <w:rFonts w:ascii="Arial" w:hAnsi="Arial" w:cs="Arial"/>
        </w:rPr>
        <w:t>thermonociceptive</w:t>
      </w:r>
      <w:proofErr w:type="spellEnd"/>
      <w:r w:rsidR="00A26889" w:rsidRPr="00EA7BFD">
        <w:rPr>
          <w:rFonts w:ascii="Arial" w:hAnsi="Arial" w:cs="Arial"/>
        </w:rPr>
        <w:t xml:space="preserve"> </w:t>
      </w:r>
      <w:r w:rsidRPr="00EA7BFD">
        <w:rPr>
          <w:rFonts w:ascii="Arial" w:hAnsi="Arial" w:cs="Arial"/>
        </w:rPr>
        <w:t xml:space="preserve">stimulation </w:t>
      </w:r>
      <w:r w:rsidR="00A26889" w:rsidRPr="00EA7BFD">
        <w:rPr>
          <w:rFonts w:ascii="Arial" w:hAnsi="Arial" w:cs="Arial"/>
        </w:rPr>
        <w:t xml:space="preserve">elicited </w:t>
      </w:r>
      <w:r w:rsidR="00FA6286" w:rsidRPr="00EA7BFD">
        <w:rPr>
          <w:rFonts w:ascii="Arial" w:hAnsi="Arial" w:cs="Arial"/>
        </w:rPr>
        <w:t xml:space="preserve">a </w:t>
      </w:r>
      <w:r w:rsidRPr="00EA7BFD">
        <w:rPr>
          <w:rFonts w:ascii="Arial" w:hAnsi="Arial" w:cs="Arial"/>
        </w:rPr>
        <w:t xml:space="preserve">markedly stronger </w:t>
      </w:r>
      <w:r w:rsidR="00FA6286" w:rsidRPr="00EA7BFD">
        <w:rPr>
          <w:rFonts w:ascii="Arial" w:hAnsi="Arial" w:cs="Arial"/>
        </w:rPr>
        <w:t>modulation of oscillations</w:t>
      </w:r>
      <w:r w:rsidR="008534F5" w:rsidRPr="00EA7BFD">
        <w:rPr>
          <w:rFonts w:ascii="Arial" w:hAnsi="Arial" w:cs="Arial"/>
        </w:rPr>
        <w:t>, at least</w:t>
      </w:r>
      <w:r w:rsidR="00FA6286" w:rsidRPr="00EA7BFD">
        <w:rPr>
          <w:rFonts w:ascii="Arial" w:hAnsi="Arial" w:cs="Arial"/>
        </w:rPr>
        <w:t xml:space="preserve"> in theta</w:t>
      </w:r>
      <w:r w:rsidR="0005704E" w:rsidRPr="00EA7BFD">
        <w:rPr>
          <w:rFonts w:ascii="Arial" w:hAnsi="Arial" w:cs="Arial"/>
        </w:rPr>
        <w:t xml:space="preserve"> (4-8 Hz)</w:t>
      </w:r>
      <w:r w:rsidR="00FA6286" w:rsidRPr="00EA7BFD">
        <w:rPr>
          <w:rFonts w:ascii="Arial" w:hAnsi="Arial" w:cs="Arial"/>
        </w:rPr>
        <w:t xml:space="preserve"> and alpha </w:t>
      </w:r>
      <w:r w:rsidR="0005704E" w:rsidRPr="00EA7BFD">
        <w:rPr>
          <w:rFonts w:ascii="Arial" w:hAnsi="Arial" w:cs="Arial"/>
        </w:rPr>
        <w:t xml:space="preserve">(8-12 Hz) </w:t>
      </w:r>
      <w:r w:rsidR="00FA6286" w:rsidRPr="00EA7BFD">
        <w:rPr>
          <w:rFonts w:ascii="Arial" w:hAnsi="Arial" w:cs="Arial"/>
        </w:rPr>
        <w:t>frequency bands</w:t>
      </w:r>
      <w:r w:rsidR="00820825" w:rsidRPr="00EA7BFD">
        <w:rPr>
          <w:rFonts w:ascii="Arial" w:hAnsi="Arial" w:cs="Arial"/>
        </w:rPr>
        <w:t xml:space="preserve">. </w:t>
      </w:r>
    </w:p>
    <w:p w14:paraId="64318712" w14:textId="7E043B3F" w:rsidR="00461A7C" w:rsidRPr="00EA7BFD" w:rsidRDefault="00461A7C" w:rsidP="00461A7C">
      <w:pPr>
        <w:spacing w:line="480" w:lineRule="auto"/>
        <w:jc w:val="both"/>
        <w:outlineLvl w:val="0"/>
        <w:rPr>
          <w:rFonts w:ascii="Arial" w:hAnsi="Arial" w:cs="Arial"/>
        </w:rPr>
      </w:pPr>
    </w:p>
    <w:p w14:paraId="46FABF32" w14:textId="33D1F444" w:rsidR="00817D45" w:rsidRPr="00EA7BFD" w:rsidRDefault="002C77CA" w:rsidP="00461A7C">
      <w:pPr>
        <w:spacing w:line="480" w:lineRule="auto"/>
        <w:jc w:val="both"/>
        <w:outlineLvl w:val="0"/>
        <w:rPr>
          <w:rFonts w:ascii="Arial" w:hAnsi="Arial" w:cs="Arial"/>
        </w:rPr>
      </w:pPr>
      <w:r w:rsidRPr="00EA7BFD">
        <w:rPr>
          <w:rFonts w:ascii="Arial" w:hAnsi="Arial" w:cs="Arial"/>
        </w:rPr>
        <w:t>The</w:t>
      </w:r>
      <w:r w:rsidR="004629ED" w:rsidRPr="00EA7BFD">
        <w:rPr>
          <w:rFonts w:ascii="Arial" w:hAnsi="Arial" w:cs="Arial"/>
        </w:rPr>
        <w:t xml:space="preserve"> </w:t>
      </w:r>
      <w:r w:rsidR="00B8528C" w:rsidRPr="00EA7BFD">
        <w:rPr>
          <w:rFonts w:ascii="Arial" w:hAnsi="Arial" w:cs="Arial"/>
        </w:rPr>
        <w:t xml:space="preserve">preferential </w:t>
      </w:r>
      <w:r w:rsidRPr="00EA7BFD">
        <w:rPr>
          <w:rFonts w:ascii="Arial" w:hAnsi="Arial" w:cs="Arial"/>
        </w:rPr>
        <w:t xml:space="preserve">modulation of alpha-band oscillations </w:t>
      </w:r>
      <w:r w:rsidR="00F259C0" w:rsidRPr="00EA7BFD">
        <w:rPr>
          <w:rFonts w:ascii="Arial" w:hAnsi="Arial" w:cs="Arial"/>
        </w:rPr>
        <w:t xml:space="preserve">exerted by </w:t>
      </w:r>
      <w:proofErr w:type="spellStart"/>
      <w:r w:rsidR="00F259C0" w:rsidRPr="00EA7BFD">
        <w:rPr>
          <w:rFonts w:ascii="Arial" w:hAnsi="Arial" w:cs="Arial"/>
        </w:rPr>
        <w:t>thermonociceptive</w:t>
      </w:r>
      <w:proofErr w:type="spellEnd"/>
      <w:r w:rsidR="00F259C0" w:rsidRPr="00EA7BFD">
        <w:rPr>
          <w:rFonts w:ascii="Arial" w:hAnsi="Arial" w:cs="Arial"/>
        </w:rPr>
        <w:t xml:space="preserve"> </w:t>
      </w:r>
      <w:r w:rsidR="00461A7C" w:rsidRPr="00EA7BFD">
        <w:rPr>
          <w:rFonts w:ascii="Arial" w:hAnsi="Arial" w:cs="Arial"/>
        </w:rPr>
        <w:t xml:space="preserve">stimulation </w:t>
      </w:r>
      <w:r w:rsidR="00F259C0" w:rsidRPr="00EA7BFD">
        <w:rPr>
          <w:rFonts w:ascii="Arial" w:hAnsi="Arial" w:cs="Arial"/>
        </w:rPr>
        <w:t xml:space="preserve">is compatible with the results of a number of EEG studies </w:t>
      </w:r>
      <w:r w:rsidR="00A16104" w:rsidRPr="00EA7BFD">
        <w:rPr>
          <w:rFonts w:ascii="Arial" w:hAnsi="Arial" w:cs="Arial"/>
        </w:rPr>
        <w:t>showing</w:t>
      </w:r>
      <w:r w:rsidR="00F259C0" w:rsidRPr="00EA7BFD">
        <w:rPr>
          <w:rFonts w:ascii="Arial" w:hAnsi="Arial" w:cs="Arial"/>
        </w:rPr>
        <w:t xml:space="preserve"> that tonic pain</w:t>
      </w:r>
      <w:r w:rsidR="008D1A0E" w:rsidRPr="00EA7BFD">
        <w:rPr>
          <w:rFonts w:ascii="Arial" w:hAnsi="Arial" w:cs="Arial"/>
        </w:rPr>
        <w:t>ful stimuli</w:t>
      </w:r>
      <w:r w:rsidR="00F259C0" w:rsidRPr="00EA7BFD">
        <w:rPr>
          <w:rFonts w:ascii="Arial" w:hAnsi="Arial" w:cs="Arial"/>
        </w:rPr>
        <w:t xml:space="preserve"> can induce a sustained </w:t>
      </w:r>
      <w:r w:rsidR="00AF492F" w:rsidRPr="00EA7BFD">
        <w:rPr>
          <w:rFonts w:ascii="Arial" w:hAnsi="Arial" w:cs="Arial"/>
        </w:rPr>
        <w:t>increase</w:t>
      </w:r>
      <w:r w:rsidR="006C6881" w:rsidRPr="00EA7BFD">
        <w:rPr>
          <w:rFonts w:ascii="Arial" w:hAnsi="Arial" w:cs="Arial"/>
        </w:rPr>
        <w:t xml:space="preserve"> </w:t>
      </w:r>
      <w:r w:rsidR="00806CD9" w:rsidRPr="00EA7BFD">
        <w:rPr>
          <w:rFonts w:ascii="Arial" w:hAnsi="Arial" w:cs="Arial"/>
        </w:rPr>
        <w:fldChar w:fldCharType="begin"/>
      </w:r>
      <w:r w:rsidR="00064D54" w:rsidRPr="00EA7BFD">
        <w:rPr>
          <w:rFonts w:ascii="Arial" w:hAnsi="Arial" w:cs="Arial"/>
        </w:rPr>
        <w:instrText>ADDIN F1000_CSL_CITATION&lt;~#@#~&gt;[{"DOI":"10.1016/S1388-2457(00)00474-0","First":false,"Last":false,"PMID":"11090762","abstract":"&lt;strong&gt;OBJECTIVE:&lt;/strong&gt; To explore EEG changes evoked by tonic experimental muscle pain compared to a non-painful vibratory stimulus.&lt;br&gt;&lt;br&gt;&lt;strong&gt;METHODS:&lt;/strong&gt; Thirty-one EEG channels were recorded before, during and after painful and non-painful stimulation. Pain was induced in the left brachioradialis muscle by injection of hypertonic (5%) saline. The vibratory stimulus was applied to the skin area overlying the brachioradialis muscle. The power of the major frequency components of the EEG activity (FFT, fast Fourier transform) was quantified and t-maps between the different experimental conditions were evaluated in frequency domain.&lt;br&gt;&lt;br&gt;&lt;strong&gt;RESULTS:&lt;/strong&gt; The main effect of muscle pain, compared to non-painful stimulation, was a significant and long-lasting increase of delta (1-3 Hz) power and an alpha-1 (9-11 Hz) power increase over the contralateral parietal locus. This finding could suggest a decreased excitability of the primary somatosensory cortex during muscle pain. The main effect of vibration, compared to its unstimulated baseline, consisted in an increase of beta-1 (14-20 Hz) power in the right frontal region.&lt;br&gt;&lt;br&gt;&lt;strong&gt;CONCLUSIONS:&lt;/strong&gt; Our data demonstrate significant and specific topographic EEG changes during tonic muscle pain. Since these modifications differ from those produced by an unstimulated baseline and during non-painful tonic stimulation, they might reflect mechanisms involved in the processing of nociceptive and adverse tonic stimuli.","author":[{"family":"Le Pera","given":"D"},{"family":"Svensson","given":"P"},{"family":"Valeriani","given":"M"},{"family":"Watanabe","given":"I"},{"family":"Arendt-Nielsen","given":"L"},{"family":"Chen","given":"A C"}],"authorYearDisplayFormat":false,"citation-label":"5180101","container-title":"Clinical Neurophysiology","container-title-short":"Clin. Neurophysiol.","id":"5180101","invisible":false,"issue":"12","issued":{"date-parts":[["2000","12"]]},"journalAbbreviation":"Clin. Neurophysiol.","page":"2130-2137","suppress-author":false,"title":"Long-lasting effect evoked by tonic muscle pain on parietal EEG activity in humans.","type":"article-journal","volume":"111"}]</w:instrText>
      </w:r>
      <w:r w:rsidR="00806CD9" w:rsidRPr="00EA7BFD">
        <w:rPr>
          <w:rFonts w:ascii="Arial" w:hAnsi="Arial" w:cs="Arial"/>
        </w:rPr>
        <w:fldChar w:fldCharType="separate"/>
      </w:r>
      <w:r w:rsidR="00A97525" w:rsidRPr="00EA7BFD">
        <w:rPr>
          <w:rFonts w:ascii="Arial" w:hAnsi="Arial" w:cs="Arial"/>
          <w:noProof/>
        </w:rPr>
        <w:t>(Le Pera et al., 2000)</w:t>
      </w:r>
      <w:r w:rsidR="00806CD9" w:rsidRPr="00EA7BFD">
        <w:rPr>
          <w:rFonts w:ascii="Arial" w:hAnsi="Arial" w:cs="Arial"/>
        </w:rPr>
        <w:fldChar w:fldCharType="end"/>
      </w:r>
      <w:r w:rsidR="001D7CEF" w:rsidRPr="00EA7BFD">
        <w:rPr>
          <w:rFonts w:ascii="Arial" w:hAnsi="Arial" w:cs="Arial"/>
        </w:rPr>
        <w:t xml:space="preserve">, </w:t>
      </w:r>
      <w:r w:rsidR="00AF492F" w:rsidRPr="00EA7BFD">
        <w:rPr>
          <w:rFonts w:ascii="Arial" w:hAnsi="Arial" w:cs="Arial"/>
        </w:rPr>
        <w:t xml:space="preserve">decrease </w:t>
      </w:r>
      <w:r w:rsidR="007136F7" w:rsidRPr="00EA7BFD">
        <w:rPr>
          <w:rFonts w:ascii="Arial" w:hAnsi="Arial" w:cs="Arial"/>
        </w:rPr>
        <w:fldChar w:fldCharType="begin"/>
      </w:r>
      <w:r w:rsidR="00064D54" w:rsidRPr="00EA7BFD">
        <w:rPr>
          <w:rFonts w:ascii="Arial" w:hAnsi="Arial" w:cs="Arial"/>
        </w:rPr>
        <w:instrText>ADDIN F1000_CSL_CITATION&lt;~#@#~&gt;[{"DOI":"10.3109/08990220.2013.837045","First":false,"Last":false,"PMID":"24320554","abstract":"To confirm the existence of an ongoing electroencephalogram (EEG) pattern that is truly suggestive of pain, tonic heat pain was induced by small heat pulses at 1 °C above the pain threshold and compared to slightly less intense tonic non-painful heat pulses at 1 °C below the pain threshold. Twenty healthy subjects rated the sensation intensity during thermal stimulation. Possible confounding effects of attention were thoroughly controlled for by testing in four conditions: (1) focus of attention directed ipsilateral or (2) contralateral to the side of the stimulation, (3) control without a side preference, and (4) no control of attention at all. EEG was recorded via eight leads according to the 10/20 convention. Absolute power was computed for the frequency bands delta (0.5-4 Hz), theta (4-8 Hz), alpha1 (8-11 Hz), alpha2 (11-14 Hz), beta1 (14-25 Hz), and beta2 (25-35 Hz). Ratings were clearly distinct between the heat and pain conditions and suggestive for heat and pain sensations. Manipulation of attention proved to be successful by producing effects on the ratings and on the EEG activity (with lower ratings and lower EEG activity (theta, beta1, 2) over central areas for side-focused attention). During pain stimulation, lower central alpha1 and alpha2 activity and higher right-parietal and right-occipital delta power were observed compared to heat stimulation. This EEG pattern was not influenced by the manipulation of attention. Since the two types of stimuli (pain, heat) were subjectively felt differently although stimulation intensities were nearby, we conclude that this EEG pattern is clearly suggestive of pain.","author":[{"family":"Giehl","given":"Janet"},{"family":"Meyer-Brandis","given":"Gesa"},{"family":"Kunz","given":"Miriam"},{"family":"Lautenbacher","given":"Stefan"}],"authorYearDisplayFormat":false,"citation-label":"5071989","container-title":"Somatosensory &amp; motor research","container-title-short":"Somatosens. Mot. Res.","id":"5071989","invisible":false,"issue":"1","issued":{"date-parts":[["2014","3"]]},"journalAbbreviation":"Somatosens. Mot. Res.","page":"40-48","suppress-author":false,"title":"Responses to tonic heat pain in the ongoing EEG under conditions of controlled attention.","type":"article-journal","volume":"31"},{"DOI":"10.1016/0167-8760(94)90068-X","First":false,"Last":false,"PMID":"7806469","abstract":"In a study designed to investigate the neurophysiological correlates of the Cold Water Pressor Test, a standardized experimental model of tonic pain, spectral EEGs were examined during the test in 15 young right-handed adults. Each subject performed a \"cold water\" and a \"warm water\" session. The subject immersed in cold water (0 degree C) either the right or the left hand alone, in a randomized way. EEG activity was recorded for an initial 3 min baseline and for the first and second minute epochs after immersion. A further EEG recording was obtained after a 30-min rest. Pain intensity was measured with a visual analogue scale. The EEG recordings showed several patterns of cortical activation during the test. Alpha 2 desynchronization was more evident on the contralateral parietal electrodes of the stimulated hand and lasted longer over all the right hemisphere. Delta activity increased bilaterally, predominantly in the frontal leads. Stimulation of the left hand resulted in a higher delta increase during the second minute after immersion.","author":[{"family":"Ferracuti","given":"S"},{"family":"Seri","given":"S"},{"family":"Mattia","given":"D"},{"family":"Cruccu","given":"G"}],"authorYearDisplayFormat":false,"citation-label":"5179856","container-title":"International Journal of Psychophysiology","container-title-short":"Int. J. Psychophysiol.","id":"5179856","invisible":false,"issue":"3","issued":{"date-parts":[["1994","8"]]},"journalAbbreviation":"Int. J. Psychophysiol.","page":"261-268","suppress-author":false,"title":"Quantitative EEG modifications during the Cold Water Pressor Test: hemispheric and hand differences.","type":"article-journal","volume":"17"},{"DOI":"10.1007/BF01186771","First":false,"Last":false,"PMID":"7696090","abstract":"Nineteen young healthy volunteers (8 males and 11 females) participated in an experimental ice-cube cold pressor test to study topographic changes of EEG parameters in response to painful stimulation. EEG was recorded with 19 electrodes and quantified by amplitude and coherence analyses. Mean amplitudes and values for local (between adjacent electrodes) and interhemispheric (between electrodes on homologous sites of both hemispheres) coherences were computed for six frequency bands. For the evaluation of changes between EEG at rest (baseline) and EEG during painful stimulation (right or left hand), non-parametric paired Wilcoxon tests were performed. The obtained descriptive error probabilities were presented in probability maps. In the behavioural pain tolerance and subjective pain ratings, no difference in gender or stimulation condition was observed. Under painful stimulation the results showed: (A) most pronounced decrease of Alpha amplitude in the central areas and some increase of high Beta amplitude; (B) increase of local coherence for Alpha and Beta 2 mainly in central regions and centro-frontal leads; and (C) increase of interhemispheric coherence for Alpha and Beta 2 in the central areas. The results of this study indicate clearly that peripheral painful stimulation is reflected by EEG changes. Decrease of EEG amplitude and simultaneous increase of EEG coherence in the central regions can be cortical correlates of human pain.","author":[{"family":"Chen","given":"A C"},{"family":"Rappelsberger","given":"P"}],"authorYearDisplayFormat":false,"citation-label":"5179872","container-title":"Brain Topography","container-title-short":"Brain Topogr.","id":"5179872","invisible":false,"issue":"2","issued":{"date-parts":[["1994"]]},"journalAbbreviation":"Brain Topogr.","page":"129-140","suppress-author":false,"title":"Brain and human pain: topographic EEG amplitude and coherence mapping.","type":"article-journal","volume":"7"},{"First":false,"Last":false,"PMID":"11356305","abstract":"To examine the specific effects of cutaneous pain on electroencephalographic (EEG) activities, tonic painful and non-painful sensations in left forearm were induced by intradermal injection of capsaicin 100 microg/20microl and the same volume of vehicle, respectively, in 15 healthy males. The EEG data acquired in five experimental conditions: (i) baseline A; (ii) non-painful vehicle injection; (iii) baseline B; (iv) painful capsaicin injection and (v) waning pain, were analyzed and compared with analysis of variance. Only the painful capsaicin injection evoked significant decreases of theta, alpha-1 and alpha-2 powers over the centro-parieto-occipital regions compared with baseline B. No significant difference in EEG activation between the non-painful vehicle injection and painful capsaicin injection was found. This implicates that the observed topographic EEG activation is not specific for pain but probably related to the cutaneous stimulation.","author":[{"family":"Chang","given":"P F"},{"family":"Arendt-Nielsen","given":"L"},{"family":"Graven-Nielsen","given":"T"},{"family":"Svensson","given":"P"},{"family":"Chen","given":"A C"}],"authorYearDisplayFormat":false,"citation-label":"5182393","container-title":"Neuroscience Letters","container-title-short":"Neurosci. Lett.","id":"5182393","invisible":false,"issue":"1","issued":{"date-parts":[["2001","6","1"]]},"journalAbbreviation":"Neurosci. Lett.","page":"49-52","suppress-author":false,"title":"Topographic effects of tonic cutaneous nociceptive stimulation on human electroencephalograph.","type":"article-journal","volume":"305"},{"First":false,"Last":false,"PMID":"12576151","abstract":"Clinical pain is often characterized by repetitive and persistent occurrence in deep structures, but few studies investigated repetitive tonic pain in humans. To determine cerebral responses to repetitive tonic pain, psychophysical responses, and electroencephalographic (EEG) activation to five trials of repeated tonic muscle pain induced by hypertonic saline were examined and analyzed in 13 male subjects. The study was composed of two experimental sessions performed in separate days. Five sequential injections of hypertonic saline (5.8%) were used to induce repeated muscle pain in the left forearm, and five sequential injections of isotonic saline (0.9%) acted as control. Visual analogue scales (VAS) for pain intensity and 32-channels EEG activities were recorded simultaneously. Five trials of relatively stable muscle pain were induced by intramuscular injections of hypertonic saline, but no evident pain was induced by the injections of isotonic saline. Significant decreases in alpha-1 and -2 activities in posterior part of the head were found during repeated muscle pain in comparison with non-pain. In comparison with baseline, alpha-1 and -2 activities reduced significantly during the first two trials, and gradually resumed in the following three trials of muscle pain. However, beta-2 activity increased consistently throughout the five trials of muscle pain compared to baseline. Alpha-1 activity was negatively, but beta-2 activity was positively correlated to the pain intensity and pain area on the skin. Throughout five injections, the reduction of alpha-1 activity was contrary to the changes of pain intensity. These results indicates that pain-related EEG activities were encoded by the pain intensity. The thalamo-cortical system and descending inhibitory neuronal networks may be involved in the regulation of pain intensity.","author":[{"family":"Chang","given":"Peng-Fei"},{"family":"Arendt-Nielsen","given":"Lars"},{"family":"Graven-Nielsen","given":"Thomas"},{"family":"Chen","given":"Andrew C N"}],"authorYearDisplayFormat":false,"citation-label":"5182414","container-title":"Brain Research Bulletin","container-title-short":"Brain Res. Bull.","id":"5182414","invisible":false,"issue":"6","issued":{"date-parts":[["2003","2","15"]]},"journalAbbreviation":"Brain Res. Bull.","page":"533-543","suppress-author":false,"title":"Psychophysical and EEG responses to repeated experimental muscle pain in humans: pain intensity encodes EEG activity.","type":"article-journal","volume":"59"},{"DOI":"10.1016/j.clinph.2011.08.006","First":false,"Last":false,"PMID":"21889398","abstract":"&lt;strong&gt;OBJECTIVE:&lt;/strong&gt; Pain neurophysiology has been chiefly characterized via event-related potentials (ERPs), which are exerted using brief, phase-locked noxious stimuli. Striving for objectively characterizing clinical pain states using more natural, prolonged stimuli, tonic pain has been recently associated with the individual peak frequency of alpha oscillations. This finding encouraged us to explore whether alpha power, reflecting the magnitude of the synchronized activity within this frequency range, will demonstrate a corresponding relationship with subjective perception of tonic pain.&lt;br&gt;&lt;br&gt;&lt;strong&gt;METHODS:&lt;/strong&gt; Five-minute-long continuous EEG was recorded in 18 healthy volunteers under: (i) resting-state; (ii) innocuous temperature; and (iii) psychophysically-anchored noxious temperature. Numerical pain scores (NPSs) collected during the application of tonic noxious stimuli were tested for correlation with alpha-1 and alpha-2 power.&lt;br&gt;&lt;br&gt;&lt;strong&gt;RESULTS:&lt;/strong&gt; NPSs and alpha power remained stable throughout the recording conditions (Ps</w:instrText>
      </w:r>
      <w:r w:rsidR="00064D54" w:rsidRPr="00EA7BFD">
        <w:rPr>
          <w:rFonts w:ascii="Cambria Math" w:hAnsi="Cambria Math" w:cs="Cambria Math"/>
        </w:rPr>
        <w:instrText>⩾</w:instrText>
      </w:r>
      <w:r w:rsidR="00064D54" w:rsidRPr="00EA7BFD">
        <w:rPr>
          <w:rFonts w:ascii="Arial" w:hAnsi="Arial" w:cs="Arial"/>
        </w:rPr>
        <w:instrText>0.381). In the noxious condition, alpha-1 power obtained at the bilateral temporal scalp was negatively correlated with NPSs (Ps</w:instrText>
      </w:r>
      <w:r w:rsidR="00064D54" w:rsidRPr="00EA7BFD">
        <w:rPr>
          <w:rFonts w:ascii="Cambria Math" w:hAnsi="Cambria Math" w:cs="Cambria Math"/>
        </w:rPr>
        <w:instrText>⩽</w:instrText>
      </w:r>
      <w:r w:rsidR="00064D54" w:rsidRPr="00EA7BFD">
        <w:rPr>
          <w:rFonts w:ascii="Arial" w:hAnsi="Arial" w:cs="Arial"/>
        </w:rPr>
        <w:instrText>0.04). Additionally, resting-state alpha-1 power recorded at the bilateral temporal scalp was negatively correlated with NPSs reported during the noxious condition (Ps</w:instrText>
      </w:r>
      <w:r w:rsidR="00064D54" w:rsidRPr="00EA7BFD">
        <w:rPr>
          <w:rFonts w:ascii="Cambria Math" w:hAnsi="Cambria Math" w:cs="Cambria Math"/>
        </w:rPr>
        <w:instrText>⩽</w:instrText>
      </w:r>
      <w:r w:rsidR="00064D54" w:rsidRPr="00EA7BFD">
        <w:rPr>
          <w:rFonts w:ascii="Arial" w:hAnsi="Arial" w:cs="Arial"/>
        </w:rPr>
        <w:instrText>0.038).&lt;br&gt;&lt;br&gt;&lt;strong&gt;CONCLUSIONS:&lt;/strong&gt; Current findings suggest alpha-1 power may serve as a direct, objective and experimentally stable measure of subjective perception of tonic pain. Furthermore, resting-state alpha-1 power might reflect individuals' inherent tonic pain responsiveness.&lt;br&gt;&lt;br&gt;&lt;strong&gt;SIGNIFICANCE:&lt;/strong&gt; The relevance of alpha-1 power to tonic pain perception may deepen the understanding of the mechanisms underlying the processing of prolonged noxious stimulation.&lt;br&gt;&lt;br&gt;Copyright © 2011 International Federation of Clinical Neurophysiology. Published by Elsevier Ireland Ltd. All rights reserved.","author":[{"family":"Nir","given":"Rony-Reuven"},{"family":"Sinai","given":"Alon"},{"family":"Moont","given":"Ruth"},{"family":"Harari","given":"Eyal"},{"family":"Yarnitsky","given":"David"}],"authorYearDisplayFormat":false,"citation-label":"5182421","container-title":"Clinical Neurophysiology","container-title-short":"Clin. Neurophysiol.","id":"5182421","invisible":false,"issue":"3","issued":{"date-parts":[["2012","3"]]},"journalAbbreviation":"Clin. Neurophysiol.","page":"605-612","suppress-author":false,"title":"Tonic pain and continuous EEG: prediction of subjective pain perception by alpha-1 power during stimulation and at rest.","type":"article-journal","volume":"123"},{"DOI":"10.1016/j.clinph.2012.02.084","First":false,"Last":false,"PMID":"22538122","abstract":"&lt;strong&gt;OBJECTIVE:&lt;/strong&gt; To investigate electrocortical responses to tonic cold pain by frequency-domain electroencephalogram (EEG) source analysis, and to identify potential electrocortical indices of acute tonic pain.&lt;br&gt;&lt;br&gt;&lt;strong&gt;METHODS:&lt;/strong&gt; Scalp EEG data were recorded from 26 healthy subjects under tonic cold pain (CP) and no-pain control (NP) conditions. EEG power spectra and the standardized low-resolution brain electromagnetic tomography (sLORETA) localized EEG cortical sources were compared between the two conditions in five frequency bands: 1-4 Hz, 4-8 Hz, 8-12 Hz, 12-18 Hz and 18-30 Hz.&lt;br&gt;&lt;br&gt;&lt;strong&gt;RESULTS:&lt;/strong&gt; In line with the EEG power spectral results, the source power significantly differed between the CP and NP conditions in 8-12 Hz (CP&lt; NP) and 18-30 Hz (CP&gt;NP) in extensive brain regions. Besides, there were also significantly different 4-8 Hz and 12-18 Hz source activities between the two conditions. Among the significant source activities, the left medial frontal and left superior frontal 4-8 Hz activities, the anterior cingulate 8-12 Hz activity and the posterior cingulate 12-18 Hz activity showed significant negative correlations with subjective pain ratings.&lt;br&gt;&lt;br&gt;&lt;strong&gt;CONCLUSIONS:&lt;/strong&gt; The brain's perception of tonic cold pain was characterized by cortical source power changes across different frequency bands in multiple brain regions. Oscillatory activities that significantly correlated with subjective pain ratings were found in the prefrontal and cingulate regions.&lt;br&gt;&lt;br&gt;&lt;strong&gt;SIGNIFICANCE:&lt;/strong&gt; These findings may offer useful measures for objective pain assessment and provide a basis for pain treatment by modulation of neural oscillations at specific frequencies in specific brain regions.&lt;br&gt;&lt;br&gt;Copyright © 2012. Published by Elsevier Ireland Ltd.","author":[{"family":"Shao","given":"Shiyun"},{"family":"Shen","given":"Kaiquan"},{"family":"Yu","given":"Ke"},{"family":"Wilder-Smith","given":"Einar P V"},{"family":"Li","given":"Xiaoping"}],"authorYearDisplayFormat":false,"citation-label":"5182530","container-title":"Clinical Neurophysiology","container-title-short":"Clin. Neurophysiol.","id":"5182530","invisible":false,"issue":"10","issued":{"date-parts":[["2012","10"]]},"journalAbbreviation":"Clin. Neurophysiol.","page":"2042-2049","suppress-author":false,"title":"Frequency-domain EEG source analysis for acute tonic cold pain perception.","type":"article-journal","volume":"123"},{"DOI":"10.1371/journal.pone.0091052","First":false,"Last":false,"PMCID":"PMC3946288","PMID":"24603703","abstract":"Transient painful stimuli could induce suppression of alpha oscillatory activities and enhancement of gamma oscillatory activities that also could be greatly modulated by attention. Here, we attempted to characterize changes in cortical activities during tonic heat pain perception and investigated the influence of directed/distracted attention on these responses. We collected 5-minute long continuous Electroencephalography (EEG) data from 38 healthy volunteers during four conditions presented in a counterbalanced order: (A) resting condition; (B) innoxious-distracted condition; (C) noxious-distracted condition; (D) noxious-attended condition. The effects of tonic heat pain stimulation and selective attention on oscillatory activities were investigated by comparing the EEG power spectra among the four experimental conditions and assessing the relationship between spectral power difference and subjective pain intensity. The change of oscillatory activities in condition D was characterized by stable and persistent decrease of alpha oscillation power over contralateral-central electrodes and widespread increase of gamma oscillation power, which were even significantly correlated with subjective pain intensity. Since EEG responses in the alpha and gamma frequency band were affected by attention in different manners, they are likely related to different aspects of the multidimensional sensory experience of pain. The observed contralateral-central alpha suppression (conditions D vs. B and D vs. C) may reflect primarily a top-down cognitive process such as attention, while the widespread gamma enhancement (conditions D vs. A) may partly reflect tonic pain processing, representing the summary effects of bottom-up stimulus-related and top-down subject-driven cognitive processes. ","author":[{"family":"Peng","given":"Weiwei"},{"family":"Hu","given":"Li"},{"family":"Zhang","given":"Zhiguo"},{"family":"Hu","given":"Yong"}],"authorYearDisplayFormat":false,"citation-label":"893538","container-title":"Plos One","container-title-short":"PLoS ONE","id":"893538","invisible":false,"issue":"3","issued":{"date-parts":[["2014","3","6"]]},"journalAbbreviation":"PLoS ONE","page":"e91052","suppress-author":false,"title":"Changes of spontaneous oscillatory activity to tonic heat pain.","type":"article-journal","volume":"9"},{"DOI":"10.1002/hbm.23220","First":false,"Last":false,"PMCID":"PMC4945371","PMID":"27167709","abstract":"The aim of this study was to investigate the neurophysiological correlates of pain caused by sustained thermal stimulation. A group of 21 healthy volunteers was studied. Sixty-four channel continuous electroencephalography (EEG) was recorded while the subject received tonic thermal stimulation. Spectral changes extracted from EEG were quantified and correlated with pain scales reported by subjects, the stimulation intensity, and the time course. Network connectivity was assessed to study the changes in connectivity patterns and strengths among brain regions that have been previously implicated in pain processing. Spectrally, a global reduction in power was observed in the lower spectral range, from delta to alpha, with the most marked changes in the alpha band. Spatially, the contralateral region of the somatosensory cortex, identified using source localization, was most responsive to stimulation status. Maximal desynchrony was observed when stimulation was present. The degree of alpha power reduction was linearly correlated to the pain rating reported by the subjects. Contralateral alpha power changes appeared to be a robust correlate of pain intensity experienced by the subjects. Granger causality analysis showed changes in network level connectivity among pain-related brain regions due to high intensity of pain stimulation versus innocuous warm stimulation. These results imply the possibility of using noninvasive EEG to predict pain intensity and to study the underlying pain processing mechanism in coping with prolonged painful experiences. Once validated in a broader population, the present EEG-based approach may provide an objective measure for better pain management in clinical applications. Hum Brain Mapp 37:2976-2991, 2016. © 2016 Wiley Periodicals, Inc.&lt;br&gt;&lt;br&gt;© 2016 Wiley Periodicals, Inc.","author":[{"family":"Huishi Zhang","given":"Clara"},{"family":"Sohrabpour","given":"Abbas"},{"family":"Lu","given":"Yunfeng"},{"family":"He","given":"Bin"}],"authorYearDisplayFormat":false,"citation-label":"5071990","container-title":"Human Brain Mapping","container-title-short":"Hum. Brain Mapp.","id":"5071990","invisible":false,"issue":"8","issued":{"date-parts":[["2016","5","11"]]},"journalAbbreviation":"Hum. Brain Mapp.","page":"2976-2991","suppress-author":false,"title":"Spectral and spatial changes of brain rhythmic activity in response to the sustained thermal pain stimulation.","type":"article-journal","volume":"37"},{"DOI":"10.1007/s00221-008-1632-1","First":false,"Last":false,"PMID":"19011845","abstract":"The alpha rhythm (7.5-12 Hz) is one of the fundamental features of the human EEG which usually has maximum amplitude over occipital regions. It is well recognized that individuals have highly different magnitudes of alpha EEG. This study examined occipital alpha EEG activity during different levels of experimental tonic cuff-pressure pain. The aim was to study the pain reactions and pain-EEG relationship in subjects with high alpha (H(alpha)) and low alpha (L(alpha)) EEG. Tonic experimental cuff-pressure induced pain, and high density EEG (124 channels) were used. The pain-EEG responses for the high alpha (above 600 microV(2) in total alpha power at baseline), and low alpha (below 600 microV(2) in alpha power at baseline) subjects were analyzed. Forty healthy volunteers were included and received tonic pain for 3 min at three intensities (VRS2) intense, but no pain, (VRS4) slight pain, and (VRS6) moderate pain. There were no differences in stimulus intensities to reach the three ratings between the H(alpha) and the L(alpha) groups. The H(alpha) and L(alpha) groups are highly different in alpha1(PO3), alpha1(PO4), alpha1(PO7) and alpha1(PO8) EEG powers. A positive correlation (P = 0.008) between alpha2(PO3) EEG and average subjective pain ratings was specific for the L(alpha) group. The H(alpha) group showed alpha1 desynchronization as pain increased, but no significant correlation between alpha1 EEG powers and average subjective pain ratings. The differences between the L(alpha) and the H(alpha) in alpha EEG powers and the different pain-EEG responses may be related to different degrees of attention, fear of pain and pain related coping strategies.","author":[{"family":"Egsgaard","given":"Line Lindhardt"},{"family":"Wang","given":"Li"},{"family":"Arendt-Nielsen","given":"Lars"}],"authorYearDisplayFormat":false,"citation-label":"5182604","container-title":"Experimental Brain Research","container-title-short":"Exp. Brain Res.","id":"5182604","invisible":false,"issue":"3","issued":{"date-parts":[["2009","3"]]},"journalAbbreviation":"Exp. Brain Res.","page":"361-369","suppress-author":false,"title":"Volunteers with high versus low alpha EEG have different pain-EEG relationship: a human experimental study.","type":"article-journal","volume":"193"},{"DOI":"10.1093/cercor/bhv043","First":false,"Last":false,"PMCID":"PMC4816790","PMID":"25754338","abstract":"Under physiological conditions, momentary pain serves vital protective functions. Ongoing pain in chronic pain states, on the other hand, is a pathological condition that causes widespread suffering and whose treatment remains unsatisfactory. The brain mechanisms of ongoing pain are largely unknown. In this study, we applied tonic painful heat stimuli of varying degree to healthy human subjects, obtained continuous pain ratings, and recorded electroencephalograms to relate ongoing pain to brain activity. Our results reveal that the subjective perception of tonic pain is selectively encoded by gamma oscillations in the medial prefrontal cortex. We further observed that the encoding of subjective pain intensity experienced by the participants differs fundamentally from that of objective stimulus intensity and from that of brief pain stimuli. These observations point to a role for gamma oscillations in the medial prefrontal cortex in ongoing, tonic pain and thereby extend current concepts of the brain mechanisms of pain to the clinically relevant state of ongoing pain. Furthermore, our approach might help to identify a brain marker of ongoing pain, which may prove useful for the diagnosis and therapy of chronic pain.&lt;br&gt;&lt;br&gt;© The Author 2015. Published by Oxford University Press.","author":[{"family":"Schulz","given":"Enrico"},{"family":"May","given":"Elisabeth S"},{"family":"Postorino","given":"Martina"},{"family":"Tiemann","given":"Laura"},{"family":"Nickel","given":"Moritz M"},{"family":"Witkovsky","given":"Viktor"},{"family":"Schmidt","given":"Paul"},{"family":"Gross","given":"Joachim"},{"family":"Ploner","given":"Markus"}],"authorYearDisplayFormat":false,"citation-label":"892846","container-title":"Cerebral Cortex","container-title-short":"Cereb. Cortex","id":"892846","invisible":false,"issue":"11","issued":{"date-parts":[["2015","11"]]},"journalAbbreviation":"Cereb. Cortex","page":"4407-4414","suppress-author":false,"title":"Prefrontal gamma oscillations encode tonic pain in humans.","type":"article-journal","volume":"25"}]</w:instrText>
      </w:r>
      <w:r w:rsidR="007136F7" w:rsidRPr="00EA7BFD">
        <w:rPr>
          <w:rFonts w:ascii="Arial" w:hAnsi="Arial" w:cs="Arial"/>
        </w:rPr>
        <w:fldChar w:fldCharType="separate"/>
      </w:r>
      <w:r w:rsidR="00A97525" w:rsidRPr="00EA7BFD">
        <w:rPr>
          <w:rFonts w:ascii="Arial" w:hAnsi="Arial" w:cs="Arial"/>
          <w:noProof/>
        </w:rPr>
        <w:t>(Chang et al., 2001a, 2003; Chen and Rappelsberger, 1994; Egsgaard et al., 2009; Ferracuti et al., 1994; Giehl et al., 2014; Huishi Zhang et al., 2016; Nir et al., 2012; Peng et al., 2014; Schulz et al., 2015; Shao et al., 2012)</w:t>
      </w:r>
      <w:r w:rsidR="007136F7" w:rsidRPr="00EA7BFD">
        <w:rPr>
          <w:rFonts w:ascii="Arial" w:hAnsi="Arial" w:cs="Arial"/>
        </w:rPr>
        <w:fldChar w:fldCharType="end"/>
      </w:r>
      <w:r w:rsidR="00A73774" w:rsidRPr="00EA7BFD">
        <w:rPr>
          <w:rFonts w:ascii="Arial" w:hAnsi="Arial" w:cs="Arial"/>
        </w:rPr>
        <w:t xml:space="preserve">, or both </w:t>
      </w:r>
      <w:r w:rsidR="00E12818" w:rsidRPr="00EA7BFD">
        <w:rPr>
          <w:rFonts w:ascii="Arial" w:hAnsi="Arial" w:cs="Arial"/>
        </w:rPr>
        <w:t>decrease and increase</w:t>
      </w:r>
      <w:r w:rsidR="009C2EDD" w:rsidRPr="00EA7BFD">
        <w:rPr>
          <w:rFonts w:ascii="Arial" w:hAnsi="Arial" w:cs="Arial"/>
        </w:rPr>
        <w:t xml:space="preserve"> </w:t>
      </w:r>
      <w:r w:rsidR="009C2EDD" w:rsidRPr="00EA7BFD">
        <w:rPr>
          <w:rFonts w:ascii="Arial" w:hAnsi="Arial" w:cs="Arial"/>
        </w:rPr>
        <w:fldChar w:fldCharType="begin"/>
      </w:r>
      <w:r w:rsidR="00064D54" w:rsidRPr="00EA7BFD">
        <w:rPr>
          <w:rFonts w:ascii="Arial" w:hAnsi="Arial" w:cs="Arial"/>
        </w:rPr>
        <w:instrText>ADDIN F1000_CSL_CITATION&lt;~#@#~&gt;[{"DOI":"10.1016/0013-4694(91)90137-S","First":false,"Last":false,"PMID":"1714810","abstract":"Phasic event-related desynchronization (ERD) of alpha activity briefly follows many types of stimulation. In order to define EEG changes resulting from longer stimulation. EEG records were made before and during hand immersion into cool and painfully cold water (cold pressor). Five minutes of 13-lead EEG records were obtained from 14 subjects for each condition. EEG frequency analysis was performed on artifact-free epochs from 60 to 240 sec following immersion. Following an initial phasic decrease in alpha power during cold water immersion, there was an augmentation of alpha power (8-12 Hz) in bilateral frontal and posterior electrodes. This augmentation was largely the result of an increase in the low alpha band (8-10 Hz). Alpha power at both central electrodes C3 and C4 changed little during cold water immersion. Cool water immersion produced less alpha power augmentation than cold water immersion. These observed changes were primarily in the high alpha band (10-12 Hz) and were larger in electrodes ipsilateral rather than contralateral to the stimulation. There was also an increase of beta bilaterally in frontal and posterior regions with cold water immersion. Our data demonstrate sustained topographic EEG responses during tonic stimulation from hand immersion in painfully cold water. These changes differ from those produced by stimulation with cool water immersion.","author":[{"family":"Backonja","given":"M"},{"family":"Howland","given":"E W"},{"family":"Wang","given":"J"},{"family":"Smith","given":"J"},{"family":"Salinsky","given":"M"},{"family":"Cleeland","given":"C S"}],"authorYearDisplayFormat":false,"citation-label":"4459301","container-title":"Electroencephalography and Clinical Neurophysiology","container-title-short":"Electroencephalogr. Clin. Neurophysiol.","id":"4459301","invisible":false,"issue":"3","issued":{"date-parts":[["1991","9"]]},"journalAbbreviation":"Electroencephalogr. Clin. Neurophysiol.","page":"192-203","suppress-author":false,"title":"Tonic changes in alpha power during immersion of the hand in cold water.","type":"article-journal","volume":"79"},{"DOI":"10.1016/j.clinph.2008.01.019","First":false,"Last":false,"PMCID":"PMC2676940","PMID":"18337168","abstract":"&lt;strong&gt;OBJECTIVE:&lt;/strong&gt; To identify EEG features that index pain-related cortical activity, and to identify factors that can mask the pain-related EEG features and/or produce features that can be misinterpreted as pain-specific.\n&lt;br&gt;\n&lt;br&gt;\n&lt;strong&gt;METHODS:&lt;/strong&gt; The EEG was recorded during three conditions presented in counterbalanced order: a tonic cold pain condition, and pain anticipation and arithmetic control conditions. The EEG was also recorded while the subjects made a wincing facial expression to estimate the contribution of scalp EMG artifacts to the pain-related EEG features.\n&lt;br&gt;\n&lt;br&gt;\n&lt;strong&gt;RESULTS:&lt;/strong&gt; Alpha amplitudes decreased over the contralateral temporal scalp and increased over the posterior scalp during the cold pain condition. There was an increase in gamma band activity during the cold pain condition at most electrode locations that was due to EMG artifacts.\n&lt;br&gt;\n&lt;br&gt;\n&lt;strong&gt;CONCLUSIONS:&lt;/strong&gt; The decrease in alpha over the contralateral temporal scalp during cold pain is consistent with pain-related activity in the primary somatosensory cortex and/or the somatosensory association areas located in the parietal operculum and/or insula. This study also identified factors that might mask the pain-related EEG features and/or generate EEG features that could be misinterpreted as being pain-specific. These include (but are not limited to) an increase in alpha generated in the visual cortex that results from attention being drawn towards the pain; the widespread increase in gamma band activity that results from scalp EMG generated by the facial expressions that often accompany pain; and the possibility that non-specific changes in the EEG over time mask the pain-related EEG features when the pain and control conditions are given in the same order across subjects.\n&lt;br&gt;\n&lt;br&gt;\n&lt;strong&gt;SIGNIFICANCE:&lt;/strong&gt; This study identified several factors that need to be controlled and/or isolated in order to successfully record EEG features that index pain-related activity in the somatosensory cortices.","author":[{"family":"Dowman","given":"Robert"},{"family":"Rissacher","given":"Daniel"},{"family":"Schuckers","given":"Stephanie"}],"authorYearDisplayFormat":false,"citation-label":"893084","container-title":"Clinical Neurophysiology","container-title-short":"Clin. Neurophysiol.","id":"893084","invisible":false,"issue":"5","issued":{"date-parts":[["2008","5"]]},"journalAbbreviation":"Clin. Neurophysiol.","page":"1201-1212","suppress-author":false,"title":"EEG indices of tonic pain-related activity in the somatosensory cortices.","type":"article-journal","volume":"119"},{"DOI":"10.1007/s002210100864","First":false,"Last":false,"PMID":"11713631","abstract":"To clarify the specific effects of muscle pain on electroencephalogram (EEG) activation in man, painful and non-painful sensations were produced by intramuscular injections of capsaicin and vehicle solution in the left brachioradialis muscle, with identical procedures in 15 male volunteers. Thirty-one channel EEG data acquired before, during and after the two injections were analysed and compared in respect of topography and power spectrum. Although the painful and non-painful muscular stimulations evoked similar EEG topographic patterns, statistics demonstrated that distinct EEG activation over different areas of the head were induced by the painful and non-painful stimulation compared with the baselines. The decreases in theta and alpha-1 (8-10.5 Hz) activity in central and posterior parietal parts were evoked by non-painful stimulation, but the decreases in alpha-1 and alpha-2 (11-13.5 Hz) activities in the posterior part of the head were induced by painful stimulation. The alpha-2 activity augmented during the waning pain following a decrease in the overt pain. Comparing the EEG changes between baseline, non-painful and painful stimulations as well as waning pain, we found that the increase in beta-2 activity during muscle pain was significant over the extensive areas of the head, whereas a significant increase in alpha-2 activity took place at the posterior part of the head during waning pain following a marked decrease in overt pain. These results may imply that the painful and non-painful muscular stimulations evoke distinct EEG activation in different neural networks of the human brain and the intensity of nociceptive input from muscle may encode the variety of topographic EEG changes.","author":[{"family":"Chang","given":"P F"},{"family":"Arendt-Nielsen","given":"L"},{"family":"Graven-Nielsen","given":"T"},{"family":"Svensson","given":"P"},{"family":"Chen","given":"A C"}],"authorYearDisplayFormat":false,"citation-label":"4458752","container-title":"Experimental Brain Research","container-title-short":"Exp. Brain Res.","id":"4458752","invisible":false,"issue":"2","issued":{"date-parts":[["2001","11"]]},"journalAbbreviation":"Exp. Brain Res.","page":"195-203","suppress-author":false,"title":"Different EEG topographic effects of painful and non-painful intramuscular stimulation in man.","type":"article-journal","volume":"141"}]</w:instrText>
      </w:r>
      <w:r w:rsidR="009C2EDD" w:rsidRPr="00EA7BFD">
        <w:rPr>
          <w:rFonts w:ascii="Arial" w:hAnsi="Arial" w:cs="Arial"/>
        </w:rPr>
        <w:fldChar w:fldCharType="separate"/>
      </w:r>
      <w:proofErr w:type="gramStart"/>
      <w:r w:rsidR="00A97525" w:rsidRPr="00EA7BFD">
        <w:rPr>
          <w:rFonts w:ascii="Arial" w:hAnsi="Arial" w:cs="Arial"/>
          <w:noProof/>
        </w:rPr>
        <w:t>(Backonja et al., 1991; Chang et al., 2001b; Dowman et al., 2008)</w:t>
      </w:r>
      <w:r w:rsidR="009C2EDD" w:rsidRPr="00EA7BFD">
        <w:rPr>
          <w:rFonts w:ascii="Arial" w:hAnsi="Arial" w:cs="Arial"/>
        </w:rPr>
        <w:fldChar w:fldCharType="end"/>
      </w:r>
      <w:r w:rsidR="00F259C0" w:rsidRPr="00EA7BFD">
        <w:rPr>
          <w:rFonts w:ascii="Arial" w:hAnsi="Arial" w:cs="Arial"/>
        </w:rPr>
        <w:t xml:space="preserve"> </w:t>
      </w:r>
      <w:r w:rsidR="00336DA0" w:rsidRPr="00EA7BFD">
        <w:rPr>
          <w:rFonts w:ascii="Arial" w:hAnsi="Arial" w:cs="Arial"/>
        </w:rPr>
        <w:t>of alpha-band powe</w:t>
      </w:r>
      <w:r w:rsidR="00785A69" w:rsidRPr="00EA7BFD">
        <w:rPr>
          <w:rFonts w:ascii="Arial" w:hAnsi="Arial" w:cs="Arial"/>
        </w:rPr>
        <w:t>r</w:t>
      </w:r>
      <w:r w:rsidR="00E457B8" w:rsidRPr="00EA7BFD">
        <w:rPr>
          <w:rFonts w:ascii="Arial" w:hAnsi="Arial" w:cs="Arial"/>
        </w:rPr>
        <w:t>.</w:t>
      </w:r>
      <w:proofErr w:type="gramEnd"/>
      <w:r w:rsidR="009C2EDD" w:rsidRPr="00EA7BFD">
        <w:rPr>
          <w:rFonts w:ascii="Arial" w:hAnsi="Arial" w:cs="Arial"/>
        </w:rPr>
        <w:t xml:space="preserve"> </w:t>
      </w:r>
      <w:r w:rsidR="007A6050" w:rsidRPr="00EA7BFD">
        <w:rPr>
          <w:rFonts w:ascii="Arial" w:hAnsi="Arial" w:cs="Arial"/>
        </w:rPr>
        <w:t>Th</w:t>
      </w:r>
      <w:r w:rsidR="004302E1" w:rsidRPr="00EA7BFD">
        <w:rPr>
          <w:rFonts w:ascii="Arial" w:hAnsi="Arial" w:cs="Arial"/>
        </w:rPr>
        <w:t>is</w:t>
      </w:r>
      <w:r w:rsidR="00D45D4E" w:rsidRPr="00EA7BFD">
        <w:rPr>
          <w:rFonts w:ascii="Arial" w:hAnsi="Arial" w:cs="Arial"/>
        </w:rPr>
        <w:t xml:space="preserve"> </w:t>
      </w:r>
      <w:r w:rsidR="001814F6" w:rsidRPr="00EA7BFD">
        <w:rPr>
          <w:rFonts w:ascii="Arial" w:hAnsi="Arial" w:cs="Arial"/>
        </w:rPr>
        <w:t>modulation of alpha-band oscillations</w:t>
      </w:r>
      <w:r w:rsidR="007A6050" w:rsidRPr="00EA7BFD">
        <w:rPr>
          <w:rFonts w:ascii="Arial" w:hAnsi="Arial" w:cs="Arial"/>
        </w:rPr>
        <w:t>,</w:t>
      </w:r>
      <w:r w:rsidR="000036DB" w:rsidRPr="00EA7BFD">
        <w:rPr>
          <w:rFonts w:ascii="Arial" w:hAnsi="Arial" w:cs="Arial"/>
        </w:rPr>
        <w:t xml:space="preserve"> which was also </w:t>
      </w:r>
      <w:r w:rsidR="00C725E0" w:rsidRPr="00EA7BFD">
        <w:rPr>
          <w:rFonts w:ascii="Arial" w:hAnsi="Arial" w:cs="Arial"/>
        </w:rPr>
        <w:t>evidenced during the expectation of painful stimuli</w:t>
      </w:r>
      <w:r w:rsidR="00F17BA7" w:rsidRPr="00EA7BFD">
        <w:rPr>
          <w:rFonts w:ascii="Arial" w:hAnsi="Arial" w:cs="Arial"/>
        </w:rPr>
        <w:t xml:space="preserve"> </w:t>
      </w:r>
      <w:r w:rsidR="00F17BA7" w:rsidRPr="00EA7BFD">
        <w:rPr>
          <w:rFonts w:ascii="Arial" w:hAnsi="Arial" w:cs="Arial"/>
        </w:rPr>
        <w:fldChar w:fldCharType="begin"/>
      </w:r>
      <w:r w:rsidR="00064D54" w:rsidRPr="00EA7BFD">
        <w:rPr>
          <w:rFonts w:ascii="Arial" w:hAnsi="Arial" w:cs="Arial"/>
        </w:rPr>
        <w:instrText>ADDIN F1000_CSL_CITATION&lt;~#@#~&gt;[{"DOI":"10.1016/j.neuroimage.2009.03.034","First":false,"Last":false,"PMID":"19327401","abstract":"Pain is a sensory and emotional experience that involves numerous brain areas. Among these areas the insular cortex has been shown to be involved in the expectation and processing of pain. Alpha power modulation has been associated with the experience of pain. The aim of this study was to test the hypothesis that the threat of a painful stimulus affects alpha rhythm oscillation in the insular cortex and to find the time intervals during which the insular cortex is most active. We used a beamforming method in the frequency domain to estimate alpha power associated with source activity during psychologically different conditions, namely a sequence of nonpainful somatosensory stimuli (non-threatening condition) and a sequence of nonpainful stimuli randomly intermixed with painful stimuli (threatening condition). The results revealed that the anterior insula alone was involved during the threat of painful stimuli. Conversely, the posterior insula - as well as other brain areas such as SII - was involved in the processing of somatosensory stimuli regardless their painfulness. Additionally, the involvement of the anterior insula should not be accounted for by fear, arousal, habituation effect or by the occurrence of randomly interleaved different stimuli, but it is likely to be related mainly to expectancy mechanisms enhancing activity of specific neuronal populations.","author":[{"family":"Franciotti","given":"Raffaella"},{"family":"Ciancetta","given":"Luca"},{"family":"Della Penna","given":"Stefania"},{"family":"Belardinelli","given":"Paolo"},{"family":"Pizzella","given":"Vittorio"},{"family":"Romani","given":"Gian Luca"}],"authorYearDisplayFormat":false,"citation-label":"5189206","container-title":"Neuroimage","container-title-short":"Neuroimage","id":"5189206","invisible":false,"issue":"4","issued":{"date-parts":[["2009","7","15"]]},"journalAbbreviation":"Neuroimage","page":"1082-1090","suppress-author":false,"title":"Modulation of alpha oscillations in insular cortex reflects the threat of painful stimuli.","type":"article-journal","volume":"46"},{"DOI":"10.1037/0735-7044.119.2.503","First":false,"Last":false,"PMID":"15839796","abstract":"This high-resolution electroencephalographic (EEG) study on alpha event-related desynchronization (ERD) evaluated whether anticipatory activity precedes a sensorimotor interaction induced by concomitant painful stimuli and sensorimotor demand. An omitted-stimulus paradigm induced the expectancy of the painful stimulation at the left hand. In the experimental condition, the painful stimulation was associated with a visual go/no-go task triggering right-hand movements. Two control conditions manipulated the painful sensorimotor interaction variable. Compared with the control conditions, the expectancy of the painful sensorimotor interaction increased the high-band alpha EEG oscillations over the right primary sensorimotor cortex contralateral to the nociceptive stimuli and, to a lesser extent, over the centroparietal midline. These findings suggest that concomitant painful stimuli and simple sensorimotor go/no-go demands affect anticipatory activity as revealed by alpha ERD.&lt;br&gt;&lt;br&gt;Copyright (c) 2005 APA, all rights reserved.","author":[{"family":"Babiloni","given":"Claudio"},{"family":"Brancucci","given":"Alfredo"},{"family":"Capotosto","given":"Paolo"},{"family":"Arendt-Nielsen","given":"Lars"},{"family":"Chen","given":"Andrew C N"},{"family":"Rossini","given":"Paolo Maria"}],"authorYearDisplayFormat":false,"citation-label":"4459014","container-title":"Behavioral Neuroscience","container-title-short":"Behav. Neurosci.","id":"4459014","invisible":false,"issue":"2","issued":{"date-parts":[["2005","4"]]},"journalAbbreviation":"Behav. Neurosci.","page":"503-511","suppress-author":false,"title":"Expectancy of pain is influenced by motor preparation: a high-resolution EEG study of cortical alpha rhythms.","type":"article-journal","volume":"119"}]</w:instrText>
      </w:r>
      <w:r w:rsidR="00F17BA7" w:rsidRPr="00EA7BFD">
        <w:rPr>
          <w:rFonts w:ascii="Arial" w:hAnsi="Arial" w:cs="Arial"/>
        </w:rPr>
        <w:fldChar w:fldCharType="separate"/>
      </w:r>
      <w:r w:rsidR="00A97525" w:rsidRPr="00EA7BFD">
        <w:rPr>
          <w:rFonts w:ascii="Arial" w:hAnsi="Arial" w:cs="Arial"/>
          <w:noProof/>
        </w:rPr>
        <w:t>(Babiloni et al., 2005; Franciotti et al., 2009)</w:t>
      </w:r>
      <w:r w:rsidR="00F17BA7" w:rsidRPr="00EA7BFD">
        <w:rPr>
          <w:rFonts w:ascii="Arial" w:hAnsi="Arial" w:cs="Arial"/>
        </w:rPr>
        <w:fldChar w:fldCharType="end"/>
      </w:r>
      <w:r w:rsidR="007A6050" w:rsidRPr="00EA7BFD">
        <w:rPr>
          <w:rFonts w:ascii="Arial" w:hAnsi="Arial" w:cs="Arial"/>
        </w:rPr>
        <w:t xml:space="preserve">, </w:t>
      </w:r>
      <w:r w:rsidR="00461A7C" w:rsidRPr="00EA7BFD">
        <w:rPr>
          <w:rFonts w:ascii="Arial" w:hAnsi="Arial" w:cs="Arial"/>
        </w:rPr>
        <w:t xml:space="preserve">has been  </w:t>
      </w:r>
      <w:r w:rsidR="00852652" w:rsidRPr="00EA7BFD">
        <w:rPr>
          <w:rFonts w:ascii="Arial" w:hAnsi="Arial" w:cs="Arial"/>
        </w:rPr>
        <w:t>suggested to</w:t>
      </w:r>
      <w:r w:rsidR="004C65D9" w:rsidRPr="00EA7BFD">
        <w:rPr>
          <w:rFonts w:ascii="Arial" w:hAnsi="Arial" w:cs="Arial"/>
        </w:rPr>
        <w:t xml:space="preserve"> </w:t>
      </w:r>
      <w:r w:rsidR="007E6172" w:rsidRPr="00EA7BFD">
        <w:rPr>
          <w:rFonts w:ascii="Arial" w:hAnsi="Arial" w:cs="Arial"/>
        </w:rPr>
        <w:t>reflect cortical activation or</w:t>
      </w:r>
      <w:r w:rsidR="001814F6" w:rsidRPr="00EA7BFD">
        <w:rPr>
          <w:rFonts w:ascii="Arial" w:hAnsi="Arial" w:cs="Arial"/>
        </w:rPr>
        <w:t xml:space="preserve"> disinhibition</w:t>
      </w:r>
      <w:r w:rsidR="004338EF" w:rsidRPr="00EA7BFD">
        <w:rPr>
          <w:rFonts w:ascii="Arial" w:hAnsi="Arial" w:cs="Arial"/>
        </w:rPr>
        <w:t xml:space="preserve"> related to the alerting function </w:t>
      </w:r>
      <w:r w:rsidR="003F681F" w:rsidRPr="00EA7BFD">
        <w:rPr>
          <w:rFonts w:ascii="Arial" w:hAnsi="Arial" w:cs="Arial"/>
        </w:rPr>
        <w:t>of pain</w:t>
      </w:r>
      <w:r w:rsidR="001814F6" w:rsidRPr="00EA7BFD">
        <w:rPr>
          <w:rFonts w:ascii="Arial" w:hAnsi="Arial" w:cs="Arial"/>
        </w:rPr>
        <w:t xml:space="preserve"> </w:t>
      </w:r>
      <w:r w:rsidR="004C65D9" w:rsidRPr="00EA7BFD">
        <w:rPr>
          <w:rFonts w:ascii="Arial" w:hAnsi="Arial" w:cs="Arial"/>
        </w:rPr>
        <w:fldChar w:fldCharType="begin"/>
      </w:r>
      <w:r w:rsidR="00064D54" w:rsidRPr="00EA7BFD">
        <w:rPr>
          <w:rFonts w:ascii="Arial" w:hAnsi="Arial" w:cs="Arial"/>
        </w:rPr>
        <w:instrText>ADDIN F1000_CSL_CITATION&lt;~#@#~&gt;[{"DOI":"10.1016/S1388-2457(99)00141-8","First":false,"Last":false,"PMID":"10576479","abstract":"An internally or externally paced event results not only in the generation of an event-related potential (ERP) but also in a change in the ongoing EEG/MEG in form of an event-related desynchronization (ERD) or event-related synchronization (ERS). The ERP on the one side and the ERD/ERS on the other side are different responses of neuronal structures in the brain. While the former is phase-locked, the latter is not phase-locked to the event. The most important difference between both phenomena is that the ERD/ERS is highly frequency band-specific, whereby either the same or different locations on the scalp can display ERD and ERS simultaneously. Quantification of ERD/ERS in time and space is demonstrated on data from a number of movement experiments.","author":[{"family":"Pfurtscheller","given":"G"},{"family":"Lopes da Silva","given":"F H"}],"authorYearDisplayFormat":false,"citation-label":"611172","container-title":"Clinical Neurophysiology","container-title-short":"Clin. Neurophysiol.","id":"611172","invisible":false,"issue":"11","issued":{"date-parts":[["1999","11"]]},"journalAbbreviation":"Clin. Neurophysiol.","page":"1842-1857","suppress-author":false,"title":"Event-related EEG/MEG synchronization and desynchronization: basic principles.","type":"article-journal","volume":"110"},{"DOI":"10.3389/fncom.2016.00009","First":false,"Last":false,"PMCID":"PMC4740361","PMID":"26869915","abstract":"Alongside the time-locked event-related potentials (ERPs), nociceptive somatosensory inputs can induce modulations of ongoing oscillations, appeared as event-related synchronization or desynchronization (ERS/ERD) in different frequency bands. These ERD/ERS activities are suggested to reflect various aspects of pain perception, including the representation, encoding, assessment, and integration of the nociceptive sensory inputs, as well as behavioral responses to pain, even the precise details of their roles remain unclear. Previous studies investigating the functional relevance of ERD/ERS activities in pain perception were normally done by assessing their latencies, frequencies, magnitudes, and scalp distributions, which would be then correlated with subjective pain perception or stimulus intensity. Nevertheless, these temporal, spectral, and spatial profiles of stimulus induced ERD/ERS could only partly reveal the dynamics of brain oscillatory activities. Indeed, additional parameters, including but not limited to, phase, neural generator, and cross frequency couplings, should be paid attention to comprehensively and systemically evaluate the dynamics of oscillatory activities associated with pain perception and behavior. This would be crucial in exploring the psychophysiological mechanisms of neural oscillation, and in understanding the neural functions of cortical oscillations involved in pain perception and behavior. Notably, some chronic pain (e.g., neurogenic pain and complex regional pain syndrome) patients are often associated with the occurrence of abnormal synchronized oscillatory brain activities, and selectively modulating cortical oscillatory activities has been showed to be a potential therapy strategy to relieve pain with the application of neurostimulation techniques, e.g., repeated transcranial magnetic stimulation (rTMS) and transcranial alternating current stimulation (tACS). Thus, the investigation of the oscillatory activities proceeding from phenomenology to function, opens new perspectives to address questions in human pain psychophysiology and pathophysiology, thereby promoting the establishment of rational therapeutic strategy. ","author":[{"family":"Peng","given":"Weiwei"},{"family":"Tang","given":"Dandan"}],"authorYearDisplayFormat":false,"citation-label":"1818921","container-title":"Frontiers in Computational Neuroscience","container-title-short":"Front. Comput. Neurosci.","id":"1818921","invisible":false,"issued":{"date-parts":[["2016","2","4"]]},"journalAbbreviation":"Front. Comput. Neurosci.","page":"9","suppress-author":false,"title":"Pain related cortical oscillations: methodological advances and potential applications.","type":"article-journal","volume":"10"},{"DOI":"10.1016/j.jpain.2012.10.008","First":false,"Last":false,"PMID":"23273836","abstract":"&lt;strong&gt;UNLABELLED:&lt;/strong&gt; Nociceptive stimuli can induce a transient suppression of electroencephalographic oscillations in the alpha frequency band (ie, alpha event-related desynchronization, α-ERD). Here we investigated whether α-ERD could be functionally distinguished in 2 temporally and spatially segregated subcomponents as suggested by previous studies. In addition, we tested whether the degree of dependence of nociceptive-induced α-ERD magnitude on the prestimulus α-power would have been larger than the degree of dependence on the poststimulus α-power. Our findings confirmed the dissociation between a sensory-related α-ERD maximally distributed over contralateral central electrodes, and a task-related α-ERD (possibly affected by motor-related activity), maximally distributed at posterior parietal and occipital electrodes. The cortical sources of these activities were estimated to be located at the level of sensorimotor and bilateral occipital cortices, respectively. Importantly, the time course of the α-ERD revealed that functional segregation emerged only at late latencies (400 to 750 ms) whereas topographic similarity was observed at earlier latencies (250 to 350 ms). Furthermore, the nociceptive-induced α-ERD magnitude was significantly more dependent on prestimulus than poststimulus α-power. Altogether these findings provide direct evidence that the nociceptive-induced α-ERD reflects the summation of sensory-related and task-related cortical processes, and that prestimulus fluctuations can remarkably influence the non-phase-locked nociceptive α-ERD.&lt;br&gt;&lt;br&gt;&lt;strong&gt;PERSPECTIVE:&lt;/strong&gt; Present results extend the functional understanding of α-oscillation suppression during pain perception and demonstrate the influence of prestimulus variability on this cortical phenomenon. This work has the potential to guide pain clinicians in a more accurate interpretation on physiological and psychological modulations of α-oscillations.&lt;br&gt;&lt;br&gt;Copyright © 2013 American Pain Society. Published by Elsevier Inc. All rights reserved.","author":[{"family":"Hu","given":"Li"},{"family":"Peng","given":"Weiwei"},{"family":"Valentini","given":"Elia"},{"family":"Zhang","given":"Zhiguo"},{"family":"Hu","given":"Yong"}],"authorYearDisplayFormat":false,"citation-label":"3844993","container-title":"The Journal of Pain","container-title-short":"J. Pain","id":"3844993","invisible":false,"issue":"1","issued":{"date-parts":[["2013","1"]]},"journalAbbreviation":"J. Pain","page":"89-99","suppress-author":false,"title":"Functional features of nociceptive-induced suppression of alpha band electroencephalographic oscillations.","type":"article-journal","volume":"14"},{"DOI":"10.1371/journal.pone.0091052","First":false,"Last":false,"PMCID":"PMC3946288","PMID":"24603703","abstract":"Transient painful stimuli could induce suppression of alpha oscillatory activities and enhancement of gamma oscillatory activities that also could be greatly modulated by attention. Here, we attempted to characterize changes in cortical activities during tonic heat pain perception and investigated the influence of directed/distracted attention on these responses. We collected 5-minute long continuous Electroencephalography (EEG) data from 38 healthy volunteers during four conditions presented in a counterbalanced order: (A) resting condition; (B) innoxious-distracted condition; (C) noxious-distracted condition; (D) noxious-attended condition. The effects of tonic heat pain stimulation and selective attention on oscillatory activities were investigated by comparing the EEG power spectra among the four experimental conditions and assessing the relationship between spectral power difference and subjective pain intensity. The change of oscillatory activities in condition D was characterized by stable and persistent decrease of alpha oscillation power over contralateral-central electrodes and widespread increase of gamma oscillation power, which were even significantly correlated with subjective pain intensity. Since EEG responses in the alpha and gamma frequency band were affected by attention in different manners, they are likely related to different aspects of the multidimensional sensory experience of pain. The observed contralateral-central alpha suppression (conditions D vs. B and D vs. C) may reflect primarily a top-down cognitive process such as attention, while the widespread gamma enhancement (conditions D vs. A) may partly reflect tonic pain processing, representing the summary effects of bottom-up stimulus-related and top-down subject-driven cognitive processes. ","author":[{"family":"Peng","given":"Weiwei"},{"family":"Hu","given":"Li"},{"family":"Zhang","given":"Zhiguo"},{"family":"Hu","given":"Yong"}],"authorYearDisplayFormat":false,"citation-label":"893538","container-title":"Plos One","container-title-short":"PLoS ONE","id":"893538","invisible":false,"issue":"3","issued":{"date-parts":[["2014","3","6"]]},"journalAbbreviation":"PLoS ONE","page":"e91052","suppress-author":false,"title":"Changes of spontaneous oscillatory activity to tonic heat pain.","type":"article-journal","volume":"9"},{"DOI":"10.1093/cercor/bhj001","First":false,"Last":false,"PMID":"16033927","abstract":"The neuronal activity of the resting human brain is dominated by spontaneous oscillatory activity of primary visual, somatosensory and motor areas. These spontaneous brain rhythms are related to the functional state of a system. A higher amplitude of oscillatory activity is thought to reflect an idling state, whereas a lower amplitude is associated with activation and higher excitability of the specific system. Here, we used magnetoencephalography to investigate the effects of pain on spontaneous brain rhythms. Our results show that a focally applied brief painful stimulus globally suppresses spontaneous oscillations in somatosensory, motor and visual areas. This global suppression contrasts with the regionally specific suppressions of other modalities and shows that pain induces a widespread change in cortical function and excitability. This global change in excitability may reflect the alerting function of pain which opens the gates for processing of and reacting to stimuli of existential relevance.","author":[{"family":"Ploner","given":"Markus"},{"family":"Gross","given":"Joachim"},{"family":"Timmermann","given":"Lars"},{"family":"Pollok","given":"Bettina"},{"family":"Schnitzler","given":"Alfons"}],"authorYearDisplayFormat":false,"citation-label":"1068858","container-title":"Cerebral Cortex","container-title-short":"Cereb. Cortex","id":"1068858","invisible":false,"issue":"4","issued":{"date-parts":[["2006","4"]]},"journalAbbreviation":"Cereb. Cortex","page":"537-540","suppress-author":false,"title":"Pain suppresses spontaneous brain rhythms.","type":"article-journal","volume":"16"}]</w:instrText>
      </w:r>
      <w:r w:rsidR="004C65D9" w:rsidRPr="00EA7BFD">
        <w:rPr>
          <w:rFonts w:ascii="Arial" w:hAnsi="Arial" w:cs="Arial"/>
        </w:rPr>
        <w:fldChar w:fldCharType="separate"/>
      </w:r>
      <w:r w:rsidR="00A97525" w:rsidRPr="00EA7BFD">
        <w:rPr>
          <w:rFonts w:ascii="Arial" w:hAnsi="Arial" w:cs="Arial"/>
          <w:noProof/>
        </w:rPr>
        <w:t xml:space="preserve">(Hu et al., 2013; Peng et al., 2014; Peng and Tang, 2016; </w:t>
      </w:r>
      <w:r w:rsidR="00A97525" w:rsidRPr="00EA7BFD">
        <w:rPr>
          <w:rFonts w:ascii="Arial" w:hAnsi="Arial" w:cs="Arial"/>
          <w:noProof/>
        </w:rPr>
        <w:lastRenderedPageBreak/>
        <w:t>Pfurtscheller and Lopes da Silva, 1999; Ploner et al., 2006)</w:t>
      </w:r>
      <w:r w:rsidR="004C65D9" w:rsidRPr="00EA7BFD">
        <w:rPr>
          <w:rFonts w:ascii="Arial" w:hAnsi="Arial" w:cs="Arial"/>
        </w:rPr>
        <w:fldChar w:fldCharType="end"/>
      </w:r>
      <w:r w:rsidR="00D84565" w:rsidRPr="00EA7BFD">
        <w:rPr>
          <w:rFonts w:ascii="Arial" w:hAnsi="Arial" w:cs="Arial"/>
        </w:rPr>
        <w:t>.</w:t>
      </w:r>
      <w:r w:rsidR="000A0151" w:rsidRPr="00EA7BFD">
        <w:rPr>
          <w:rFonts w:ascii="Arial" w:hAnsi="Arial" w:cs="Arial"/>
        </w:rPr>
        <w:t xml:space="preserve"> </w:t>
      </w:r>
      <w:r w:rsidR="008256E1" w:rsidRPr="00EA7BFD">
        <w:rPr>
          <w:rFonts w:ascii="Arial" w:hAnsi="Arial" w:cs="Arial"/>
        </w:rPr>
        <w:t>Similarly to</w:t>
      </w:r>
      <w:r w:rsidR="0032140B" w:rsidRPr="00EA7BFD">
        <w:rPr>
          <w:rFonts w:ascii="Arial" w:hAnsi="Arial" w:cs="Arial"/>
        </w:rPr>
        <w:t xml:space="preserve"> </w:t>
      </w:r>
      <w:r w:rsidR="00865A75" w:rsidRPr="00EA7BFD">
        <w:rPr>
          <w:rFonts w:ascii="Arial" w:hAnsi="Arial" w:cs="Arial"/>
        </w:rPr>
        <w:t xml:space="preserve">ongoing alpha-band oscillations, ongoing theta-band oscillations </w:t>
      </w:r>
      <w:r w:rsidR="00AD7673" w:rsidRPr="00EA7BFD">
        <w:rPr>
          <w:rFonts w:ascii="Arial" w:hAnsi="Arial" w:cs="Arial"/>
        </w:rPr>
        <w:t>were also reported to be modulated by tonic nociceptive stimuli</w:t>
      </w:r>
      <w:r w:rsidR="00FC3C58" w:rsidRPr="00EA7BFD">
        <w:rPr>
          <w:rFonts w:ascii="Arial" w:hAnsi="Arial" w:cs="Arial"/>
        </w:rPr>
        <w:t xml:space="preserve"> </w:t>
      </w:r>
      <w:r w:rsidR="0022181F" w:rsidRPr="00EA7BFD">
        <w:rPr>
          <w:rFonts w:ascii="Arial" w:hAnsi="Arial" w:cs="Arial"/>
        </w:rPr>
        <w:fldChar w:fldCharType="begin"/>
      </w:r>
      <w:r w:rsidR="00064D54" w:rsidRPr="00EA7BFD">
        <w:rPr>
          <w:rFonts w:ascii="Arial" w:hAnsi="Arial" w:cs="Arial"/>
        </w:rPr>
        <w:instrText>ADDIN F1000_CSL_CITATION&lt;~#@#~&gt;[{"DOI":"10.1016/0167-8760(94)90068-X","First":false,"Last":false,"PMID":"7806469","abstract":"In a study designed to investigate the neurophysiological correlates of the Cold Water Pressor Test, a standardized experimental model of tonic pain, spectral EEGs were examined during the test in 15 young right-handed adults. Each subject performed a \"cold water\" and a \"warm water\" session. The subject immersed in cold water (0 degree C) either the right or the left hand alone, in a randomized way. EEG activity was recorded for an initial 3 min baseline and for the first and second minute epochs after immersion. A further EEG recording was obtained after a 30-min rest. Pain intensity was measured with a visual analogue scale. The EEG recordings showed several patterns of cortical activation during the test. Alpha 2 desynchronization was more evident on the contralateral parietal electrodes of the stimulated hand and lasted longer over all the right hemisphere. Delta activity increased bilaterally, predominantly in the frontal leads. Stimulation of the left hand resulted in a higher delta increase during the second minute after immersion.","author":[{"family":"Ferracuti","given":"S"},{"family":"Seri","given":"S"},{"family":"Mattia","given":"D"},{"family":"Cruccu","given":"G"}],"authorYearDisplayFormat":false,"citation-label":"5179856","container-title":"International Journal of Psychophysiology","container-title-short":"Int. J. Psychophysiol.","id":"5179856","invisible":false,"issue":"3","issued":{"date-parts":[["1994","8"]]},"journalAbbreviation":"Int. J. Psychophysiol.","page":"261-268","suppress-author":false,"title":"Quantitative EEG modifications during the Cold Water Pressor Test: hemispheric and hand differences.","type":"article-journal","volume":"17"},{"DOI":"10.1007/BF01186771","First":false,"Last":false,"PMID":"7696090","abstract":"Nineteen young healthy volunteers (8 males and 11 females) participated in an experimental ice-cube cold pressor test to study topographic changes of EEG parameters in response to painful stimulation. EEG was recorded with 19 electrodes and quantified by amplitude and coherence analyses. Mean amplitudes and values for local (between adjacent electrodes) and interhemispheric (between electrodes on homologous sites of both hemispheres) coherences were computed for six frequency bands. For the evaluation of changes between EEG at rest (baseline) and EEG during painful stimulation (right or left hand), non-parametric paired Wilcoxon tests were performed. The obtained descriptive error probabilities were presented in probability maps. In the behavioural pain tolerance and subjective pain ratings, no difference in gender or stimulation condition was observed. Under painful stimulation the results showed: (A) most pronounced decrease of Alpha amplitude in the central areas and some increase of high Beta amplitude; (B) increase of local coherence for Alpha and Beta 2 mainly in central regions and centro-frontal leads; and (C) increase of interhemispheric coherence for Alpha and Beta 2 in the central areas. The results of this study indicate clearly that peripheral painful stimulation is reflected by EEG changes. Decrease of EEG amplitude and simultaneous increase of EEG coherence in the central regions can be cortical correlates of human pain.","author":[{"family":"Chen","given":"A C"},{"family":"Rappelsberger","given":"P"}],"authorYearDisplayFormat":false,"citation-label":"5179872","container-title":"Brain Topography","container-title-short":"Brain Topogr.","id":"5179872","invisible":false,"issue":"2","issued":{"date-parts":[["1994"]]},"journalAbbreviation":"Brain Topogr.","page":"129-140","suppress-author":false,"title":"Brain and human pain: topographic EEG amplitude and coherence mapping.","type":"article-journal","volume":"7"},{"First":false,"Last":false,"PMID":"9880170","abstract":"Pain perception in the brain can be analyzed by neuroimaging (PET, fMRI) and electrophysiological parameter mapping (EEG, ERP/MEG, MEF). These studies have generally been focused on the localization of cerebral activation. Whether pain can be conceptualized as localized function or best be understood by distributed function is important to the theory of human pain processing in the brain. Here, we report that cold and pain perception in the brain is characterized by webs of EEG coherence changes which may reflect coupling or de-coupling of different cortical areas during cold and pain processing. EEG was recorded during cold and pain perception (right hand immersion in 15 degrees C cool-water vs. 0.3 degrees C ice-water for 3 min.) with eyes opened. Subjects rated the cold perception at 2.3 (cool to cold, but no pain) and the pain perception at 6.7 (moderate-strong pain) in a 1-10 scale. The obtained EEG spectral parameters were compared with the corresponding parameters of the resting baseline using paired Wilcoxon tests in the sense of statistical filters to depict those differences which differ clearly from changes by chance. The results were presented in probability maps. The EEG results indicated highly differential coherence networks between cold and pain perception. The cold perception was characterized as decreased coherence in the theta band mainly between frontal electrodes and increased interhemispheric coherence in the alpha range mainly between central and frontal positions. During pain perception almost no coherence changes in the theta band were observed, but great coherence increase in the delta band between central, parietal and frontal electrodes. The network of coherence changes in the alpha band showed strong involvement of electrode C3 concerning coherence increases with frontal positions. In the beta-1 band coherence increase within the left hemisphere was much more pronounced during pain than during cold. The differential characteristics of EEG coherence changes based on neural networks and their spatial organization in the neocortex indicate the distributed brain processing between cold and pain perception in man. This study may contribute to our understanding of the large scale neural networks in cognition based on neurophysiological binding hypothesis and network connections of neural ensembles.","author":[{"family":"Chen","given":"A C"},{"family":"Rappelsberger","given":"P"},{"family":"Filz","given":"O"}],"authorYearDisplayFormat":false,"citation-label":"5180069","container-title":"Brain Topography","container-title-short":"Brain Topogr.","id":"5180069","invisible":false,"issue":"2","issued":{"date-parts":[["1998"]]},"journalAbbreviation":"Brain Topogr.","page":"125-132","suppress-author":false,"title":"Topology of EEG coherence changes may reflect differential neural network activation in cold and pain perception.","type":"article-journal","volume":"11"},{"DOI":"10.1007/s00221-006-0366-1","First":false,"Last":false,"PMID":"16552561","abstract":"The aim of the present study was to characterize the EEG response pattern specific for tonic pain which is an experimental pain model resembling clinical pain more closely than phasic pain. Tonic experimental pain was produced by a series of heat pulses 1 degree C above pain threshold over 10 min. A series of heat pulses 0.3 degree C below pain threshold and a constant temperature of 37 degrees C served as non-painful heat control and as baseline condition, respectively. The level of attention was experimentally manipulated by instruction and by a distraction task. Twenty male, pain-free subjects had to rate the sensation intensity and sensation unpleasantness during thermal stimulation. Furthermore, a German version of the McGill Pain Questionnaire was to be filled out after tonic painful heat stimulation. The EEG was recorded via 10 leads according to 10/20 convention. Power density was calculated for the usual frequency bands. The ratings showed that tonic painful heat was experienced clearly distinct from tonic non-painful heat. An EEG response pattern emerged characterized by a rather generalized increased delta(2) activity, a left-biased fronto-temporally diminished theta activity, a fronto-temporal decrease in the alpha(1) activity and a left-sided temporal increase in the beta(1) activity. This observation agrees well with the findings of others. However, there was no evidence in our data that these EEG changes are specific to tonic heat pain as opposed to changes observed during tonic non-painful heat stimulation. Accordingly, the repeatedly reported EEG patterns are also likely to be produced by other forms of strong somatosensory stimuli and to be not specific for pain.","author":[{"family":"Huber","given":"M T"},{"family":"Bartling","given":"J"},{"family":"Pachur","given":"D"},{"family":"Woikowsky-Biedau","given":"S v"},{"family":"Lautenbacher","given":"S"}],"authorYearDisplayFormat":false,"citation-label":"5180135","container-title":"Experimental Brain Research","container-title-short":"Exp. Brain Res.","id":"5180135","invisible":false,"issue":"1","issued":{"date-parts":[["2006","8"]]},"journalAbbreviation":"Exp. Brain Res.","page":"14-24","suppress-author":false,"title":"EEG responses to tonic heat pain.","type":"article-journal","volume":"173"},{"DOI":"10.1002/hbm.23220","First":false,"Last":false,"PMCID":"PMC4945371","PMID":"27167709","abstract":"The aim of this study was to investigate the neurophysiological correlates of pain caused by sustained thermal stimulation. A group of 21 healthy volunteers was studied. Sixty-four channel continuous electroencephalography (EEG) was recorded while the subject received tonic thermal stimulation. Spectral changes extracted from EEG were quantified and correlated with pain scales reported by subjects, the stimulation intensity, and the time course. Network connectivity was assessed to study the changes in connectivity patterns and strengths among brain regions that have been previously implicated in pain processing. Spectrally, a global reduction in power was observed in the lower spectral range, from delta to alpha, with the most marked changes in the alpha band. Spatially, the contralateral region of the somatosensory cortex, identified using source localization, was most responsive to stimulation status. Maximal desynchrony was observed when stimulation was present. The degree of alpha power reduction was linearly correlated to the pain rating reported by the subjects. Contralateral alpha power changes appeared to be a robust correlate of pain intensity experienced by the subjects. Granger causality analysis showed changes in network level connectivity among pain-related brain regions due to high intensity of pain stimulation versus innocuous warm stimulation. These results imply the possibility of using noninvasive EEG to predict pain intensity and to study the underlying pain processing mechanism in coping with prolonged painful experiences. Once validated in a broader population, the present EEG-based approach may provide an objective measure for better pain management in clinical applications. Hum Brain Mapp 37:2976-2991, 2016. © 2016 Wiley Periodicals, Inc.&lt;br&gt;&lt;br&gt;© 2016 Wiley Periodicals, Inc.","author":[{"family":"Huishi Zhang","given":"Clara"},{"family":"Sohrabpour","given":"Abbas"},{"family":"Lu","given":"Yunfeng"},{"family":"He","given":"Bin"}],"authorYearDisplayFormat":false,"citation-label":"5071990","container-title":"Human Brain Mapping","container-title-short":"Hum. Brain Mapp.","id":"5071990","invisible":false,"issue":"8","issued":{"date-parts":[["2016","5","11"]]},"journalAbbreviation":"Hum. Brain Mapp.","page":"2976-2991","suppress-author":false,"title":"Spectral and spatial changes of brain rhythmic activity in response to the sustained thermal pain stimulation.","type":"article-journal","volume":"37"},{"First":false,"Last":false,"PMID":"11356305","abstract":"To examine the specific effects of cutaneous pain on electroencephalographic (EEG) activities, tonic painful and non-painful sensations in left forearm were induced by intradermal injection of capsaicin 100 microg/20microl and the same volume of vehicle, respectively, in 15 healthy males. The EEG data acquired in five experimental conditions: (i) baseline A; (ii) non-painful vehicle injection; (iii) baseline B; (iv) painful capsaicin injection and (v) waning pain, were analyzed and compared with analysis of variance. Only the painful capsaicin injection evoked significant decreases of theta, alpha-1 and alpha-2 powers over the centro-parieto-occipital regions compared with baseline B. No significant difference in EEG activation between the non-painful vehicle injection and painful capsaicin injection was found. This implicates that the observed topographic EEG activation is not specific for pain but probably related to the cutaneous stimulation.","author":[{"family":"Chang","given":"P F"},{"family":"Arendt-Nielsen","given":"L"},{"family":"Graven-Nielsen","given":"T"},{"family":"Svensson","given":"P"},{"family":"Chen","given":"A C"}],"authorYearDisplayFormat":false,"citation-label":"5182393","container-title":"Neuroscience Letters","container-title-short":"Neurosci. Lett.","id":"5182393","invisible":false,"issue":"1","issued":{"date-parts":[["2001","6","1"]]},"journalAbbreviation":"Neurosci. Lett.","page":"49-52","suppress-author":false,"title":"Topographic effects of tonic cutaneous nociceptive stimulation on human electroencephalograph.","type":"article-journal","volume":"305"},{"DOI":"10.1016/S0361-9230(01)00763-8","First":false,"Last":false,"PMID":"11927371","abstract":"To explore the effects of tonic cold pain in man, the pain rating (intensity and distress), skin temperature, and continuous EEG recording were conducted before, during, and after cold pressor test (CPT) in 15 young healthy males. The acquired electroencephalogram (EEG) data was analysed in four ways: (1) comparison of EEG topographic patterns and power spectra across baseline, CPT, and post-CPT; (2) dynamic EEG changes during CPT; (3) correlation of EEG activities at the isolated focal maxima across the three experimental stages; and (4) spatial correlation of EEG powers among the focal sites during CPT. Compared to baseline, CPT induced significant differences in EEG topographic patterns and power spectra, which showed the following characteristics. (A) The delta and theta activities increased in frontal areas with maxima at F8. (B) The alpha activities decreased in the posterior part of the head with maxima at POz. (C) The beta activities increased in the peripheral bi-temporal regions. (D) The decrease of alpha and increase of beta activities occurred immediately after the onset of CPT, but the increase of delta activity showed a relatively gradual process. (E) Individual consistency was significantly observed in delta power at F8 and alpha-1 power at POz across the stages. (F) Two independent spatial clusters of EEG activation, fronto-temporal delta-theta-beta activities and posterior parietal alpha activities emerged during CPT. This new evidence and the detailed EEG effects in CPT may enhance our understanding of the dynamics in cerebral processing of tonic noxious information. Alpha reduction may reflect the attention processing in nociceptive input, and the delta/theta/beta activation may be related to the motivational modulation of the brain.","author":[{"family":"Chang","given":"Peng Fei"},{"family":"Arendt-Nielsen","given":"Lars"},{"family":"Chen","given":"Andrew C N"}],"authorYearDisplayFormat":false,"citation-label":"4459354","container-title":"Brain Research Bulletin","container-title-short":"Brain Res. Bull.","id":"4459354","invisible":false,"issue":"5","issued":{"date-parts":[["2002","3","15"]]},"journalAbbreviation":"Brain Res. Bull.","page":"667-675","suppress-author":false,"title":"Dynamic changes and spatial correlation of EEG activities during cold pressor test in man.","type":"article-journal","volume":"57"},{"DOI":"10.1152/jn.00209.2014","First":false,"Last":false,"PMCID":"PMC4122748","PMID":"24848464","abstract":"The non-phase-locked EEG response to painful stimuli has usually been characterized as decreased oscillatory activity (event-related desynchronization, ERD) in the alpha band. Increased activity (event-related synchronization, ERS) in the gamma band has been reported more recently. We have now tested the hypothesis that the non-phase-locked responses to nonpainful electric cutaneous stimuli are different from those to painful cutaneous laser stimuli when the baseline salience of the two stimuli is the same and the salience during the protocol is modulated by count laser and count electric tasks. Both of these stimuli were presented in random order in a single train at intensities that produced the same baseline salience in the same somatic location. The response to the laser stimulus was characterized by five windows (designated windows I-V) in the time-frequency domain: early (200-400 ms) and late (600-1,400 ms) delta/theta ERS, 500-900 ms alpha ERD, 1,200-1,600 ms beta ERS (rebound), and 800-1,200 ms gamma ERS. Similar ERS/ERD windows of activity were found for the electric stimulus. Individual participants very commonly had activity in windows consistent with the overall analysis. Linear regression of ERS/ERD for parietal channels was most commonly found for sensory (pain or unpleasantness)- or attention (salience)-related measures. Overall, the main effect for modality was found in window I-delta/theta and window V-gamma, and the Modality with Task interaction was found in all five windows. All significant interaction terms included Modality as a factor. Therefore, Modality was the most common factor explaining our results, which is consistent with our hypothesis.&lt;br&gt;&lt;br&gt;Copyright © 2014 the American Physiological Society.","author":[{"family":"Chien","given":"J H"},{"family":"Liu","given":"C C"},{"family":"Kim","given":"J H"},{"family":"Markman","given":"T M"},{"family":"Lenz","given":"F A"}],"authorYearDisplayFormat":false,"citation-label":"1469098","container-title":"Journal of Neurophysiology","container-title-short":"J. Neurophysiol.","id":"1469098","invisible":false,"issue":"4","issued":{"date-parts":[["2014","8","15"]]},"journalAbbreviation":"J. Neurophysiol.","page":"824-833","suppress-author":false,"title":"Painful cutaneous laser stimuli induce event-related oscillatory EEG activities that are different from those induced by nonpainful electrical stimuli.","type":"article-journal","volume":"112"}]</w:instrText>
      </w:r>
      <w:r w:rsidR="0022181F" w:rsidRPr="00EA7BFD">
        <w:rPr>
          <w:rFonts w:ascii="Arial" w:hAnsi="Arial" w:cs="Arial"/>
        </w:rPr>
        <w:fldChar w:fldCharType="separate"/>
      </w:r>
      <w:r w:rsidR="00A97525" w:rsidRPr="00EA7BFD">
        <w:rPr>
          <w:rFonts w:ascii="Arial" w:hAnsi="Arial" w:cs="Arial"/>
          <w:noProof/>
        </w:rPr>
        <w:t>(Chang et al., 2001a, 2002a; Chen et al., 1998; Chen and Rappelsberger, 1994; Chien et al., 2014; Ferracuti et al., 1994; Huber et al., 2006; Huishi Zhang et al., 2016)</w:t>
      </w:r>
      <w:r w:rsidR="0022181F" w:rsidRPr="00EA7BFD">
        <w:rPr>
          <w:rFonts w:ascii="Arial" w:hAnsi="Arial" w:cs="Arial"/>
        </w:rPr>
        <w:fldChar w:fldCharType="end"/>
      </w:r>
      <w:r w:rsidR="00423AD0" w:rsidRPr="00EA7BFD">
        <w:rPr>
          <w:rFonts w:ascii="Arial" w:hAnsi="Arial" w:cs="Arial"/>
        </w:rPr>
        <w:t xml:space="preserve">, and </w:t>
      </w:r>
      <w:r w:rsidR="00461A7C" w:rsidRPr="00EA7BFD">
        <w:rPr>
          <w:rFonts w:ascii="Arial" w:hAnsi="Arial" w:cs="Arial"/>
        </w:rPr>
        <w:t xml:space="preserve">alterations </w:t>
      </w:r>
      <w:r w:rsidR="00423AD0" w:rsidRPr="00EA7BFD">
        <w:rPr>
          <w:rFonts w:ascii="Arial" w:hAnsi="Arial" w:cs="Arial"/>
        </w:rPr>
        <w:t xml:space="preserve">in ongoing theta-band oscillations </w:t>
      </w:r>
      <w:r w:rsidR="00461A7C" w:rsidRPr="00EA7BFD">
        <w:rPr>
          <w:rFonts w:ascii="Arial" w:hAnsi="Arial" w:cs="Arial"/>
        </w:rPr>
        <w:t xml:space="preserve">have been reported </w:t>
      </w:r>
      <w:r w:rsidR="00423AD0" w:rsidRPr="00EA7BFD">
        <w:rPr>
          <w:rFonts w:ascii="Arial" w:hAnsi="Arial" w:cs="Arial"/>
        </w:rPr>
        <w:t xml:space="preserve">in </w:t>
      </w:r>
      <w:r w:rsidR="00F56118" w:rsidRPr="00EA7BFD">
        <w:rPr>
          <w:rFonts w:ascii="Arial" w:hAnsi="Arial" w:cs="Arial"/>
        </w:rPr>
        <w:t>a variety of chronic pain patients</w:t>
      </w:r>
      <w:r w:rsidR="001E3E5A" w:rsidRPr="00EA7BFD">
        <w:rPr>
          <w:rFonts w:ascii="Arial" w:hAnsi="Arial" w:cs="Arial"/>
        </w:rPr>
        <w:t xml:space="preserve">, including </w:t>
      </w:r>
      <w:r w:rsidR="008D3AAE" w:rsidRPr="00EA7BFD">
        <w:rPr>
          <w:rFonts w:ascii="Arial" w:hAnsi="Arial" w:cs="Arial"/>
        </w:rPr>
        <w:t xml:space="preserve">patients </w:t>
      </w:r>
      <w:r w:rsidR="004B7AC9" w:rsidRPr="00EA7BFD">
        <w:rPr>
          <w:rFonts w:ascii="Arial" w:hAnsi="Arial" w:cs="Arial"/>
        </w:rPr>
        <w:t xml:space="preserve">with neurogenic pain </w:t>
      </w:r>
      <w:r w:rsidR="004B7AC9" w:rsidRPr="00EA7BFD">
        <w:rPr>
          <w:rFonts w:ascii="Arial" w:hAnsi="Arial" w:cs="Arial"/>
        </w:rPr>
        <w:fldChar w:fldCharType="begin"/>
      </w:r>
      <w:r w:rsidR="00064D54" w:rsidRPr="00EA7BFD">
        <w:rPr>
          <w:rFonts w:ascii="Arial" w:hAnsi="Arial" w:cs="Arial"/>
        </w:rPr>
        <w:instrText>ADDIN F1000_CSL_CITATION&lt;~#@#~&gt;[{"DOI":"10.1093/brain/awh631","First":false,"Last":false,"PMID":"16183660","abstract":"To study the mechanisms of chronic neurogenic pain, we compared the power spectra of the resting EEG of patients (n = 15, 38-75 years, median 64 years, 6 women) and healthy controls (n = 15, 41-71 years, median 60 years, 8 women). On an average, the patient group exhibited higher spectral power over the frequency range of 2-25 Hz, and the dominant peak was shifted towards lower frequencies. Maximal differences appeared in the 7-9 Hz band in all electrodes. Frontal electrodes contributed most to this difference in the 13-15 Hz band. Bicoherence analysis suggests an enhanced coupling between theta (4-9 Hz) and beta (12-25 Hz) frequencies in patients. The subgroup of six patients free from centrally acting medication showed higher spectral power in the 2-18 Hz frequency range. On an individual basis, the combination of peak height and peak frequency discriminated between patient and control groups: discriminant analysis classified 87% of all subjects correctly. After a therapeutic lesion in the thalamus (central lateral thalamotomy, CLT) we carried out follow-up for a subgroup of seven patients. Median pain relief was 70 and 95% after 3 and 12 months, respectively. The average EEG power of all seven patients gradually decreased in the theta band and approached normal values only after 12 months. The excess theta EEG power in patients and its decrease after thalamic surgery suggests that both EEG and neurogenic pain are determined by tightly coupled thalamocortical loops. The small therapeutic CLT lesion is thought to initiate a progressive normalization in the affected thalamocortical system, which is reflected in both decrease of EEG power and pain relief.","author":[{"family":"Sarnthein","given":"Johannes"},{"family":"Stern","given":"Jair"},{"family":"Aufenberg","given":"Christoph"},{"family":"Rousson","given":"Valentin"},{"family":"Jeanmonod","given":"Daniel"}],"authorYearDisplayFormat":false,"citation-label":"3391850","container-title":"Brain: A Journal of Neurology","container-title-short":"Brain","id":"3391850","invisible":false,"issue":"Pt 1","issued":{"date-parts":[["2006","1"]]},"journalAbbreviation":"Brain","page":"55-64","suppress-author":false,"title":"Increased EEG power and slowed dominant frequency in patients with neurogenic pain.","type":"article-journal","volume":"129"},{"DOI":"10.1016/j.neuroimage.2007.10.019","First":false,"Last":false,"PMID":"18060808","abstract":"Patients with severe and chronic neurogenic pain are known to exhibit excess EEG oscillations in the 4- to 9-Hz theta frequency band in comparison with healthy controls. The generators of these excess EEG oscillations are localized in the cortical pain matrix. Since cortex and thalamus are tightly interconnected anatomically, we asked how thalamic activity and EEG are functionally related in these patients. During the surgical intervention in ten patients with neurogenic pain, local field potentials were recorded from the posterior part of the central lateral nucleus (CL). The highest thalamocortical coherence was found in the 4- to 9-Hz theta frequency band (median 7.7 Hz). The magnitude of thalamocortical theta coherence was comparable to the magnitude of EEG coherence between scalp electrode pairs. Median thalamocortical theta coherence was 27%, reached up to 68% and was maximal with frontal midline scalp sites. The observed high thalamocortical coherence underlines the importance of the thalamus for the synchronization of scalp EEG. We discuss the pathophysiology within the framework of a dysrhythmic thalamocortical interplay, which has important consequences for the choice of therapeutic strategy in patients with chronic and severe forms of neurogenic pain.","author":[{"family":"Sarnthein","given":"Johannes"},{"family":"Jeanmonod","given":"Daniel"}],"authorYearDisplayFormat":false,"citation-label":"292189","container-title":"Neuroimage","container-title-short":"Neuroimage","id":"292189","invisible":false,"issue":"4","issued":{"date-parts":[["2008","2","15"]]},"journalAbbreviation":"Neuroimage","page":"1910-1917","suppress-author":false,"title":"High thalamocortical theta coherence in patients with neurogenic pain.","type":"article-journal","volume":"39"}]</w:instrText>
      </w:r>
      <w:r w:rsidR="004B7AC9" w:rsidRPr="00EA7BFD">
        <w:rPr>
          <w:rFonts w:ascii="Arial" w:hAnsi="Arial" w:cs="Arial"/>
        </w:rPr>
        <w:fldChar w:fldCharType="separate"/>
      </w:r>
      <w:r w:rsidR="00A97525" w:rsidRPr="00EA7BFD">
        <w:rPr>
          <w:rFonts w:ascii="Arial" w:hAnsi="Arial" w:cs="Arial"/>
          <w:noProof/>
        </w:rPr>
        <w:t>(Sarnthein et al., 2006; Sarnthein and Jeanmonod, 2008)</w:t>
      </w:r>
      <w:r w:rsidR="004B7AC9" w:rsidRPr="00EA7BFD">
        <w:rPr>
          <w:rFonts w:ascii="Arial" w:hAnsi="Arial" w:cs="Arial"/>
        </w:rPr>
        <w:fldChar w:fldCharType="end"/>
      </w:r>
      <w:r w:rsidR="004B7AC9" w:rsidRPr="00EA7BFD">
        <w:rPr>
          <w:rFonts w:ascii="Arial" w:hAnsi="Arial" w:cs="Arial"/>
        </w:rPr>
        <w:t xml:space="preserve">, visceral pain </w:t>
      </w:r>
      <w:r w:rsidR="0061490E" w:rsidRPr="00EA7BFD">
        <w:rPr>
          <w:rFonts w:ascii="Arial" w:hAnsi="Arial" w:cs="Arial"/>
        </w:rPr>
        <w:fldChar w:fldCharType="begin"/>
      </w:r>
      <w:r w:rsidR="00064D54" w:rsidRPr="00EA7BFD">
        <w:rPr>
          <w:rFonts w:ascii="Arial" w:hAnsi="Arial" w:cs="Arial"/>
        </w:rPr>
        <w:instrText>ADDIN F1000_CSL_CITATION&lt;~#@#~&gt;[{"First":false,"Last":false,"PMCID":"PMC2725341","PMID":"18609686","abstract":"&lt;strong&gt;AIM:&lt;/strong&gt; To prove the hypothesis that patients with chronic pancreatitis would show increased theta activity during painful visceral stimulation.&lt;br&gt;&lt;br&gt;&lt;strong&gt;METHODS:&lt;/strong&gt; Eight patients and 12 healthy controls underwent an experiment where the esophagus was electrically stimulated at the pain threshold using a nasal endoscope. The electroencephalogram (EEG) was recorded from 64 surface electrodes and \"topographic matching pursuit\" was used to extract the EEG information in the early brain activation after stimulation.&lt;br&gt;&lt;br&gt;&lt;strong&gt;RESULTS:&lt;/strong&gt; A major difference between controls and patients were seen in delta and theta bands, whereas there were only minor differences in other frequency bands. In the theta band, the patients showed higher activity than controls persisting throughout the 450 ms of analysis with synchronous brain activation between the channels. The main theta components oscillated with 4.4 Hz in the patients and 5.5 Hz in the controls. The energy in the delta (0.5-3.5 Hz) band was higher in the controls, whereas the patients only showed scattered activity in this band.&lt;br&gt;&lt;br&gt;&lt;strong&gt;CONCLUSION:&lt;/strong&gt; The differences in the theta band indicate that neuropathic pain mechanisms are involved in chronic pancreatitis. This has important implications for the understanding and treatment of pain in these patients, which should be directed against drugs with effects on neuropathic pain disorders.","author":[{"family":"Drewes","given":"Asbjørn M"},{"family":"Gratkowski","given":"Maciej"},{"family":"Sami","given":"Saber A K"},{"family":"Dimcevski","given":"Georg"},{"family":"Funch-Jensen","given":"Peter"},{"family":"Arendt-Nielsen","given":"Lars"}],"authorYearDisplayFormat":false,"citation-label":"5185914","container-title":"World Journal of Gastroenterology","container-title-short":"World J. Gastroenterol.","id":"5185914","invisible":false,"issue":"25","issued":{"date-parts":[["2008","7","7"]]},"journalAbbreviation":"World J. Gastroenterol.","page":"4020-4027","suppress-author":false,"title":"Is the pain in chronic pancreatitis of neuropathic origin? Support from EEG studies during experimental pain.","type":"article-journal","volume":"14"}]</w:instrText>
      </w:r>
      <w:r w:rsidR="0061490E" w:rsidRPr="00EA7BFD">
        <w:rPr>
          <w:rFonts w:ascii="Arial" w:hAnsi="Arial" w:cs="Arial"/>
        </w:rPr>
        <w:fldChar w:fldCharType="separate"/>
      </w:r>
      <w:r w:rsidR="00A97525" w:rsidRPr="00EA7BFD">
        <w:rPr>
          <w:rFonts w:ascii="Arial" w:hAnsi="Arial" w:cs="Arial"/>
          <w:noProof/>
        </w:rPr>
        <w:t>(Drewes et al., 2008)</w:t>
      </w:r>
      <w:r w:rsidR="0061490E" w:rsidRPr="00EA7BFD">
        <w:rPr>
          <w:rFonts w:ascii="Arial" w:hAnsi="Arial" w:cs="Arial"/>
        </w:rPr>
        <w:fldChar w:fldCharType="end"/>
      </w:r>
      <w:r w:rsidR="005D400C" w:rsidRPr="00EA7BFD">
        <w:rPr>
          <w:rFonts w:ascii="Arial" w:hAnsi="Arial" w:cs="Arial"/>
        </w:rPr>
        <w:t>,</w:t>
      </w:r>
      <w:r w:rsidR="008C1A8A" w:rsidRPr="00EA7BFD">
        <w:rPr>
          <w:rFonts w:ascii="Arial" w:hAnsi="Arial" w:cs="Arial"/>
        </w:rPr>
        <w:t xml:space="preserve"> and</w:t>
      </w:r>
      <w:r w:rsidR="00BD4654" w:rsidRPr="00EA7BFD">
        <w:rPr>
          <w:rFonts w:ascii="Arial" w:hAnsi="Arial" w:cs="Arial"/>
        </w:rPr>
        <w:t xml:space="preserve"> </w:t>
      </w:r>
      <w:r w:rsidR="005D400C" w:rsidRPr="00EA7BFD">
        <w:rPr>
          <w:rFonts w:ascii="Arial" w:hAnsi="Arial" w:cs="Arial"/>
        </w:rPr>
        <w:t xml:space="preserve">complex regional pain syndrome </w:t>
      </w:r>
      <w:r w:rsidR="005D400C" w:rsidRPr="00EA7BFD">
        <w:rPr>
          <w:rFonts w:ascii="Arial" w:hAnsi="Arial" w:cs="Arial"/>
        </w:rPr>
        <w:fldChar w:fldCharType="begin"/>
      </w:r>
      <w:r w:rsidR="00064D54" w:rsidRPr="00EA7BFD">
        <w:rPr>
          <w:rFonts w:ascii="Arial" w:hAnsi="Arial" w:cs="Arial"/>
        </w:rPr>
        <w:instrText>ADDIN F1000_CSL_CITATION&lt;~#@#~&gt;[{"DOI":"10.1016/j.pain.2010.02.023","First":false,"Last":false,"PMID":"20338687","abstract":"Complex Regional Pain Syndrome (CRPS) is a neuropathic disease that presents a continuing challenge in terms of pathophysiology, diagnosis, and treatment. Recent studies of neuropathic pain, in both animals and patients, have established a direct relationship between abnormal thalamic rhythmicity related to Thalamo-cortical Dysrhythmia (TCD) and the occurrence of central pain. Here, this relationship has been examined using magneto-encephalographic (MEG) imaging in CRPS Type I, characterized by the absence of nerve lesions. The study addresses spontaneous MEG activity from 13 awake, adult patients (2 men, 11 women; age 15-62), with CRPS Type I of one extremity (duration range: 3months to 10years) and from 13 control subjects. All CRPS I patients demonstrated peaks in power spectrum in the delta (&lt; 4Hz) and/or theta (4-9Hz) frequency ranges resulting in a characteristically increased spectral power in those ranges when compared to control subjects. The localization of such abnormal activity, implemented using independent component analysis (ICA) of the sensor data, showed delta and/or theta range activity localized to the somatosensory cortex corresponding to the pain localization, and to orbitofrontal-temporal cortices related to the affective pain perception. Indeed, CRPS Type I patients presented abnormal brain activity typical of TCD, which has both diagnostic value indicating a central origin for this ailment and a potential treatment interest involving pharmacological and electrical stimulation therapies.&lt;br&gt;&lt;br&gt;Copyright  2010 International Association for the Study of Pain. Published by Elsevier B.V. All rights reserved.","author":[{"family":"Walton","given":"K D"},{"family":"Dubois","given":"M"},{"family":"Llinás","given":"R R"}],"authorYearDisplayFormat":false,"citation-label":"4262046","container-title":"Pain","container-title-short":"Pain","id":"4262046","invisible":false,"issue":"1","issued":{"date-parts":[["2010","7"]]},"journalAbbreviation":"Pain","page":"41-51","suppress-author":false,"title":"Abnormal thalamocortical activity in patients with Complex Regional Pain Syndrome (CRPS) type I.","type":"article-journal","volume":"150"}]</w:instrText>
      </w:r>
      <w:r w:rsidR="005D400C" w:rsidRPr="00EA7BFD">
        <w:rPr>
          <w:rFonts w:ascii="Arial" w:hAnsi="Arial" w:cs="Arial"/>
        </w:rPr>
        <w:fldChar w:fldCharType="separate"/>
      </w:r>
      <w:r w:rsidR="00A97525" w:rsidRPr="00EA7BFD">
        <w:rPr>
          <w:rFonts w:ascii="Arial" w:hAnsi="Arial" w:cs="Arial"/>
          <w:noProof/>
        </w:rPr>
        <w:t>(Walton et al., 2010)</w:t>
      </w:r>
      <w:r w:rsidR="005D400C" w:rsidRPr="00EA7BFD">
        <w:rPr>
          <w:rFonts w:ascii="Arial" w:hAnsi="Arial" w:cs="Arial"/>
        </w:rPr>
        <w:fldChar w:fldCharType="end"/>
      </w:r>
      <w:r w:rsidR="007637FC" w:rsidRPr="00EA7BFD">
        <w:rPr>
          <w:rFonts w:ascii="Arial" w:hAnsi="Arial" w:cs="Arial"/>
        </w:rPr>
        <w:t>.</w:t>
      </w:r>
    </w:p>
    <w:p w14:paraId="6CE7DBE2" w14:textId="77777777" w:rsidR="00F72F12" w:rsidRPr="00EA7BFD" w:rsidRDefault="00F72F12" w:rsidP="000E3C50">
      <w:pPr>
        <w:spacing w:line="480" w:lineRule="auto"/>
        <w:jc w:val="both"/>
        <w:outlineLvl w:val="0"/>
        <w:rPr>
          <w:rFonts w:ascii="Arial" w:hAnsi="Arial" w:cs="Arial"/>
        </w:rPr>
      </w:pPr>
    </w:p>
    <w:p w14:paraId="13FBF5B5" w14:textId="44F7EB48" w:rsidR="00B411CF" w:rsidRPr="00EA7BFD" w:rsidRDefault="0039052A" w:rsidP="0071293A">
      <w:pPr>
        <w:spacing w:line="480" w:lineRule="auto"/>
        <w:jc w:val="both"/>
        <w:outlineLvl w:val="0"/>
        <w:rPr>
          <w:rFonts w:ascii="Arial" w:hAnsi="Arial" w:cs="Arial"/>
        </w:rPr>
      </w:pPr>
      <w:r w:rsidRPr="00EA7BFD">
        <w:rPr>
          <w:rFonts w:ascii="Arial" w:hAnsi="Arial" w:cs="Arial"/>
        </w:rPr>
        <w:t>A number of studies have also associated t</w:t>
      </w:r>
      <w:r w:rsidR="004D6A47" w:rsidRPr="00EA7BFD">
        <w:rPr>
          <w:rFonts w:ascii="Arial" w:hAnsi="Arial" w:cs="Arial"/>
        </w:rPr>
        <w:t xml:space="preserve">onic pain to the modulation </w:t>
      </w:r>
      <w:r w:rsidR="004D60C7" w:rsidRPr="00EA7BFD">
        <w:rPr>
          <w:rFonts w:ascii="Arial" w:hAnsi="Arial" w:cs="Arial"/>
        </w:rPr>
        <w:t>of beta</w:t>
      </w:r>
      <w:r w:rsidR="001557BE" w:rsidRPr="00EA7BFD">
        <w:rPr>
          <w:rFonts w:ascii="Arial" w:hAnsi="Arial" w:cs="Arial"/>
        </w:rPr>
        <w:t>-band</w:t>
      </w:r>
      <w:r w:rsidR="004D60C7" w:rsidRPr="00EA7BFD">
        <w:rPr>
          <w:rFonts w:ascii="Arial" w:hAnsi="Arial" w:cs="Arial"/>
        </w:rPr>
        <w:t xml:space="preserve"> </w:t>
      </w:r>
      <w:r w:rsidR="004D60C7" w:rsidRPr="00EA7BFD">
        <w:rPr>
          <w:rFonts w:ascii="Arial" w:hAnsi="Arial" w:cs="Arial"/>
        </w:rPr>
        <w:fldChar w:fldCharType="begin"/>
      </w:r>
      <w:r w:rsidR="00064D54" w:rsidRPr="00EA7BFD">
        <w:rPr>
          <w:rFonts w:ascii="Arial" w:hAnsi="Arial" w:cs="Arial"/>
        </w:rPr>
        <w:instrText>ADDIN F1000_CSL_CITATION&lt;~#@#~&gt;[{"DOI":"10.1016/0304-3959(89)90125-5","First":false,"Last":false,"PMID":"2748188","abstract":"Individual differences in human pain responsivity were characterized by the 1 degree C cold-pressor test. Behaviorally, a pain-tolerant group (PT = 29 Ss) tolerated the entire 3-min test (means = 180 +/- 0 sec), while a pain-sensitive group (PS = 13 Ss) averaged only 50.31 +/- 20.81 sec of the cold-pressor test (t = 16.75, P less than 0.0001), replicating our earlier studies. Physiologically, the PT group exhibited no mean differences from the PS group in cortical power densities at the baseline stage. Under the noxious stress of the cold-pressor test, both groups exhibited markedly heightened delta and beta cortical power densities. However, the PS subjects showed significantly higher delta power, but not beta power, than the PT subjects. We conclude that heightened delta activity may reflect the stress component of human pain responsivity, and that beta activity reflects the vigilance scanning of pain processes.","author":[{"family":"Chen","given":"A C"},{"family":"Dworkin","given":"S F"},{"family":"Haug","given":"J"},{"family":"Gehrig","given":"J"}],"authorYearDisplayFormat":false,"citation-label":"5189276","container-title":"Pain","container-title-short":"Pain","id":"5189276","invisible":false,"issue":"2","issued":{"date-parts":[["1989","5"]]},"journalAbbreviation":"Pain","page":"129-141","suppress-author":false,"title":"Topographic brain measures of human pain and pain responsivity.","type":"article-journal","volume":"37"},{"DOI":"10.1016/0013-4694(91)90137-S","First":false,"Last":false,"PMID":"1714810","abstract":"Phasic event-related desynchronization (ERD) of alpha activity briefly follows many types of stimulation. In order to define EEG changes resulting from longer stimulation. EEG records were made before and during hand immersion into cool and painfully cold water (cold pressor). Five minutes of 13-lead EEG records were obtained from 14 subjects for each condition. EEG frequency analysis was performed on artifact-free epochs from 60 to 240 sec following immersion. Following an initial phasic decrease in alpha power during cold water immersion, there was an augmentation of alpha power (8-12 Hz) in bilateral frontal and posterior electrodes. This augmentation was largely the result of an increase in the low alpha band (8-10 Hz). Alpha power at both central electrodes C3 and C4 changed little during cold water immersion. Cool water immersion produced less alpha power augmentation than cold water immersion. These observed changes were primarily in the high alpha band (10-12 Hz) and were larger in electrodes ipsilateral rather than contralateral to the stimulation. There was also an increase of beta bilaterally in frontal and posterior regions with cold water immersion. Our data demonstrate sustained topographic EEG responses during tonic stimulation from hand immersion in painfully cold water. These changes differ from those produced by stimulation with cool water immersion.","author":[{"family":"Backonja","given":"M"},{"family":"Howland","given":"E W"},{"family":"Wang","given":"J"},{"family":"Smith","given":"J"},{"family":"Salinsky","given":"M"},{"family":"Cleeland","given":"C S"}],"authorYearDisplayFormat":false,"citation-label":"4459301","container-title":"Electroencephalography and Clinical Neurophysiology","container-title-short":"Electroencephalogr. Clin. Neurophysiol.","id":"4459301","invisible":false,"issue":"3","issued":{"date-parts":[["1991","9"]]},"journalAbbreviation":"Electroencephalogr. Clin. Neurophysiol.","page":"192-203","suppress-author":false,"title":"Tonic changes in alpha power during immersion of the hand in cold water.","type":"article-journal","volume":"79"},{"DOI":"10.1016/0304-3959(92)90242-4","First":false,"Last":false,"PMID":"1408301","abstract":"The purpose of this project was to investigate whether specific effects in the background activity of the brain associated with the experience of pain can be depicted by means of quantitative electroencephalography (EEG). Lasting pain was induced by intramuscular infusion of hypertonic saline. The infusion was titrated to maintain pain for a sufficient time to obtain enough data for meaningful analysis. In a first study on 12 subjects, using a single, blind, repeated measures design with randomization of the administration of isotonic (0.9%) and hypertonic (5%) saline, and with subjects unaware of the fact that one substance was isotonic saline, a statistically significant pain response could be attributed to the administration of hypertonic saline. In a second study on 19 subjects, again using a randomized repeated measures design, topographic EEG measures were examined with respect to experimentally induced pain and pain from memory. Prior to each of these experimental stages, baseline recordings were obtained to satisfy the requirement of the crossover design. In addition to the common frequency bands used in EEG, we also obtained data in the frequency range of 35-100 Hz. The short-term variability of the selected EEG measures and their suitability as a sample estimate were assessed by computing the coefficient of variation from all selected epochs of a given subject at baseline. When compared to baseline, spectral analyzed EEG measures during experimental pain demonstrated statistically significant increases in the beta and 35-100 Hz frequency ranges, most notably at the temporal recording sites. There was no statistically significant difference between the EEG measures for (1) experimental pain vs. pain from memory, and (2) the 2 baseline recordings. The great variability in the topographical aspect of the between-subject response was interpreted as being strongly suggestive of the contamination of EEG measures by phenomena attributed to the jaw, facial and scalp musculature. In fact, Pearson correlation coefficients, as high as 0.92, were found between measures in the frequency band of 35-100 Hz and the beta frequency range. The unexplained variance in the heightened beta cortical power density can be attributed to the vigilance scanning of pain processes. Due to the fact that the statistically significant effect of pain on the topographic EEG measures were not different from imagined pain, we concluded that these effects are non-specific for pain.","author":[{"family":"Veerasarn","given":"P"},{"family":"Stohler","given":"C S"}],"authorYearDisplayFormat":false,"citation-label":"5179805","container-title":"Pain","container-title-short":"Pain","id":"5179805","invisible":false,"issue":"3","issued":{"date-parts":[["1992","6"]]},"journalAbbreviation":"Pain","page":"349-360","suppress-author":false,"title":"The effect of experimental muscle pain on the background electrical brain activity.","type":"article-journal","volume":"49"},{"DOI":"10.1007/BF01186771","First":false,"Last":false,"PMID":"7696090","abstract":"Nineteen young healthy volunteers (8 males and 11 females) participated in an experimental ice-cube cold pressor test to study topographic changes of EEG parameters in response to painful stimulation. EEG was recorded with 19 electrodes and quantified by amplitude and coherence analyses. Mean amplitudes and values for local (between adjacent electrodes) and interhemispheric (between electrodes on homologous sites of both hemispheres) coherences were computed for six frequency bands. For the evaluation of changes between EEG at rest (baseline) and EEG during painful stimulation (right or left hand), non-parametric paired Wilcoxon tests were performed. The obtained descriptive error probabilities were presented in probability maps. In the behavioural pain tolerance and subjective pain ratings, no difference in gender or stimulation condition was observed. Under painful stimulation the results showed: (A) most pronounced decrease of Alpha amplitude in the central areas and some increase of high Beta amplitude; (B) increase of local coherence for Alpha and Beta 2 mainly in central regions and centro-frontal leads; and (C) increase of interhemispheric coherence for Alpha and Beta 2 in the central areas. The results of this study indicate clearly that peripheral painful stimulation is reflected by EEG changes. Decrease of EEG amplitude and simultaneous increase of EEG coherence in the central regions can be cortical correlates of human pain.","author":[{"family":"Chen","given":"A C"},{"family":"Rappelsberger","given":"P"}],"authorYearDisplayFormat":false,"citation-label":"5179872","container-title":"Brain Topography","container-title-short":"Brain Topogr.","id":"5179872","invisible":false,"issue":"2","issued":{"date-parts":[["1994"]]},"journalAbbreviation":"Brain Topogr.","page":"129-140","suppress-author":false,"title":"Brain and human pain: topographic EEG amplitude and coherence mapping.","type":"article-journal","volume":"7"},{"DOI":"10.1007/s00221-006-0366-1","First":false,"Last":false,"PMID":"16552561","abstract":"The aim of the present study was to characterize the EEG response pattern specific for tonic pain which is an experimental pain model resembling clinical pain more closely than phasic pain. Tonic experimental pain was produced by a series of heat pulses 1 degree C above pain threshold over 10 min. A series of heat pulses 0.3 degree C below pain threshold and a constant temperature of 37 degrees C served as non-painful heat control and as baseline condition, respectively. The level of attention was experimentally manipulated by instruction and by a distraction task. Twenty male, pain-free subjects had to rate the sensation intensity and sensation unpleasantness during thermal stimulation. Furthermore, a German version of the McGill Pain Questionnaire was to be filled out after tonic painful heat stimulation. The EEG was recorded via 10 leads according to 10/20 convention. Power density was calculated for the usual frequency bands. The ratings showed that tonic painful heat was experienced clearly distinct from tonic non-painful heat. An EEG response pattern emerged characterized by a rather generalized increased delta(2) activity, a left-biased fronto-temporally diminished theta activity, a fronto-temporal decrease in the alpha(1) activity and a left-sided temporal increase in the beta(1) activity. This observation agrees well with the findings of others. However, there was no evidence in our data that these EEG changes are specific to tonic heat pain as opposed to changes observed during tonic non-painful heat stimulation. Accordingly, the repeatedly reported EEG patterns are also likely to be produced by other forms of strong somatosensory stimuli and to be not specific for pain.","author":[{"family":"Huber","given":"M T"},{"family":"Bartling","given":"J"},{"family":"Pachur","given":"D"},{"family":"Woikowsky-Biedau","given":"S v"},{"family":"Lautenbacher","given":"S"}],"authorYearDisplayFormat":false,"citation-label":"5180135","container-title":"Experimental Brain Research","container-title-short":"Exp. Brain Res.","id":"5180135","invisible":false,"issue":"1","issued":{"date-parts":[["2006","8"]]},"journalAbbreviation":"Exp. Brain Res.","page":"14-24","suppress-author":false,"title":"EEG responses to tonic heat pain.","type":"article-journal","volume":"173"},{"DOI":"10.1016/S1388-2457(00)00474-0","First":false,"Last":false,"PMID":"11090762","abstract":"&lt;strong&gt;OBJECTIVE:&lt;/strong&gt; To explore EEG changes evoked by tonic experimental muscle pain compared to a non-painful vibratory stimulus.&lt;br&gt;&lt;br&gt;&lt;strong&gt;METHODS:&lt;/strong&gt; Thirty-one EEG channels were recorded before, during and after painful and non-painful stimulation. Pain was induced in the left brachioradialis muscle by injection of hypertonic (5%) saline. The vibratory stimulus was applied to the skin area overlying the brachioradialis muscle. The power of the major frequency components of the EEG activity (FFT, fast Fourier transform) was quantified and t-maps between the different experimental conditions were evaluated in frequency domain.&lt;br&gt;&lt;br&gt;&lt;strong&gt;RESULTS:&lt;/strong&gt; The main effect of muscle pain, compared to non-painful stimulation, was a significant and long-lasting increase of delta (1-3 Hz) power and an alpha-1 (9-11 Hz) power increase over the contralateral parietal locus. This finding could suggest a decreased excitability of the primary somatosensory cortex during muscle pain. The main effect of vibration, compared to its unstimulated baseline, consisted in an increase of beta-1 (14-20 Hz) power in the right frontal region.&lt;br&gt;&lt;br&gt;&lt;strong&gt;CONCLUSIONS:&lt;/strong&gt; Our data demonstrate significant and specific topographic EEG changes during tonic muscle pain. Since these modifications differ from those produced by an unstimulated baseline and during non-painful tonic stimulation, they might reflect mechanisms involved in the processing of nociceptive and adverse tonic stimuli.","author":[{"family":"Le Pera","given":"D"},{"family":"Svensson","given":"P"},{"family":"Valeriani","given":"M"},{"family":"Watanabe","given":"I"},{"family":"Arendt-Nielsen","given":"L"},{"family":"Chen","given":"A C"}],"authorYearDisplayFormat":false,"citation-label":"5180101","container-title":"Clinical Neurophysiology","container-title-short":"Clin. Neurophysiol.","id":"5180101","invisible":false,"issue":"12","issued":{"date-parts":[["2000","12"]]},"journalAbbreviation":"Clin. Neurophysiol.","page":"2130-2137","suppress-author":false,"title":"Long-lasting effect evoked by tonic muscle pain on parietal EEG activity in humans.","type":"article-journal","volume":"111"},{"DOI":"10.1016/j.clinph.2012.02.084","First":false,"Last":false,"PMID":"22538122","abstract":"&lt;strong&gt;OBJECTIVE:&lt;/strong&gt; To investigate electrocortical responses to tonic cold pain by frequency-domain electroencephalogram (EEG) source analysis, and to identify potential electrocortical indices of acute tonic pain.&lt;br&gt;&lt;br&gt;&lt;strong&gt;METHODS:&lt;/strong&gt; Scalp EEG data were recorded from 26 healthy subjects under tonic cold pain (CP) and no-pain control (NP) conditions. EEG power spectra and the standardized low-resolution brain electromagnetic tomography (sLORETA) localized EEG cortical sources were compared between the two conditions in five frequency bands: 1-4 Hz, 4-8 Hz, 8-12 Hz, 12-18 Hz and 18-30 Hz.&lt;br&gt;&lt;br&gt;&lt;strong&gt;RESULTS:&lt;/strong&gt; In line with the EEG power spectral results, the source power significantly differed between the CP and NP conditions in 8-12 Hz (CP&lt; NP) and 18-30 Hz (CP&gt;NP) in extensive brain regions. Besides, there were also significantly different 4-8 Hz and 12-18 Hz source activities between the two conditions. Among the significant source activities, the left medial frontal and left superior frontal 4-8 Hz activities, the anterior cingulate 8-12 Hz activity and the posterior cingulate 12-18 Hz activity showed significant negative correlations with subjective pain ratings.&lt;br&gt;&lt;br&gt;&lt;strong&gt;CONCLUSIONS:&lt;/strong&gt; The brain's perception of tonic cold pain was characterized by cortical source power changes across different frequency bands in multiple brain regions. Oscillatory activities that significantly correlated with subjective pain ratings were found in the prefrontal and cingulate regions.&lt;br&gt;&lt;br&gt;&lt;strong&gt;SIGNIFICANCE:&lt;/strong&gt; These findings may offer useful measures for objective pain assessment and provide a basis for pain treatment by modulation of neural oscillations at specific frequencies in specific brain regions.&lt;br&gt;&lt;br&gt;Copyright © 2012. Published by Elsevier Ireland Ltd.","author":[{"family":"Shao","given":"Shiyun"},{"family":"Shen","given":"Kaiquan"},{"family":"Yu","given":"Ke"},{"family":"Wilder-Smith","given":"Einar P V"},{"family":"Li","given":"Xiaoping"}],"authorYearDisplayFormat":false,"citation-label":"5182530","container-title":"Clinical Neurophysiology","container-title-short":"Clin. Neurophysiol.","id":"5182530","invisible":false,"issue":"10","issued":{"date-parts":[["2012","10"]]},"journalAbbreviation":"Clin. Neurophysiol.","page":"2042-2049","suppress-author":false,"title":"Frequency-domain EEG source analysis for acute tonic cold pain perception.","type":"article-journal","volume":"123"},{"DOI":"10.1016/S0361-9230(01)00763-8","First":false,"Last":false,"PMID":"11927371","abstract":"To explore the effects of tonic cold pain in man, the pain rating (intensity and distress), skin temperature, and continuous EEG recording were conducted before, during, and after cold pressor test (CPT) in 15 young healthy males. The acquired electroencephalogram (EEG) data was analysed in four ways: (1) comparison of EEG topographic patterns and power spectra across baseline, CPT, and post-CPT; (2) dynamic EEG changes during CPT; (3) correlation of EEG activities at the isolated focal maxima across the three experimental stages; and (4) spatial correlation of EEG powers among the focal sites during CPT. Compared to baseline, CPT induced significant differences in EEG topographic patterns and power spectra, which showed the following characteristics. (A) The delta and theta activities increased in frontal areas with maxima at F8. (B) The alpha activities decreased in the posterior part of the head with maxima at POz. (C) The beta activities increased in the peripheral bi-temporal regions. (D) The decrease of alpha and increase of beta activities occurred immediately after the onset of CPT, but the increase of delta activity showed a relatively gradual process. (E) Individual consistency was significantly observed in delta power at F8 and alpha-1 power at POz across the stages. (F) Two independent spatial clusters of EEG activation, fronto-temporal delta-theta-beta activities and posterior parietal alpha activities emerged during CPT. This new evidence and the detailed EEG effects in CPT may enhance our understanding of the dynamics in cerebral processing of tonic noxious information. Alpha reduction may reflect the attention processing in nociceptive input, and the delta/theta/beta activation may be related to the motivational modulation of the brain.","author":[{"family":"Chang","given":"Peng Fei"},{"family":"Arendt-Nielsen","given":"Lars"},{"family":"Chen","given":"Andrew C N"}],"authorYearDisplayFormat":false,"citation-label":"4459354","container-title":"Brain Research Bulletin","container-title-short":"Brain Res. Bull.","id":"4459354","invisible":false,"issue":"5","issued":{"date-parts":[["2002","3","15"]]},"journalAbbreviation":"Brain Res. Bull.","page":"667-675","suppress-author":false,"title":"Dynamic changes and spatial correlation of EEG activities during cold pressor test in man.","type":"article-journal","volume":"57"},{"DOI":"10.1007/s00221-002-1272-9","First":false,"Last":false,"PMID":"12428146","abstract":"The specificity of electroencephalogram (EEG) activity in relation to processing of human pain needs further elucidation. This study was designed to determine if nociceptive input and general arousal responses to external stimulation exert different effects on EEG activity. Continuous aversive auditory stimuli (90 dB for 2 min) and painful injection of hypertonic saline (5.8%, 0.2 ml) into the left brachioradialis muscle were administered to 12 male subjects during separate sessions in a counterbalanced design. Intensity, arousal and unpleasantness were assessed during the muscle pain and auditory stimulation using a visual analogue scale and arousal-affective scales. The EEG data (32 channels) was acquired before, during and after application of painful and aversive auditory stimuli. Aversive auditory stimulation and intramuscular injection of hypertonic saline induced similar degrees of arousal and unpleasantness associated with a similarity of intensity of sensation of pain and auditory sensation. However, muscle pain induced a significant decrease of alpha-1 activity (8-14 Hz) at T6, PC2, PC6, Pz, P4, O2 and POz sites compared to the baseline, but aversive auditory stimulation did not produce any significant changes in alpha-1 activity compared to baseline. The alpha-1 EEG powers at P3, Pz, P4, PC1, PC2 and POz, and alpha-2 at Pz and POz sites were significantly decreased during muscle pain when compared with aversive noise stimulation. These results indicate that specific EEG patterns are associated with human pain processing.","author":[{"family":"Chang","given":"Peng Fei"},{"family":"Arendt-Nielsen","given":"Lars"},{"family":"Chen","given":"Andrew C N"}],"authorYearDisplayFormat":false,"citation-label":"4458977","container-title":"Experimental Brain Research","container-title-short":"Exp. Brain Res.","id":"4458977","invisible":false,"issue":"3","issued":{"date-parts":[["2002","12"]]},"journalAbbreviation":"Exp. Brain Res.","page":"387-393","suppress-author":false,"title":"Differential cerebral responses to aversive auditory arousal versus muscle pain: specific EEG patterns are associated with human pain processing.","type":"article-journal","volume":"147"}]</w:instrText>
      </w:r>
      <w:r w:rsidR="004D60C7" w:rsidRPr="00EA7BFD">
        <w:rPr>
          <w:rFonts w:ascii="Arial" w:hAnsi="Arial" w:cs="Arial"/>
        </w:rPr>
        <w:fldChar w:fldCharType="separate"/>
      </w:r>
      <w:r w:rsidR="00A97525" w:rsidRPr="00EA7BFD">
        <w:rPr>
          <w:rFonts w:ascii="Arial" w:hAnsi="Arial" w:cs="Arial"/>
          <w:noProof/>
        </w:rPr>
        <w:t>(Backonja et al., 1991; Chang et al., 2002a, 2002b; Chen et al., 1989; Chen and Rappelsberger, 1994; Huber et al., 2006; Le Pera et al., 2000; Shao et al., 2012; Veerasarn and Stohler, 1992)</w:t>
      </w:r>
      <w:r w:rsidR="004D60C7" w:rsidRPr="00EA7BFD">
        <w:rPr>
          <w:rFonts w:ascii="Arial" w:hAnsi="Arial" w:cs="Arial"/>
        </w:rPr>
        <w:fldChar w:fldCharType="end"/>
      </w:r>
      <w:r w:rsidR="003A579A" w:rsidRPr="00EA7BFD">
        <w:rPr>
          <w:rFonts w:ascii="Arial" w:hAnsi="Arial" w:cs="Arial"/>
        </w:rPr>
        <w:t xml:space="preserve"> and gamma</w:t>
      </w:r>
      <w:r w:rsidR="001557BE" w:rsidRPr="00EA7BFD">
        <w:rPr>
          <w:rFonts w:ascii="Arial" w:hAnsi="Arial" w:cs="Arial"/>
        </w:rPr>
        <w:t>-band</w:t>
      </w:r>
      <w:r w:rsidR="000C0BD2" w:rsidRPr="00EA7BFD">
        <w:rPr>
          <w:rFonts w:ascii="Arial" w:hAnsi="Arial" w:cs="Arial"/>
        </w:rPr>
        <w:t xml:space="preserve"> </w:t>
      </w:r>
      <w:r w:rsidR="00396C63" w:rsidRPr="00EA7BFD">
        <w:rPr>
          <w:rFonts w:ascii="Arial" w:hAnsi="Arial" w:cs="Arial"/>
        </w:rPr>
        <w:fldChar w:fldCharType="begin"/>
      </w:r>
      <w:r w:rsidR="00064D54" w:rsidRPr="00EA7BFD">
        <w:rPr>
          <w:rFonts w:ascii="Arial" w:hAnsi="Arial" w:cs="Arial"/>
        </w:rPr>
        <w:instrText xml:space="preserve">ADDIN F1000_CSL_CITATION&lt;~#@#~&gt;[{"DOI":"10.1093/cercor/bhv043","First":false,"Last":false,"PMCID":"PMC4816790","PMID":"25754338","abstract":"Under physiological conditions, momentary pain serves vital protective functions. Ongoing pain in chronic pain states, on the other hand, is a pathological condition that causes widespread suffering and whose treatment remains unsatisfactory. The brain mechanisms of ongoing pain are largely unknown. In this study, we applied tonic painful heat stimuli of varying degree to healthy human subjects, obtained continuous pain ratings, and recorded electroencephalograms to relate ongoing pain to brain activity. Our results reveal that the subjective perception of tonic pain is selectively encoded by gamma oscillations in the medial prefrontal cortex. We further observed that the encoding of subjective pain intensity experienced by the participants differs fundamentally from that of objective stimulus intensity and from that of brief pain stimuli. These observations point to a role for gamma oscillations in the medial prefrontal cortex in ongoing, tonic pain and thereby extend current concepts of the brain mechanisms of pain to the clinically relevant state of ongoing pain. Furthermore, our approach might help to identify a brain marker of ongoing pain, which may prove useful for the diagnosis and therapy of chronic pain.&lt;br&gt;&lt;br&gt;© The Author 2015. Published by Oxford University Press.","author":[{"family":"Schulz","given":"Enrico"},{"family":"May","given":"Elisabeth S"},{"family":"Postorino","given":"Martina"},{"family":"Tiemann","given":"Laura"},{"family":"Nickel","given":"Moritz M"},{"family":"Witkovsky","given":"Viktor"},{"family":"Schmidt","given":"Paul"},{"family":"Gross","given":"Joachim"},{"family":"Ploner","given":"Markus"}],"authorYearDisplayFormat":false,"citation-label":"892846","container-title":"Cerebral Cortex","container-title-short":"Cereb. Cortex","id":"892846","invisible":false,"issue":"11","issued":{"date-parts":[["2015","11"]]},"journalAbbreviation":"Cereb. Cortex","page":"4407-4414","suppress-author":false,"title":"Prefrontal gamma oscillations encode tonic pain in humans.","type":"article-journal","volume":"25"},{"DOI":"10.1016/0304-3959(92)90242-4","First":false,"Last":false,"PMID":"1408301","abstract":"The purpose of this project was to investigate whether specific effects in the background activity of the brain associated with the experience of pain can be depicted by means of quantitative electroencephalography (EEG). Lasting pain was induced by intramuscular infusion of hypertonic saline. The infusion was titrated to maintain pain for a sufficient time to obtain enough data for meaningful analysis. In a first study on 12 subjects, using a single, blind, repeated measures design with randomization of the administration of isotonic (0.9%) and hypertonic (5%) saline, and with subjects unaware of the fact that one substance was isotonic saline, a statistically significant pain response could be attributed to the administration of hypertonic saline. In a second study on 19 subjects, again using a randomized repeated measures design, topographic EEG measures were examined with respect to experimentally induced pain and pain from memory. Prior to each of these experimental stages, baseline recordings were obtained to satisfy the requirement of the crossover design. In addition to the common frequency bands used in EEG, we also obtained data in the frequency range of 35-100 Hz. The short-term variability of the selected EEG measures and their suitability as a sample estimate were assessed by computing the coefficient of variation from all selected epochs of a given subject at baseline. When compared to baseline, spectral analyzed EEG measures during experimental pain demonstrated statistically significant increases in the beta and 35-100 Hz frequency ranges, most notably at the temporal recording sites. There was no statistically significant difference between the EEG measures for (1) experimental pain vs. pain from memory, and (2) the 2 baseline recordings. The great variability in the topographical aspect of the between-subject response was interpreted as being strongly suggestive of the contamination of EEG measures by phenomena attributed to the jaw, facial and scalp musculature. In fact, Pearson correlation coefficients, as high as 0.92, were found between measures in the frequency band of 35-100 Hz and the beta frequency range. The unexplained variance in the heightened beta cortical power density can be attributed to the vigilance scanning of pain processes. Due to the fact that the statistically significant effect of pain on the topographic EEG measures were not different from imagined pain, we concluded that these effects are non-specific for pain.","author":[{"family":"Veerasarn","given":"P"},{"family":"Stohler","given":"C S"}],"authorYearDisplayFormat":false,"citation-label":"5179805","container-title":"Pain","container-title-short":"Pain","id":"5179805","invisible":false,"issue":"3","issued":{"date-parts":[["1992","6"]]},"journalAbbreviation":"Pain","page":"349-360","suppress-author":false,"title":"The effect of experimental muscle pain on the background electrical brain activity.","type":"article-journal","volume":"49"},{"DOI":"10.1016/j.clinph.2008.01.019","First":false,"Last":false,"PMCID":"PMC2676940","PMID":"18337168","abstract":"&lt;strong&gt;OBJECTIVE:&lt;/strong&gt; To identify EEG features that index pain-related cortical activity, and to identify factors that can mask the pain-related EEG features and/or produce features that can be misinterpreted as pain-specific.\n&lt;br&gt;\n&lt;br&gt;\n&lt;strong&gt;METHODS:&lt;/strong&gt; The EEG was recorded during three conditions presented in counterbalanced order: a tonic cold pain condition, and pain anticipation and arithmetic control conditions. The EEG was also recorded while the subjects made a wincing facial expression to estimate the contribution of scalp EMG artifacts to the pain-related EEG features.\n&lt;br&gt;\n&lt;br&gt;\n&lt;strong&gt;RESULTS:&lt;/strong&gt; Alpha amplitudes decreased over the contralateral temporal scalp and increased over the posterior scalp during the cold pain condition. There was an increase in gamma band activity during the cold pain condition at most electrode locations that was due to EMG artifacts.\n&lt;br&gt;\n&lt;br&gt;\n&lt;strong&gt;CONCLUSIONS:&lt;/strong&gt; The decrease in alpha over the contralateral temporal scalp during cold pain is consistent with pain-related activity in the primary somatosensory cortex and/or the somatosensory association areas located in the parietal operculum and/or insula. This study also identified factors that might mask the pain-related EEG features and/or generate EEG features that could be misinterpreted as being pain-specific. These include (but are not limited to) an increase in alpha generated in the visual cortex that results from attention being drawn towards the pain; the widespread increase in gamma band activity that results from scalp EMG generated by the facial expressions that often accompany pain; and the possibility that non-specific changes in the EEG over time mask the pain-related EEG features when the pain and control conditions are given in the same order across subjects.\n&lt;br&gt;\n&lt;br&gt;\n&lt;strong&gt;SIGNIFICANCE:&lt;/strong&gt; This study identified several factors that need to be controlled and/or isolated in order to successfully record EEG features that index pain-related activity in the somatosensory cortices.","author":[{"family":"Dowman","given":"Robert"},{"family":"Rissacher","given":"Daniel"},{"family":"Schuckers","given":"Stephanie"}],"authorYearDisplayFormat":false,"citation-label":"893084","container-title":"Clinical Neurophysiology","container-title-short":"Clin. Neurophysiol.","id":"893084","invisible":false,"issue":"5","issued":{"date-parts":[["2008","5"]]},"journalAbbreviation":"Clin. Neurophysiol.","page":"1201-1212","suppress-author":false,"title":"EEG indices of tonic pain-related activity in the somatosensory cortices.","type":"article-journal","volume":"119"},{"DOI":"10.1371/journal.pone.0091052","First":false,"Last":false,"PMCID":"PMC3946288","PMID":"24603703","abstract":"Transient painful stimuli could induce suppression of alpha oscillatory activities and enhancement of gamma oscillatory activities that also could be greatly modulated by attention. Here, we attempted to characterize changes in cortical activities during tonic heat pain perception and investigated the influence of directed/distracted attention on these responses. We collected 5-minute long continuous Electroencephalography (EEG) data from 38 healthy volunteers during four conditions presented in a counterbalanced order: (A) resting condition; (B) innoxious-distracted condition; (C) noxious-distracted condition; (D) noxious-attended condition. The effects of tonic heat pain stimulation and selective attention on oscillatory activities were investigated by comparing the EEG power spectra among the four experimental conditions and </w:instrText>
      </w:r>
      <w:r w:rsidR="00064D54" w:rsidRPr="00EA7BFD">
        <w:rPr>
          <w:rFonts w:ascii="Arial" w:hAnsi="Arial" w:cs="Arial"/>
          <w:lang w:val="nl-BE"/>
        </w:rPr>
        <w:instrText>assessing the relationship between spectral power difference and subjective pain intensity. The change of oscillatory activities in condition D was characterized by stable and persistent decrease of alpha oscillation power over contralateral-central electrodes and widespread increase of gamma oscillation power, which were even significantly correlated with subjective pain intensity. Since EEG responses in the alpha and gamma frequency band were affected by attention in different manners, they are likely related to different aspects of the multidimensional sensory experience of pain. The observed contralateral-central alpha suppression (conditions D vs. B and D vs. C) may reflect primarily a top-down cognitive process such as attention, while the widespread gamma enhancement (conditions D vs. A) may partly reflect tonic pain processing, representing the summary effects of bottom-up stimulus-related and top-down subject-driven cognitive processes. ","author":[{"family":"Peng","given":"Weiwei"},{"family":"Hu","given":"Li"},{"family":"Zhang","given":"Zhiguo"},{"family":"Hu","given":"Yong"}],"authorYearDisplayFormat":false,"citation-label":"893538","container-title":"Plos One","container-title-short":"PLoS ONE","id":"893538","invisible":false,"issue":"3","issued":{"date-parts":[["2014","3","6"]]},"journalAbbreviation":"PLoS ONE","page":"e91052","suppress-author":false,"title":"Changes of spontaneous oscillatory activity to tonic heat pain.","type":"article-journal","volume":"9"}]</w:instrText>
      </w:r>
      <w:r w:rsidR="00396C63" w:rsidRPr="00EA7BFD">
        <w:rPr>
          <w:rFonts w:ascii="Arial" w:hAnsi="Arial" w:cs="Arial"/>
        </w:rPr>
        <w:fldChar w:fldCharType="separate"/>
      </w:r>
      <w:r w:rsidR="00A97525" w:rsidRPr="00EA7BFD">
        <w:rPr>
          <w:rFonts w:ascii="Arial" w:hAnsi="Arial" w:cs="Arial"/>
          <w:noProof/>
          <w:lang w:val="nl-BE"/>
        </w:rPr>
        <w:t>(Dowman et al., 2008; Peng et al., 2014; Schulz et al., 2015; Veerasarn and Stohler, 1992)</w:t>
      </w:r>
      <w:r w:rsidR="00396C63" w:rsidRPr="00EA7BFD">
        <w:rPr>
          <w:rFonts w:ascii="Arial" w:hAnsi="Arial" w:cs="Arial"/>
        </w:rPr>
        <w:fldChar w:fldCharType="end"/>
      </w:r>
      <w:r w:rsidR="001557BE" w:rsidRPr="00EA7BFD">
        <w:rPr>
          <w:rFonts w:ascii="Arial" w:hAnsi="Arial" w:cs="Arial"/>
          <w:lang w:val="nl-BE"/>
        </w:rPr>
        <w:t xml:space="preserve"> oscillations</w:t>
      </w:r>
      <w:r w:rsidR="004D6A47" w:rsidRPr="00EA7BFD">
        <w:rPr>
          <w:rFonts w:ascii="Arial" w:hAnsi="Arial" w:cs="Arial"/>
          <w:lang w:val="nl-BE"/>
        </w:rPr>
        <w:t>.</w:t>
      </w:r>
      <w:r w:rsidR="00ED4EDD" w:rsidRPr="00EA7BFD">
        <w:rPr>
          <w:rFonts w:ascii="Arial" w:hAnsi="Arial" w:cs="Arial"/>
          <w:lang w:val="nl-BE"/>
        </w:rPr>
        <w:t xml:space="preserve"> </w:t>
      </w:r>
      <w:r w:rsidR="008C2723" w:rsidRPr="00EA7BFD">
        <w:rPr>
          <w:rFonts w:ascii="Arial" w:hAnsi="Arial" w:cs="Arial"/>
        </w:rPr>
        <w:t>I</w:t>
      </w:r>
      <w:r w:rsidR="00F85B6B" w:rsidRPr="00EA7BFD">
        <w:rPr>
          <w:rFonts w:ascii="Arial" w:hAnsi="Arial" w:cs="Arial"/>
        </w:rPr>
        <w:t>n our study</w:t>
      </w:r>
      <w:r w:rsidR="008C2723" w:rsidRPr="00EA7BFD">
        <w:rPr>
          <w:rFonts w:ascii="Arial" w:hAnsi="Arial" w:cs="Arial"/>
        </w:rPr>
        <w:t>,</w:t>
      </w:r>
      <w:r w:rsidR="00F85B6B" w:rsidRPr="00EA7BFD">
        <w:rPr>
          <w:rFonts w:ascii="Arial" w:hAnsi="Arial" w:cs="Arial"/>
        </w:rPr>
        <w:t xml:space="preserve"> </w:t>
      </w:r>
      <w:proofErr w:type="spellStart"/>
      <w:r w:rsidR="007775A1" w:rsidRPr="00EA7BFD">
        <w:rPr>
          <w:rFonts w:ascii="Arial" w:hAnsi="Arial" w:cs="Arial"/>
        </w:rPr>
        <w:t>thermonociceptive</w:t>
      </w:r>
      <w:proofErr w:type="spellEnd"/>
      <w:r w:rsidR="007775A1" w:rsidRPr="00EA7BFD">
        <w:rPr>
          <w:rFonts w:ascii="Arial" w:hAnsi="Arial" w:cs="Arial"/>
        </w:rPr>
        <w:t xml:space="preserve"> </w:t>
      </w:r>
      <w:r w:rsidR="00461A7C" w:rsidRPr="00EA7BFD">
        <w:rPr>
          <w:rFonts w:ascii="Arial" w:hAnsi="Arial" w:cs="Arial"/>
        </w:rPr>
        <w:t xml:space="preserve">stimulation </w:t>
      </w:r>
      <w:r w:rsidR="007775A1" w:rsidRPr="00EA7BFD">
        <w:rPr>
          <w:rFonts w:ascii="Arial" w:hAnsi="Arial" w:cs="Arial"/>
        </w:rPr>
        <w:t>also modulated beta-band oscillations</w:t>
      </w:r>
      <w:r w:rsidR="00D01979" w:rsidRPr="00EA7BFD">
        <w:rPr>
          <w:rFonts w:ascii="Arial" w:hAnsi="Arial" w:cs="Arial"/>
        </w:rPr>
        <w:t xml:space="preserve"> at the frequency of stimulation</w:t>
      </w:r>
      <w:r w:rsidR="007775A1" w:rsidRPr="00EA7BFD">
        <w:rPr>
          <w:rFonts w:ascii="Arial" w:hAnsi="Arial" w:cs="Arial"/>
        </w:rPr>
        <w:t xml:space="preserve">. </w:t>
      </w:r>
      <w:r w:rsidR="00112A62" w:rsidRPr="00EA7BFD">
        <w:rPr>
          <w:rFonts w:ascii="Arial" w:hAnsi="Arial" w:cs="Arial"/>
        </w:rPr>
        <w:t>In contra</w:t>
      </w:r>
      <w:r w:rsidR="0069142E" w:rsidRPr="00EA7BFD">
        <w:rPr>
          <w:rFonts w:ascii="Arial" w:hAnsi="Arial" w:cs="Arial"/>
        </w:rPr>
        <w:t>s</w:t>
      </w:r>
      <w:r w:rsidR="00112A62" w:rsidRPr="00EA7BFD">
        <w:rPr>
          <w:rFonts w:ascii="Arial" w:hAnsi="Arial" w:cs="Arial"/>
        </w:rPr>
        <w:t>t, no significant modulation of beta oscillations was observed during vibrotactile stimuli. However</w:t>
      </w:r>
      <w:r w:rsidR="007775A1" w:rsidRPr="00EA7BFD">
        <w:rPr>
          <w:rFonts w:ascii="Arial" w:hAnsi="Arial" w:cs="Arial"/>
        </w:rPr>
        <w:t>,</w:t>
      </w:r>
      <w:r w:rsidR="00E34817" w:rsidRPr="00EA7BFD">
        <w:rPr>
          <w:rFonts w:ascii="Arial" w:hAnsi="Arial" w:cs="Arial"/>
        </w:rPr>
        <w:t xml:space="preserve"> th</w:t>
      </w:r>
      <w:r w:rsidR="00112A62" w:rsidRPr="00EA7BFD">
        <w:rPr>
          <w:rFonts w:ascii="Arial" w:hAnsi="Arial" w:cs="Arial"/>
        </w:rPr>
        <w:t>e magnitude of the</w:t>
      </w:r>
      <w:r w:rsidR="00E34817" w:rsidRPr="00EA7BFD">
        <w:rPr>
          <w:rFonts w:ascii="Arial" w:hAnsi="Arial" w:cs="Arial"/>
        </w:rPr>
        <w:t xml:space="preserve"> </w:t>
      </w:r>
      <w:r w:rsidR="00B66344" w:rsidRPr="00EA7BFD">
        <w:rPr>
          <w:rFonts w:ascii="Arial" w:hAnsi="Arial" w:cs="Arial"/>
        </w:rPr>
        <w:t xml:space="preserve">modulation </w:t>
      </w:r>
      <w:r w:rsidR="00112A62" w:rsidRPr="00EA7BFD">
        <w:rPr>
          <w:rFonts w:ascii="Arial" w:hAnsi="Arial" w:cs="Arial"/>
        </w:rPr>
        <w:t xml:space="preserve">induced by </w:t>
      </w:r>
      <w:proofErr w:type="spellStart"/>
      <w:r w:rsidR="00112A62" w:rsidRPr="00EA7BFD">
        <w:rPr>
          <w:rFonts w:ascii="Arial" w:hAnsi="Arial" w:cs="Arial"/>
        </w:rPr>
        <w:t>thermonociceptive</w:t>
      </w:r>
      <w:proofErr w:type="spellEnd"/>
      <w:r w:rsidR="00112A62" w:rsidRPr="00EA7BFD">
        <w:rPr>
          <w:rFonts w:ascii="Arial" w:hAnsi="Arial" w:cs="Arial"/>
        </w:rPr>
        <w:t xml:space="preserve"> stimulation </w:t>
      </w:r>
      <w:r w:rsidR="00B66344" w:rsidRPr="00EA7BFD">
        <w:rPr>
          <w:rFonts w:ascii="Arial" w:hAnsi="Arial" w:cs="Arial"/>
        </w:rPr>
        <w:t xml:space="preserve">was not significantly different from the modulation </w:t>
      </w:r>
      <w:r w:rsidR="00112A62" w:rsidRPr="00EA7BFD">
        <w:rPr>
          <w:rFonts w:ascii="Arial" w:hAnsi="Arial" w:cs="Arial"/>
        </w:rPr>
        <w:t xml:space="preserve">induced </w:t>
      </w:r>
      <w:r w:rsidR="00B66344" w:rsidRPr="00EA7BFD">
        <w:rPr>
          <w:rFonts w:ascii="Arial" w:hAnsi="Arial" w:cs="Arial"/>
        </w:rPr>
        <w:t>by vibrotactile stimul</w:t>
      </w:r>
      <w:r w:rsidR="00112A62" w:rsidRPr="00EA7BFD">
        <w:rPr>
          <w:rFonts w:ascii="Arial" w:hAnsi="Arial" w:cs="Arial"/>
        </w:rPr>
        <w:t>ation</w:t>
      </w:r>
      <w:r w:rsidR="00B66344" w:rsidRPr="00EA7BFD">
        <w:rPr>
          <w:rFonts w:ascii="Arial" w:hAnsi="Arial" w:cs="Arial"/>
        </w:rPr>
        <w:t xml:space="preserve">, </w:t>
      </w:r>
      <w:r w:rsidR="00461A7C" w:rsidRPr="00EA7BFD">
        <w:rPr>
          <w:rFonts w:ascii="Arial" w:hAnsi="Arial" w:cs="Arial"/>
        </w:rPr>
        <w:t xml:space="preserve">suggesting that this feature of insular activity </w:t>
      </w:r>
      <w:r w:rsidR="00112A62" w:rsidRPr="00EA7BFD">
        <w:rPr>
          <w:rFonts w:ascii="Arial" w:hAnsi="Arial" w:cs="Arial"/>
        </w:rPr>
        <w:t>may be non-</w:t>
      </w:r>
      <w:r w:rsidR="00B8528C" w:rsidRPr="00EA7BFD">
        <w:rPr>
          <w:rFonts w:ascii="Arial" w:hAnsi="Arial" w:cs="Arial"/>
        </w:rPr>
        <w:t xml:space="preserve">preferential </w:t>
      </w:r>
      <w:r w:rsidR="00410647" w:rsidRPr="00EA7BFD">
        <w:rPr>
          <w:rFonts w:ascii="Arial" w:hAnsi="Arial" w:cs="Arial"/>
        </w:rPr>
        <w:t xml:space="preserve">for </w:t>
      </w:r>
      <w:proofErr w:type="spellStart"/>
      <w:r w:rsidR="00410647" w:rsidRPr="00EA7BFD">
        <w:rPr>
          <w:rFonts w:ascii="Arial" w:hAnsi="Arial" w:cs="Arial"/>
        </w:rPr>
        <w:t>thermonociception</w:t>
      </w:r>
      <w:proofErr w:type="spellEnd"/>
      <w:r w:rsidR="00410647" w:rsidRPr="00EA7BFD">
        <w:rPr>
          <w:rFonts w:ascii="Arial" w:hAnsi="Arial" w:cs="Arial"/>
        </w:rPr>
        <w:t>.</w:t>
      </w:r>
      <w:r w:rsidR="00387792" w:rsidRPr="00EA7BFD">
        <w:rPr>
          <w:rFonts w:ascii="Arial" w:hAnsi="Arial" w:cs="Arial"/>
        </w:rPr>
        <w:t xml:space="preserve"> </w:t>
      </w:r>
    </w:p>
    <w:p w14:paraId="6A74ADC7" w14:textId="77777777" w:rsidR="00325B5E" w:rsidRPr="00EA7BFD" w:rsidRDefault="00325B5E" w:rsidP="0071293A">
      <w:pPr>
        <w:spacing w:line="480" w:lineRule="auto"/>
        <w:jc w:val="both"/>
        <w:outlineLvl w:val="0"/>
        <w:rPr>
          <w:rFonts w:ascii="Arial" w:hAnsi="Arial" w:cs="Arial"/>
        </w:rPr>
      </w:pPr>
    </w:p>
    <w:p w14:paraId="7E956073" w14:textId="0255E8C9" w:rsidR="001D2F8C" w:rsidRPr="00EA7BFD" w:rsidRDefault="00325B5E" w:rsidP="0071293A">
      <w:pPr>
        <w:spacing w:line="480" w:lineRule="auto"/>
        <w:jc w:val="both"/>
        <w:outlineLvl w:val="0"/>
        <w:rPr>
          <w:rFonts w:ascii="Arial" w:hAnsi="Arial" w:cs="Arial"/>
          <w:bCs/>
          <w:lang w:eastAsia="it-IT"/>
        </w:rPr>
      </w:pPr>
      <w:r w:rsidRPr="00EA7BFD">
        <w:rPr>
          <w:rFonts w:ascii="Arial" w:hAnsi="Arial" w:cs="Arial"/>
        </w:rPr>
        <w:t xml:space="preserve">We recently showed that brief </w:t>
      </w:r>
      <w:proofErr w:type="spellStart"/>
      <w:r w:rsidR="002F3207" w:rsidRPr="00EA7BFD">
        <w:rPr>
          <w:rFonts w:ascii="Arial" w:hAnsi="Arial" w:cs="Arial"/>
        </w:rPr>
        <w:t>thermo</w:t>
      </w:r>
      <w:r w:rsidRPr="00EA7BFD">
        <w:rPr>
          <w:rFonts w:ascii="Arial" w:hAnsi="Arial" w:cs="Arial"/>
        </w:rPr>
        <w:t>nociceptive</w:t>
      </w:r>
      <w:proofErr w:type="spellEnd"/>
      <w:r w:rsidRPr="00EA7BFD">
        <w:rPr>
          <w:rFonts w:ascii="Arial" w:hAnsi="Arial" w:cs="Arial"/>
        </w:rPr>
        <w:t xml:space="preserve"> stimuli elicit an early-latency (150-300 </w:t>
      </w:r>
      <w:proofErr w:type="spellStart"/>
      <w:r w:rsidRPr="00EA7BFD">
        <w:rPr>
          <w:rFonts w:ascii="Arial" w:hAnsi="Arial" w:cs="Arial"/>
        </w:rPr>
        <w:t>ms</w:t>
      </w:r>
      <w:proofErr w:type="spellEnd"/>
      <w:r w:rsidRPr="00EA7BFD">
        <w:rPr>
          <w:rFonts w:ascii="Arial" w:hAnsi="Arial" w:cs="Arial"/>
        </w:rPr>
        <w:t>) enhancement of gamma-band oscillations</w:t>
      </w:r>
      <w:r w:rsidR="00961FE9" w:rsidRPr="00EA7BFD">
        <w:rPr>
          <w:rFonts w:ascii="Arial" w:hAnsi="Arial" w:cs="Arial"/>
        </w:rPr>
        <w:t xml:space="preserve"> in the human insula, which </w:t>
      </w:r>
      <w:r w:rsidR="002F3207" w:rsidRPr="00EA7BFD">
        <w:rPr>
          <w:rFonts w:ascii="Arial" w:hAnsi="Arial" w:cs="Arial"/>
        </w:rPr>
        <w:t xml:space="preserve">appears to be </w:t>
      </w:r>
      <w:r w:rsidR="000A6507" w:rsidRPr="00EA7BFD">
        <w:rPr>
          <w:rFonts w:ascii="Arial" w:hAnsi="Arial" w:cs="Arial"/>
        </w:rPr>
        <w:t xml:space="preserve">preferential for </w:t>
      </w:r>
      <w:proofErr w:type="spellStart"/>
      <w:r w:rsidR="000A6507" w:rsidRPr="00EA7BFD">
        <w:rPr>
          <w:rFonts w:ascii="Arial" w:hAnsi="Arial" w:cs="Arial"/>
        </w:rPr>
        <w:t>thermonociception</w:t>
      </w:r>
      <w:proofErr w:type="spellEnd"/>
      <w:r w:rsidR="000A6507" w:rsidRPr="00EA7BFD">
        <w:rPr>
          <w:rFonts w:ascii="Arial" w:hAnsi="Arial" w:cs="Arial"/>
        </w:rPr>
        <w:t xml:space="preserve"> and/or the activation of the </w:t>
      </w:r>
      <w:r w:rsidR="000A6507" w:rsidRPr="00EA7BFD">
        <w:rPr>
          <w:rFonts w:ascii="Arial" w:hAnsi="Arial" w:cs="Arial"/>
        </w:rPr>
        <w:lastRenderedPageBreak/>
        <w:t>spinothalamic system</w:t>
      </w:r>
      <w:r w:rsidR="00257A64" w:rsidRPr="00EA7BFD">
        <w:rPr>
          <w:rFonts w:ascii="Arial" w:hAnsi="Arial" w:cs="Arial"/>
        </w:rPr>
        <w:t xml:space="preserve"> </w:t>
      </w:r>
      <w:r w:rsidR="00257A64" w:rsidRPr="00EA7BFD">
        <w:rPr>
          <w:rFonts w:ascii="Arial" w:hAnsi="Arial" w:cs="Arial"/>
        </w:rPr>
        <w:fldChar w:fldCharType="begin"/>
      </w:r>
      <w:r w:rsidR="00064D54" w:rsidRPr="00EA7BFD">
        <w:rPr>
          <w:rFonts w:ascii="Arial" w:hAnsi="Arial" w:cs="Arial"/>
        </w:rPr>
        <w:instrText>ADDIN F1000_CSL_CITATION&lt;~#@#~&gt;[{"DOI":"10.1093/cercor/bhx237","First":false,"Last":false,"PMID":"29028955","abstract":"Transient nociceptive stimuli elicit robust phase-locked local field potentials (LFPs) in the human insula. However, these responses are not preferential for nociception, as they are also elicited by transient non-nociceptive vibrotactile, auditory, and visual stimuli. Here, we investigated whether another feature of insular activity, namely gamma-band oscillations (GBOs), is preferentially observed in response to nociceptive stimuli. Although nociception-evoked GBOs have never been explored in the insula, previous scalp electroencephalography and magnetoencephalography studies suggest that nociceptive stimuli elicit GBOs in other areas such as the primary somatosensory and prefrontal cortices, and that this activity could be closely related to pain perception. Furthermore, tracing studies showed that the insula is a primary target of spinothalamic input. Using depth electrodes implanted in 9 patients investigated for epilepsy, we acquired insular responses to brief thermonociceptive stimuli and similarly arousing non-nociceptive vibrotactile, auditory, and visual stimuli (59 insular sites). As compared with non-nociceptive stimuli, nociceptive stimuli elicited a markedly stronger enhancement of GBOs (150-300 ms poststimulus) at all insular sites, suggesting that this feature of insular activity is preferential for thermonociception. Although this activity was also present in temporal and frontal regions, its magnitude was significantly greater in the insula as compared with these other regions.&lt;br&gt;&lt;br&gt;© The Author 2017. Published by Oxford University Press. All rights reserved. For Permissions, please e-mail: journals.permissions@oup.com.","author":[{"family":"Liberati","given":"Giulia"},{"family":"Klöcker","given":"Anne"},{"family":"Algoet","given":"Maxime"},{"family":"Mulders","given":"Dounia"},{"family":"Maia Safronova","given":"Marta"},{"family":"Ferrao Santos","given":"Susana"},{"family":"Ribeiro Vaz","given":"José-Géraldo"},{"family":"Raftopoulos","given":"Christian"},{"family":"Mouraux","given":"André"}],"authorYearDisplayFormat":false,"citation-label":"4379349","container-title":"Cerebral Cortex","container-title-short":"Cereb. Cortex","id":"4379349","invisible":false,"issued":{"date-parts":[["2017","9","25"]]},"journalAbbreviation":"Cereb. Cortex","page":"1-15","suppress-author":false,"title":"Gamma-Band Oscillations Preferential for Nociception can be Recorded in the Human Insula.","type":"article-journal"}]</w:instrText>
      </w:r>
      <w:r w:rsidR="00257A64" w:rsidRPr="00EA7BFD">
        <w:rPr>
          <w:rFonts w:ascii="Arial" w:hAnsi="Arial" w:cs="Arial"/>
        </w:rPr>
        <w:fldChar w:fldCharType="separate"/>
      </w:r>
      <w:r w:rsidR="00A97525" w:rsidRPr="00EA7BFD">
        <w:rPr>
          <w:rFonts w:ascii="Arial" w:hAnsi="Arial" w:cs="Arial"/>
          <w:noProof/>
        </w:rPr>
        <w:t>(Liberati et al., 2017)</w:t>
      </w:r>
      <w:r w:rsidR="00257A64" w:rsidRPr="00EA7BFD">
        <w:rPr>
          <w:rFonts w:ascii="Arial" w:hAnsi="Arial" w:cs="Arial"/>
        </w:rPr>
        <w:fldChar w:fldCharType="end"/>
      </w:r>
      <w:r w:rsidR="000A6507" w:rsidRPr="00EA7BFD">
        <w:rPr>
          <w:rFonts w:ascii="Arial" w:hAnsi="Arial" w:cs="Arial"/>
        </w:rPr>
        <w:t xml:space="preserve">. </w:t>
      </w:r>
      <w:r w:rsidR="008E510B" w:rsidRPr="00EA7BFD">
        <w:rPr>
          <w:rFonts w:ascii="Arial" w:hAnsi="Arial" w:cs="Arial"/>
        </w:rPr>
        <w:t>Therefore, it may be surprising that</w:t>
      </w:r>
      <w:r w:rsidR="00112A62" w:rsidRPr="00EA7BFD">
        <w:rPr>
          <w:rFonts w:ascii="Arial" w:hAnsi="Arial" w:cs="Arial"/>
        </w:rPr>
        <w:t>,</w:t>
      </w:r>
      <w:r w:rsidR="008E510B" w:rsidRPr="00EA7BFD">
        <w:rPr>
          <w:rFonts w:ascii="Arial" w:hAnsi="Arial" w:cs="Arial"/>
        </w:rPr>
        <w:t xml:space="preserve"> </w:t>
      </w:r>
      <w:r w:rsidR="008D345A" w:rsidRPr="00EA7BFD">
        <w:rPr>
          <w:rFonts w:ascii="Arial" w:hAnsi="Arial" w:cs="Arial"/>
        </w:rPr>
        <w:t>in the present study</w:t>
      </w:r>
      <w:r w:rsidR="00112A62" w:rsidRPr="00EA7BFD">
        <w:rPr>
          <w:rFonts w:ascii="Arial" w:hAnsi="Arial" w:cs="Arial"/>
        </w:rPr>
        <w:t>,</w:t>
      </w:r>
      <w:r w:rsidR="009A044F" w:rsidRPr="00EA7BFD">
        <w:rPr>
          <w:rFonts w:ascii="Arial" w:hAnsi="Arial" w:cs="Arial"/>
        </w:rPr>
        <w:t xml:space="preserve"> </w:t>
      </w:r>
      <w:r w:rsidR="000937A5" w:rsidRPr="00EA7BFD">
        <w:rPr>
          <w:rFonts w:ascii="Arial" w:hAnsi="Arial" w:cs="Arial"/>
        </w:rPr>
        <w:t xml:space="preserve">sustained periodic </w:t>
      </w:r>
      <w:proofErr w:type="spellStart"/>
      <w:r w:rsidR="000937A5" w:rsidRPr="00EA7BFD">
        <w:rPr>
          <w:rFonts w:ascii="Arial" w:hAnsi="Arial" w:cs="Arial"/>
        </w:rPr>
        <w:t>thermonociceptive</w:t>
      </w:r>
      <w:proofErr w:type="spellEnd"/>
      <w:r w:rsidR="000937A5" w:rsidRPr="00EA7BFD">
        <w:rPr>
          <w:rFonts w:ascii="Arial" w:hAnsi="Arial" w:cs="Arial"/>
        </w:rPr>
        <w:t xml:space="preserve"> stimuli did not exert </w:t>
      </w:r>
      <w:r w:rsidR="00B947AF" w:rsidRPr="00EA7BFD">
        <w:rPr>
          <w:rFonts w:ascii="Arial" w:hAnsi="Arial" w:cs="Arial"/>
        </w:rPr>
        <w:t xml:space="preserve">a preferential modulation of ongoing </w:t>
      </w:r>
      <w:r w:rsidR="00DB42D4" w:rsidRPr="00EA7BFD">
        <w:rPr>
          <w:rFonts w:ascii="Arial" w:hAnsi="Arial" w:cs="Arial"/>
        </w:rPr>
        <w:t>gamma-band oscillations</w:t>
      </w:r>
      <w:r w:rsidR="0012383F" w:rsidRPr="00EA7BFD">
        <w:rPr>
          <w:rFonts w:ascii="Arial" w:hAnsi="Arial" w:cs="Arial"/>
        </w:rPr>
        <w:t xml:space="preserve"> compared to vibrotactile stimuli.</w:t>
      </w:r>
      <w:r w:rsidR="00B947AF" w:rsidRPr="00EA7BFD">
        <w:rPr>
          <w:rFonts w:ascii="Arial" w:hAnsi="Arial" w:cs="Arial"/>
        </w:rPr>
        <w:t xml:space="preserve"> </w:t>
      </w:r>
      <w:r w:rsidR="00112A62" w:rsidRPr="00EA7BFD">
        <w:rPr>
          <w:rFonts w:ascii="Arial" w:hAnsi="Arial" w:cs="Arial"/>
        </w:rPr>
        <w:t>E</w:t>
      </w:r>
      <w:r w:rsidR="006D5249" w:rsidRPr="00EA7BFD">
        <w:rPr>
          <w:rFonts w:ascii="Arial" w:hAnsi="Arial" w:cs="Arial"/>
        </w:rPr>
        <w:t xml:space="preserve">ven though </w:t>
      </w:r>
      <w:r w:rsidR="00112A62" w:rsidRPr="00EA7BFD">
        <w:rPr>
          <w:rFonts w:ascii="Arial" w:hAnsi="Arial" w:cs="Arial"/>
        </w:rPr>
        <w:t xml:space="preserve">the magnitude of </w:t>
      </w:r>
      <w:r w:rsidR="006D5249" w:rsidRPr="00EA7BFD">
        <w:rPr>
          <w:rFonts w:ascii="Arial" w:hAnsi="Arial" w:cs="Arial"/>
        </w:rPr>
        <w:t xml:space="preserve">gamma-band modulation </w:t>
      </w:r>
      <w:r w:rsidR="00112A62" w:rsidRPr="00EA7BFD">
        <w:rPr>
          <w:rFonts w:ascii="Arial" w:hAnsi="Arial" w:cs="Arial"/>
        </w:rPr>
        <w:t xml:space="preserve">was not significantly greater for </w:t>
      </w:r>
      <w:proofErr w:type="spellStart"/>
      <w:r w:rsidR="00112A62" w:rsidRPr="00EA7BFD">
        <w:rPr>
          <w:rFonts w:ascii="Arial" w:hAnsi="Arial" w:cs="Arial"/>
        </w:rPr>
        <w:t>thermonociceptive</w:t>
      </w:r>
      <w:proofErr w:type="spellEnd"/>
      <w:r w:rsidR="00112A62" w:rsidRPr="00EA7BFD">
        <w:rPr>
          <w:rFonts w:ascii="Arial" w:hAnsi="Arial" w:cs="Arial"/>
        </w:rPr>
        <w:t xml:space="preserve"> stimulation as compared to vibrotactile stimulation, t</w:t>
      </w:r>
      <w:r w:rsidR="00791D4E" w:rsidRPr="00EA7BFD">
        <w:rPr>
          <w:rFonts w:ascii="Arial" w:hAnsi="Arial" w:cs="Arial"/>
        </w:rPr>
        <w:t xml:space="preserve">he </w:t>
      </w:r>
      <w:r w:rsidR="00A24689" w:rsidRPr="00EA7BFD">
        <w:rPr>
          <w:rFonts w:ascii="Arial" w:hAnsi="Arial" w:cs="Arial"/>
        </w:rPr>
        <w:t xml:space="preserve">modulation of gamma-band oscillations exerted </w:t>
      </w:r>
      <w:r w:rsidR="00E03738" w:rsidRPr="00EA7BFD">
        <w:rPr>
          <w:rFonts w:ascii="Arial" w:hAnsi="Arial" w:cs="Arial"/>
        </w:rPr>
        <w:t xml:space="preserve">by </w:t>
      </w:r>
      <w:r w:rsidR="00112A62" w:rsidRPr="00EA7BFD">
        <w:rPr>
          <w:rFonts w:ascii="Arial" w:hAnsi="Arial" w:cs="Arial"/>
        </w:rPr>
        <w:t xml:space="preserve">periodic </w:t>
      </w:r>
      <w:proofErr w:type="spellStart"/>
      <w:r w:rsidR="00C7213D" w:rsidRPr="00EA7BFD">
        <w:rPr>
          <w:rFonts w:ascii="Arial" w:hAnsi="Arial" w:cs="Arial"/>
        </w:rPr>
        <w:t>thermonociceptive</w:t>
      </w:r>
      <w:proofErr w:type="spellEnd"/>
      <w:r w:rsidR="00E03738" w:rsidRPr="00EA7BFD">
        <w:rPr>
          <w:rFonts w:ascii="Arial" w:hAnsi="Arial" w:cs="Arial"/>
        </w:rPr>
        <w:t xml:space="preserve"> </w:t>
      </w:r>
      <w:r w:rsidR="00112A62" w:rsidRPr="00EA7BFD">
        <w:rPr>
          <w:rFonts w:ascii="Arial" w:hAnsi="Arial" w:cs="Arial"/>
        </w:rPr>
        <w:t xml:space="preserve">stimulation </w:t>
      </w:r>
      <w:r w:rsidR="00C7213D" w:rsidRPr="00EA7BFD">
        <w:rPr>
          <w:rFonts w:ascii="Arial" w:hAnsi="Arial" w:cs="Arial"/>
        </w:rPr>
        <w:t>was significantly greater than zero</w:t>
      </w:r>
      <w:r w:rsidR="00E03738" w:rsidRPr="00EA7BFD">
        <w:rPr>
          <w:rFonts w:ascii="Arial" w:hAnsi="Arial" w:cs="Arial"/>
        </w:rPr>
        <w:t xml:space="preserve">, </w:t>
      </w:r>
      <w:r w:rsidR="00C7213D" w:rsidRPr="00EA7BFD">
        <w:rPr>
          <w:rFonts w:ascii="Arial" w:hAnsi="Arial" w:cs="Arial"/>
        </w:rPr>
        <w:t xml:space="preserve">whereas </w:t>
      </w:r>
      <w:r w:rsidR="00E03738" w:rsidRPr="00EA7BFD">
        <w:rPr>
          <w:rFonts w:ascii="Arial" w:hAnsi="Arial" w:cs="Arial"/>
        </w:rPr>
        <w:t xml:space="preserve">the modulation of gamma-band oscillations exerted </w:t>
      </w:r>
      <w:r w:rsidR="00A24689" w:rsidRPr="00EA7BFD">
        <w:rPr>
          <w:rFonts w:ascii="Arial" w:hAnsi="Arial" w:cs="Arial"/>
        </w:rPr>
        <w:t xml:space="preserve">by </w:t>
      </w:r>
      <w:r w:rsidR="00C7213D" w:rsidRPr="00EA7BFD">
        <w:rPr>
          <w:rFonts w:ascii="Arial" w:hAnsi="Arial" w:cs="Arial"/>
        </w:rPr>
        <w:t>vibrotactile</w:t>
      </w:r>
      <w:r w:rsidR="00A24689" w:rsidRPr="00EA7BFD">
        <w:rPr>
          <w:rFonts w:ascii="Arial" w:hAnsi="Arial" w:cs="Arial"/>
        </w:rPr>
        <w:t xml:space="preserve"> stimuli</w:t>
      </w:r>
      <w:r w:rsidR="00B65E0E" w:rsidRPr="00EA7BFD">
        <w:rPr>
          <w:rFonts w:ascii="Arial" w:hAnsi="Arial" w:cs="Arial"/>
        </w:rPr>
        <w:t xml:space="preserve"> was not. Hence,</w:t>
      </w:r>
      <w:r w:rsidR="00E03738" w:rsidRPr="00EA7BFD">
        <w:rPr>
          <w:rFonts w:ascii="Arial" w:hAnsi="Arial" w:cs="Arial"/>
        </w:rPr>
        <w:t xml:space="preserve"> </w:t>
      </w:r>
      <w:r w:rsidR="006D5249" w:rsidRPr="00EA7BFD">
        <w:rPr>
          <w:rFonts w:ascii="Arial" w:hAnsi="Arial" w:cs="Arial"/>
        </w:rPr>
        <w:t xml:space="preserve">such as for beta-band oscillations, </w:t>
      </w:r>
      <w:r w:rsidR="00C7213D" w:rsidRPr="00EA7BFD">
        <w:rPr>
          <w:rFonts w:ascii="Arial" w:hAnsi="Arial" w:cs="Arial"/>
        </w:rPr>
        <w:t>t</w:t>
      </w:r>
      <w:r w:rsidR="006C3807" w:rsidRPr="00EA7BFD">
        <w:rPr>
          <w:rFonts w:ascii="Arial" w:hAnsi="Arial" w:cs="Arial"/>
        </w:rPr>
        <w:t xml:space="preserve">he </w:t>
      </w:r>
      <w:r w:rsidR="00B65E0E" w:rsidRPr="00EA7BFD">
        <w:rPr>
          <w:rFonts w:ascii="Arial" w:hAnsi="Arial" w:cs="Arial"/>
        </w:rPr>
        <w:t>absence</w:t>
      </w:r>
      <w:r w:rsidR="006C3807" w:rsidRPr="00EA7BFD">
        <w:rPr>
          <w:rFonts w:ascii="Arial" w:hAnsi="Arial" w:cs="Arial"/>
        </w:rPr>
        <w:t xml:space="preserve"> of </w:t>
      </w:r>
      <w:r w:rsidR="00E03738" w:rsidRPr="00EA7BFD">
        <w:rPr>
          <w:rFonts w:ascii="Arial" w:hAnsi="Arial" w:cs="Arial"/>
        </w:rPr>
        <w:t xml:space="preserve">a </w:t>
      </w:r>
      <w:r w:rsidR="006C3807" w:rsidRPr="00EA7BFD">
        <w:rPr>
          <w:rFonts w:ascii="Arial" w:hAnsi="Arial" w:cs="Arial"/>
        </w:rPr>
        <w:t xml:space="preserve">significant difference </w:t>
      </w:r>
      <w:r w:rsidR="00E03738" w:rsidRPr="00EA7BFD">
        <w:rPr>
          <w:rFonts w:ascii="Arial" w:hAnsi="Arial" w:cs="Arial"/>
        </w:rPr>
        <w:t xml:space="preserve">between the </w:t>
      </w:r>
      <w:proofErr w:type="gramStart"/>
      <w:r w:rsidR="004E528A" w:rsidRPr="00EA7BFD">
        <w:rPr>
          <w:rFonts w:ascii="Arial" w:hAnsi="Arial" w:cs="Arial"/>
        </w:rPr>
        <w:t>modulation</w:t>
      </w:r>
      <w:proofErr w:type="gramEnd"/>
      <w:r w:rsidR="004E528A" w:rsidRPr="00EA7BFD">
        <w:rPr>
          <w:rFonts w:ascii="Arial" w:hAnsi="Arial" w:cs="Arial"/>
        </w:rPr>
        <w:t xml:space="preserve"> exerted by the two types of stimuli </w:t>
      </w:r>
      <w:r w:rsidR="00A43CBD" w:rsidRPr="00EA7BFD">
        <w:rPr>
          <w:rFonts w:ascii="Arial" w:hAnsi="Arial" w:cs="Arial"/>
        </w:rPr>
        <w:t xml:space="preserve">might be explained by </w:t>
      </w:r>
      <w:r w:rsidR="00396E76" w:rsidRPr="00EA7BFD">
        <w:rPr>
          <w:rFonts w:ascii="Arial" w:hAnsi="Arial" w:cs="Arial"/>
        </w:rPr>
        <w:t>limited</w:t>
      </w:r>
      <w:r w:rsidR="00862C65" w:rsidRPr="00EA7BFD">
        <w:rPr>
          <w:rFonts w:ascii="Arial" w:hAnsi="Arial" w:cs="Arial"/>
        </w:rPr>
        <w:t xml:space="preserve"> statistical power. </w:t>
      </w:r>
      <w:r w:rsidR="008710A8" w:rsidRPr="00EA7BFD">
        <w:rPr>
          <w:rFonts w:ascii="Arial" w:hAnsi="Arial" w:cs="Arial"/>
        </w:rPr>
        <w:t>I</w:t>
      </w:r>
      <w:r w:rsidR="00B86038" w:rsidRPr="00EA7BFD">
        <w:rPr>
          <w:rFonts w:ascii="Arial" w:hAnsi="Arial" w:cs="Arial"/>
        </w:rPr>
        <w:t>t should be</w:t>
      </w:r>
      <w:r w:rsidR="008710A8" w:rsidRPr="00EA7BFD">
        <w:rPr>
          <w:rFonts w:ascii="Arial" w:hAnsi="Arial" w:cs="Arial"/>
        </w:rPr>
        <w:t xml:space="preserve"> also</w:t>
      </w:r>
      <w:r w:rsidR="00B86038" w:rsidRPr="00EA7BFD">
        <w:rPr>
          <w:rFonts w:ascii="Arial" w:hAnsi="Arial" w:cs="Arial"/>
        </w:rPr>
        <w:t xml:space="preserve"> </w:t>
      </w:r>
      <w:r w:rsidR="003F3B7D" w:rsidRPr="00EA7BFD">
        <w:rPr>
          <w:rFonts w:ascii="Arial" w:hAnsi="Arial" w:cs="Arial"/>
        </w:rPr>
        <w:t xml:space="preserve">noted that </w:t>
      </w:r>
      <w:r w:rsidR="009F2E09" w:rsidRPr="00EA7BFD">
        <w:rPr>
          <w:rFonts w:ascii="Arial" w:hAnsi="Arial" w:cs="Arial"/>
        </w:rPr>
        <w:t>the</w:t>
      </w:r>
      <w:r w:rsidR="003F3B7D" w:rsidRPr="00EA7BFD">
        <w:rPr>
          <w:rFonts w:ascii="Arial" w:hAnsi="Arial" w:cs="Arial"/>
        </w:rPr>
        <w:t xml:space="preserve"> brief </w:t>
      </w:r>
      <w:proofErr w:type="spellStart"/>
      <w:r w:rsidR="003F3B7D" w:rsidRPr="00EA7BFD">
        <w:rPr>
          <w:rFonts w:ascii="Arial" w:hAnsi="Arial" w:cs="Arial"/>
        </w:rPr>
        <w:t>thermonociceptive</w:t>
      </w:r>
      <w:proofErr w:type="spellEnd"/>
      <w:r w:rsidR="003F3B7D" w:rsidRPr="00EA7BFD">
        <w:rPr>
          <w:rFonts w:ascii="Arial" w:hAnsi="Arial" w:cs="Arial"/>
        </w:rPr>
        <w:t xml:space="preserve"> stimuli </w:t>
      </w:r>
      <w:r w:rsidR="00032164" w:rsidRPr="00EA7BFD">
        <w:rPr>
          <w:rFonts w:ascii="Arial" w:hAnsi="Arial" w:cs="Arial"/>
        </w:rPr>
        <w:t>used in our previous study</w:t>
      </w:r>
      <w:r w:rsidR="005E2811" w:rsidRPr="00EA7BFD">
        <w:rPr>
          <w:rFonts w:ascii="Arial" w:hAnsi="Arial" w:cs="Arial"/>
        </w:rPr>
        <w:t xml:space="preserve"> </w:t>
      </w:r>
      <w:r w:rsidR="005E2811" w:rsidRPr="00EA7BFD">
        <w:rPr>
          <w:rFonts w:ascii="Arial" w:hAnsi="Arial" w:cs="Arial"/>
          <w:bCs/>
          <w:lang w:eastAsia="it-IT"/>
        </w:rPr>
        <w:t xml:space="preserve">elicited a highly pricking sensation </w:t>
      </w:r>
      <w:r w:rsidR="00461A7C" w:rsidRPr="00EA7BFD">
        <w:rPr>
          <w:rFonts w:ascii="Arial" w:hAnsi="Arial" w:cs="Arial"/>
          <w:bCs/>
          <w:lang w:eastAsia="it-IT"/>
        </w:rPr>
        <w:t>related to the</w:t>
      </w:r>
      <w:r w:rsidR="00461A7C" w:rsidRPr="00EA7BFD">
        <w:rPr>
          <w:rFonts w:ascii="Arial" w:hAnsi="Arial" w:cs="Arial"/>
        </w:rPr>
        <w:t xml:space="preserve"> </w:t>
      </w:r>
      <w:r w:rsidR="00032164" w:rsidRPr="00EA7BFD">
        <w:rPr>
          <w:rFonts w:ascii="Arial" w:hAnsi="Arial" w:cs="Arial"/>
        </w:rPr>
        <w:t>preferential</w:t>
      </w:r>
      <w:r w:rsidR="009F2E09" w:rsidRPr="00EA7BFD">
        <w:rPr>
          <w:rFonts w:ascii="Arial" w:hAnsi="Arial" w:cs="Arial"/>
        </w:rPr>
        <w:t xml:space="preserve"> </w:t>
      </w:r>
      <w:r w:rsidR="00461A7C" w:rsidRPr="00EA7BFD">
        <w:rPr>
          <w:rFonts w:ascii="Arial" w:hAnsi="Arial" w:cs="Arial"/>
        </w:rPr>
        <w:t xml:space="preserve">activation of quickly-adapting </w:t>
      </w:r>
      <w:proofErr w:type="spellStart"/>
      <w:r w:rsidR="00433D5C" w:rsidRPr="00EA7BFD">
        <w:rPr>
          <w:rFonts w:ascii="Arial" w:hAnsi="Arial" w:cs="Arial"/>
          <w:bCs/>
          <w:lang w:eastAsia="it-IT"/>
        </w:rPr>
        <w:t>Aδ</w:t>
      </w:r>
      <w:proofErr w:type="spellEnd"/>
      <w:r w:rsidR="002510F4" w:rsidRPr="00EA7BFD">
        <w:rPr>
          <w:rFonts w:ascii="Arial" w:hAnsi="Arial" w:cs="Arial"/>
          <w:bCs/>
          <w:lang w:eastAsia="it-IT"/>
        </w:rPr>
        <w:t xml:space="preserve"> fiber nociceptors </w:t>
      </w:r>
      <w:r w:rsidR="002510F4" w:rsidRPr="00EA7BFD">
        <w:rPr>
          <w:rFonts w:ascii="Arial" w:hAnsi="Arial" w:cs="Arial"/>
          <w:bCs/>
          <w:lang w:eastAsia="it-IT"/>
        </w:rPr>
        <w:fldChar w:fldCharType="begin"/>
      </w:r>
      <w:r w:rsidR="00064D54" w:rsidRPr="00EA7BFD">
        <w:rPr>
          <w:rFonts w:ascii="Arial" w:hAnsi="Arial" w:cs="Arial"/>
          <w:bCs/>
          <w:lang w:eastAsia="it-IT"/>
        </w:rPr>
        <w:instrText>ADDIN F1000_CSL_CITATION&lt;~#@#~&gt;[{"DOI":"10.1371/journal.pone.0035817","First":false,"Last":false,"PMCID":"PMC3338467","PMID":"22558230","abstract":"Brief high-power laser pulses applied onto the hairy skin of the distal end of a limb generate a double sensation related to the activation of Aδ- and C-fibres, referred to as first and second pain. However, neurophysiological and behavioural responses related to the activation of C-fibres can be studied reliably only if the concomitant activation of Aδ-fibres is avoided. Here, using a novel CO(2) laser stimulator able to deliver constant-temperature heat pulses through a feedback regulation of laser power by an online measurement of skin temperature at target site, combined with an adaptive staircase algorithm using reaction-time to distinguish between responses triggered by Aδ- and C-fibre input, we show that it is possible to estimate robustly and independently the thermal detection thresholds of Aδ-fibres (46.9±1.7°C) and C-fibres (39.8±1.7°C). Furthermore, we show that both thresholds are dependent on the skin temperature preceding and/or surrounding the test stimulus, indicating that the Aδ- and C-fibre afferents triggering the behavioural responses to brief laser pulses behave, at least partially, as detectors of a change in skin temperature rather than as pure level detectors. Most importantly, our results show that the difference in threshold between Aδ- and C-fibre afferents activated by brief laser pulses can be exploited to activate C-fibres selectively and reliably, provided that the rise in skin temperature generated by the laser stimulator is well-controlled. Our approach could constitute a tool to explore, in humans, the physiological and pathophysiological mechanisms involved in processing C- and Aδ-fibre input, respectively.","author":[{"family":"Churyukanov","given":"Maxim"},{"family":"Plaghki","given":"Léon"},{"family":"Legrain","given":"Valéry"},{"family":"Mouraux","given":"André"}],"authorYearDisplayFormat":false,"citation-label":"84427","container-title":"Plos One","container-title-short":"PLoS ONE","id":"84427","invisible":false,"issue":"4","issued":{"date-parts":[["2012","4","25"]]},"journalAbbreviation":"PLoS ONE","page":"e35817","suppress-author":false,"title":"Thermal detection thresholds of Aδ- and C-fibre afferents activated by brief CO2 laser pulses applied onto the human hairy skin.","type":"article-journal","volume":"7"}]</w:instrText>
      </w:r>
      <w:r w:rsidR="002510F4" w:rsidRPr="00EA7BFD">
        <w:rPr>
          <w:rFonts w:ascii="Arial" w:hAnsi="Arial" w:cs="Arial"/>
          <w:bCs/>
          <w:lang w:eastAsia="it-IT"/>
        </w:rPr>
        <w:fldChar w:fldCharType="separate"/>
      </w:r>
      <w:r w:rsidR="00A97525" w:rsidRPr="00EA7BFD">
        <w:rPr>
          <w:rFonts w:ascii="Arial" w:hAnsi="Arial" w:cs="Arial"/>
          <w:bCs/>
          <w:noProof/>
          <w:lang w:eastAsia="it-IT"/>
        </w:rPr>
        <w:t>(Churyukanov et al., 2012)</w:t>
      </w:r>
      <w:r w:rsidR="002510F4" w:rsidRPr="00EA7BFD">
        <w:rPr>
          <w:rFonts w:ascii="Arial" w:hAnsi="Arial" w:cs="Arial"/>
          <w:bCs/>
          <w:lang w:eastAsia="it-IT"/>
        </w:rPr>
        <w:fldChar w:fldCharType="end"/>
      </w:r>
      <w:r w:rsidR="002412E5" w:rsidRPr="00EA7BFD">
        <w:rPr>
          <w:rFonts w:ascii="Arial" w:hAnsi="Arial" w:cs="Arial"/>
          <w:bCs/>
          <w:lang w:eastAsia="it-IT"/>
        </w:rPr>
        <w:t>,</w:t>
      </w:r>
      <w:r w:rsidR="00C21EBB" w:rsidRPr="00EA7BFD">
        <w:rPr>
          <w:rFonts w:ascii="Arial" w:hAnsi="Arial" w:cs="Arial"/>
          <w:bCs/>
          <w:lang w:eastAsia="it-IT"/>
        </w:rPr>
        <w:t xml:space="preserve"> </w:t>
      </w:r>
      <w:r w:rsidR="00027485" w:rsidRPr="00EA7BFD">
        <w:rPr>
          <w:rFonts w:ascii="Arial" w:hAnsi="Arial" w:cs="Arial"/>
        </w:rPr>
        <w:t>whereas</w:t>
      </w:r>
      <w:r w:rsidR="002412E5" w:rsidRPr="00EA7BFD">
        <w:rPr>
          <w:rFonts w:ascii="Arial" w:hAnsi="Arial" w:cs="Arial"/>
        </w:rPr>
        <w:t xml:space="preserve"> the</w:t>
      </w:r>
      <w:r w:rsidR="00433D5C" w:rsidRPr="00EA7BFD">
        <w:rPr>
          <w:rFonts w:ascii="Arial" w:hAnsi="Arial" w:cs="Arial"/>
          <w:bCs/>
          <w:lang w:eastAsia="it-IT"/>
        </w:rPr>
        <w:t xml:space="preserve"> </w:t>
      </w:r>
      <w:r w:rsidR="00032164" w:rsidRPr="00EA7BFD">
        <w:rPr>
          <w:rFonts w:ascii="Arial" w:hAnsi="Arial" w:cs="Arial"/>
          <w:bCs/>
          <w:lang w:eastAsia="it-IT"/>
        </w:rPr>
        <w:t xml:space="preserve">sustained </w:t>
      </w:r>
      <w:r w:rsidR="00C85796" w:rsidRPr="00EA7BFD">
        <w:rPr>
          <w:rFonts w:ascii="Arial" w:hAnsi="Arial" w:cs="Arial"/>
          <w:bCs/>
          <w:lang w:eastAsia="it-IT"/>
        </w:rPr>
        <w:t xml:space="preserve">periodic </w:t>
      </w:r>
      <w:proofErr w:type="spellStart"/>
      <w:r w:rsidR="00C85796" w:rsidRPr="00EA7BFD">
        <w:rPr>
          <w:rFonts w:ascii="Arial" w:hAnsi="Arial" w:cs="Arial"/>
          <w:bCs/>
          <w:lang w:eastAsia="it-IT"/>
        </w:rPr>
        <w:t>thermonociceptive</w:t>
      </w:r>
      <w:proofErr w:type="spellEnd"/>
      <w:r w:rsidR="00C85796" w:rsidRPr="00EA7BFD">
        <w:rPr>
          <w:rFonts w:ascii="Arial" w:hAnsi="Arial" w:cs="Arial"/>
          <w:bCs/>
          <w:lang w:eastAsia="it-IT"/>
        </w:rPr>
        <w:t xml:space="preserve"> </w:t>
      </w:r>
      <w:r w:rsidR="006D5249" w:rsidRPr="00EA7BFD">
        <w:rPr>
          <w:rFonts w:ascii="Arial" w:hAnsi="Arial" w:cs="Arial"/>
          <w:bCs/>
          <w:lang w:eastAsia="it-IT"/>
        </w:rPr>
        <w:t xml:space="preserve">stimulation </w:t>
      </w:r>
      <w:r w:rsidR="002412E5" w:rsidRPr="00EA7BFD">
        <w:rPr>
          <w:rFonts w:ascii="Arial" w:hAnsi="Arial" w:cs="Arial"/>
          <w:bCs/>
          <w:lang w:eastAsia="it-IT"/>
        </w:rPr>
        <w:t>used in the present study</w:t>
      </w:r>
      <w:r w:rsidR="00EF478C" w:rsidRPr="00EA7BFD">
        <w:rPr>
          <w:rFonts w:ascii="Arial" w:hAnsi="Arial" w:cs="Arial"/>
          <w:bCs/>
          <w:lang w:eastAsia="it-IT"/>
        </w:rPr>
        <w:t xml:space="preserve"> elicited a</w:t>
      </w:r>
      <w:r w:rsidR="00470D59" w:rsidRPr="00EA7BFD">
        <w:rPr>
          <w:rFonts w:ascii="Arial" w:hAnsi="Arial" w:cs="Arial"/>
          <w:bCs/>
          <w:lang w:eastAsia="it-IT"/>
        </w:rPr>
        <w:t xml:space="preserve"> more diffuse burning sensation</w:t>
      </w:r>
      <w:r w:rsidR="00EF478C" w:rsidRPr="00EA7BFD">
        <w:rPr>
          <w:rFonts w:ascii="Arial" w:hAnsi="Arial" w:cs="Arial"/>
          <w:bCs/>
          <w:lang w:eastAsia="it-IT"/>
        </w:rPr>
        <w:t xml:space="preserve"> </w:t>
      </w:r>
      <w:r w:rsidR="00C85796" w:rsidRPr="00EA7BFD">
        <w:rPr>
          <w:rFonts w:ascii="Arial" w:hAnsi="Arial" w:cs="Arial"/>
          <w:bCs/>
          <w:lang w:eastAsia="it-IT"/>
        </w:rPr>
        <w:t xml:space="preserve">shown to predominantly </w:t>
      </w:r>
      <w:r w:rsidR="00C636CE" w:rsidRPr="00EA7BFD">
        <w:rPr>
          <w:rFonts w:ascii="Arial" w:hAnsi="Arial" w:cs="Arial"/>
          <w:bCs/>
          <w:lang w:eastAsia="it-IT"/>
        </w:rPr>
        <w:t xml:space="preserve">relate to the activation of </w:t>
      </w:r>
      <w:r w:rsidR="00C85796" w:rsidRPr="00EA7BFD">
        <w:rPr>
          <w:rFonts w:ascii="Arial" w:hAnsi="Arial" w:cs="Arial"/>
          <w:bCs/>
          <w:lang w:eastAsia="it-IT"/>
        </w:rPr>
        <w:t xml:space="preserve">C fibers </w:t>
      </w:r>
      <w:r w:rsidR="007377ED" w:rsidRPr="00EA7BFD">
        <w:rPr>
          <w:rFonts w:ascii="Arial" w:hAnsi="Arial" w:cs="Arial"/>
          <w:bCs/>
          <w:lang w:eastAsia="it-IT"/>
        </w:rPr>
        <w:fldChar w:fldCharType="begin"/>
      </w:r>
      <w:r w:rsidR="00956BEF" w:rsidRPr="00EA7BFD">
        <w:rPr>
          <w:rFonts w:ascii="Arial" w:hAnsi="Arial" w:cs="Arial"/>
          <w:bCs/>
          <w:lang w:eastAsia="it-IT"/>
        </w:rPr>
        <w:instrText>ADDIN F1000_CSL_CITATION&lt;~#@#~&gt;[{"DOI":"10.1016/j.neuroimage.2016.11.045","First":false,"Last":false,"PMCID":"PMC5322834","PMID":"27871921","abstract":"The recording of event-related brain potentials triggered by a transient heat stimulus is used extensively to study nociception and diagnose lesions or dysfunctions of the nociceptive system in humans. However, these responses are related exclusively to the activation of a specific subclass of nociceptive afferents: quickly-adapting thermonociceptors. In fact, except if the activation of Aδ fibers is avoided or if A fibers are blocked, these responses specifically reflect activity triggered by the activation of Type 2 quickly-adapting A fiber mechano-heat nociceptors (AMH-2). Here, we propose a novel method to isolate, in the human electroencephalogram (EEG), cortical activity related to the sustained periodic activation of heat-sensitive thermonociceptors, using very slow (0.2Hz) and long-lasting (75s) sinusoidal heat stimulation of the skin between baseline and 50°C. In a first experiment, we show that when such long-lasting thermal stimuli are applied to the hand dorsum of healthy volunteers, the slow rises and decreases of skin temperature elicit a consistent periodic EEG response at 0.2Hz and its harmonics, as well as a periodic modulation of the magnitude of theta, alpha and beta band EEG oscillations. In a second experiment, we demonstrate using an A fiber block that these EEG responses are predominantly conveyed by unmyelinated C fiber nociceptors. The proposed approach constitutes a novel mean to study C fiber function in humans, and to explore the cortical processing of tonic heat pain in physiological and pathological conditions.&lt;br&gt;&lt;br&gt;Copyright Â© 2016 Elsevier Inc. All rights reserved.","author":[{"family":"Colon","given":"Elisabeth"},{"family":"Liberati","given":"Giulia"},{"family":"Mouraux","given":"André"}],"authorYearDisplayFormat":false,"citation-label":"2939134","container-title":"Neuroimage","container-title-short":"Neuroimage","id":"2939134","invisible":false,"issued":{"date-parts":[["2016","11","19"]]},"journalAbbreviation":"Neuroimage","page":"266-274","suppress-author":false,"title":"EEG frequency tagging using ultra-slow periodic heat stimulation of the skin reveals cortical activity specifically related to C fiber thermonociceptors.","type":"article-journal","volume":"146"}]</w:instrText>
      </w:r>
      <w:r w:rsidR="007377ED" w:rsidRPr="00EA7BFD">
        <w:rPr>
          <w:rFonts w:ascii="Arial" w:hAnsi="Arial" w:cs="Arial"/>
          <w:bCs/>
          <w:lang w:eastAsia="it-IT"/>
        </w:rPr>
        <w:fldChar w:fldCharType="separate"/>
      </w:r>
      <w:r w:rsidR="00A97525" w:rsidRPr="00EA7BFD">
        <w:rPr>
          <w:rFonts w:ascii="Arial" w:hAnsi="Arial" w:cs="Arial"/>
          <w:bCs/>
          <w:noProof/>
          <w:lang w:eastAsia="it-IT"/>
        </w:rPr>
        <w:t>(Colon et al., 2016)</w:t>
      </w:r>
      <w:r w:rsidR="007377ED" w:rsidRPr="00EA7BFD">
        <w:rPr>
          <w:rFonts w:ascii="Arial" w:hAnsi="Arial" w:cs="Arial"/>
          <w:bCs/>
          <w:lang w:eastAsia="it-IT"/>
        </w:rPr>
        <w:fldChar w:fldCharType="end"/>
      </w:r>
      <w:r w:rsidR="00FD671D" w:rsidRPr="00EA7BFD">
        <w:rPr>
          <w:rFonts w:ascii="Arial" w:hAnsi="Arial" w:cs="Arial"/>
          <w:bCs/>
          <w:lang w:eastAsia="it-IT"/>
        </w:rPr>
        <w:t>.</w:t>
      </w:r>
      <w:r w:rsidR="000F134E" w:rsidRPr="00EA7BFD">
        <w:rPr>
          <w:rFonts w:ascii="Arial" w:hAnsi="Arial" w:cs="Arial"/>
          <w:bCs/>
          <w:lang w:eastAsia="it-IT"/>
        </w:rPr>
        <w:t xml:space="preserve"> </w:t>
      </w:r>
      <w:r w:rsidR="00E451C2" w:rsidRPr="00EA7BFD">
        <w:rPr>
          <w:rFonts w:ascii="Arial" w:hAnsi="Arial" w:cs="Arial"/>
          <w:bCs/>
          <w:lang w:eastAsia="it-IT"/>
        </w:rPr>
        <w:t>Therefore, the processes underlying the perception of these two types of stimuli are likely very different.</w:t>
      </w:r>
    </w:p>
    <w:p w14:paraId="0649D348" w14:textId="77777777" w:rsidR="00956BEF" w:rsidRPr="00EA7BFD" w:rsidRDefault="00956BEF" w:rsidP="0071293A">
      <w:pPr>
        <w:spacing w:line="480" w:lineRule="auto"/>
        <w:jc w:val="both"/>
        <w:outlineLvl w:val="0"/>
        <w:rPr>
          <w:rFonts w:ascii="Arial" w:hAnsi="Arial" w:cs="Arial"/>
          <w:bCs/>
          <w:lang w:eastAsia="it-IT"/>
        </w:rPr>
      </w:pPr>
    </w:p>
    <w:p w14:paraId="185442E4" w14:textId="6EE8DA99" w:rsidR="00790D8B" w:rsidRPr="00EA7BFD" w:rsidRDefault="00EC6301" w:rsidP="00312020">
      <w:pPr>
        <w:spacing w:line="480" w:lineRule="auto"/>
        <w:jc w:val="both"/>
        <w:outlineLvl w:val="0"/>
        <w:rPr>
          <w:rFonts w:ascii="Arial" w:hAnsi="Arial" w:cs="Arial"/>
          <w:bCs/>
          <w:lang w:eastAsia="it-IT"/>
        </w:rPr>
      </w:pPr>
      <w:r w:rsidRPr="00EA7BFD">
        <w:rPr>
          <w:rFonts w:ascii="Arial" w:hAnsi="Arial" w:cs="Arial"/>
          <w:bCs/>
          <w:lang w:eastAsia="it-IT"/>
        </w:rPr>
        <w:t>The observation that</w:t>
      </w:r>
      <w:r w:rsidR="009F7DF7" w:rsidRPr="00EA7BFD">
        <w:rPr>
          <w:rFonts w:ascii="Arial" w:hAnsi="Arial" w:cs="Arial"/>
          <w:bCs/>
          <w:lang w:eastAsia="it-IT"/>
        </w:rPr>
        <w:t xml:space="preserve"> </w:t>
      </w:r>
      <w:proofErr w:type="spellStart"/>
      <w:r w:rsidR="009F7DF7" w:rsidRPr="00EA7BFD">
        <w:rPr>
          <w:rFonts w:ascii="Arial" w:hAnsi="Arial" w:cs="Arial"/>
          <w:bCs/>
          <w:lang w:eastAsia="it-IT"/>
        </w:rPr>
        <w:t>thermonociceptive</w:t>
      </w:r>
      <w:proofErr w:type="spellEnd"/>
      <w:r w:rsidR="009F7DF7" w:rsidRPr="00EA7BFD">
        <w:rPr>
          <w:rFonts w:ascii="Arial" w:hAnsi="Arial" w:cs="Arial"/>
          <w:bCs/>
          <w:lang w:eastAsia="it-IT"/>
        </w:rPr>
        <w:t xml:space="preserve"> stimuli elicit a significant modulation of theta- and alpha-band insular</w:t>
      </w:r>
      <w:r w:rsidR="00E71DD8" w:rsidRPr="00EA7BFD">
        <w:rPr>
          <w:rFonts w:ascii="Arial" w:hAnsi="Arial" w:cs="Arial"/>
          <w:bCs/>
          <w:lang w:eastAsia="it-IT"/>
        </w:rPr>
        <w:t xml:space="preserve"> activity whose magnitude is maximal at dorsal posterior contacts</w:t>
      </w:r>
      <w:r w:rsidR="00EB6A35" w:rsidRPr="00EA7BFD">
        <w:rPr>
          <w:rFonts w:ascii="Arial" w:hAnsi="Arial" w:cs="Arial"/>
          <w:bCs/>
          <w:lang w:eastAsia="it-IT"/>
        </w:rPr>
        <w:t xml:space="preserve"> is co</w:t>
      </w:r>
      <w:r w:rsidR="008C04BF" w:rsidRPr="00EA7BFD">
        <w:rPr>
          <w:rFonts w:ascii="Arial" w:hAnsi="Arial" w:cs="Arial"/>
          <w:bCs/>
          <w:lang w:eastAsia="it-IT"/>
        </w:rPr>
        <w:t>nsistent</w:t>
      </w:r>
      <w:r w:rsidR="00EB6A35" w:rsidRPr="00EA7BFD">
        <w:rPr>
          <w:rFonts w:ascii="Arial" w:hAnsi="Arial" w:cs="Arial"/>
          <w:bCs/>
          <w:lang w:eastAsia="it-IT"/>
        </w:rPr>
        <w:t xml:space="preserve"> with several </w:t>
      </w:r>
      <w:r w:rsidR="00DB7D16" w:rsidRPr="00EA7BFD">
        <w:rPr>
          <w:rFonts w:ascii="Arial" w:hAnsi="Arial" w:cs="Arial"/>
          <w:bCs/>
          <w:lang w:eastAsia="it-IT"/>
        </w:rPr>
        <w:t xml:space="preserve">fMRI </w:t>
      </w:r>
      <w:r w:rsidR="00EB6A35" w:rsidRPr="00EA7BFD">
        <w:rPr>
          <w:rFonts w:ascii="Arial" w:hAnsi="Arial" w:cs="Arial"/>
          <w:bCs/>
          <w:lang w:eastAsia="it-IT"/>
        </w:rPr>
        <w:t xml:space="preserve">studies </w:t>
      </w:r>
      <w:r w:rsidR="00DB7D16" w:rsidRPr="00EA7BFD">
        <w:rPr>
          <w:rFonts w:ascii="Arial" w:hAnsi="Arial" w:cs="Arial"/>
          <w:bCs/>
          <w:lang w:eastAsia="it-IT"/>
        </w:rPr>
        <w:t xml:space="preserve">showing an increase of BOLD signal </w:t>
      </w:r>
      <w:r w:rsidR="00C97B8F" w:rsidRPr="00EA7BFD">
        <w:rPr>
          <w:rFonts w:ascii="Arial" w:hAnsi="Arial" w:cs="Arial"/>
          <w:bCs/>
          <w:lang w:eastAsia="it-IT"/>
        </w:rPr>
        <w:t>in the dorsal posterior insula following nociceptive thermal</w:t>
      </w:r>
      <w:r w:rsidR="008C04BF" w:rsidRPr="00EA7BFD">
        <w:rPr>
          <w:rFonts w:ascii="Arial" w:hAnsi="Arial" w:cs="Arial"/>
          <w:bCs/>
          <w:lang w:eastAsia="it-IT"/>
        </w:rPr>
        <w:t xml:space="preserve"> </w:t>
      </w:r>
      <w:r w:rsidR="008C04BF" w:rsidRPr="00EA7BFD">
        <w:rPr>
          <w:rFonts w:ascii="Arial" w:hAnsi="Arial" w:cs="Arial"/>
          <w:bCs/>
          <w:lang w:eastAsia="it-IT"/>
        </w:rPr>
        <w:fldChar w:fldCharType="begin"/>
      </w:r>
      <w:r w:rsidR="008C04BF" w:rsidRPr="00EA7BFD">
        <w:rPr>
          <w:rFonts w:ascii="Arial" w:hAnsi="Arial" w:cs="Arial"/>
          <w:bCs/>
          <w:lang w:eastAsia="it-IT"/>
        </w:rPr>
        <w:instrText>ADDIN F1000_CSL_CITATION&lt;~#@#~&gt;[{"DOI":"10.1152/jn.01048.2002","First":false,"Last":false,"PMID":"12611986","abstract":"The widespread convergence of information from visceral, cutaneous, and muscle tissues onto CNS neurons invites the question of how to identify pain as being from the viscera. Despite referral of visceral pain to cutaneous areas, individuals regularly distinguish cutaneous and visceral pain and commonly have contrasting behavioral reactions to each. Our study addresses this dilemma by directly comparing human neural processing of intensity-equated visceral and cutaneous pain. Seven subjects underwent fMRI scanning during visceral and cutaneous pain produced by balloon distention of the distal esophagus and contact heat on the midline chest. Stimulus intensities producing nonpainful and painful sensations, interleaved with rest periods, were presented in each functional run. Analyses compared painful to nonpainful conditions. A similar neural network, including secondary somatosensory and parietal cortices, thalamus, basal ganglia, and cerebellum, was activated by visceral and cutaneous painful stimuli. However, cutaneous pain evoked higher activation bilaterally in the anterior insular cortex. Further, cutaneous but not esophageal pain activated ventrolateral prefrontal cortex, despite higher affective scores for visceral pain. Visceral but not cutaneous pain activated bilateral inferior primary somatosensory cortex, bilateral primary motor cortex, and a more anterior locus within anterior cingulate cortex. Our results reveal a common cortical network subserving cutaneous and visceral pain that could underlie similarities in the pain experience. However, we also observed differential activation patterns within insular, primary somatosensory, motor, and prefrontal cortices that may account for the ability to distinguish visceral and cutaneous pain as well as the differential emotional, autonomic and motor responses associated with these different sensations.","author":[{"family":"Strigo","given":"Irina A"},{"family":"Duncan","given":"Gary H"},{"family":"Boivin","given":"Michel"},{"family":"Bushnell","given":"M Catherine"}],"authorYearDisplayFormat":false,"citation-label":"6005125","container-title":"Journal of Neurophysiology","container-title-short":"J. Neurophysiol.","id":"6005125","invisible":false,"issue":"6","issued":{"date-parts":[["2003","6"]]},"journalAbbreviation":"J. Neurophysiol.","page":"3294-3303","suppress-author":false,"title":"Differentiation of visceral and cutaneous pain in the human brain.","type":"article-journal","volume":"89"},{"DOI":"10.1523/JNEUROSCI.4463-05.2006","First":false,"Last":false,"PMID":"16624963","abstract":"We use a novel balanced experimental design to specifically investigate brain mechanisms underlying the modulating effect of expected pain intensity on afferent nociceptive processing and pain perception. We used two visual cues, each conditioned to one of two noxious thermal stimuli [ approximately 48 degrees C (high) or 47 degrees C (low)]. The visual cues were presented just before and during application of the noxious thermal stimulus. Subjects reported significantly higher pain when the noxious stimulus was preceded by the high-intensity visual cue. To control for expectancy effects, for one-half of the runs, the noxious thermal stimuli were accompanied by the cue conditioned to the other stimulus. Comparing functional magnetic resonance imaging blood oxygenation level-dependent activations produced by the high and low thermal stimulus intensities presented with the high-intensity visual cue showed significant activations in nociceptive regions of the thalamus, second somatosensory cortex, and insular cortex. To isolate the effect of expectancy, we compared activations produced by the two visual cues presented with the high-intensity noxious thermal stimulus; this showed significant differences in the ipsilateral caudal anterior cingulate cortex, the head of the caudate, cerebellum, and the contralateral nucleus cuneiformis (nCF). We propose that pain intensity expectancy modulates activations produced by noxious stimuli through a distinct modulatory network that converges with afferent nociceptive input in the nCF.","author":[{"family":"Keltner","given":"John R"},{"family":"Furst","given":"Ansgar"},{"family":"Fan","given":"Catherine"},{"family":"Redfern","given":"Rick"},{"family":"Inglis","given":"Ben"},{"family":"Fields","given":"Howard L"}],"authorYearDisplayFormat":false,"citation-label":"3765623","container-title":"The Journal of Neuroscience","container-title-short":"J. Neurosci.","id":"3765623","invisible":false,"issue":"16","issued":{"date-parts":[["2006","4","19"]]},"journalAbbreviation":"J. Neurosci.","page":"4437-4443","suppress-author":false,"title":"Isolating the modulatory effect of expectation on pain transmission: a functional magnetic resonance imaging study.","type":"article-journal","volume":"26"},{"DOI":"10.1152/jn.00253.2010","First":false,"Last":false,"PMCID":"PMC2997041","PMID":"20739597","abstract":"Whereas studies of somatotopic representation of touch have been useful to distinguish multiple somatosensory areas within primary (SI) and secondary (SII) somatosensory cortex regions, no such analysis exists for the representation of pain across nociceptive modalities. Here we investigated somatotopy in the operculo-insular cortex with noxious heat and pinprick stimuli in 11 healthy subjects using high-resolution (2 × 2 × 4 mm) 3T functional magnetic resonance imaging (fMRI). Heat stimuli (delivered using a laser) and pinprick stimuli (delivered using a punctate probe) were directed to the dorsum of the right hand and foot in a balanced design. Locations of the peak fMRI responses were compared between stimulation sites (hand vs. foot) and modalities (heat vs. pinprick) within four bilateral regions of interest: anterior and posterior insula and frontal and parietal operculum. Importantly, all analyses were performed on individual, non-normalized fMRI images. For heat stimuli, we found hand-foot somatotopy in the contralateral anterior and posterior insula [hand, 9 ± 10 (SD) mm anterior to foot, P &amp;lt; 0.05] and in the contralateral parietal operculum (SII; hand, 7 ± 10 mm lateral to foot, P &amp;lt; 0.05). For pinprick stimuli, we also found somatotopy in the contralateral posterior insula (hand, 9 ± 10 mm anterior to foot, P &amp;lt; 0.05). Furthermore, the response to heat stimulation of the hand was 11 ± 12 mm anterior to the response to pinprick stimulation of the hand in the contralateral (left) anterior insula (P &amp;lt; 0.05). These results indicate the existence of multiple somatotopic representations for pain within the operculo-insular region in humans, possibly reflecting its importance as a sensory-integration site that directs emotional responses and behavior appropriately depending on the body site being injured.","author":[{"family":"Baumgärtner","given":"Ulf"},{"family":"Iannetti","given":"Gian Domenico"},{"family":"Zambreanu","given":"Laura"},{"family":"Stoeter","given":"Peter"},{"family":"Treede","given":"Rolf-Detlef"},{"family":"Tracey","given":"Irene"}],"authorYearDisplayFormat":false,"citation-label":"892719","container-title":"Journal of Neurophysiology","container-title-short":"J. Neurophysiol.","id":"892719","invisible":false,"issue":"5","issued":{"date-parts":[["2010","11"]]},"journalAbbreviation":"J. Neurophysiol.","page":"2863-2872","suppress-author":false,"title":"Multiple somatotopic representations of heat and mechanical pain in the operculo-insular cortex: a high-resolution fMRI study.","type":"article-journal","volume":"104"},{"DOI":"10.1006/nimg.2001.0974","First":false,"Last":false,"PMID":"11798266","abstract":"Brain activity was studied by fMRI in 18 healthy subjects during stimulation of the thenar eminence of the hand with either warm (non-painful, 40 degrees C) or hot (painful, 46-49 degrees C) stimuli using a contact thermode. Experiments were performed on the right and left hand independently and with two attentional contexts: subjects either attended to pain or attended to a visual global motion discrimination task (to distract them from pain). Group analysis demonstrated that attended warm stimulation of the right hand did not produce any signif</w:instrText>
      </w:r>
      <w:r w:rsidR="008C04BF" w:rsidRPr="00EA7BFD">
        <w:rPr>
          <w:rFonts w:ascii="Arial" w:hAnsi="Arial" w:cs="Arial"/>
          <w:bCs/>
          <w:lang w:val="nl-BE" w:eastAsia="it-IT"/>
        </w:rPr>
        <w:instrText>icantly activated clusters. Painful thermal stimulation of either hand elicited significant activity over a large network of brain regions, including insula, inferior frontal gyrus, cingulate gyrus, secondary somatosensory cortex, cerebellum, and medial frontal gyrus (corrected P &lt;  0.05). Insula activity was distributed along its anterior-posterior axis and depended on the hand stimulated and attentional context. In particular, activity within the posterior insula was contralateral to the site of stimulation, tested using regions of interest (ROI) analysis: significant side x site interaction (P = 0.001). With attention diverted from the painful stimulus bilateral anterior insula activity moved posteriorly to midinsula and decreased in extent (ROI analysis: significant main effect of attention (P = 0.03)). The role of the insula in thermosensation and attention is discussed.","author":[{"family":"Brooks","given":"Jonathan C W"},{"family":"Nurmikko","given":"Turo J"},{"family":"Bimson","given":"William E"},{"family":"Singh","given":"Krish D"},{"family":"Roberts","given":"Neil"}],"authorYearDisplayFormat":false,"citation-label":"893394","container-title":"Neuroimage","container-title-short":"Neuroimage","id":"893394","invisible":false,"issue":"2","issued":{"date-parts":[["2002","2"]]},"journalAbbreviation":"Neuroimage","page":"293-301","suppress-author":false,"title":"fMRI of thermal pain: effects of stimulus laterality and attention.","type":"article-journal","volume":"15"}]</w:instrText>
      </w:r>
      <w:r w:rsidR="008C04BF" w:rsidRPr="00EA7BFD">
        <w:rPr>
          <w:rFonts w:ascii="Arial" w:hAnsi="Arial" w:cs="Arial"/>
          <w:bCs/>
          <w:lang w:eastAsia="it-IT"/>
        </w:rPr>
        <w:fldChar w:fldCharType="separate"/>
      </w:r>
      <w:r w:rsidR="00A97525" w:rsidRPr="00EA7BFD">
        <w:rPr>
          <w:rFonts w:ascii="Arial" w:hAnsi="Arial" w:cs="Arial"/>
          <w:bCs/>
          <w:noProof/>
          <w:lang w:val="nl-BE" w:eastAsia="it-IT"/>
        </w:rPr>
        <w:t>(Baumgärtner et al., 2010; Brooks et al., 2002; Keltner et al., 2006; Strigo et al., 2003)</w:t>
      </w:r>
      <w:r w:rsidR="008C04BF" w:rsidRPr="00EA7BFD">
        <w:rPr>
          <w:rFonts w:ascii="Arial" w:hAnsi="Arial" w:cs="Arial"/>
          <w:bCs/>
          <w:lang w:eastAsia="it-IT"/>
        </w:rPr>
        <w:fldChar w:fldCharType="end"/>
      </w:r>
      <w:r w:rsidR="00C97B8F" w:rsidRPr="00EA7BFD">
        <w:rPr>
          <w:rFonts w:ascii="Arial" w:hAnsi="Arial" w:cs="Arial"/>
          <w:bCs/>
          <w:lang w:val="nl-BE" w:eastAsia="it-IT"/>
        </w:rPr>
        <w:t xml:space="preserve"> and mechanical</w:t>
      </w:r>
      <w:r w:rsidR="008C04BF" w:rsidRPr="00EA7BFD">
        <w:rPr>
          <w:rFonts w:ascii="Arial" w:hAnsi="Arial" w:cs="Arial"/>
          <w:bCs/>
          <w:lang w:val="nl-BE" w:eastAsia="it-IT"/>
        </w:rPr>
        <w:t xml:space="preserve"> </w:t>
      </w:r>
      <w:r w:rsidR="008C04BF" w:rsidRPr="00EA7BFD">
        <w:rPr>
          <w:rFonts w:ascii="Arial" w:hAnsi="Arial" w:cs="Arial"/>
          <w:bCs/>
          <w:lang w:eastAsia="it-IT"/>
        </w:rPr>
        <w:fldChar w:fldCharType="begin"/>
      </w:r>
      <w:r w:rsidR="008C04BF" w:rsidRPr="00EA7BFD">
        <w:rPr>
          <w:rFonts w:ascii="Arial" w:hAnsi="Arial" w:cs="Arial"/>
          <w:bCs/>
          <w:lang w:val="nl-BE" w:eastAsia="it-IT"/>
        </w:rPr>
        <w:instrText>ADDIN F1000_CSL_CITATION&lt;~#@#~&gt;[{"DOI":"10.1016/S1474-4422(06)70624-X","First":false,"Last":false,"PMID":"17110284","abstract":"Research into brain imaging of pain is largely dominated by experimental acute-pain studies. Applied study paradigms have evolved a lot over past years and the ensuing results have furthered enormously our understanding of acute-pain processing. In sharp contrast, published work on brain-imaging in chronic pain remains scant. Furthermore, the results of these studies are highly incongruent, which could be explained by the fact that patient populations studied varied largely in terms of pain history, pain distribution, cause of pain, and psychological set-up. To circumvent these problems, several investigators have used surrogate models of neuropathic pain, but the validity of these models is highly questionable. In this Review we critically discuss the problems and shortcomings of most published reports on chronic pain and we propose some strategies for future studies. We argue that the post-operative pain model is highly appealing since it opens perspectives for prospective longitudinal studies with repeated assessments and it enables control for many confounding factors, which hamper the interpretation of most current studies. We also plead for a multimodal imaging approach in which classic brain-activation studies are supplemented with genet</w:instrText>
      </w:r>
      <w:r w:rsidR="008C04BF" w:rsidRPr="00EA7BFD">
        <w:rPr>
          <w:rFonts w:ascii="Arial" w:hAnsi="Arial" w:cs="Arial"/>
          <w:bCs/>
          <w:lang w:eastAsia="it-IT"/>
        </w:rPr>
        <w:instrText>ic, neurochemistry, brain morphometry, and transcranial magnetic stimulation studies.","author":[{"family":"Kupers","given":"Ron"},{"family":"Kehlet","given":"Henrik"}],"authorYearDisplayFormat":false,"citation-label":"892650","container-title":"Lancet Neurology","container-title-short":"Lancet Neurol.","id":"892650","invisible":false,"issue":"12","issued":{"date-parts":[["2006","12"]]},"journalAbbreviation":"Lancet Neurol.","page":"1033-1044","suppress-author":false,"title":"Brain imaging of clinical pain states: a critical review and strategies for future studies.","type":"article-journal","volume":"5"},{"DOI":"10.1152/jn.00253.2010","First":false,"Last":false,"PMCID":"PMC2997041","PMID":"20739597","abstract":"Whereas studies of somatotopic representation of touch have been useful to distinguish multiple somatosensory areas within primary (SI) and secondary (SII) somatosensory cortex regions, no such analysis exists for the representation of pain across nociceptive modalities. Here we investigated somatotopy in the operculo-insular cortex with noxious heat and pinprick stimuli in 11 healthy subjects using high-resolution (2 × 2 × 4 mm) 3T functional magnetic resonance imaging (fMRI). Heat stimuli (delivered using a laser) and pinprick stimuli (delivered using a punctate probe) were directed to the dorsum of the right hand and foot in a balanced design. Locations of the peak fMRI responses were compared between stimulation sites (hand vs. foot) and modalities (heat vs. pinprick) within four bilateral regions of interest: anterior and posterior insula and frontal and parietal operculum. Importantly, all analyses were performed on individual, non-normalized fMRI images. For heat stimuli, we found hand-foot somatotopy in the contralateral anterior and posterior insula [hand, 9 ± 10 (SD) mm anterior to foot, P &amp;lt; 0.05] and in the contralateral parietal operculum (SII; hand, 7 ± 10 mm lateral to foot, P &amp;lt; 0.05). For pinprick stimuli, we also found somatotopy in the contralateral posterior insula (hand, 9 ± 10 mm anterior to foot, P &amp;lt; 0.05). Furthermore, the response to heat stimulation of the hand was 11 ± 12 mm anterior to the response to pinprick stimulation of the hand in the contralateral (left) anterior insula (P &amp;lt; 0.05). These results indicate the existence of multiple somatotopic representations for pain within the operculo-insular region in humans, possibly reflecting its importance as a sensory-integration site that directs emotional responses and behavior appropriately depending on the body site being injured.","author":[{"family":"Baumgärtner","given":"Ulf"},{"family":"Iannetti","given":"Gian Domenico"},{"family":"Zambreanu","given":"Laura"},{"family":"Stoeter","given":"Peter"},{"family":"Treede","given":"Rolf-Detlef"},{"family":"Tracey","given":"Irene"}],"authorYearDisplayFormat":false,"citation-label":"892719","container-title":"Journal of Neurophysiology","container-title-short":"J. Neurophysiol.","id":"892719","invisible":false,"issue":"5","issued":{"date-parts":[["2010","11"]]},"journalAbbreviation":"J. Neurophysiol.","page":"2863-2872","suppress-author":false,"title":"Multiple somatotopic representations of heat and mechanical pain in the operculo-insular cortex: a high-resolution fMRI study.","type":"article-journal","volume":"104"}]</w:instrText>
      </w:r>
      <w:r w:rsidR="008C04BF" w:rsidRPr="00EA7BFD">
        <w:rPr>
          <w:rFonts w:ascii="Arial" w:hAnsi="Arial" w:cs="Arial"/>
          <w:bCs/>
          <w:lang w:eastAsia="it-IT"/>
        </w:rPr>
        <w:fldChar w:fldCharType="separate"/>
      </w:r>
      <w:r w:rsidR="00A97525" w:rsidRPr="00EA7BFD">
        <w:rPr>
          <w:rFonts w:ascii="Arial" w:hAnsi="Arial" w:cs="Arial"/>
          <w:bCs/>
          <w:noProof/>
          <w:lang w:eastAsia="it-IT"/>
        </w:rPr>
        <w:t>(Baumgärtner et al., 2010; Kupers and Kehlet, 2006)</w:t>
      </w:r>
      <w:r w:rsidR="008C04BF" w:rsidRPr="00EA7BFD">
        <w:rPr>
          <w:rFonts w:ascii="Arial" w:hAnsi="Arial" w:cs="Arial"/>
          <w:bCs/>
          <w:lang w:eastAsia="it-IT"/>
        </w:rPr>
        <w:fldChar w:fldCharType="end"/>
      </w:r>
      <w:r w:rsidR="00C97B8F" w:rsidRPr="00EA7BFD">
        <w:rPr>
          <w:rFonts w:ascii="Arial" w:hAnsi="Arial" w:cs="Arial"/>
          <w:bCs/>
          <w:lang w:eastAsia="it-IT"/>
        </w:rPr>
        <w:t xml:space="preserve"> somatosensory stimuli</w:t>
      </w:r>
      <w:r w:rsidR="008B3000" w:rsidRPr="00EA7BFD">
        <w:rPr>
          <w:rFonts w:ascii="Arial" w:hAnsi="Arial" w:cs="Arial"/>
          <w:bCs/>
          <w:lang w:eastAsia="it-IT"/>
        </w:rPr>
        <w:t xml:space="preserve">, as well as an increase of absolute cerebral blood flow (CBF) during the perception of tonic </w:t>
      </w:r>
      <w:r w:rsidR="008B3000" w:rsidRPr="00EA7BFD">
        <w:rPr>
          <w:rFonts w:ascii="Arial" w:hAnsi="Arial" w:cs="Arial"/>
          <w:bCs/>
          <w:lang w:eastAsia="it-IT"/>
        </w:rPr>
        <w:lastRenderedPageBreak/>
        <w:t>heat pain</w:t>
      </w:r>
      <w:r w:rsidR="00346A3B" w:rsidRPr="00EA7BFD">
        <w:rPr>
          <w:rFonts w:ascii="Arial" w:hAnsi="Arial" w:cs="Arial"/>
          <w:bCs/>
          <w:lang w:eastAsia="it-IT"/>
        </w:rPr>
        <w:t xml:space="preserve">, correlating with </w:t>
      </w:r>
      <w:r w:rsidR="0002082D" w:rsidRPr="00EA7BFD">
        <w:rPr>
          <w:rFonts w:ascii="Arial" w:hAnsi="Arial" w:cs="Arial"/>
          <w:bCs/>
          <w:lang w:eastAsia="it-IT"/>
        </w:rPr>
        <w:t xml:space="preserve">subjective reports of </w:t>
      </w:r>
      <w:r w:rsidR="00346A3B" w:rsidRPr="00EA7BFD">
        <w:rPr>
          <w:rFonts w:ascii="Arial" w:hAnsi="Arial" w:cs="Arial"/>
          <w:bCs/>
          <w:lang w:eastAsia="it-IT"/>
        </w:rPr>
        <w:t xml:space="preserve">pain intensity </w:t>
      </w:r>
      <w:r w:rsidR="00346A3B" w:rsidRPr="00EA7BFD">
        <w:rPr>
          <w:rFonts w:ascii="Arial" w:hAnsi="Arial" w:cs="Arial"/>
          <w:bCs/>
          <w:lang w:eastAsia="it-IT"/>
        </w:rPr>
        <w:fldChar w:fldCharType="begin"/>
      </w:r>
      <w:r w:rsidR="00346A3B" w:rsidRPr="00EA7BFD">
        <w:rPr>
          <w:rFonts w:ascii="Arial" w:hAnsi="Arial" w:cs="Arial"/>
          <w:bCs/>
          <w:lang w:eastAsia="it-IT"/>
        </w:rPr>
        <w:instrText>ADDIN F1000_CSL_CITATION&lt;~#@#~&gt;[{"DOI":"10.1038/nn.3969","First":false,"Last":false,"PMID":"25751532","abstract":"Several brain regions have been implicated in human painful experiences, but none have been proven to be specific to pain. We exploited arterial spin-labeling quantitative perfusion imaging and a newly developed procedure to identify a specific role for the dorsal posterior insula (dpIns) in pain. Tract tracing studies in animals identify a similar region as fundamental to nociception, which suggests the dpIns is its human homolog and, as such, a potential therapeutic target.","author":[{"family":"Segerdahl","given":"Andrew R"},{"family":"Mezue","given":"Melvin"},{"family":"Okell","given":"Thomas W"},{"family":"Farrar","given":"John T"},{"family":"Tracey","given":"Irene"}],"authorYearDisplayFormat":false,"citation-label":"892689","container-title":"Nature Neuroscience","container-title-short":"Nat. Neurosci.","id":"892689","invisible":false,"issue":"4","issued":{"date-parts":[["2015","4"]]},"journalAbbreviation":"Nat. Neurosci.","page":"499-500","suppress-author":false,"title":"The dorsal posterior insula subserves a fundamental role in human pain.","type":"article-journal","volume":"18"}]</w:instrText>
      </w:r>
      <w:r w:rsidR="00346A3B" w:rsidRPr="00EA7BFD">
        <w:rPr>
          <w:rFonts w:ascii="Arial" w:hAnsi="Arial" w:cs="Arial"/>
          <w:bCs/>
          <w:lang w:eastAsia="it-IT"/>
        </w:rPr>
        <w:fldChar w:fldCharType="separate"/>
      </w:r>
      <w:r w:rsidR="00A97525" w:rsidRPr="00EA7BFD">
        <w:rPr>
          <w:rFonts w:ascii="Arial" w:hAnsi="Arial" w:cs="Arial"/>
          <w:bCs/>
          <w:noProof/>
          <w:lang w:eastAsia="it-IT"/>
        </w:rPr>
        <w:t>(Segerdahl et al., 2015b)</w:t>
      </w:r>
      <w:r w:rsidR="00346A3B" w:rsidRPr="00EA7BFD">
        <w:rPr>
          <w:rFonts w:ascii="Arial" w:hAnsi="Arial" w:cs="Arial"/>
          <w:bCs/>
          <w:lang w:eastAsia="it-IT"/>
        </w:rPr>
        <w:fldChar w:fldCharType="end"/>
      </w:r>
      <w:r w:rsidR="00346A3B" w:rsidRPr="00EA7BFD">
        <w:rPr>
          <w:rFonts w:ascii="Arial" w:hAnsi="Arial" w:cs="Arial"/>
          <w:bCs/>
          <w:lang w:eastAsia="it-IT"/>
        </w:rPr>
        <w:t xml:space="preserve">. </w:t>
      </w:r>
      <w:r w:rsidR="009E600B" w:rsidRPr="00EA7BFD">
        <w:rPr>
          <w:rFonts w:ascii="Arial" w:hAnsi="Arial" w:cs="Arial"/>
          <w:bCs/>
          <w:lang w:eastAsia="it-IT"/>
        </w:rPr>
        <w:t xml:space="preserve">Moreover, </w:t>
      </w:r>
      <w:r w:rsidR="00C924A4" w:rsidRPr="00EA7BFD">
        <w:rPr>
          <w:rFonts w:ascii="Arial" w:hAnsi="Arial" w:cs="Arial"/>
          <w:bCs/>
          <w:lang w:eastAsia="it-IT"/>
        </w:rPr>
        <w:t xml:space="preserve">direct electrical </w:t>
      </w:r>
      <w:r w:rsidR="00C47CE7" w:rsidRPr="00EA7BFD">
        <w:rPr>
          <w:rFonts w:ascii="Arial" w:hAnsi="Arial" w:cs="Arial"/>
          <w:bCs/>
          <w:lang w:eastAsia="it-IT"/>
        </w:rPr>
        <w:t>stimulation of this regio</w:t>
      </w:r>
      <w:r w:rsidR="00C924A4" w:rsidRPr="00EA7BFD">
        <w:rPr>
          <w:rFonts w:ascii="Arial" w:hAnsi="Arial" w:cs="Arial"/>
          <w:bCs/>
          <w:lang w:eastAsia="it-IT"/>
        </w:rPr>
        <w:t xml:space="preserve">n may trigger painful sensations </w:t>
      </w:r>
      <w:r w:rsidR="00A97525" w:rsidRPr="00EA7BFD">
        <w:rPr>
          <w:rFonts w:ascii="Arial" w:hAnsi="Arial" w:cs="Arial"/>
          <w:bCs/>
          <w:lang w:eastAsia="it-IT"/>
        </w:rPr>
        <w:fldChar w:fldCharType="begin"/>
      </w:r>
      <w:r w:rsidR="00A97525" w:rsidRPr="00EA7BFD">
        <w:rPr>
          <w:rFonts w:ascii="Arial" w:hAnsi="Arial" w:cs="Arial"/>
          <w:bCs/>
          <w:lang w:eastAsia="it-IT"/>
        </w:rPr>
        <w:instrText>ADDIN F1000_CSL_CITATION&lt;~#@#~&gt;[{"DOI":"10.1016/j.pain.2009.07.014","First":false,"Last":false,"PMID":"19665303","abstract":"The question whether pain encoding in the human insula shows some somatotopic organization is still pending. We studied 142 patients undergoing depth stereotactic EEG (SEEG) exploration of the insular cortex for pre-surgical evaluation of epilepsy. 472 insular electrical stimulations were delivered, of which only 49 (10.5%) elicited a painful sensation in 38 patients (27%). Most sites where low intensity electric stimulation produced pain, without after-discharge or concomitant visually detectable change in EEG activity outside the insula, were located in the posterior two thirds of the insula. Pain was located in a body area restricted to face, upper limb or lower limb for 27 stimulations (55%) and affected more than one of these regions for all others. The insular cortex being oriented parallel to the medial sagittal plane we found no significant difference between body segment representations in the medio-lateral axis. Conversely a somatotopic organization of sites where stimulation produced pain was observed along the rostro-caudal and vertical axis of the insula, showing a face representation rostral to those of upper and lower limbs, with an upper limb representation located above that of the lower limb. These data suggest that, in spite of large and often bilateral receptive fields, pain representation shows some degree of somatotopic organization in the human insula.","author":[{"family":"Mazzola","given":"L"},{"family":"Isnard","given":"J"},{"family":"Peyron","given":"R"},{"family":"Guénot","given":"M"},{"family":"Mauguière","given":"F"}],"authorYearDisplayFormat":false,"citation-label":"895921","container-title":"Pain","container-title-short":"Pain","id":"895921","invisible":false,"issue":"1-2","issued":{"date-parts":[["2009","11"]]},"journalAbbreviation":"Pain","page":"99-104","suppress-author":false,"title":"Somatotopic organization of pain responses to direct electrical stimulation of the human insular cortex.","type":"article-journal","volume":"146"},{"DOI":"10.1093/brain/awr265","First":false,"Last":false,"PMID":"22036962","abstract":"Thanks to the seminal work of Wilder Graves Penfield (1891-1976) at the Montreal Neurological Institute, electrical stimulation is used worldwide to localize the epileptogenic cortex and to map the functionally eloquent areas in the context of epilepsy surgery or lesion resections. In the functional map of elementary and experiential responses he described through &gt;20 years of careful exploration of the human cortex via stimulation of the cortical surface, Penfield did not identify any 'pain cortical area'. We reinvestigated this issue by analysing subjective and videotaped behavioural responses to 4160 cortical stimulations using intracerebral electrodes implanted in all cortical lobes that were carried out over 12 years during the presurgical evaluation of epilepsy in 164 consecutive patients. Pain responses were scarce (1.4%) and concentrated in the medial part of the parietal operculum and neighbouring posterior insula where pain thresholds showed a rostrocaudal decrement. This deep cortical region remained largely inaccessible to the intraoperative stimulation of the cortical surface carried out by Penfield after resection of the parietal operculum. It differs also from primary sensory areas described by Penfield et al. in the sense that, with our stimulation paradigm, pain represented only 10% of responses. Like Penfield et al., we obtained no pain response anywhere else in the cortex, including in regions consistently activated by pain in most functional imaging studies, i.e. the first somatosensory area, the lateral part of the secondary somatosensory area, anterior and mid-cingulate gyri (mid-cingulate cortex), anterior frontal, posterior parietal and supplementary motor areas. The medial parietal operculum and posterior insula are thus the only areas where electrical stimulation is able to trigger activation of the pain cortical network and thus the experience of somatic pain.","author":[{"family":"Mazzola","given":"Laure"},{"family":"Isnard","given":"Jean"},{"family":"Peyron","given":"Roland"},{"family":"Mauguière","given":"François"}],"authorYearDisplayFormat":false,"citation-label":"892492","container-title":"Brain: A Journal of Neurology","container-title-short":"Brain","id":"892492","invisible":false,"issue":"Pt 2","issued":{"date-parts":[["2012","2"]]},"journalAbbreviation":"Brain","page":"631-640","suppress-author":false,"title":"Stimulation of the human cortex and the experience of pain: Wilder Penfield's observations revisited.","type":"article-journal","volume":"135"}]</w:instrText>
      </w:r>
      <w:r w:rsidR="00A97525" w:rsidRPr="00EA7BFD">
        <w:rPr>
          <w:rFonts w:ascii="Arial" w:hAnsi="Arial" w:cs="Arial"/>
          <w:bCs/>
          <w:lang w:eastAsia="it-IT"/>
        </w:rPr>
        <w:fldChar w:fldCharType="separate"/>
      </w:r>
      <w:r w:rsidR="00A97525" w:rsidRPr="00EA7BFD">
        <w:rPr>
          <w:rFonts w:ascii="Arial" w:hAnsi="Arial" w:cs="Arial"/>
          <w:bCs/>
          <w:noProof/>
          <w:lang w:eastAsia="it-IT"/>
        </w:rPr>
        <w:t>(Mazzola et al., 2012, 2009)</w:t>
      </w:r>
      <w:r w:rsidR="00A97525" w:rsidRPr="00EA7BFD">
        <w:rPr>
          <w:rFonts w:ascii="Arial" w:hAnsi="Arial" w:cs="Arial"/>
          <w:bCs/>
          <w:lang w:eastAsia="it-IT"/>
        </w:rPr>
        <w:fldChar w:fldCharType="end"/>
      </w:r>
      <w:r w:rsidR="00A97525" w:rsidRPr="00EA7BFD">
        <w:rPr>
          <w:rFonts w:ascii="Arial" w:hAnsi="Arial" w:cs="Arial"/>
          <w:bCs/>
          <w:lang w:eastAsia="it-IT"/>
        </w:rPr>
        <w:t>, and t</w:t>
      </w:r>
      <w:r w:rsidR="00360616" w:rsidRPr="00EA7BFD">
        <w:rPr>
          <w:rFonts w:ascii="Arial" w:hAnsi="Arial" w:cs="Arial"/>
          <w:bCs/>
          <w:lang w:eastAsia="it-IT"/>
        </w:rPr>
        <w:t xml:space="preserve">ract tracing and microelectrode studies in primates </w:t>
      </w:r>
      <w:r w:rsidR="00706446" w:rsidRPr="00EA7BFD">
        <w:rPr>
          <w:rFonts w:ascii="Arial" w:hAnsi="Arial" w:cs="Arial"/>
          <w:bCs/>
          <w:lang w:eastAsia="it-IT"/>
        </w:rPr>
        <w:t xml:space="preserve">have </w:t>
      </w:r>
      <w:r w:rsidR="00870C91" w:rsidRPr="00EA7BFD">
        <w:rPr>
          <w:rFonts w:ascii="Arial" w:hAnsi="Arial" w:cs="Arial"/>
          <w:bCs/>
          <w:lang w:eastAsia="it-IT"/>
        </w:rPr>
        <w:t>suggest</w:t>
      </w:r>
      <w:r w:rsidR="00706446" w:rsidRPr="00EA7BFD">
        <w:rPr>
          <w:rFonts w:ascii="Arial" w:hAnsi="Arial" w:cs="Arial"/>
          <w:bCs/>
          <w:lang w:eastAsia="it-IT"/>
        </w:rPr>
        <w:t>ed</w:t>
      </w:r>
      <w:r w:rsidR="00870C91" w:rsidRPr="00EA7BFD">
        <w:rPr>
          <w:rFonts w:ascii="Arial" w:hAnsi="Arial" w:cs="Arial"/>
          <w:bCs/>
          <w:lang w:eastAsia="it-IT"/>
        </w:rPr>
        <w:t xml:space="preserve"> </w:t>
      </w:r>
      <w:r w:rsidR="00A97525" w:rsidRPr="00EA7BFD">
        <w:rPr>
          <w:rFonts w:ascii="Arial" w:hAnsi="Arial" w:cs="Arial"/>
          <w:bCs/>
          <w:lang w:eastAsia="it-IT"/>
        </w:rPr>
        <w:t>its involvement</w:t>
      </w:r>
      <w:r w:rsidR="006E4131" w:rsidRPr="00EA7BFD">
        <w:rPr>
          <w:rFonts w:ascii="Arial" w:hAnsi="Arial" w:cs="Arial"/>
          <w:bCs/>
          <w:lang w:eastAsia="it-IT"/>
        </w:rPr>
        <w:t xml:space="preserve"> in</w:t>
      </w:r>
      <w:r w:rsidR="00A97525" w:rsidRPr="00EA7BFD">
        <w:rPr>
          <w:rFonts w:ascii="Arial" w:hAnsi="Arial" w:cs="Arial"/>
          <w:bCs/>
          <w:lang w:eastAsia="it-IT"/>
        </w:rPr>
        <w:t xml:space="preserve"> the</w:t>
      </w:r>
      <w:r w:rsidR="006E4131" w:rsidRPr="00EA7BFD">
        <w:rPr>
          <w:rFonts w:ascii="Arial" w:hAnsi="Arial" w:cs="Arial"/>
          <w:bCs/>
          <w:lang w:eastAsia="it-IT"/>
        </w:rPr>
        <w:t xml:space="preserve"> cortical </w:t>
      </w:r>
      <w:r w:rsidR="0002082D" w:rsidRPr="00EA7BFD">
        <w:rPr>
          <w:rFonts w:ascii="Arial" w:hAnsi="Arial" w:cs="Arial"/>
          <w:bCs/>
          <w:lang w:eastAsia="it-IT"/>
        </w:rPr>
        <w:t xml:space="preserve">processing </w:t>
      </w:r>
      <w:r w:rsidR="006E4131" w:rsidRPr="00EA7BFD">
        <w:rPr>
          <w:rFonts w:ascii="Arial" w:hAnsi="Arial" w:cs="Arial"/>
          <w:bCs/>
          <w:lang w:eastAsia="it-IT"/>
        </w:rPr>
        <w:t>of incoming nociceptive sensory stimuli</w:t>
      </w:r>
      <w:r w:rsidR="00585BA3" w:rsidRPr="00EA7BFD">
        <w:rPr>
          <w:rFonts w:ascii="Arial" w:hAnsi="Arial" w:cs="Arial"/>
          <w:bCs/>
          <w:lang w:eastAsia="it-IT"/>
        </w:rPr>
        <w:t xml:space="preserve"> </w:t>
      </w:r>
      <w:r w:rsidR="00585BA3" w:rsidRPr="00EA7BFD">
        <w:rPr>
          <w:rFonts w:ascii="Arial" w:hAnsi="Arial" w:cs="Arial"/>
          <w:bCs/>
          <w:lang w:eastAsia="it-IT"/>
        </w:rPr>
        <w:fldChar w:fldCharType="begin"/>
      </w:r>
      <w:r w:rsidR="00585BA3" w:rsidRPr="00EA7BFD">
        <w:rPr>
          <w:rFonts w:ascii="Arial" w:hAnsi="Arial" w:cs="Arial"/>
          <w:bCs/>
          <w:lang w:eastAsia="it-IT"/>
        </w:rPr>
        <w:instrText>ADDIN F1000_CSL_CITATION&lt;~#@#~&gt;[{"DOI":"10.1002/cne.23425","First":false,"Last":false,"PMCID":"PMC4145874","PMID":"23853108","abstract":"Prior anterograde tracing work identified somatotopically organized lamina I trigemino- and spinothalamic terminations in a cytoarchitectonically distinct portion of posterolateral thalamus of the macaque monkey, named the posterior part of the ventral medial nucleus (VMpo; Craig [2004] J. Comp. Neurol. 477:119-148). Microelectrode recordings from clusters of selectively thermoreceptive or nociceptive neurons were used to guide precise microinjections of various tracers in VMpo. A prior report (Craig and Zhang [2006] J. Comp. Neurol. 499:953-964) described retrograde tracing results, which confirmed the selective lamina I input to VMpo and the anteroposterior (head to foot) topography. The present report describes the results of microinjections of anterograde tracers placed at different levels in VMpo, based on the anteroposterior topographic organization of selectively nociceptive units and clusters over nearly the entire extent of VMpo. Each injection produced dense, patchy terminal labeling in a single coherent field within a distinct granular cortical area centered in the fundus of the superior limiting sulcus. The terminations were distributed with a consistent anteroposterior topography over the posterior half of the superior limiting sulcus. These observations demonstrate a specific VMpo projection area in dorsal posterior insular cortex that provides the basis for a somatotopic representation of selectively nociceptive lamina I spinothalamic activity. These results also identify the VMpo terminal area as the posterior half of interoceptive cortex; the anterior half receives input from the vagal-responsive and gustatory neurons in the basal part of the ventral medial nucleus.&lt;br&gt;&lt;br&gt;Copyright © 2013 Wiley Periodicals, Inc.","author":[{"family":"Craig","given":"A D Bud"}],"authorYearDisplayFormat":false,"citation-label":"916840","container-title":"The Journal of Comparative Neurology","container-title-short":"J. Comp. Neurol.","id":"916840","invisible":false,"issue":"1","issued":{"date-parts":[["2014","1","1"]]},"journalAbbreviation":"J. Comp. Neurol.","page":"36-63","suppress-author":false,"title":"Topographically organized projection to posterior insular cortex from the posterior portion of the ventral medial nucleus in the long-tailed macaque monkey.","type":"article-journal","volume":"522"},{"DOI":"10.1002/cne.23436","First":false,"Last":false,"PMID":"23900781","abstract":"In order to provide a framework for ongoing analyses of the neuronal connections of the insular cortex of the macaque monkey using modern high-resolution methods, we examined its anatomical organization in serial coronal sections stained alternately with Nissl and Gallyas (myelin) techniques. We observed the same 15 distinct architectonic areas in 10 brains. Within the granular, dysgranular, and agranular regions described in prior studies, we identified 4, 4, and 7 distinct areas, respectively. Across brains, these areas have consistent architectonic characteristics, and in flat map reconstructions they display a consistent topological or neighborhood arrangement, despite variations in the size of individual areas between cases. The borders between areas are generally rather sharply defined. Some areas, in particular the dysgranular areas, appear to consistently contain subtle transitions that suggest possible subareas or modules within the well-delimited areas. The presence of a distinct granular area that straddles the fundus of the superior limiting sulcus over its entire posterior-to-anterior extent is consistent with the available evidence on interoceptive thalamocortical projections, and also with the tensile anchor theory of species-specific cortical gyrification. These observations are consonant with the model of homeostatic afferent processing in the primate insula, and they suggest that discrete modules within insular cortex provide the basis for its polymodal integration of all salient activity relevant to ongoing emotional behavior.&lt;br&gt;&lt;br&gt;Copyright © 2013 Wiley Periodicals, Inc.","author":[{"family":"Evrard","given":"Henry C"},{"family":"Logothetis","given":"Nikos K"},{"family":"Craig","given":"A D Bud"}],"authorYearDisplayFormat":false,"citation-label":"916845","container-title":"The Journal of Comparative Neurology","container-title-short":"J. Comp. Neurol.","id":"916845","invisible":false,"issue":"1","issued":{"date-parts":[["2014","1","1"]]},"journalAbbreviation":"J. Comp. Neurol.","page":"64-97","suppress-author":false,"title":"Modular architectonic organization of the insula in the macaque monkey.","type":"article-journal","volume":"522"}]</w:instrText>
      </w:r>
      <w:r w:rsidR="00585BA3" w:rsidRPr="00EA7BFD">
        <w:rPr>
          <w:rFonts w:ascii="Arial" w:hAnsi="Arial" w:cs="Arial"/>
          <w:bCs/>
          <w:lang w:eastAsia="it-IT"/>
        </w:rPr>
        <w:fldChar w:fldCharType="separate"/>
      </w:r>
      <w:r w:rsidR="00A97525" w:rsidRPr="00EA7BFD">
        <w:rPr>
          <w:rFonts w:ascii="Arial" w:hAnsi="Arial" w:cs="Arial"/>
          <w:bCs/>
          <w:noProof/>
          <w:lang w:eastAsia="it-IT"/>
        </w:rPr>
        <w:t>(Craig, 2014; Evrard et al., 2014)</w:t>
      </w:r>
      <w:r w:rsidR="00585BA3" w:rsidRPr="00EA7BFD">
        <w:rPr>
          <w:rFonts w:ascii="Arial" w:hAnsi="Arial" w:cs="Arial"/>
          <w:bCs/>
          <w:lang w:eastAsia="it-IT"/>
        </w:rPr>
        <w:fldChar w:fldCharType="end"/>
      </w:r>
      <w:r w:rsidR="00141F6A" w:rsidRPr="00EA7BFD">
        <w:rPr>
          <w:rFonts w:ascii="Arial" w:hAnsi="Arial" w:cs="Arial"/>
          <w:bCs/>
          <w:lang w:eastAsia="it-IT"/>
        </w:rPr>
        <w:t>.</w:t>
      </w:r>
      <w:r w:rsidR="00D32DEF" w:rsidRPr="00EA7BFD">
        <w:rPr>
          <w:rFonts w:ascii="Arial" w:hAnsi="Arial" w:cs="Arial"/>
          <w:bCs/>
          <w:lang w:eastAsia="it-IT"/>
        </w:rPr>
        <w:t xml:space="preserve"> All </w:t>
      </w:r>
      <w:r w:rsidR="00346861" w:rsidRPr="00EA7BFD">
        <w:rPr>
          <w:rFonts w:ascii="Arial" w:hAnsi="Arial" w:cs="Arial"/>
          <w:bCs/>
          <w:lang w:eastAsia="it-IT"/>
        </w:rPr>
        <w:t>the</w:t>
      </w:r>
      <w:r w:rsidR="00D32DEF" w:rsidRPr="00EA7BFD">
        <w:rPr>
          <w:rFonts w:ascii="Arial" w:hAnsi="Arial" w:cs="Arial"/>
          <w:bCs/>
          <w:lang w:eastAsia="it-IT"/>
        </w:rPr>
        <w:t>s</w:t>
      </w:r>
      <w:r w:rsidR="00346861" w:rsidRPr="00EA7BFD">
        <w:rPr>
          <w:rFonts w:ascii="Arial" w:hAnsi="Arial" w:cs="Arial"/>
          <w:bCs/>
          <w:lang w:eastAsia="it-IT"/>
        </w:rPr>
        <w:t>e</w:t>
      </w:r>
      <w:r w:rsidR="00D32DEF" w:rsidRPr="00EA7BFD">
        <w:rPr>
          <w:rFonts w:ascii="Arial" w:hAnsi="Arial" w:cs="Arial"/>
          <w:bCs/>
          <w:lang w:eastAsia="it-IT"/>
        </w:rPr>
        <w:t xml:space="preserve"> findings </w:t>
      </w:r>
      <w:r w:rsidR="00346861" w:rsidRPr="00EA7BFD">
        <w:rPr>
          <w:rFonts w:ascii="Arial" w:hAnsi="Arial" w:cs="Arial"/>
          <w:bCs/>
          <w:lang w:eastAsia="it-IT"/>
        </w:rPr>
        <w:t xml:space="preserve">support the conclusion that the dorsal posterior insula plays a role in the processing of nociceptive </w:t>
      </w:r>
      <w:r w:rsidR="0002082D" w:rsidRPr="00EA7BFD">
        <w:rPr>
          <w:rFonts w:ascii="Arial" w:hAnsi="Arial" w:cs="Arial"/>
          <w:bCs/>
          <w:lang w:eastAsia="it-IT"/>
        </w:rPr>
        <w:t xml:space="preserve">input </w:t>
      </w:r>
      <w:r w:rsidR="00346861" w:rsidRPr="00EA7BFD">
        <w:rPr>
          <w:rFonts w:ascii="Arial" w:hAnsi="Arial" w:cs="Arial"/>
          <w:bCs/>
          <w:lang w:eastAsia="it-IT"/>
        </w:rPr>
        <w:t>and</w:t>
      </w:r>
      <w:r w:rsidR="00374B52" w:rsidRPr="00EA7BFD">
        <w:rPr>
          <w:rFonts w:ascii="Arial" w:hAnsi="Arial" w:cs="Arial"/>
          <w:bCs/>
          <w:lang w:eastAsia="it-IT"/>
        </w:rPr>
        <w:t>/or</w:t>
      </w:r>
      <w:r w:rsidR="00346861" w:rsidRPr="00EA7BFD">
        <w:rPr>
          <w:rFonts w:ascii="Arial" w:hAnsi="Arial" w:cs="Arial"/>
          <w:bCs/>
          <w:lang w:eastAsia="it-IT"/>
        </w:rPr>
        <w:t xml:space="preserve"> in pain perception.</w:t>
      </w:r>
    </w:p>
    <w:p w14:paraId="459CC144" w14:textId="77777777" w:rsidR="0016761B" w:rsidRPr="00EA7BFD" w:rsidRDefault="0016761B" w:rsidP="00312020">
      <w:pPr>
        <w:spacing w:line="480" w:lineRule="auto"/>
        <w:jc w:val="both"/>
        <w:outlineLvl w:val="0"/>
        <w:rPr>
          <w:rFonts w:ascii="Arial" w:hAnsi="Arial" w:cs="Arial"/>
          <w:bCs/>
          <w:lang w:eastAsia="it-IT"/>
        </w:rPr>
      </w:pPr>
    </w:p>
    <w:p w14:paraId="1FFD6F8D" w14:textId="55AADBC3" w:rsidR="00CE46DA" w:rsidRPr="00EA7BFD" w:rsidRDefault="004E23D2" w:rsidP="00CE46DA">
      <w:pPr>
        <w:spacing w:line="480" w:lineRule="auto"/>
        <w:jc w:val="both"/>
        <w:rPr>
          <w:rFonts w:ascii="Arial" w:hAnsi="Arial" w:cs="Arial"/>
        </w:rPr>
      </w:pPr>
      <w:r w:rsidRPr="00EA7BFD">
        <w:rPr>
          <w:rFonts w:ascii="Arial" w:hAnsi="Arial" w:cs="Arial"/>
          <w:bCs/>
          <w:lang w:eastAsia="it-IT"/>
        </w:rPr>
        <w:t xml:space="preserve">Nevertheless, </w:t>
      </w:r>
      <w:r w:rsidRPr="00EA7BFD">
        <w:rPr>
          <w:rFonts w:ascii="Arial" w:hAnsi="Arial" w:cs="Arial"/>
        </w:rPr>
        <w:t>t</w:t>
      </w:r>
      <w:r w:rsidR="00CE46DA" w:rsidRPr="00EA7BFD">
        <w:rPr>
          <w:rFonts w:ascii="Arial" w:hAnsi="Arial" w:cs="Arial"/>
        </w:rPr>
        <w:t xml:space="preserve">he preferential modulation exerted by sustained periodic </w:t>
      </w:r>
      <w:proofErr w:type="spellStart"/>
      <w:r w:rsidR="00CE46DA" w:rsidRPr="00EA7BFD">
        <w:rPr>
          <w:rFonts w:ascii="Arial" w:hAnsi="Arial" w:cs="Arial"/>
        </w:rPr>
        <w:t>thermonociceptive</w:t>
      </w:r>
      <w:proofErr w:type="spellEnd"/>
      <w:r w:rsidR="00CE46DA" w:rsidRPr="00EA7BFD">
        <w:rPr>
          <w:rFonts w:ascii="Arial" w:hAnsi="Arial" w:cs="Arial"/>
        </w:rPr>
        <w:t xml:space="preserve"> stimuli on ongoing oscillations in the theta and alpha frequency bands</w:t>
      </w:r>
      <w:r w:rsidR="00DE3E12" w:rsidRPr="00EA7BFD">
        <w:rPr>
          <w:rFonts w:ascii="Arial" w:hAnsi="Arial" w:cs="Arial"/>
        </w:rPr>
        <w:t xml:space="preserve"> recorded from posterior insular contacts</w:t>
      </w:r>
      <w:r w:rsidR="00CE46DA" w:rsidRPr="00EA7BFD">
        <w:rPr>
          <w:rFonts w:ascii="Arial" w:hAnsi="Arial" w:cs="Arial"/>
        </w:rPr>
        <w:t xml:space="preserve"> should be interpreted with caution. More specifically, it is important to consider that these modulations do not necessarily reflect </w:t>
      </w:r>
      <w:r w:rsidR="00CE46DA" w:rsidRPr="00EA7BFD">
        <w:rPr>
          <w:rFonts w:ascii="Arial" w:hAnsi="Arial" w:cs="Arial"/>
          <w:i/>
        </w:rPr>
        <w:t>pain-specific</w:t>
      </w:r>
      <w:r w:rsidR="00CE46DA" w:rsidRPr="00EA7BFD">
        <w:rPr>
          <w:rFonts w:ascii="Arial" w:hAnsi="Arial" w:cs="Arial"/>
        </w:rPr>
        <w:t xml:space="preserve"> insular activity, given that </w:t>
      </w:r>
      <w:proofErr w:type="spellStart"/>
      <w:r w:rsidR="00CE46DA" w:rsidRPr="00EA7BFD">
        <w:rPr>
          <w:rFonts w:ascii="Arial" w:hAnsi="Arial" w:cs="Arial"/>
        </w:rPr>
        <w:t>thermonociceptive</w:t>
      </w:r>
      <w:proofErr w:type="spellEnd"/>
      <w:r w:rsidR="00CE46DA" w:rsidRPr="00EA7BFD">
        <w:rPr>
          <w:rFonts w:ascii="Arial" w:hAnsi="Arial" w:cs="Arial"/>
        </w:rPr>
        <w:t xml:space="preserve"> and </w:t>
      </w:r>
      <w:proofErr w:type="spellStart"/>
      <w:r w:rsidR="00CE46DA" w:rsidRPr="00EA7BFD">
        <w:rPr>
          <w:rFonts w:ascii="Arial" w:hAnsi="Arial" w:cs="Arial"/>
        </w:rPr>
        <w:t>vibrotactile</w:t>
      </w:r>
      <w:proofErr w:type="spellEnd"/>
      <w:r w:rsidR="00CE46DA" w:rsidRPr="00EA7BFD">
        <w:rPr>
          <w:rFonts w:ascii="Arial" w:hAnsi="Arial" w:cs="Arial"/>
        </w:rPr>
        <w:t xml:space="preserve"> stimuli differ in a number of dimensions not restricted to </w:t>
      </w:r>
      <w:r w:rsidR="008B523A" w:rsidRPr="00EA7BFD">
        <w:rPr>
          <w:rFonts w:ascii="Arial" w:hAnsi="Arial" w:cs="Arial"/>
        </w:rPr>
        <w:t>p</w:t>
      </w:r>
      <w:r w:rsidR="00CE46DA" w:rsidRPr="00EA7BFD">
        <w:rPr>
          <w:rFonts w:ascii="Arial" w:hAnsi="Arial" w:cs="Arial"/>
        </w:rPr>
        <w:t xml:space="preserve">ainfulness. For instance, differently from </w:t>
      </w:r>
      <w:proofErr w:type="spellStart"/>
      <w:r w:rsidR="00CE46DA" w:rsidRPr="00EA7BFD">
        <w:rPr>
          <w:rFonts w:ascii="Arial" w:hAnsi="Arial" w:cs="Arial"/>
        </w:rPr>
        <w:t>vibrotactile</w:t>
      </w:r>
      <w:proofErr w:type="spellEnd"/>
      <w:r w:rsidR="00CE46DA" w:rsidRPr="00EA7BFD">
        <w:rPr>
          <w:rFonts w:ascii="Arial" w:hAnsi="Arial" w:cs="Arial"/>
        </w:rPr>
        <w:t xml:space="preserve"> stimuli, </w:t>
      </w:r>
      <w:proofErr w:type="spellStart"/>
      <w:r w:rsidR="00CE46DA" w:rsidRPr="00EA7BFD">
        <w:rPr>
          <w:rFonts w:ascii="Arial" w:hAnsi="Arial" w:cs="Arial"/>
        </w:rPr>
        <w:t>thermonociceptive</w:t>
      </w:r>
      <w:proofErr w:type="spellEnd"/>
      <w:r w:rsidR="00CE46DA" w:rsidRPr="00EA7BFD">
        <w:rPr>
          <w:rFonts w:ascii="Arial" w:hAnsi="Arial" w:cs="Arial"/>
        </w:rPr>
        <w:t xml:space="preserve"> stimuli activate the spinothalamic system and convey thermal information – two characteristics that are not necessarily associated with pain. To disentangle these different properties of </w:t>
      </w:r>
      <w:proofErr w:type="spellStart"/>
      <w:r w:rsidR="00CE46DA" w:rsidRPr="00EA7BFD">
        <w:rPr>
          <w:rFonts w:ascii="Arial" w:hAnsi="Arial" w:cs="Arial"/>
        </w:rPr>
        <w:t>thermonociceptive</w:t>
      </w:r>
      <w:proofErr w:type="spellEnd"/>
      <w:r w:rsidR="00CE46DA" w:rsidRPr="00EA7BFD">
        <w:rPr>
          <w:rFonts w:ascii="Arial" w:hAnsi="Arial" w:cs="Arial"/>
        </w:rPr>
        <w:t xml:space="preserve"> stimulation, further investigations of the modulation of ongoing insular oscillations should be carried out comparing periodic responses to different types of stimuli, such as sustained periodic cool stimuli (which ac</w:t>
      </w:r>
      <w:r w:rsidR="00192897" w:rsidRPr="00EA7BFD">
        <w:rPr>
          <w:rFonts w:ascii="Arial" w:hAnsi="Arial" w:cs="Arial"/>
        </w:rPr>
        <w:t>tivate the spinothalamic system and</w:t>
      </w:r>
      <w:r w:rsidR="00CE46DA" w:rsidRPr="00EA7BFD">
        <w:rPr>
          <w:rFonts w:ascii="Arial" w:hAnsi="Arial" w:cs="Arial"/>
        </w:rPr>
        <w:t xml:space="preserve"> convey thermal information, but are not painful), and sustained periodic nociceptive mechanical stimuli (which activate the spinothalamic system, but do not convey thermal information and are not necessarily painful). </w:t>
      </w:r>
    </w:p>
    <w:p w14:paraId="1CC5FFD5" w14:textId="77777777" w:rsidR="00C20C84" w:rsidRPr="00EA7BFD" w:rsidRDefault="00C20C84" w:rsidP="00CE46DA">
      <w:pPr>
        <w:spacing w:line="480" w:lineRule="auto"/>
        <w:jc w:val="both"/>
        <w:rPr>
          <w:rFonts w:ascii="Arial" w:hAnsi="Arial" w:cs="Arial"/>
        </w:rPr>
      </w:pPr>
    </w:p>
    <w:p w14:paraId="68E85B4A" w14:textId="64DD84E4" w:rsidR="00AE1431" w:rsidRDefault="00B918AC" w:rsidP="00AE1431">
      <w:pPr>
        <w:spacing w:line="480" w:lineRule="auto"/>
        <w:jc w:val="both"/>
        <w:rPr>
          <w:rFonts w:ascii="Arial" w:hAnsi="Arial" w:cs="Arial"/>
        </w:rPr>
      </w:pPr>
      <w:r w:rsidRPr="00EA7BFD">
        <w:rPr>
          <w:rFonts w:ascii="Arial" w:hAnsi="Arial" w:cs="Arial"/>
        </w:rPr>
        <w:lastRenderedPageBreak/>
        <w:t xml:space="preserve">In conclusion, </w:t>
      </w:r>
      <w:r w:rsidR="000E0820" w:rsidRPr="00EA7BFD">
        <w:rPr>
          <w:rFonts w:ascii="Arial" w:hAnsi="Arial" w:cs="Arial"/>
        </w:rPr>
        <w:t xml:space="preserve">both </w:t>
      </w:r>
      <w:r w:rsidR="00C636CE" w:rsidRPr="00EA7BFD">
        <w:rPr>
          <w:rFonts w:ascii="Arial" w:hAnsi="Arial" w:cs="Arial"/>
        </w:rPr>
        <w:t xml:space="preserve">sustained and slow periodic </w:t>
      </w:r>
      <w:proofErr w:type="spellStart"/>
      <w:r w:rsidR="000E0820" w:rsidRPr="00EA7BFD">
        <w:rPr>
          <w:rFonts w:ascii="Arial" w:hAnsi="Arial" w:cs="Arial"/>
        </w:rPr>
        <w:t>thermonociceptive</w:t>
      </w:r>
      <w:proofErr w:type="spellEnd"/>
      <w:r w:rsidR="000E0820" w:rsidRPr="00EA7BFD">
        <w:rPr>
          <w:rFonts w:ascii="Arial" w:hAnsi="Arial" w:cs="Arial"/>
        </w:rPr>
        <w:t xml:space="preserve"> and </w:t>
      </w:r>
      <w:proofErr w:type="spellStart"/>
      <w:r w:rsidR="000E0820" w:rsidRPr="00EA7BFD">
        <w:rPr>
          <w:rFonts w:ascii="Arial" w:hAnsi="Arial" w:cs="Arial"/>
        </w:rPr>
        <w:t>vibrotactile</w:t>
      </w:r>
      <w:proofErr w:type="spellEnd"/>
      <w:r w:rsidR="000E0820" w:rsidRPr="00EA7BFD">
        <w:rPr>
          <w:rFonts w:ascii="Arial" w:hAnsi="Arial" w:cs="Arial"/>
        </w:rPr>
        <w:t xml:space="preserve"> stimul</w:t>
      </w:r>
      <w:r w:rsidR="00DF66FE" w:rsidRPr="00EA7BFD">
        <w:rPr>
          <w:rFonts w:ascii="Arial" w:hAnsi="Arial" w:cs="Arial"/>
        </w:rPr>
        <w:t>ation</w:t>
      </w:r>
      <w:r w:rsidR="000E0820" w:rsidRPr="00EA7BFD">
        <w:rPr>
          <w:rFonts w:ascii="Arial" w:hAnsi="Arial" w:cs="Arial"/>
        </w:rPr>
        <w:t xml:space="preserve"> elicit sustained periodic response</w:t>
      </w:r>
      <w:r w:rsidR="00C636CE" w:rsidRPr="00EA7BFD">
        <w:rPr>
          <w:rFonts w:ascii="Arial" w:hAnsi="Arial" w:cs="Arial"/>
        </w:rPr>
        <w:t>s</w:t>
      </w:r>
      <w:r w:rsidR="002A5E2C" w:rsidRPr="00EA7BFD">
        <w:rPr>
          <w:rFonts w:ascii="Arial" w:hAnsi="Arial" w:cs="Arial"/>
        </w:rPr>
        <w:t xml:space="preserve"> in the human insula</w:t>
      </w:r>
      <w:r w:rsidR="000E0820" w:rsidRPr="00EA7BFD">
        <w:rPr>
          <w:rFonts w:ascii="Arial" w:hAnsi="Arial" w:cs="Arial"/>
        </w:rPr>
        <w:t xml:space="preserve">, particularly </w:t>
      </w:r>
      <w:r w:rsidR="005852D4" w:rsidRPr="00EA7BFD">
        <w:rPr>
          <w:rFonts w:ascii="Arial" w:hAnsi="Arial" w:cs="Arial"/>
        </w:rPr>
        <w:t>in its posterior portion</w:t>
      </w:r>
      <w:r w:rsidR="000E0820" w:rsidRPr="00EA7BFD">
        <w:rPr>
          <w:rFonts w:ascii="Arial" w:hAnsi="Arial" w:cs="Arial"/>
        </w:rPr>
        <w:t xml:space="preserve">. In addition to this periodic response, </w:t>
      </w:r>
      <w:proofErr w:type="spellStart"/>
      <w:r w:rsidR="000E0820" w:rsidRPr="00EA7BFD">
        <w:rPr>
          <w:rFonts w:ascii="Arial" w:hAnsi="Arial" w:cs="Arial"/>
        </w:rPr>
        <w:t>thermonociceptive</w:t>
      </w:r>
      <w:proofErr w:type="spellEnd"/>
      <w:r w:rsidR="000E0820" w:rsidRPr="00EA7BFD">
        <w:rPr>
          <w:rFonts w:ascii="Arial" w:hAnsi="Arial" w:cs="Arial"/>
        </w:rPr>
        <w:t xml:space="preserve"> </w:t>
      </w:r>
      <w:r w:rsidR="00C636CE" w:rsidRPr="00EA7BFD">
        <w:rPr>
          <w:rFonts w:ascii="Arial" w:hAnsi="Arial" w:cs="Arial"/>
        </w:rPr>
        <w:t xml:space="preserve">stimulation </w:t>
      </w:r>
      <w:r w:rsidR="000E0820" w:rsidRPr="00EA7BFD">
        <w:rPr>
          <w:rFonts w:ascii="Arial" w:hAnsi="Arial" w:cs="Arial"/>
        </w:rPr>
        <w:t>exert</w:t>
      </w:r>
      <w:r w:rsidR="00C636CE" w:rsidRPr="00EA7BFD">
        <w:rPr>
          <w:rFonts w:ascii="Arial" w:hAnsi="Arial" w:cs="Arial"/>
        </w:rPr>
        <w:t>s</w:t>
      </w:r>
      <w:r w:rsidR="000E0820" w:rsidRPr="00EA7BFD">
        <w:rPr>
          <w:rFonts w:ascii="Arial" w:hAnsi="Arial" w:cs="Arial"/>
        </w:rPr>
        <w:t xml:space="preserve"> a preferential modulation of ongoing theta- and alpha-band oscillations, which is not observed in response to vibrotactile </w:t>
      </w:r>
      <w:r w:rsidR="00C636CE" w:rsidRPr="00EA7BFD">
        <w:rPr>
          <w:rFonts w:ascii="Arial" w:hAnsi="Arial" w:cs="Arial"/>
        </w:rPr>
        <w:t>stimulation</w:t>
      </w:r>
      <w:r w:rsidR="00152E58" w:rsidRPr="00EA7BFD">
        <w:rPr>
          <w:rFonts w:ascii="Arial" w:hAnsi="Arial" w:cs="Arial"/>
        </w:rPr>
        <w:t>.</w:t>
      </w:r>
      <w:r w:rsidR="00B45781" w:rsidRPr="00EA7BFD">
        <w:rPr>
          <w:rFonts w:ascii="Arial" w:hAnsi="Arial" w:cs="Arial"/>
        </w:rPr>
        <w:t xml:space="preserve"> </w:t>
      </w:r>
      <w:r w:rsidR="003F0DA4" w:rsidRPr="00EA7BFD">
        <w:rPr>
          <w:rFonts w:ascii="Arial" w:hAnsi="Arial" w:cs="Arial"/>
        </w:rPr>
        <w:t xml:space="preserve">These </w:t>
      </w:r>
      <w:r w:rsidR="0096210B" w:rsidRPr="00EA7BFD">
        <w:rPr>
          <w:rFonts w:ascii="Arial" w:hAnsi="Arial" w:cs="Arial"/>
        </w:rPr>
        <w:t xml:space="preserve">results, which are compatible with several findings suggesting a relevant role of the dorsal posterior insula in the processing of nociceptive input, </w:t>
      </w:r>
      <w:r w:rsidR="003F0DA4" w:rsidRPr="00EA7BFD">
        <w:rPr>
          <w:rFonts w:ascii="Arial" w:hAnsi="Arial" w:cs="Arial"/>
        </w:rPr>
        <w:t xml:space="preserve">indicate that we can clearly differentiate between insular responses to </w:t>
      </w:r>
      <w:proofErr w:type="spellStart"/>
      <w:r w:rsidR="003F0DA4" w:rsidRPr="00EA7BFD">
        <w:rPr>
          <w:rFonts w:ascii="Arial" w:hAnsi="Arial" w:cs="Arial"/>
        </w:rPr>
        <w:t>thermonociceptive</w:t>
      </w:r>
      <w:proofErr w:type="spellEnd"/>
      <w:r w:rsidR="003F0DA4" w:rsidRPr="00EA7BFD">
        <w:rPr>
          <w:rFonts w:ascii="Arial" w:hAnsi="Arial" w:cs="Arial"/>
        </w:rPr>
        <w:t xml:space="preserve"> and non-nociceptive tactile stimuli by means of a frequency tagging approach.</w:t>
      </w:r>
      <w:r w:rsidR="00CE06C1" w:rsidRPr="00EA7BFD">
        <w:rPr>
          <w:rFonts w:ascii="Arial" w:hAnsi="Arial" w:cs="Arial"/>
        </w:rPr>
        <w:t xml:space="preserve"> Further investigations using single-unit recordings could shed light on the exact contribution of different </w:t>
      </w:r>
      <w:r w:rsidR="0002082D" w:rsidRPr="00EA7BFD">
        <w:rPr>
          <w:rFonts w:ascii="Arial" w:hAnsi="Arial" w:cs="Arial"/>
        </w:rPr>
        <w:t xml:space="preserve">neuronal populations </w:t>
      </w:r>
      <w:r w:rsidR="00CE06C1" w:rsidRPr="00EA7BFD">
        <w:rPr>
          <w:rFonts w:ascii="Arial" w:hAnsi="Arial" w:cs="Arial"/>
        </w:rPr>
        <w:t xml:space="preserve">to the selective modulation of ongoing theta- and alpha-band oscillations. </w:t>
      </w:r>
      <w:r w:rsidR="00AE1431" w:rsidRPr="00EA7BFD">
        <w:rPr>
          <w:rFonts w:ascii="Arial" w:hAnsi="Arial" w:cs="Arial"/>
        </w:rPr>
        <w:t xml:space="preserve">The identification of oscillatory activities </w:t>
      </w:r>
      <w:r w:rsidR="00B8528C" w:rsidRPr="00EA7BFD">
        <w:rPr>
          <w:rFonts w:ascii="Arial" w:hAnsi="Arial" w:cs="Arial"/>
        </w:rPr>
        <w:t xml:space="preserve">preferential </w:t>
      </w:r>
      <w:r w:rsidR="00AE1431" w:rsidRPr="00EA7BFD">
        <w:rPr>
          <w:rFonts w:ascii="Arial" w:hAnsi="Arial" w:cs="Arial"/>
        </w:rPr>
        <w:t xml:space="preserve">for </w:t>
      </w:r>
      <w:proofErr w:type="spellStart"/>
      <w:r w:rsidR="00AE1431" w:rsidRPr="00EA7BFD">
        <w:rPr>
          <w:rFonts w:ascii="Arial" w:hAnsi="Arial" w:cs="Arial"/>
        </w:rPr>
        <w:t>thermonociception</w:t>
      </w:r>
      <w:proofErr w:type="spellEnd"/>
      <w:r w:rsidR="00AE1431" w:rsidRPr="00EA7BFD">
        <w:rPr>
          <w:rFonts w:ascii="Arial" w:hAnsi="Arial" w:cs="Arial"/>
        </w:rPr>
        <w:t xml:space="preserve"> could lead to new insights into the physiological mechanisms of nociception in humans, and offer new prospects for investigating </w:t>
      </w:r>
      <w:r w:rsidR="00C636CE" w:rsidRPr="00EA7BFD">
        <w:rPr>
          <w:rFonts w:ascii="Arial" w:hAnsi="Arial" w:cs="Arial"/>
        </w:rPr>
        <w:t xml:space="preserve">the </w:t>
      </w:r>
      <w:r w:rsidR="00AE1431" w:rsidRPr="00EA7BFD">
        <w:rPr>
          <w:rFonts w:ascii="Arial" w:hAnsi="Arial" w:cs="Arial"/>
        </w:rPr>
        <w:t xml:space="preserve">pathological mechanisms </w:t>
      </w:r>
      <w:r w:rsidR="00C636CE" w:rsidRPr="00EA7BFD">
        <w:rPr>
          <w:rFonts w:ascii="Arial" w:hAnsi="Arial" w:cs="Arial"/>
        </w:rPr>
        <w:t>underlying sustained</w:t>
      </w:r>
      <w:r w:rsidR="00AE1431" w:rsidRPr="00EA7BFD">
        <w:rPr>
          <w:rFonts w:ascii="Arial" w:hAnsi="Arial" w:cs="Arial"/>
        </w:rPr>
        <w:t xml:space="preserve"> pain. </w:t>
      </w:r>
    </w:p>
    <w:p w14:paraId="690AEE8B" w14:textId="77777777" w:rsidR="0045384A" w:rsidRDefault="0045384A" w:rsidP="00AE1431">
      <w:pPr>
        <w:spacing w:line="480" w:lineRule="auto"/>
        <w:jc w:val="both"/>
        <w:rPr>
          <w:rFonts w:ascii="Arial" w:hAnsi="Arial" w:cs="Arial"/>
        </w:rPr>
      </w:pPr>
    </w:p>
    <w:p w14:paraId="5D123043" w14:textId="3709DE33" w:rsidR="0045384A" w:rsidRDefault="0045384A" w:rsidP="00AE1431">
      <w:pPr>
        <w:spacing w:line="480" w:lineRule="auto"/>
        <w:jc w:val="both"/>
        <w:rPr>
          <w:rFonts w:ascii="Arial" w:hAnsi="Arial" w:cs="Arial"/>
          <w:b/>
        </w:rPr>
      </w:pPr>
      <w:r w:rsidRPr="0045384A">
        <w:rPr>
          <w:rFonts w:ascii="Arial" w:hAnsi="Arial" w:cs="Arial"/>
          <w:b/>
        </w:rPr>
        <w:t>Data availability</w:t>
      </w:r>
    </w:p>
    <w:p w14:paraId="530EE6BE" w14:textId="3E6B7D12" w:rsidR="004975E0" w:rsidRPr="004975E0" w:rsidRDefault="004975E0" w:rsidP="00AE1431">
      <w:pPr>
        <w:spacing w:line="480" w:lineRule="auto"/>
        <w:jc w:val="both"/>
        <w:rPr>
          <w:rFonts w:ascii="Arial" w:hAnsi="Arial" w:cs="Arial"/>
        </w:rPr>
      </w:pPr>
      <w:r>
        <w:rPr>
          <w:rFonts w:ascii="Arial" w:hAnsi="Arial" w:cs="Arial"/>
        </w:rPr>
        <w:t xml:space="preserve">The data </w:t>
      </w:r>
      <w:r w:rsidRPr="004975E0">
        <w:rPr>
          <w:rFonts w:ascii="Arial" w:hAnsi="Arial" w:cs="Arial"/>
        </w:rPr>
        <w:t>used for the manuscript are publicly available from the OSF data repository at the address</w:t>
      </w:r>
      <w:r>
        <w:rPr>
          <w:rFonts w:ascii="Arial" w:hAnsi="Arial" w:cs="Arial"/>
        </w:rPr>
        <w:t xml:space="preserve"> </w:t>
      </w:r>
      <w:hyperlink r:id="rId13" w:history="1">
        <w:r w:rsidRPr="00332A43">
          <w:rPr>
            <w:rStyle w:val="Hyperlink"/>
            <w:rFonts w:ascii="Arial" w:hAnsi="Arial" w:cs="Arial"/>
          </w:rPr>
          <w:t>https://osf.io/zj6rv/files</w:t>
        </w:r>
      </w:hyperlink>
      <w:r>
        <w:rPr>
          <w:rFonts w:ascii="Arial" w:hAnsi="Arial" w:cs="Arial"/>
        </w:rPr>
        <w:t>, DOI:</w:t>
      </w:r>
      <w:r w:rsidR="00547A5D">
        <w:rPr>
          <w:rFonts w:ascii="Arial" w:hAnsi="Arial" w:cs="Arial"/>
        </w:rPr>
        <w:t xml:space="preserve"> </w:t>
      </w:r>
      <w:r w:rsidR="00547A5D" w:rsidRPr="00547A5D">
        <w:rPr>
          <w:rFonts w:ascii="Arial" w:hAnsi="Arial" w:cs="Arial"/>
        </w:rPr>
        <w:t>10.17605/OSF.IO/ZJ6RV</w:t>
      </w:r>
      <w:r w:rsidR="00547A5D">
        <w:rPr>
          <w:rFonts w:ascii="Arial" w:hAnsi="Arial" w:cs="Arial"/>
        </w:rPr>
        <w:t>.</w:t>
      </w:r>
      <w:bookmarkStart w:id="0" w:name="_GoBack"/>
      <w:bookmarkEnd w:id="0"/>
    </w:p>
    <w:p w14:paraId="6CC637D4" w14:textId="77777777" w:rsidR="00CE46DA" w:rsidRPr="00EA7BFD" w:rsidRDefault="00CE46DA" w:rsidP="00CE46DA">
      <w:pPr>
        <w:spacing w:line="480" w:lineRule="auto"/>
        <w:jc w:val="both"/>
        <w:rPr>
          <w:rFonts w:ascii="Arial" w:hAnsi="Arial" w:cs="Arial"/>
        </w:rPr>
      </w:pPr>
    </w:p>
    <w:p w14:paraId="5DF24A51" w14:textId="1F80C747" w:rsidR="00FB7D6D" w:rsidRPr="00EA7BFD" w:rsidRDefault="00FB7D6D" w:rsidP="001D7A7A">
      <w:pPr>
        <w:spacing w:line="480" w:lineRule="auto"/>
        <w:rPr>
          <w:rFonts w:ascii="Arial" w:hAnsi="Arial" w:cs="Arial"/>
        </w:rPr>
      </w:pPr>
      <w:r w:rsidRPr="00EA7BFD">
        <w:rPr>
          <w:rFonts w:ascii="Arial" w:hAnsi="Arial" w:cs="Arial"/>
          <w:b/>
        </w:rPr>
        <w:t>Acknowledgements</w:t>
      </w:r>
    </w:p>
    <w:p w14:paraId="02E1942D" w14:textId="2BB59714" w:rsidR="00214A9C" w:rsidRPr="00EA7BFD" w:rsidRDefault="0032181D" w:rsidP="006C3A00">
      <w:pPr>
        <w:spacing w:line="480" w:lineRule="auto"/>
        <w:jc w:val="both"/>
        <w:outlineLvl w:val="0"/>
        <w:rPr>
          <w:rFonts w:ascii="Arial" w:hAnsi="Arial" w:cs="Arial"/>
        </w:rPr>
      </w:pPr>
      <w:r w:rsidRPr="00EA7BFD">
        <w:rPr>
          <w:rFonts w:ascii="Arial" w:hAnsi="Arial" w:cs="Arial"/>
        </w:rPr>
        <w:t xml:space="preserve">A.M., G.L., and M.A. received support from a European Research Council (ERC) Starting Grant (PROBING-PAIN 336130). G.L. also received support from the </w:t>
      </w:r>
      <w:proofErr w:type="spellStart"/>
      <w:r w:rsidRPr="00EA7BFD">
        <w:rPr>
          <w:rFonts w:ascii="Arial" w:hAnsi="Arial" w:cs="Arial"/>
        </w:rPr>
        <w:t>Fonds</w:t>
      </w:r>
      <w:proofErr w:type="spellEnd"/>
      <w:r w:rsidRPr="00EA7BFD">
        <w:rPr>
          <w:rFonts w:ascii="Arial" w:hAnsi="Arial" w:cs="Arial"/>
        </w:rPr>
        <w:t xml:space="preserve"> National de la </w:t>
      </w:r>
      <w:proofErr w:type="spellStart"/>
      <w:r w:rsidRPr="00EA7BFD">
        <w:rPr>
          <w:rFonts w:ascii="Arial" w:hAnsi="Arial" w:cs="Arial"/>
        </w:rPr>
        <w:t>Recherche</w:t>
      </w:r>
      <w:proofErr w:type="spellEnd"/>
      <w:r w:rsidRPr="00EA7BFD">
        <w:rPr>
          <w:rFonts w:ascii="Arial" w:hAnsi="Arial" w:cs="Arial"/>
        </w:rPr>
        <w:t xml:space="preserve"> </w:t>
      </w:r>
      <w:proofErr w:type="spellStart"/>
      <w:r w:rsidRPr="00EA7BFD">
        <w:rPr>
          <w:rFonts w:ascii="Arial" w:hAnsi="Arial" w:cs="Arial"/>
        </w:rPr>
        <w:t>Scientifique</w:t>
      </w:r>
      <w:proofErr w:type="spellEnd"/>
      <w:r w:rsidRPr="00EA7BFD">
        <w:rPr>
          <w:rFonts w:ascii="Arial" w:hAnsi="Arial" w:cs="Arial"/>
        </w:rPr>
        <w:t xml:space="preserve"> (FNRS, Belgium). The funders had no role in the study design, data collection and analysis, decision to publish, or preparation of </w:t>
      </w:r>
      <w:r w:rsidRPr="00EA7BFD">
        <w:rPr>
          <w:rFonts w:ascii="Arial" w:hAnsi="Arial" w:cs="Arial"/>
        </w:rPr>
        <w:lastRenderedPageBreak/>
        <w:t>the article.</w:t>
      </w:r>
      <w:r w:rsidR="00274BD9" w:rsidRPr="00EA7BFD">
        <w:rPr>
          <w:rFonts w:ascii="Arial" w:hAnsi="Arial" w:cs="Arial"/>
        </w:rPr>
        <w:t xml:space="preserve"> The authors declare no competing financial interests.</w:t>
      </w:r>
      <w:r w:rsidR="00C636CE" w:rsidRPr="00EA7BFD">
        <w:rPr>
          <w:rFonts w:ascii="Arial" w:hAnsi="Arial" w:cs="Arial"/>
        </w:rPr>
        <w:t xml:space="preserve"> </w:t>
      </w:r>
      <w:r w:rsidR="00F64377" w:rsidRPr="00EA7BFD">
        <w:rPr>
          <w:rFonts w:ascii="Arial" w:hAnsi="Arial" w:cs="Arial"/>
        </w:rPr>
        <w:t xml:space="preserve">We wish to thank all the members of the </w:t>
      </w:r>
      <w:proofErr w:type="spellStart"/>
      <w:r w:rsidR="00F64377" w:rsidRPr="00EA7BFD">
        <w:rPr>
          <w:rFonts w:ascii="Arial" w:hAnsi="Arial" w:cs="Arial"/>
        </w:rPr>
        <w:t>Nocions</w:t>
      </w:r>
      <w:proofErr w:type="spellEnd"/>
      <w:r w:rsidR="00F64377" w:rsidRPr="00EA7BFD">
        <w:rPr>
          <w:rFonts w:ascii="Arial" w:hAnsi="Arial" w:cs="Arial"/>
        </w:rPr>
        <w:t xml:space="preserve"> Lab </w:t>
      </w:r>
      <w:r w:rsidR="00991730" w:rsidRPr="00EA7BFD">
        <w:rPr>
          <w:rFonts w:ascii="Arial" w:hAnsi="Arial" w:cs="Arial"/>
        </w:rPr>
        <w:t>(</w:t>
      </w:r>
      <w:hyperlink r:id="rId14" w:history="1">
        <w:r w:rsidR="00991730" w:rsidRPr="00EA7BFD">
          <w:rPr>
            <w:rStyle w:val="Hyperlink"/>
            <w:rFonts w:ascii="Arial" w:hAnsi="Arial" w:cs="Arial"/>
            <w:color w:val="auto"/>
          </w:rPr>
          <w:t>http://nocions.org</w:t>
        </w:r>
      </w:hyperlink>
      <w:r w:rsidR="00991730" w:rsidRPr="00EA7BFD">
        <w:rPr>
          <w:rFonts w:ascii="Arial" w:hAnsi="Arial" w:cs="Arial"/>
        </w:rPr>
        <w:t xml:space="preserve">) </w:t>
      </w:r>
      <w:r w:rsidR="00F64377" w:rsidRPr="00EA7BFD">
        <w:rPr>
          <w:rFonts w:ascii="Arial" w:hAnsi="Arial" w:cs="Arial"/>
        </w:rPr>
        <w:t>for the useful discussions.</w:t>
      </w:r>
    </w:p>
    <w:p w14:paraId="2208D596" w14:textId="77777777" w:rsidR="00214A9C" w:rsidRPr="00EA7BFD" w:rsidRDefault="00214A9C">
      <w:pPr>
        <w:rPr>
          <w:rFonts w:ascii="Arial" w:hAnsi="Arial" w:cs="Arial"/>
        </w:rPr>
      </w:pPr>
      <w:r w:rsidRPr="00EA7BFD">
        <w:rPr>
          <w:rFonts w:ascii="Arial" w:hAnsi="Arial" w:cs="Arial"/>
        </w:rPr>
        <w:br w:type="page"/>
      </w:r>
    </w:p>
    <w:p w14:paraId="25BA714D" w14:textId="77777777" w:rsidR="00D57D75" w:rsidRPr="00EA7BFD" w:rsidRDefault="00D57D75" w:rsidP="006C3A00">
      <w:pPr>
        <w:spacing w:line="480" w:lineRule="auto"/>
        <w:jc w:val="both"/>
        <w:outlineLvl w:val="0"/>
        <w:rPr>
          <w:rFonts w:ascii="Arial" w:hAnsi="Arial" w:cs="Arial"/>
        </w:rPr>
      </w:pPr>
    </w:p>
    <w:p w14:paraId="6056640B" w14:textId="5D782345" w:rsidR="0056790E" w:rsidRPr="00EA7BFD" w:rsidRDefault="00EA3CD1" w:rsidP="00447784">
      <w:pPr>
        <w:textAlignment w:val="baseline"/>
        <w:rPr>
          <w:lang w:val="it-IT"/>
        </w:rPr>
      </w:pPr>
      <w:r w:rsidRPr="00EA7BFD">
        <w:rPr>
          <w:rFonts w:ascii="Arial" w:hAnsi="Arial" w:cs="Arial"/>
          <w:lang w:val="it-IT"/>
        </w:rPr>
        <w:t>Bibliography</w:t>
      </w:r>
    </w:p>
    <w:p w14:paraId="2B1DB4B1" w14:textId="77777777" w:rsidR="00A97525" w:rsidRPr="00EA7BFD" w:rsidRDefault="00EA3CD1">
      <w:pPr>
        <w:widowControl w:val="0"/>
        <w:autoSpaceDE w:val="0"/>
        <w:autoSpaceDN w:val="0"/>
        <w:adjustRightInd w:val="0"/>
        <w:rPr>
          <w:noProof/>
          <w:lang w:val="it-IT"/>
        </w:rPr>
      </w:pPr>
      <w:r w:rsidRPr="00EA7BFD">
        <w:rPr>
          <w:rFonts w:ascii="Arial" w:hAnsi="Arial" w:cs="Arial"/>
        </w:rPr>
        <w:fldChar w:fldCharType="begin"/>
      </w:r>
      <w:r w:rsidR="00A97525" w:rsidRPr="00EA7BFD">
        <w:rPr>
          <w:rFonts w:ascii="Arial" w:hAnsi="Arial" w:cs="Arial"/>
          <w:lang w:val="it-IT"/>
        </w:rPr>
        <w:instrText>ADDIN F1000_CSL_BIBLIOGRAPHY</w:instrText>
      </w:r>
      <w:r w:rsidRPr="00EA7BFD">
        <w:rPr>
          <w:rFonts w:ascii="Arial" w:hAnsi="Arial" w:cs="Arial"/>
        </w:rPr>
        <w:fldChar w:fldCharType="separate"/>
      </w:r>
    </w:p>
    <w:p w14:paraId="2DA9AB6A" w14:textId="77777777" w:rsidR="00A97525" w:rsidRPr="00EA7BFD" w:rsidRDefault="00A97525">
      <w:pPr>
        <w:widowControl w:val="0"/>
        <w:autoSpaceDE w:val="0"/>
        <w:autoSpaceDN w:val="0"/>
        <w:adjustRightInd w:val="0"/>
        <w:ind w:left="720" w:hanging="720"/>
        <w:rPr>
          <w:noProof/>
        </w:rPr>
      </w:pPr>
      <w:r w:rsidRPr="00EA7BFD">
        <w:rPr>
          <w:noProof/>
          <w:lang w:val="it-IT"/>
        </w:rPr>
        <w:t xml:space="preserve">Babiloni, C., Brancucci, A., Capotosto, P., Arendt-Nielsen, L., Chen, A.C.N., Rossini, P.M., 2005. </w:t>
      </w:r>
      <w:r w:rsidRPr="00EA7BFD">
        <w:rPr>
          <w:noProof/>
        </w:rPr>
        <w:t>Expectancy of pain is influenced by motor preparation: a high-resolution EEG study of cortical alpha rhythms. Behav. Neurosci. 119, 503–511. doi:10.1037/0735-7044.119.2.503</w:t>
      </w:r>
    </w:p>
    <w:p w14:paraId="6121D56D" w14:textId="77777777" w:rsidR="00A97525" w:rsidRPr="00EA7BFD" w:rsidRDefault="00A97525">
      <w:pPr>
        <w:widowControl w:val="0"/>
        <w:autoSpaceDE w:val="0"/>
        <w:autoSpaceDN w:val="0"/>
        <w:adjustRightInd w:val="0"/>
        <w:ind w:left="720" w:hanging="720"/>
        <w:rPr>
          <w:noProof/>
        </w:rPr>
      </w:pPr>
      <w:r w:rsidRPr="00EA7BFD">
        <w:rPr>
          <w:noProof/>
        </w:rPr>
        <w:t>Backonja, M., Howland, E.W., Wang, J., Smith, J., Salinsky, M., Cleeland, C.S., 1991. Tonic changes in alpha power during immersion of the hand in cold water. Electroencephalogr. Clin. Neurophysiol. 79, 192–203. doi:10.1016/0013-4694(91)90137-S</w:t>
      </w:r>
    </w:p>
    <w:p w14:paraId="6A05A138" w14:textId="77777777" w:rsidR="00A97525" w:rsidRPr="00EA7BFD" w:rsidRDefault="00A97525">
      <w:pPr>
        <w:widowControl w:val="0"/>
        <w:autoSpaceDE w:val="0"/>
        <w:autoSpaceDN w:val="0"/>
        <w:adjustRightInd w:val="0"/>
        <w:ind w:left="720" w:hanging="720"/>
        <w:rPr>
          <w:noProof/>
          <w:lang w:val="nl-BE"/>
        </w:rPr>
      </w:pPr>
      <w:r w:rsidRPr="00EA7BFD">
        <w:rPr>
          <w:noProof/>
        </w:rPr>
        <w:t xml:space="preserve">Baier, B., Zu Eulenburg, P., Best, C., Geber, C., Müller-Forell, W., Birklein, F., Dieterich, M., 2013. Posterior insular cortex - a site of vestibular-somatosensory interaction? Brain Behav. </w:t>
      </w:r>
      <w:r w:rsidRPr="00EA7BFD">
        <w:rPr>
          <w:noProof/>
          <w:lang w:val="nl-BE"/>
        </w:rPr>
        <w:t>3, 519–524. doi:10.1002/brb3.155</w:t>
      </w:r>
    </w:p>
    <w:p w14:paraId="7506CD63" w14:textId="77777777" w:rsidR="00A97525" w:rsidRPr="00EA7BFD" w:rsidRDefault="00A97525">
      <w:pPr>
        <w:widowControl w:val="0"/>
        <w:autoSpaceDE w:val="0"/>
        <w:autoSpaceDN w:val="0"/>
        <w:adjustRightInd w:val="0"/>
        <w:ind w:left="720" w:hanging="720"/>
        <w:rPr>
          <w:noProof/>
        </w:rPr>
      </w:pPr>
      <w:r w:rsidRPr="00EA7BFD">
        <w:rPr>
          <w:noProof/>
          <w:lang w:val="nl-BE"/>
        </w:rPr>
        <w:t xml:space="preserve">Baier, B., zu Eulenburg, P., Geber, C., Rohde, F., Rolke, R., Maihöfner, C., Birklein, F., Dieterich, M., 2014. </w:t>
      </w:r>
      <w:r w:rsidRPr="00EA7BFD">
        <w:rPr>
          <w:noProof/>
        </w:rPr>
        <w:t>Insula and sensory insular cortex and somatosensory control in patients with insular stroke. Eur. J. Pain 18, 1385–1393. doi:10.1002/j.1532-2149.2014.501.x</w:t>
      </w:r>
    </w:p>
    <w:p w14:paraId="21024C52" w14:textId="77777777" w:rsidR="00A97525" w:rsidRPr="00EA7BFD" w:rsidRDefault="00A97525">
      <w:pPr>
        <w:widowControl w:val="0"/>
        <w:autoSpaceDE w:val="0"/>
        <w:autoSpaceDN w:val="0"/>
        <w:adjustRightInd w:val="0"/>
        <w:ind w:left="720" w:hanging="720"/>
        <w:rPr>
          <w:noProof/>
        </w:rPr>
      </w:pPr>
      <w:r w:rsidRPr="00EA7BFD">
        <w:rPr>
          <w:noProof/>
        </w:rPr>
        <w:t>Baumgärtner, U., Iannetti, G.D., Zambreanu, L., Stoeter, P., Treede, R.-D., Tracey, I., 2010. Multiple somatotopic representations of heat and mechanical pain in the operculo-insular cortex: a high-resolution fMRI study. J. Neurophysiol. 104, 2863–2872. doi:10.1152/jn.00253.2010</w:t>
      </w:r>
    </w:p>
    <w:p w14:paraId="7036BB48" w14:textId="77777777" w:rsidR="00A97525" w:rsidRPr="00EA7BFD" w:rsidRDefault="00A97525">
      <w:pPr>
        <w:widowControl w:val="0"/>
        <w:autoSpaceDE w:val="0"/>
        <w:autoSpaceDN w:val="0"/>
        <w:adjustRightInd w:val="0"/>
        <w:ind w:left="720" w:hanging="720"/>
        <w:rPr>
          <w:noProof/>
        </w:rPr>
      </w:pPr>
      <w:r w:rsidRPr="00EA7BFD">
        <w:rPr>
          <w:noProof/>
        </w:rPr>
        <w:t>Björnsdotter, M., Löken, L., Olausson, H., Vallbo, A., Wessberg, J., 2009. Somatotopic organization of gentle touch processing in the posterior insular cortex. J. Neurosci. 29, 9314–9320. doi:10.1523/JNEUROSCI.0400-09.2009</w:t>
      </w:r>
    </w:p>
    <w:p w14:paraId="7EBB9CA8" w14:textId="77777777" w:rsidR="00A97525" w:rsidRPr="00EA7BFD" w:rsidRDefault="00A97525">
      <w:pPr>
        <w:widowControl w:val="0"/>
        <w:autoSpaceDE w:val="0"/>
        <w:autoSpaceDN w:val="0"/>
        <w:adjustRightInd w:val="0"/>
        <w:ind w:left="720" w:hanging="720"/>
        <w:rPr>
          <w:noProof/>
        </w:rPr>
      </w:pPr>
      <w:r w:rsidRPr="00EA7BFD">
        <w:rPr>
          <w:noProof/>
        </w:rPr>
        <w:t>Bowsher, D., Brooks, J., Enevoldson, P., 2004. Central representation of somatic sensations in the parietal operculum (SII) and insula. Eur Neurol 52, 211–225. doi:10.1159/000082038</w:t>
      </w:r>
    </w:p>
    <w:p w14:paraId="7E75E19F" w14:textId="77777777" w:rsidR="00A97525" w:rsidRPr="00EA7BFD" w:rsidRDefault="00A97525">
      <w:pPr>
        <w:widowControl w:val="0"/>
        <w:autoSpaceDE w:val="0"/>
        <w:autoSpaceDN w:val="0"/>
        <w:adjustRightInd w:val="0"/>
        <w:ind w:left="720" w:hanging="720"/>
        <w:rPr>
          <w:noProof/>
        </w:rPr>
      </w:pPr>
      <w:r w:rsidRPr="00EA7BFD">
        <w:rPr>
          <w:noProof/>
        </w:rPr>
        <w:t>Brooks, J.C.W., Nurmikko, T.J., Bimson, W.E., Singh, K.D., Roberts, N., 2002. fMRI of thermal pain: effects of stimulus laterality and attention. Neuroimage 15, 293–301. doi:10.1006/nimg.2001.0974</w:t>
      </w:r>
    </w:p>
    <w:p w14:paraId="0B5D9610" w14:textId="77777777" w:rsidR="00A97525" w:rsidRPr="00EA7BFD" w:rsidRDefault="00A97525">
      <w:pPr>
        <w:widowControl w:val="0"/>
        <w:autoSpaceDE w:val="0"/>
        <w:autoSpaceDN w:val="0"/>
        <w:adjustRightInd w:val="0"/>
        <w:ind w:left="720" w:hanging="720"/>
        <w:rPr>
          <w:noProof/>
        </w:rPr>
      </w:pPr>
      <w:r w:rsidRPr="00EA7BFD">
        <w:rPr>
          <w:noProof/>
        </w:rPr>
        <w:t>Burton, H., Fabri, M., Alloway, K., 1995. Cortical areas within the lateral sulcus connected to cutaneous representations in areas 3b and 1: a revised interpretation of the second somatosensory area in macaque monkeys. J. Comp. Neurol. 355, 539–562. doi:10.1002/cne.903550405</w:t>
      </w:r>
    </w:p>
    <w:p w14:paraId="20529CAF" w14:textId="77777777" w:rsidR="00A97525" w:rsidRPr="00EA7BFD" w:rsidRDefault="00A97525">
      <w:pPr>
        <w:widowControl w:val="0"/>
        <w:autoSpaceDE w:val="0"/>
        <w:autoSpaceDN w:val="0"/>
        <w:adjustRightInd w:val="0"/>
        <w:ind w:left="720" w:hanging="720"/>
        <w:rPr>
          <w:noProof/>
        </w:rPr>
      </w:pPr>
      <w:r w:rsidRPr="00EA7BFD">
        <w:rPr>
          <w:noProof/>
        </w:rPr>
        <w:t>Campbell, J.N., Meyer, R.A., 1983. Sensitization of unmyelinated nociceptive afferents in monkey varies with skin type. J. Neurophysiol. 49, 98–110. doi:10.1152/jn.1983.49.1.98</w:t>
      </w:r>
    </w:p>
    <w:p w14:paraId="1C51BA3F" w14:textId="77777777" w:rsidR="00A97525" w:rsidRPr="00EA7BFD" w:rsidRDefault="00A97525">
      <w:pPr>
        <w:widowControl w:val="0"/>
        <w:autoSpaceDE w:val="0"/>
        <w:autoSpaceDN w:val="0"/>
        <w:adjustRightInd w:val="0"/>
        <w:ind w:left="720" w:hanging="720"/>
        <w:rPr>
          <w:noProof/>
        </w:rPr>
      </w:pPr>
      <w:r w:rsidRPr="00EA7BFD">
        <w:rPr>
          <w:noProof/>
        </w:rPr>
        <w:t>Chang, P.F., Arendt-Nielsen, L., Chen, A.C.N., 2002a. Dynamic changes and spatial correlation of EEG activities during cold pressor test in man. Brain Res. Bull. 57, 667–675. doi:10.1016/S0361-9230(01)00763-8</w:t>
      </w:r>
    </w:p>
    <w:p w14:paraId="0662C01B" w14:textId="77777777" w:rsidR="00A97525" w:rsidRPr="00EA7BFD" w:rsidRDefault="00A97525">
      <w:pPr>
        <w:widowControl w:val="0"/>
        <w:autoSpaceDE w:val="0"/>
        <w:autoSpaceDN w:val="0"/>
        <w:adjustRightInd w:val="0"/>
        <w:ind w:left="720" w:hanging="720"/>
        <w:rPr>
          <w:noProof/>
        </w:rPr>
      </w:pPr>
      <w:r w:rsidRPr="00EA7BFD">
        <w:rPr>
          <w:noProof/>
        </w:rPr>
        <w:t>Chang, P.F., Arendt-Nielsen, L., Chen, A.C.N., 2002b. Differential cerebral responses to aversive auditory arousal versus muscle pain: specific EEG patterns are associated with human pain processing. Exp. Brain Res. 147, 387–393. doi:10.1007/s00221-002-1272-9</w:t>
      </w:r>
    </w:p>
    <w:p w14:paraId="15708EA6" w14:textId="77777777" w:rsidR="00A97525" w:rsidRPr="00EA7BFD" w:rsidRDefault="00A97525">
      <w:pPr>
        <w:widowControl w:val="0"/>
        <w:autoSpaceDE w:val="0"/>
        <w:autoSpaceDN w:val="0"/>
        <w:adjustRightInd w:val="0"/>
        <w:ind w:left="720" w:hanging="720"/>
        <w:rPr>
          <w:noProof/>
        </w:rPr>
      </w:pPr>
      <w:r w:rsidRPr="00EA7BFD">
        <w:rPr>
          <w:noProof/>
        </w:rPr>
        <w:t>Chang, P.-F., Arendt-Nielsen, L., Graven-Nielsen, T., Chen, A.C.N., 2003. Psychophysical and EEG responses to repeated experimental muscle pain in humans: pain intensity encodes EEG activity. Brain Res. Bull. 59, 533–543.</w:t>
      </w:r>
    </w:p>
    <w:p w14:paraId="1A1D2AAF" w14:textId="77777777" w:rsidR="00A97525" w:rsidRPr="00EA7BFD" w:rsidRDefault="00A97525">
      <w:pPr>
        <w:widowControl w:val="0"/>
        <w:autoSpaceDE w:val="0"/>
        <w:autoSpaceDN w:val="0"/>
        <w:adjustRightInd w:val="0"/>
        <w:ind w:left="720" w:hanging="720"/>
        <w:rPr>
          <w:noProof/>
        </w:rPr>
      </w:pPr>
      <w:r w:rsidRPr="00EA7BFD">
        <w:rPr>
          <w:noProof/>
        </w:rPr>
        <w:t xml:space="preserve">Chang, P.F., Arendt-Nielsen, L., Graven-Nielsen, T., Svensson, P., Chen, A.C., 2001a. </w:t>
      </w:r>
      <w:r w:rsidRPr="00EA7BFD">
        <w:rPr>
          <w:noProof/>
        </w:rPr>
        <w:lastRenderedPageBreak/>
        <w:t>Topographic effects of tonic cutaneous nociceptive stimulation on human electroencephalograph. Neurosci. Lett. 305, 49–52.</w:t>
      </w:r>
    </w:p>
    <w:p w14:paraId="6BFB2DC6" w14:textId="77777777" w:rsidR="00A97525" w:rsidRPr="00EA7BFD" w:rsidRDefault="00A97525">
      <w:pPr>
        <w:widowControl w:val="0"/>
        <w:autoSpaceDE w:val="0"/>
        <w:autoSpaceDN w:val="0"/>
        <w:adjustRightInd w:val="0"/>
        <w:ind w:left="720" w:hanging="720"/>
        <w:rPr>
          <w:noProof/>
        </w:rPr>
      </w:pPr>
      <w:r w:rsidRPr="00EA7BFD">
        <w:rPr>
          <w:noProof/>
        </w:rPr>
        <w:t>Chang, P.F., Arendt-Nielsen, L., Graven-Nielsen, T., Svensson, P., Chen, A.C., 2001b. Different EEG topographic effects of painful and non-painful intramuscular stimulation in man. Exp. Brain Res. 141, 195–203. doi:10.1007/s002210100864</w:t>
      </w:r>
    </w:p>
    <w:p w14:paraId="1E17F998" w14:textId="77777777" w:rsidR="00A97525" w:rsidRPr="00EA7BFD" w:rsidRDefault="00A97525">
      <w:pPr>
        <w:widowControl w:val="0"/>
        <w:autoSpaceDE w:val="0"/>
        <w:autoSpaceDN w:val="0"/>
        <w:adjustRightInd w:val="0"/>
        <w:ind w:left="720" w:hanging="720"/>
        <w:rPr>
          <w:noProof/>
        </w:rPr>
      </w:pPr>
      <w:r w:rsidRPr="00EA7BFD">
        <w:rPr>
          <w:noProof/>
        </w:rPr>
        <w:t>Chen, A.C., Dworkin, S.F., Haug, J., Gehrig, J., 1989. Topographic brain measures of human pain and pain responsivity. Pain 37, 129–141. doi:10.1016/0304-3959(89)90125-5</w:t>
      </w:r>
    </w:p>
    <w:p w14:paraId="18CF0F04" w14:textId="77777777" w:rsidR="00A97525" w:rsidRPr="00EA7BFD" w:rsidRDefault="00A97525">
      <w:pPr>
        <w:widowControl w:val="0"/>
        <w:autoSpaceDE w:val="0"/>
        <w:autoSpaceDN w:val="0"/>
        <w:adjustRightInd w:val="0"/>
        <w:ind w:left="720" w:hanging="720"/>
        <w:rPr>
          <w:noProof/>
        </w:rPr>
      </w:pPr>
      <w:r w:rsidRPr="00EA7BFD">
        <w:rPr>
          <w:noProof/>
        </w:rPr>
        <w:t>Chen, A.C., Rappelsberger, P., 1994. Brain and human pain: topographic EEG amplitude and coherence mapping. Brain Topogr 7, 129–140. doi:10.1007/BF01186771</w:t>
      </w:r>
    </w:p>
    <w:p w14:paraId="5A7FDB47" w14:textId="77777777" w:rsidR="00A97525" w:rsidRPr="00EA7BFD" w:rsidRDefault="00A97525">
      <w:pPr>
        <w:widowControl w:val="0"/>
        <w:autoSpaceDE w:val="0"/>
        <w:autoSpaceDN w:val="0"/>
        <w:adjustRightInd w:val="0"/>
        <w:ind w:left="720" w:hanging="720"/>
        <w:rPr>
          <w:noProof/>
        </w:rPr>
      </w:pPr>
      <w:r w:rsidRPr="00EA7BFD">
        <w:rPr>
          <w:noProof/>
        </w:rPr>
        <w:t>Chen, A.C., Rappelsberger, P., Filz, O., 1998. Topology of EEG coherence changes may reflect differential neural network activation in cold and pain perception. Brain Topogr 11, 125–132.</w:t>
      </w:r>
    </w:p>
    <w:p w14:paraId="760C0FED" w14:textId="77777777" w:rsidR="00A97525" w:rsidRPr="00EA7BFD" w:rsidRDefault="00A97525">
      <w:pPr>
        <w:widowControl w:val="0"/>
        <w:autoSpaceDE w:val="0"/>
        <w:autoSpaceDN w:val="0"/>
        <w:adjustRightInd w:val="0"/>
        <w:ind w:left="720" w:hanging="720"/>
        <w:rPr>
          <w:noProof/>
          <w:lang w:val="fr-FR"/>
        </w:rPr>
      </w:pPr>
      <w:r w:rsidRPr="00EA7BFD">
        <w:rPr>
          <w:noProof/>
        </w:rPr>
        <w:t xml:space="preserve">Chien, J.H., Liu, C.C., Kim, J.H., Markman, T.M., Lenz, F.A., 2014. Painful cutaneous laser stimuli induce event-related oscillatory EEG activities that are different from those induced by nonpainful electrical stimuli. </w:t>
      </w:r>
      <w:r w:rsidRPr="00EA7BFD">
        <w:rPr>
          <w:noProof/>
          <w:lang w:val="fr-FR"/>
        </w:rPr>
        <w:t>J. Neurophysiol. 112, 824–833. doi:10.1152/jn.00209.2014</w:t>
      </w:r>
    </w:p>
    <w:p w14:paraId="47CBEED5" w14:textId="77777777" w:rsidR="00A97525" w:rsidRPr="00EA7BFD" w:rsidRDefault="00A97525">
      <w:pPr>
        <w:widowControl w:val="0"/>
        <w:autoSpaceDE w:val="0"/>
        <w:autoSpaceDN w:val="0"/>
        <w:adjustRightInd w:val="0"/>
        <w:ind w:left="720" w:hanging="720"/>
        <w:rPr>
          <w:noProof/>
          <w:lang w:val="fr-FR"/>
        </w:rPr>
      </w:pPr>
      <w:r w:rsidRPr="00EA7BFD">
        <w:rPr>
          <w:noProof/>
          <w:lang w:val="fr-FR"/>
        </w:rPr>
        <w:t xml:space="preserve">Churyukanov, M., Plaghki, L., Legrain, V., Mouraux, A., 2012. </w:t>
      </w:r>
      <w:r w:rsidRPr="00EA7BFD">
        <w:rPr>
          <w:noProof/>
        </w:rPr>
        <w:t xml:space="preserve">Thermal detection thresholds of Aδ- and C-fibre afferents activated by brief CO2 laser pulses applied onto the human hairy skin. </w:t>
      </w:r>
      <w:r w:rsidRPr="00EA7BFD">
        <w:rPr>
          <w:noProof/>
          <w:lang w:val="fr-FR"/>
        </w:rPr>
        <w:t>PLoS One 7, e35817. doi:10.1371/journal.pone.0035817</w:t>
      </w:r>
    </w:p>
    <w:p w14:paraId="75964568" w14:textId="77777777" w:rsidR="00A97525" w:rsidRPr="00EA7BFD" w:rsidRDefault="00A97525">
      <w:pPr>
        <w:widowControl w:val="0"/>
        <w:autoSpaceDE w:val="0"/>
        <w:autoSpaceDN w:val="0"/>
        <w:adjustRightInd w:val="0"/>
        <w:ind w:left="720" w:hanging="720"/>
        <w:rPr>
          <w:noProof/>
          <w:lang w:val="fr-FR"/>
        </w:rPr>
      </w:pPr>
      <w:r w:rsidRPr="00EA7BFD">
        <w:rPr>
          <w:noProof/>
          <w:lang w:val="fr-FR"/>
        </w:rPr>
        <w:t xml:space="preserve">Colon, E., Legrain, V., Mouraux, A., 2012a. </w:t>
      </w:r>
      <w:r w:rsidRPr="00EA7BFD">
        <w:rPr>
          <w:noProof/>
        </w:rPr>
        <w:t xml:space="preserve">Steady-state evoked potentials to study the processing of tactile and nociceptive somatosensory input in the human brain. </w:t>
      </w:r>
      <w:r w:rsidRPr="00EA7BFD">
        <w:rPr>
          <w:noProof/>
          <w:lang w:val="fr-FR"/>
        </w:rPr>
        <w:t>Neurophysiologie Clinique/Clinical Neurophysiology 42, 315–323.</w:t>
      </w:r>
    </w:p>
    <w:p w14:paraId="20F1936E" w14:textId="77777777" w:rsidR="00A97525" w:rsidRPr="00EA7BFD" w:rsidRDefault="00A97525">
      <w:pPr>
        <w:widowControl w:val="0"/>
        <w:autoSpaceDE w:val="0"/>
        <w:autoSpaceDN w:val="0"/>
        <w:adjustRightInd w:val="0"/>
        <w:ind w:left="720" w:hanging="720"/>
        <w:rPr>
          <w:noProof/>
          <w:lang w:val="it-IT"/>
        </w:rPr>
      </w:pPr>
      <w:r w:rsidRPr="00EA7BFD">
        <w:rPr>
          <w:noProof/>
          <w:lang w:val="fr-FR"/>
        </w:rPr>
        <w:t xml:space="preserve">Colon, E., Legrain, V., Mouraux, A., 2014. </w:t>
      </w:r>
      <w:r w:rsidRPr="00EA7BFD">
        <w:rPr>
          <w:noProof/>
        </w:rPr>
        <w:t xml:space="preserve">EEG frequency tagging to dissociate the cortical responses to nociceptive and nonnociceptive stimuli. </w:t>
      </w:r>
      <w:r w:rsidRPr="00EA7BFD">
        <w:rPr>
          <w:noProof/>
          <w:lang w:val="it-IT"/>
        </w:rPr>
        <w:t>J. Cogn. Neurosci. 26, 2262–2274. doi:10.1162/jocn_a_00648</w:t>
      </w:r>
    </w:p>
    <w:p w14:paraId="6EB1A51F" w14:textId="77777777" w:rsidR="00A97525" w:rsidRPr="00EA7BFD" w:rsidRDefault="00A97525">
      <w:pPr>
        <w:widowControl w:val="0"/>
        <w:autoSpaceDE w:val="0"/>
        <w:autoSpaceDN w:val="0"/>
        <w:adjustRightInd w:val="0"/>
        <w:ind w:left="720" w:hanging="720"/>
        <w:rPr>
          <w:noProof/>
          <w:lang w:val="fr-FR"/>
        </w:rPr>
      </w:pPr>
      <w:r w:rsidRPr="00EA7BFD">
        <w:rPr>
          <w:noProof/>
          <w:lang w:val="it-IT"/>
        </w:rPr>
        <w:t xml:space="preserve">Colon, E., Liberati, G., Mouraux, A., 2016. </w:t>
      </w:r>
      <w:r w:rsidRPr="00EA7BFD">
        <w:rPr>
          <w:noProof/>
        </w:rPr>
        <w:t xml:space="preserve">EEG frequency tagging using ultra-slow periodic heat stimulation of the skin reveals cortical activity specifically related to C fiber thermonociceptors. </w:t>
      </w:r>
      <w:r w:rsidRPr="00EA7BFD">
        <w:rPr>
          <w:noProof/>
          <w:lang w:val="fr-FR"/>
        </w:rPr>
        <w:t>Neuroimage 146, 266–274. doi:10.1016/j.neuroimage.2016.11.045</w:t>
      </w:r>
    </w:p>
    <w:p w14:paraId="30187F03" w14:textId="77777777" w:rsidR="00A97525" w:rsidRPr="00EA7BFD" w:rsidRDefault="00A97525">
      <w:pPr>
        <w:widowControl w:val="0"/>
        <w:autoSpaceDE w:val="0"/>
        <w:autoSpaceDN w:val="0"/>
        <w:adjustRightInd w:val="0"/>
        <w:ind w:left="720" w:hanging="720"/>
        <w:rPr>
          <w:noProof/>
        </w:rPr>
      </w:pPr>
      <w:r w:rsidRPr="00EA7BFD">
        <w:rPr>
          <w:noProof/>
          <w:lang w:val="fr-FR"/>
        </w:rPr>
        <w:t xml:space="preserve">Colon, E., Nozaradan, S., Legrain, V., Mouraux, A., 2012b. </w:t>
      </w:r>
      <w:r w:rsidRPr="00EA7BFD">
        <w:rPr>
          <w:noProof/>
        </w:rPr>
        <w:t>Steady-state evoked potentials to tag specific components of nociceptive cortical processing. Neuroimage 60, 571–581. doi:10.1016/j.neuroimage.2011.12.015</w:t>
      </w:r>
    </w:p>
    <w:p w14:paraId="36CD6D88" w14:textId="77777777" w:rsidR="00A97525" w:rsidRPr="00EA7BFD" w:rsidRDefault="00A97525">
      <w:pPr>
        <w:widowControl w:val="0"/>
        <w:autoSpaceDE w:val="0"/>
        <w:autoSpaceDN w:val="0"/>
        <w:adjustRightInd w:val="0"/>
        <w:ind w:left="720" w:hanging="720"/>
        <w:rPr>
          <w:noProof/>
        </w:rPr>
      </w:pPr>
      <w:r w:rsidRPr="00EA7BFD">
        <w:rPr>
          <w:noProof/>
        </w:rPr>
        <w:t>Craig, A.D., 2002. How do you feel? Interoception: the sense of the physiological condition of the body. Nat. Rev. Neurosci. 3, 655–666. doi:10.1038/nrn894</w:t>
      </w:r>
    </w:p>
    <w:p w14:paraId="01EFD346" w14:textId="77777777" w:rsidR="00A97525" w:rsidRPr="00EA7BFD" w:rsidRDefault="00A97525">
      <w:pPr>
        <w:widowControl w:val="0"/>
        <w:autoSpaceDE w:val="0"/>
        <w:autoSpaceDN w:val="0"/>
        <w:adjustRightInd w:val="0"/>
        <w:ind w:left="720" w:hanging="720"/>
        <w:rPr>
          <w:noProof/>
        </w:rPr>
      </w:pPr>
      <w:r w:rsidRPr="00EA7BFD">
        <w:rPr>
          <w:noProof/>
        </w:rPr>
        <w:t>Craig, A.D., 2003. Interoception: the sense of the physiological condition of the body. Curr. Opin. Neurobiol. 13, 500–505. doi:10.1016/S0959-4388(03)00090-4</w:t>
      </w:r>
    </w:p>
    <w:p w14:paraId="6888E83D" w14:textId="77777777" w:rsidR="00A97525" w:rsidRPr="00EA7BFD" w:rsidRDefault="00A97525">
      <w:pPr>
        <w:widowControl w:val="0"/>
        <w:autoSpaceDE w:val="0"/>
        <w:autoSpaceDN w:val="0"/>
        <w:adjustRightInd w:val="0"/>
        <w:ind w:left="720" w:hanging="720"/>
        <w:rPr>
          <w:noProof/>
        </w:rPr>
      </w:pPr>
      <w:r w:rsidRPr="00EA7BFD">
        <w:rPr>
          <w:noProof/>
        </w:rPr>
        <w:t>Craig, A.D.B., 2014. Topographically organized projection to posterior insular cortex from the posterior portion of the ventral medial nucleus in the long-tailed macaque monkey. J. Comp. Neurol. 522, 36–63. doi:10.1002/cne.23425</w:t>
      </w:r>
    </w:p>
    <w:p w14:paraId="674254C3" w14:textId="77777777" w:rsidR="00A97525" w:rsidRPr="00EA7BFD" w:rsidRDefault="00A97525">
      <w:pPr>
        <w:widowControl w:val="0"/>
        <w:autoSpaceDE w:val="0"/>
        <w:autoSpaceDN w:val="0"/>
        <w:adjustRightInd w:val="0"/>
        <w:ind w:left="720" w:hanging="720"/>
        <w:rPr>
          <w:noProof/>
        </w:rPr>
      </w:pPr>
      <w:r w:rsidRPr="00EA7BFD">
        <w:rPr>
          <w:noProof/>
        </w:rPr>
        <w:t>Davis, K.D., Bushnell, M.C., Iannetti, G.D., St Lawrence, K., Coghill, R., 2015. Evidence against pain specificity in the dorsal posterior insula. [version 1; referees: 3 approved]. F1000Res. 4, 362. doi:10.12688/f1000research.6833.1</w:t>
      </w:r>
    </w:p>
    <w:p w14:paraId="76BA9D32" w14:textId="77777777" w:rsidR="00A97525" w:rsidRPr="00EA7BFD" w:rsidRDefault="00A97525">
      <w:pPr>
        <w:widowControl w:val="0"/>
        <w:autoSpaceDE w:val="0"/>
        <w:autoSpaceDN w:val="0"/>
        <w:adjustRightInd w:val="0"/>
        <w:ind w:left="720" w:hanging="720"/>
        <w:rPr>
          <w:noProof/>
        </w:rPr>
      </w:pPr>
      <w:r w:rsidRPr="00EA7BFD">
        <w:rPr>
          <w:noProof/>
        </w:rPr>
        <w:t>Davis, K.D., Kwan, C.L., Crawley, A.P., Mikulis, D.J., 1998. Functional MRI study of thalamic and cortical activations evoked by cutaneous heat, cold, and tactile stimuli. J. Neurophysiol. 80, 1533–1546. doi:10.1152/jn.1998.80.3.1533</w:t>
      </w:r>
    </w:p>
    <w:p w14:paraId="702D77A1" w14:textId="77777777" w:rsidR="00A97525" w:rsidRPr="00EA7BFD" w:rsidRDefault="00A97525">
      <w:pPr>
        <w:widowControl w:val="0"/>
        <w:autoSpaceDE w:val="0"/>
        <w:autoSpaceDN w:val="0"/>
        <w:adjustRightInd w:val="0"/>
        <w:ind w:left="720" w:hanging="720"/>
        <w:rPr>
          <w:noProof/>
        </w:rPr>
      </w:pPr>
      <w:r w:rsidRPr="00EA7BFD">
        <w:rPr>
          <w:noProof/>
        </w:rPr>
        <w:t>Dowman, R., Rissacher, D., Schuckers, S., 2008. EEG indices of tonic pain-related activity in the somatosensory cortices. Clin. Neurophysiol. 119, 1201–1212. doi:10.1016/j.clinph.2008.01.019</w:t>
      </w:r>
    </w:p>
    <w:p w14:paraId="1B534E0E" w14:textId="77777777" w:rsidR="00A97525" w:rsidRPr="00EA7BFD" w:rsidRDefault="00A97525">
      <w:pPr>
        <w:widowControl w:val="0"/>
        <w:autoSpaceDE w:val="0"/>
        <w:autoSpaceDN w:val="0"/>
        <w:adjustRightInd w:val="0"/>
        <w:ind w:left="720" w:hanging="720"/>
        <w:rPr>
          <w:noProof/>
        </w:rPr>
      </w:pPr>
      <w:r w:rsidRPr="00EA7BFD">
        <w:rPr>
          <w:noProof/>
        </w:rPr>
        <w:t xml:space="preserve">Drewes, A.M., Gratkowski, M., Sami, S.A.K., Dimcevski, G., Funch-Jensen, P., Arendt-Nielsen, L., 2008. Is the pain in chronic pancreatitis of neuropathic origin? Support </w:t>
      </w:r>
      <w:r w:rsidRPr="00EA7BFD">
        <w:rPr>
          <w:noProof/>
        </w:rPr>
        <w:lastRenderedPageBreak/>
        <w:t>from EEG studies during experimental pain. World J. Gastroenterol. 14, 4020–4027.</w:t>
      </w:r>
    </w:p>
    <w:p w14:paraId="65E63E95" w14:textId="77777777" w:rsidR="00A97525" w:rsidRPr="00EA7BFD" w:rsidRDefault="00A97525">
      <w:pPr>
        <w:widowControl w:val="0"/>
        <w:autoSpaceDE w:val="0"/>
        <w:autoSpaceDN w:val="0"/>
        <w:adjustRightInd w:val="0"/>
        <w:ind w:left="720" w:hanging="720"/>
        <w:rPr>
          <w:noProof/>
          <w:lang w:val="nl-BE"/>
        </w:rPr>
      </w:pPr>
      <w:r w:rsidRPr="00EA7BFD">
        <w:rPr>
          <w:noProof/>
        </w:rPr>
        <w:t xml:space="preserve">Dubin, A.E., Patapoutian, A., 2010. Nociceptors: the sensors of the pain pathway. </w:t>
      </w:r>
      <w:r w:rsidRPr="00EA7BFD">
        <w:rPr>
          <w:noProof/>
          <w:lang w:val="nl-BE"/>
        </w:rPr>
        <w:t>J. Clin. Invest. 120, 3760–3772. doi:10.1172/JCI42843</w:t>
      </w:r>
    </w:p>
    <w:p w14:paraId="4CFBCF9E" w14:textId="77777777" w:rsidR="00A97525" w:rsidRPr="00EA7BFD" w:rsidRDefault="00A97525">
      <w:pPr>
        <w:widowControl w:val="0"/>
        <w:autoSpaceDE w:val="0"/>
        <w:autoSpaceDN w:val="0"/>
        <w:adjustRightInd w:val="0"/>
        <w:ind w:left="720" w:hanging="720"/>
        <w:rPr>
          <w:noProof/>
        </w:rPr>
      </w:pPr>
      <w:r w:rsidRPr="00EA7BFD">
        <w:rPr>
          <w:noProof/>
          <w:lang w:val="nl-BE"/>
        </w:rPr>
        <w:t xml:space="preserve">Egsgaard, L.L., Wang, L., Arendt-Nielsen, L., 2009. </w:t>
      </w:r>
      <w:r w:rsidRPr="00EA7BFD">
        <w:rPr>
          <w:noProof/>
        </w:rPr>
        <w:t>Volunteers with high versus low alpha EEG have different pain-EEG relationship: a human experimental study. Exp. Brain Res. 193, 361–369. doi:10.1007/s00221-008-1632-1</w:t>
      </w:r>
    </w:p>
    <w:p w14:paraId="7358B30B" w14:textId="77777777" w:rsidR="00A97525" w:rsidRPr="00EA7BFD" w:rsidRDefault="00A97525">
      <w:pPr>
        <w:widowControl w:val="0"/>
        <w:autoSpaceDE w:val="0"/>
        <w:autoSpaceDN w:val="0"/>
        <w:adjustRightInd w:val="0"/>
        <w:ind w:left="720" w:hanging="720"/>
        <w:rPr>
          <w:noProof/>
          <w:lang w:val="it-IT"/>
        </w:rPr>
      </w:pPr>
      <w:r w:rsidRPr="00EA7BFD">
        <w:rPr>
          <w:noProof/>
        </w:rPr>
        <w:t xml:space="preserve">Evrard, H.C., Logothetis, N.K., Craig, A.D.B., 2014. Modular architectonic organization of the insula in the macaque monkey. </w:t>
      </w:r>
      <w:r w:rsidRPr="00EA7BFD">
        <w:rPr>
          <w:noProof/>
          <w:lang w:val="it-IT"/>
        </w:rPr>
        <w:t>J. Comp. Neurol. 522, 64–97. doi:10.1002/cne.23436</w:t>
      </w:r>
    </w:p>
    <w:p w14:paraId="2CD99440" w14:textId="77777777" w:rsidR="00A97525" w:rsidRPr="00EA7BFD" w:rsidRDefault="00A97525">
      <w:pPr>
        <w:widowControl w:val="0"/>
        <w:autoSpaceDE w:val="0"/>
        <w:autoSpaceDN w:val="0"/>
        <w:adjustRightInd w:val="0"/>
        <w:ind w:left="720" w:hanging="720"/>
        <w:rPr>
          <w:noProof/>
          <w:lang w:val="it-IT"/>
        </w:rPr>
      </w:pPr>
      <w:r w:rsidRPr="00EA7BFD">
        <w:rPr>
          <w:noProof/>
          <w:lang w:val="it-IT"/>
        </w:rPr>
        <w:t xml:space="preserve">Ferracuti, S., Seri, S., Mattia, D., Cruccu, G., 1994. </w:t>
      </w:r>
      <w:r w:rsidRPr="00EA7BFD">
        <w:rPr>
          <w:noProof/>
        </w:rPr>
        <w:t xml:space="preserve">Quantitative EEG modifications during the Cold Water Pressor Test: hemispheric and hand differences. </w:t>
      </w:r>
      <w:r w:rsidRPr="00EA7BFD">
        <w:rPr>
          <w:noProof/>
          <w:lang w:val="it-IT"/>
        </w:rPr>
        <w:t>Int. J. Psychophysiol. 17, 261–268. doi:10.1016/0167-8760(94)90068-X</w:t>
      </w:r>
    </w:p>
    <w:p w14:paraId="32191A6A" w14:textId="77777777" w:rsidR="00A97525" w:rsidRPr="00EA7BFD" w:rsidRDefault="00A97525">
      <w:pPr>
        <w:widowControl w:val="0"/>
        <w:autoSpaceDE w:val="0"/>
        <w:autoSpaceDN w:val="0"/>
        <w:adjustRightInd w:val="0"/>
        <w:ind w:left="720" w:hanging="720"/>
        <w:rPr>
          <w:noProof/>
        </w:rPr>
      </w:pPr>
      <w:r w:rsidRPr="00EA7BFD">
        <w:rPr>
          <w:noProof/>
          <w:lang w:val="it-IT"/>
        </w:rPr>
        <w:t xml:space="preserve">Franciotti, R., Ciancetta, L., Della Penna, S., Belardinelli, P., Pizzella, V., Romani, G.L., 2009. </w:t>
      </w:r>
      <w:r w:rsidRPr="00EA7BFD">
        <w:rPr>
          <w:noProof/>
        </w:rPr>
        <w:t>Modulation of alpha oscillations in insular cortex reflects the threat of painful stimuli. Neuroimage 46, 1082–1090. doi:10.1016/j.neuroimage.2009.03.034</w:t>
      </w:r>
    </w:p>
    <w:p w14:paraId="08173312" w14:textId="77777777" w:rsidR="00A97525" w:rsidRPr="00EA7BFD" w:rsidRDefault="00A97525">
      <w:pPr>
        <w:widowControl w:val="0"/>
        <w:autoSpaceDE w:val="0"/>
        <w:autoSpaceDN w:val="0"/>
        <w:adjustRightInd w:val="0"/>
        <w:ind w:left="720" w:hanging="720"/>
        <w:rPr>
          <w:noProof/>
        </w:rPr>
      </w:pPr>
      <w:r w:rsidRPr="00EA7BFD">
        <w:rPr>
          <w:noProof/>
        </w:rPr>
        <w:t>Frigo, M., Johnson, S.G., 1998. FFTW: an adaptive software architecture for the FFT, in: Proceedings of the 1998 IEEE International Conference on Acoustics, Speech and Signal Processing, ICASSP ’98 (Cat. No.98CH36181). Presented at the 1998 IEEE International Conference on Acoustics, Speech, and Signal Processing, IEEE, pp. 1381–1384. doi:10.1109/ICASSP.1998.681704</w:t>
      </w:r>
    </w:p>
    <w:p w14:paraId="7D0EF5DA" w14:textId="77777777" w:rsidR="00A97525" w:rsidRPr="00EA7BFD" w:rsidRDefault="00A97525">
      <w:pPr>
        <w:widowControl w:val="0"/>
        <w:autoSpaceDE w:val="0"/>
        <w:autoSpaceDN w:val="0"/>
        <w:adjustRightInd w:val="0"/>
        <w:ind w:left="720" w:hanging="720"/>
        <w:rPr>
          <w:noProof/>
        </w:rPr>
      </w:pPr>
      <w:r w:rsidRPr="00EA7BFD">
        <w:rPr>
          <w:noProof/>
          <w:lang w:val="fr-FR"/>
        </w:rPr>
        <w:t xml:space="preserve">Frot, M., Faillenot, I., Mauguière, F., 2014. </w:t>
      </w:r>
      <w:r w:rsidRPr="00EA7BFD">
        <w:rPr>
          <w:noProof/>
        </w:rPr>
        <w:t>Processing of nociceptive input from posterior to anterior insula in humans. Hum. Brain Mapp. 35, 5486–5499. doi:10.1002/hbm.22565</w:t>
      </w:r>
    </w:p>
    <w:p w14:paraId="41FAB4DD" w14:textId="77777777" w:rsidR="00A97525" w:rsidRPr="00EA7BFD" w:rsidRDefault="00A97525">
      <w:pPr>
        <w:widowControl w:val="0"/>
        <w:autoSpaceDE w:val="0"/>
        <w:autoSpaceDN w:val="0"/>
        <w:adjustRightInd w:val="0"/>
        <w:ind w:left="720" w:hanging="720"/>
        <w:rPr>
          <w:noProof/>
          <w:lang w:val="fr-FR"/>
        </w:rPr>
      </w:pPr>
      <w:r w:rsidRPr="00EA7BFD">
        <w:rPr>
          <w:noProof/>
        </w:rPr>
        <w:t xml:space="preserve">Frot, M., Magnin, M., Mauguière, F., Garcia-Larrea, L., 2007. Human SII and posterior insula differently encode thermal laser stimuli. </w:t>
      </w:r>
      <w:r w:rsidRPr="00EA7BFD">
        <w:rPr>
          <w:noProof/>
          <w:lang w:val="fr-FR"/>
        </w:rPr>
        <w:t>Cereb. Cortex 17, 610–620. doi:10.1093/cercor/bhk007</w:t>
      </w:r>
    </w:p>
    <w:p w14:paraId="49F9681D" w14:textId="77777777" w:rsidR="00A97525" w:rsidRPr="00EA7BFD" w:rsidRDefault="00A97525">
      <w:pPr>
        <w:widowControl w:val="0"/>
        <w:autoSpaceDE w:val="0"/>
        <w:autoSpaceDN w:val="0"/>
        <w:adjustRightInd w:val="0"/>
        <w:ind w:left="720" w:hanging="720"/>
        <w:rPr>
          <w:noProof/>
        </w:rPr>
      </w:pPr>
      <w:r w:rsidRPr="00EA7BFD">
        <w:rPr>
          <w:noProof/>
          <w:lang w:val="fr-FR"/>
        </w:rPr>
        <w:t xml:space="preserve">Giehl, J., Meyer-Brandis, G., Kunz, M., Lautenbacher, S., 2014. </w:t>
      </w:r>
      <w:r w:rsidRPr="00EA7BFD">
        <w:rPr>
          <w:noProof/>
        </w:rPr>
        <w:t>Responses to tonic heat pain in the ongoing EEG under conditions of controlled attention. Somatosens Mot Res 31, 40–48. doi:10.3109/08990220.2013.837045</w:t>
      </w:r>
    </w:p>
    <w:p w14:paraId="001BF49C" w14:textId="77777777" w:rsidR="00A97525" w:rsidRPr="00EA7BFD" w:rsidRDefault="00A97525">
      <w:pPr>
        <w:widowControl w:val="0"/>
        <w:autoSpaceDE w:val="0"/>
        <w:autoSpaceDN w:val="0"/>
        <w:adjustRightInd w:val="0"/>
        <w:ind w:left="720" w:hanging="720"/>
        <w:rPr>
          <w:noProof/>
        </w:rPr>
      </w:pPr>
      <w:r w:rsidRPr="00EA7BFD">
        <w:rPr>
          <w:noProof/>
        </w:rPr>
        <w:t>Greenspan, J.D., Winfield, J.A., 1992. Reversible pain and tactile deficits associated with a cerebral tumor compressing the posterior insula and parietal operculum. Pain 50, 29–39.</w:t>
      </w:r>
    </w:p>
    <w:p w14:paraId="4B83B081" w14:textId="77777777" w:rsidR="00A97525" w:rsidRPr="00EA7BFD" w:rsidRDefault="00A97525">
      <w:pPr>
        <w:widowControl w:val="0"/>
        <w:autoSpaceDE w:val="0"/>
        <w:autoSpaceDN w:val="0"/>
        <w:adjustRightInd w:val="0"/>
        <w:ind w:left="720" w:hanging="720"/>
        <w:rPr>
          <w:noProof/>
        </w:rPr>
      </w:pPr>
      <w:r w:rsidRPr="00EA7BFD">
        <w:rPr>
          <w:noProof/>
        </w:rPr>
        <w:t>Groppe, D.M., Bickel, S., Dykstra, A.R., Wang, X., Mégevand, P., Mercier, M.R., Lado, F.A., Mehta, A.D., Honey, C.J., 2017. iELVis: An open source MATLAB toolbox for localizing and visualizing human intracranial electrode data. J. Neurosci. Methods 281, 40–48. doi:10.1016/j.jneumeth.2017.01.022</w:t>
      </w:r>
    </w:p>
    <w:p w14:paraId="161728AC" w14:textId="77777777" w:rsidR="00A97525" w:rsidRPr="00EA7BFD" w:rsidRDefault="00A97525">
      <w:pPr>
        <w:widowControl w:val="0"/>
        <w:autoSpaceDE w:val="0"/>
        <w:autoSpaceDN w:val="0"/>
        <w:adjustRightInd w:val="0"/>
        <w:ind w:left="720" w:hanging="720"/>
        <w:rPr>
          <w:noProof/>
        </w:rPr>
      </w:pPr>
      <w:r w:rsidRPr="00EA7BFD">
        <w:rPr>
          <w:noProof/>
        </w:rPr>
        <w:t>Herreras, O., 2016. Local field potentials: myths and misunderstandings. Front. Neural Circuits 10, 101. doi:10.3389/fncir.2016.00101</w:t>
      </w:r>
    </w:p>
    <w:p w14:paraId="11800E40" w14:textId="77777777" w:rsidR="00A97525" w:rsidRPr="00EA7BFD" w:rsidRDefault="00A97525">
      <w:pPr>
        <w:widowControl w:val="0"/>
        <w:autoSpaceDE w:val="0"/>
        <w:autoSpaceDN w:val="0"/>
        <w:adjustRightInd w:val="0"/>
        <w:ind w:left="720" w:hanging="720"/>
        <w:rPr>
          <w:noProof/>
          <w:lang w:val="fr-FR"/>
        </w:rPr>
      </w:pPr>
      <w:r w:rsidRPr="00EA7BFD">
        <w:rPr>
          <w:noProof/>
        </w:rPr>
        <w:t xml:space="preserve">Herrmann, C.S., 2001. Human EEG responses to 1-100 Hz flicker: resonance phenomena in visual cortex and their potential correlation to cognitive phenomena. </w:t>
      </w:r>
      <w:r w:rsidRPr="00EA7BFD">
        <w:rPr>
          <w:noProof/>
          <w:lang w:val="fr-FR"/>
        </w:rPr>
        <w:t>Exp. Brain Res. 137, 346–353. doi:10.1007/s002210100682</w:t>
      </w:r>
    </w:p>
    <w:p w14:paraId="78AF76D4" w14:textId="77777777" w:rsidR="00A97525" w:rsidRPr="00EA7BFD" w:rsidRDefault="00A97525">
      <w:pPr>
        <w:widowControl w:val="0"/>
        <w:autoSpaceDE w:val="0"/>
        <w:autoSpaceDN w:val="0"/>
        <w:adjustRightInd w:val="0"/>
        <w:ind w:left="720" w:hanging="720"/>
        <w:rPr>
          <w:noProof/>
        </w:rPr>
      </w:pPr>
      <w:r w:rsidRPr="00EA7BFD">
        <w:rPr>
          <w:noProof/>
          <w:lang w:val="fr-FR"/>
        </w:rPr>
        <w:t xml:space="preserve">Hu, L., Peng, W., Valentini, E., Zhang, Z., Hu, Y., 2013. </w:t>
      </w:r>
      <w:r w:rsidRPr="00EA7BFD">
        <w:rPr>
          <w:noProof/>
        </w:rPr>
        <w:t>Functional features of nociceptive-induced suppression of alpha band electroencephalographic oscillations. J. Pain 14, 89–99. doi:10.1016/j.jpain.2012.10.008</w:t>
      </w:r>
    </w:p>
    <w:p w14:paraId="7E6E8B16" w14:textId="77777777" w:rsidR="00A97525" w:rsidRPr="00EA7BFD" w:rsidRDefault="00A97525">
      <w:pPr>
        <w:widowControl w:val="0"/>
        <w:autoSpaceDE w:val="0"/>
        <w:autoSpaceDN w:val="0"/>
        <w:adjustRightInd w:val="0"/>
        <w:ind w:left="720" w:hanging="720"/>
        <w:rPr>
          <w:noProof/>
        </w:rPr>
      </w:pPr>
      <w:r w:rsidRPr="00EA7BFD">
        <w:rPr>
          <w:noProof/>
        </w:rPr>
        <w:t>Hua, L.H., Strigo, I.A., Baxter, L.C., Johnson, S.C., Craig, A.D.B., 2005. Anteroposterior somatotopy of innocuous cooling activation focus in human dorsal posterior insular cortex. Am. J. Physiol. Regul. Integr. Comp. Physiol. 289, R319–R325. doi:10.1152/ajpregu.00123.2005</w:t>
      </w:r>
    </w:p>
    <w:p w14:paraId="71DAD6BB" w14:textId="77777777" w:rsidR="00A97525" w:rsidRPr="00EA7BFD" w:rsidRDefault="00A97525">
      <w:pPr>
        <w:widowControl w:val="0"/>
        <w:autoSpaceDE w:val="0"/>
        <w:autoSpaceDN w:val="0"/>
        <w:adjustRightInd w:val="0"/>
        <w:ind w:left="720" w:hanging="720"/>
        <w:rPr>
          <w:noProof/>
        </w:rPr>
      </w:pPr>
      <w:r w:rsidRPr="00EA7BFD">
        <w:rPr>
          <w:noProof/>
        </w:rPr>
        <w:t>Huber, M.T., Bartling, J., Pachur, D., Woikowsky-Biedau, S. v, Lautenbacher, S., 2006. EEG responses to tonic heat pain. Exp. Brain Res. 173, 14–24. doi:10.1007/s00221-006-0366-1</w:t>
      </w:r>
    </w:p>
    <w:p w14:paraId="736CBAFE" w14:textId="77777777" w:rsidR="00A97525" w:rsidRPr="00EA7BFD" w:rsidRDefault="00A97525">
      <w:pPr>
        <w:widowControl w:val="0"/>
        <w:autoSpaceDE w:val="0"/>
        <w:autoSpaceDN w:val="0"/>
        <w:adjustRightInd w:val="0"/>
        <w:ind w:left="720" w:hanging="720"/>
        <w:rPr>
          <w:noProof/>
        </w:rPr>
      </w:pPr>
      <w:r w:rsidRPr="00EA7BFD">
        <w:rPr>
          <w:noProof/>
        </w:rPr>
        <w:lastRenderedPageBreak/>
        <w:t>Huishi Zhang, C., Sohrabpour, A., Lu, Y., He, B., 2016. Spectral and spatial changes of brain rhythmic activity in response to the sustained thermal pain stimulation. Hum. Brain Mapp. 37, 2976–2991. doi:10.1002/hbm.23220</w:t>
      </w:r>
    </w:p>
    <w:p w14:paraId="2D4E943E" w14:textId="77777777" w:rsidR="00A97525" w:rsidRPr="00EA7BFD" w:rsidRDefault="00A97525">
      <w:pPr>
        <w:widowControl w:val="0"/>
        <w:autoSpaceDE w:val="0"/>
        <w:autoSpaceDN w:val="0"/>
        <w:adjustRightInd w:val="0"/>
        <w:ind w:left="720" w:hanging="720"/>
        <w:rPr>
          <w:noProof/>
        </w:rPr>
      </w:pPr>
      <w:r w:rsidRPr="00EA7BFD">
        <w:rPr>
          <w:noProof/>
        </w:rPr>
        <w:t>Hyvärinen, A., Oja, E., 2000. Independent component analysis: algorithms and applications. Neural Netw. 13, 411–430. doi:10.1016/S0893-6080(00)00026-5</w:t>
      </w:r>
    </w:p>
    <w:p w14:paraId="3A99CCA4" w14:textId="77777777" w:rsidR="00A97525" w:rsidRPr="00EA7BFD" w:rsidRDefault="00A97525">
      <w:pPr>
        <w:widowControl w:val="0"/>
        <w:autoSpaceDE w:val="0"/>
        <w:autoSpaceDN w:val="0"/>
        <w:adjustRightInd w:val="0"/>
        <w:ind w:left="720" w:hanging="720"/>
        <w:rPr>
          <w:noProof/>
        </w:rPr>
      </w:pPr>
      <w:r w:rsidRPr="00EA7BFD">
        <w:rPr>
          <w:noProof/>
        </w:rPr>
        <w:t>Kajikawa, Y., Schroeder, C.E., 2011. How local is the local field potential? Neuron 72, 847–858. doi:10.1016/j.neuron.2011.09.029</w:t>
      </w:r>
    </w:p>
    <w:p w14:paraId="394C794F" w14:textId="77777777" w:rsidR="00A97525" w:rsidRPr="00EA7BFD" w:rsidRDefault="00A97525">
      <w:pPr>
        <w:widowControl w:val="0"/>
        <w:autoSpaceDE w:val="0"/>
        <w:autoSpaceDN w:val="0"/>
        <w:adjustRightInd w:val="0"/>
        <w:ind w:left="720" w:hanging="720"/>
        <w:rPr>
          <w:noProof/>
        </w:rPr>
      </w:pPr>
      <w:r w:rsidRPr="00EA7BFD">
        <w:rPr>
          <w:noProof/>
        </w:rPr>
        <w:t>Kakigi, R., Nakata, H., Inui, K., Hiroe, N., Nagata, O., Honda, M., Tanaka, S., Sadato, N., Kawakami, M., 2005. Intracerebral pain processing in a Yoga Master who claims not to feel pain during meditation. Eur. J. Pain 9, 581–589. doi:10.1016/j.ejpain.2004.12.006</w:t>
      </w:r>
    </w:p>
    <w:p w14:paraId="45D69B59" w14:textId="77777777" w:rsidR="00A97525" w:rsidRPr="00EA7BFD" w:rsidRDefault="00A97525">
      <w:pPr>
        <w:widowControl w:val="0"/>
        <w:autoSpaceDE w:val="0"/>
        <w:autoSpaceDN w:val="0"/>
        <w:adjustRightInd w:val="0"/>
        <w:ind w:left="720" w:hanging="720"/>
        <w:rPr>
          <w:noProof/>
        </w:rPr>
      </w:pPr>
      <w:r w:rsidRPr="00EA7BFD">
        <w:rPr>
          <w:noProof/>
        </w:rPr>
        <w:t>Keltner, J.R., Furst, A., Fan, C., Redfern, R., Inglis, B., Fields, H.L., 2006. Isolating the modulatory effect of expectation on pain transmission: a functional magnetic resonance imaging study. J. Neurosci. 26, 4437–4443. doi:10.1523/JNEUROSCI.4463-05.2006</w:t>
      </w:r>
    </w:p>
    <w:p w14:paraId="55128264" w14:textId="77777777" w:rsidR="00A97525" w:rsidRPr="00EA7BFD" w:rsidRDefault="00A97525">
      <w:pPr>
        <w:widowControl w:val="0"/>
        <w:autoSpaceDE w:val="0"/>
        <w:autoSpaceDN w:val="0"/>
        <w:adjustRightInd w:val="0"/>
        <w:ind w:left="720" w:hanging="720"/>
        <w:rPr>
          <w:noProof/>
        </w:rPr>
      </w:pPr>
      <w:r w:rsidRPr="00EA7BFD">
        <w:rPr>
          <w:noProof/>
        </w:rPr>
        <w:t>Kupers, R., Kehlet, H., 2006. Brain imaging of clinical pain states: a critical review and strategies for future studies. Lancet Neurol. 5, 1033–1044. doi:10.1016/S1474-4422(06)70624-X</w:t>
      </w:r>
    </w:p>
    <w:p w14:paraId="42212718" w14:textId="77777777" w:rsidR="00A97525" w:rsidRPr="00EA7BFD" w:rsidRDefault="00A97525">
      <w:pPr>
        <w:widowControl w:val="0"/>
        <w:autoSpaceDE w:val="0"/>
        <w:autoSpaceDN w:val="0"/>
        <w:adjustRightInd w:val="0"/>
        <w:ind w:left="720" w:hanging="720"/>
        <w:rPr>
          <w:noProof/>
          <w:lang w:val="it-IT"/>
        </w:rPr>
      </w:pPr>
      <w:r w:rsidRPr="00EA7BFD">
        <w:rPr>
          <w:noProof/>
        </w:rPr>
        <w:t xml:space="preserve">LaMotte, R.H., Thalhammer, J.G., Robinson, C.J., 1983. Peripheral neural correlates of magnitude of cutaneous pain and hyperalgesia: a comparison of neural events in monkey with sensory judgments in human. </w:t>
      </w:r>
      <w:r w:rsidRPr="00EA7BFD">
        <w:rPr>
          <w:noProof/>
          <w:lang w:val="it-IT"/>
        </w:rPr>
        <w:t>J. Neurophysiol. 50, 1–26.</w:t>
      </w:r>
    </w:p>
    <w:p w14:paraId="0CE5ABB9" w14:textId="77777777" w:rsidR="00A97525" w:rsidRPr="00EA7BFD" w:rsidRDefault="00A97525">
      <w:pPr>
        <w:widowControl w:val="0"/>
        <w:autoSpaceDE w:val="0"/>
        <w:autoSpaceDN w:val="0"/>
        <w:adjustRightInd w:val="0"/>
        <w:ind w:left="720" w:hanging="720"/>
        <w:rPr>
          <w:noProof/>
        </w:rPr>
      </w:pPr>
      <w:r w:rsidRPr="00EA7BFD">
        <w:rPr>
          <w:noProof/>
          <w:lang w:val="it-IT"/>
        </w:rPr>
        <w:t xml:space="preserve">Le Pera, D., Svensson, P., Valeriani, M., Watanabe, I., Arendt-Nielsen, L., Chen, A.C., 2000. </w:t>
      </w:r>
      <w:r w:rsidRPr="00EA7BFD">
        <w:rPr>
          <w:noProof/>
        </w:rPr>
        <w:t>Long-lasting effect evoked by tonic muscle pain on parietal EEG activity in humans. Clin. Neurophysiol. 111, 2130–2137. doi:10.1016/S1388-2457(00)00474-0</w:t>
      </w:r>
    </w:p>
    <w:p w14:paraId="61F9902D" w14:textId="77777777" w:rsidR="00A97525" w:rsidRPr="00EA7BFD" w:rsidRDefault="00A97525">
      <w:pPr>
        <w:widowControl w:val="0"/>
        <w:autoSpaceDE w:val="0"/>
        <w:autoSpaceDN w:val="0"/>
        <w:adjustRightInd w:val="0"/>
        <w:ind w:left="720" w:hanging="720"/>
        <w:rPr>
          <w:noProof/>
        </w:rPr>
      </w:pPr>
      <w:r w:rsidRPr="00EA7BFD">
        <w:rPr>
          <w:noProof/>
        </w:rPr>
        <w:t>Liberati, G., Algoet, M., Klöcker, A., Ferrao Santos, S., Ribeiro-Vaz, J.G., Raftopoulos, C., Mouraux, A., 2018. Habituation of phase-locked local field potentials and gamma-band oscillations recorded from the human insula. Sci. Rep. 8, 8265. doi:10.1038/s41598-018-26604-0</w:t>
      </w:r>
    </w:p>
    <w:p w14:paraId="3E1D027D" w14:textId="77777777" w:rsidR="00A97525" w:rsidRPr="00EA7BFD" w:rsidRDefault="00A97525">
      <w:pPr>
        <w:widowControl w:val="0"/>
        <w:autoSpaceDE w:val="0"/>
        <w:autoSpaceDN w:val="0"/>
        <w:adjustRightInd w:val="0"/>
        <w:ind w:left="720" w:hanging="720"/>
        <w:rPr>
          <w:noProof/>
        </w:rPr>
      </w:pPr>
      <w:r w:rsidRPr="00EA7BFD">
        <w:rPr>
          <w:noProof/>
        </w:rPr>
        <w:t>Liberati, G., Klöcker, A., Algoet, M., Mulders, D., Maia Safronova, M., Ferrao Santos, S., Ribeiro Vaz, J.-G., Raftopoulos, C., Mouraux, A., 2017. Gamma-Band Oscillations Preferential for Nociception can be Recorded in the Human Insula. Cereb. Cortex 1–15. doi:10.1093/cercor/bhx237</w:t>
      </w:r>
    </w:p>
    <w:p w14:paraId="79F53DB6" w14:textId="77777777" w:rsidR="00A97525" w:rsidRPr="00EA7BFD" w:rsidRDefault="00A97525">
      <w:pPr>
        <w:widowControl w:val="0"/>
        <w:autoSpaceDE w:val="0"/>
        <w:autoSpaceDN w:val="0"/>
        <w:adjustRightInd w:val="0"/>
        <w:ind w:left="720" w:hanging="720"/>
        <w:rPr>
          <w:noProof/>
        </w:rPr>
      </w:pPr>
      <w:r w:rsidRPr="00EA7BFD">
        <w:rPr>
          <w:noProof/>
        </w:rPr>
        <w:t>Liberati, G., Klöcker, A., Safronova, M.M., Ferrão Santos, S., Ribeiro Vaz, J.-G., Raftopoulos, C., Mouraux, A., 2016. Nociceptive Local Field Potentials Recorded from the Human Insula Are Not Specific for Nociception. PLoS Biol. 14, e1002345. doi:10.1371/journal.pbio.1002345</w:t>
      </w:r>
    </w:p>
    <w:p w14:paraId="504D7A2F" w14:textId="77777777" w:rsidR="00A97525" w:rsidRPr="00EA7BFD" w:rsidRDefault="00A97525">
      <w:pPr>
        <w:widowControl w:val="0"/>
        <w:autoSpaceDE w:val="0"/>
        <w:autoSpaceDN w:val="0"/>
        <w:adjustRightInd w:val="0"/>
        <w:ind w:left="720" w:hanging="720"/>
        <w:rPr>
          <w:noProof/>
        </w:rPr>
      </w:pPr>
      <w:r w:rsidRPr="00EA7BFD">
        <w:rPr>
          <w:noProof/>
        </w:rPr>
        <w:t>Mazzola, L., Isnard, J., Peyron, R., Guénot, M., Mauguière, F., 2009. Somatotopic organization of pain responses to direct electrical stimulation of the human insular cortex. Pain 146, 99–104. doi:10.1016/j.pain.2009.07.014</w:t>
      </w:r>
    </w:p>
    <w:p w14:paraId="47553BB5" w14:textId="77777777" w:rsidR="00A97525" w:rsidRPr="00EA7BFD" w:rsidRDefault="00A97525">
      <w:pPr>
        <w:widowControl w:val="0"/>
        <w:autoSpaceDE w:val="0"/>
        <w:autoSpaceDN w:val="0"/>
        <w:adjustRightInd w:val="0"/>
        <w:ind w:left="720" w:hanging="720"/>
        <w:rPr>
          <w:noProof/>
        </w:rPr>
      </w:pPr>
      <w:r w:rsidRPr="00EA7BFD">
        <w:rPr>
          <w:noProof/>
        </w:rPr>
        <w:t>Mazzola, L., Isnard, J., Peyron, R., Mauguière, F., 2012. Stimulation of the human cortex and the experience of pain: Wilder Penfield’s observations revisited. Brain 135, 631–640. doi:10.1093/brain/awr265</w:t>
      </w:r>
    </w:p>
    <w:p w14:paraId="2BE07868" w14:textId="77777777" w:rsidR="00A97525" w:rsidRPr="00EA7BFD" w:rsidRDefault="00A97525">
      <w:pPr>
        <w:widowControl w:val="0"/>
        <w:autoSpaceDE w:val="0"/>
        <w:autoSpaceDN w:val="0"/>
        <w:adjustRightInd w:val="0"/>
        <w:ind w:left="720" w:hanging="720"/>
        <w:rPr>
          <w:noProof/>
        </w:rPr>
      </w:pPr>
      <w:r w:rsidRPr="00EA7BFD">
        <w:rPr>
          <w:noProof/>
        </w:rPr>
        <w:t>Meyer, R.A., Campbell, J.N., 1981. Myelinated nociceptive afferents account for the hyperalgesia that follows a burn to the hand. Science 213, 1527–1529.</w:t>
      </w:r>
    </w:p>
    <w:p w14:paraId="5D77E59A" w14:textId="77777777" w:rsidR="00A97525" w:rsidRPr="00EA7BFD" w:rsidRDefault="00A97525">
      <w:pPr>
        <w:widowControl w:val="0"/>
        <w:autoSpaceDE w:val="0"/>
        <w:autoSpaceDN w:val="0"/>
        <w:adjustRightInd w:val="0"/>
        <w:ind w:left="720" w:hanging="720"/>
        <w:rPr>
          <w:noProof/>
        </w:rPr>
      </w:pPr>
      <w:r w:rsidRPr="00EA7BFD">
        <w:rPr>
          <w:noProof/>
        </w:rPr>
        <w:t>Mouraux, A., Iannetti, G.D., 2008. Across-trial averaging of event-related EEG responses and beyond. Magn. Reson. Imaging 26, 1041–1054. doi:10.1016/j.mri.2008.01.011</w:t>
      </w:r>
    </w:p>
    <w:p w14:paraId="5BB02B25" w14:textId="77777777" w:rsidR="00A97525" w:rsidRPr="00EA7BFD" w:rsidRDefault="00A97525">
      <w:pPr>
        <w:widowControl w:val="0"/>
        <w:autoSpaceDE w:val="0"/>
        <w:autoSpaceDN w:val="0"/>
        <w:adjustRightInd w:val="0"/>
        <w:ind w:left="720" w:hanging="720"/>
        <w:rPr>
          <w:noProof/>
        </w:rPr>
      </w:pPr>
      <w:r w:rsidRPr="00EA7BFD">
        <w:rPr>
          <w:noProof/>
        </w:rPr>
        <w:t>Mouraux, A., Iannetti, G.D., Colon, E., Nozaradan, S., Legrain, V., Plaghki, L., 2011. Nociceptive steady-state evoked potentials elicited by rapid periodic thermal stimulation of cutaneous nociceptors. J. Neurosci. 31, 6079–6087. doi:10.1523/JNEUROSCI.3977-10.2011</w:t>
      </w:r>
    </w:p>
    <w:p w14:paraId="1074215B" w14:textId="77777777" w:rsidR="00A97525" w:rsidRPr="00EA7BFD" w:rsidRDefault="00A97525">
      <w:pPr>
        <w:widowControl w:val="0"/>
        <w:autoSpaceDE w:val="0"/>
        <w:autoSpaceDN w:val="0"/>
        <w:adjustRightInd w:val="0"/>
        <w:ind w:left="720" w:hanging="720"/>
        <w:rPr>
          <w:noProof/>
        </w:rPr>
      </w:pPr>
      <w:r w:rsidRPr="00EA7BFD">
        <w:rPr>
          <w:noProof/>
        </w:rPr>
        <w:lastRenderedPageBreak/>
        <w:t>Naidich, T.P., Kang, E., Fatterpekar, G.M., Delman, B.N., Gultekin, S.H., Wolfe, D., Ortiz, O., Yousry, I., Weismann, M., Yousry, T.A., 2004. The insula: anatomic study and MR imaging display at 1.5 T. AJNR Am. J. Neuroradiol. 25, 222–232.</w:t>
      </w:r>
    </w:p>
    <w:p w14:paraId="52305DA6" w14:textId="77777777" w:rsidR="00A97525" w:rsidRPr="00EA7BFD" w:rsidRDefault="00A97525">
      <w:pPr>
        <w:widowControl w:val="0"/>
        <w:autoSpaceDE w:val="0"/>
        <w:autoSpaceDN w:val="0"/>
        <w:adjustRightInd w:val="0"/>
        <w:ind w:left="720" w:hanging="720"/>
        <w:rPr>
          <w:noProof/>
        </w:rPr>
      </w:pPr>
      <w:r w:rsidRPr="00EA7BFD">
        <w:rPr>
          <w:noProof/>
        </w:rPr>
        <w:t>Nir, R.-R., Sinai, A., Moont, R., Harari, E., Yarnitsky, D., 2012. Tonic pain and continuous EEG: prediction of subjective pain perception by alpha-1 power during stimulation and at rest. Clin. Neurophysiol. 123, 605–612. doi:10.1016/j.clinph.2011.08.006</w:t>
      </w:r>
    </w:p>
    <w:p w14:paraId="24858EFC" w14:textId="77777777" w:rsidR="00A97525" w:rsidRPr="00EA7BFD" w:rsidRDefault="00A97525">
      <w:pPr>
        <w:widowControl w:val="0"/>
        <w:autoSpaceDE w:val="0"/>
        <w:autoSpaceDN w:val="0"/>
        <w:adjustRightInd w:val="0"/>
        <w:ind w:left="720" w:hanging="720"/>
        <w:rPr>
          <w:noProof/>
          <w:lang w:val="fr-FR"/>
        </w:rPr>
      </w:pPr>
      <w:r w:rsidRPr="00EA7BFD">
        <w:rPr>
          <w:noProof/>
        </w:rPr>
        <w:t xml:space="preserve">Nozaradan, S., 2014. Exploring how musical rhythm entrains brain activity with electroencephalogram frequency-tagging. </w:t>
      </w:r>
      <w:r w:rsidRPr="00EA7BFD">
        <w:rPr>
          <w:noProof/>
          <w:lang w:val="fr-FR"/>
        </w:rPr>
        <w:t>Philos. Trans. R. Soc. Lond. B, Biol. Sci. 369, 20130393. doi:10.1098/rstb.2013.0393</w:t>
      </w:r>
    </w:p>
    <w:p w14:paraId="32CB1FAE" w14:textId="77777777" w:rsidR="00A97525" w:rsidRPr="00EA7BFD" w:rsidRDefault="00A97525">
      <w:pPr>
        <w:widowControl w:val="0"/>
        <w:autoSpaceDE w:val="0"/>
        <w:autoSpaceDN w:val="0"/>
        <w:adjustRightInd w:val="0"/>
        <w:ind w:left="720" w:hanging="720"/>
        <w:rPr>
          <w:noProof/>
          <w:lang w:val="nl-BE"/>
        </w:rPr>
      </w:pPr>
      <w:r w:rsidRPr="00EA7BFD">
        <w:rPr>
          <w:noProof/>
          <w:lang w:val="fr-FR"/>
        </w:rPr>
        <w:t xml:space="preserve">Nozaradan, S., Mouraux, A., Cousineau, M., 2017. </w:t>
      </w:r>
      <w:r w:rsidRPr="00EA7BFD">
        <w:rPr>
          <w:noProof/>
        </w:rPr>
        <w:t xml:space="preserve">Frequency tagging to track the neural processing of contrast in fast, continuous sound sequences. </w:t>
      </w:r>
      <w:r w:rsidRPr="00EA7BFD">
        <w:rPr>
          <w:noProof/>
          <w:lang w:val="nl-BE"/>
        </w:rPr>
        <w:t>J. Neurophysiol. 118, 243–253. doi:10.1152/jn.00971.2016</w:t>
      </w:r>
    </w:p>
    <w:p w14:paraId="358B30A6" w14:textId="77777777" w:rsidR="00A97525" w:rsidRPr="00EA7BFD" w:rsidRDefault="00A97525">
      <w:pPr>
        <w:widowControl w:val="0"/>
        <w:autoSpaceDE w:val="0"/>
        <w:autoSpaceDN w:val="0"/>
        <w:adjustRightInd w:val="0"/>
        <w:ind w:left="720" w:hanging="720"/>
        <w:rPr>
          <w:noProof/>
        </w:rPr>
      </w:pPr>
      <w:r w:rsidRPr="00EA7BFD">
        <w:rPr>
          <w:noProof/>
          <w:lang w:val="nl-BE"/>
        </w:rPr>
        <w:t xml:space="preserve">Peng, W., Hu, L., Zhang, Z., Hu, Y., 2014. </w:t>
      </w:r>
      <w:r w:rsidRPr="00EA7BFD">
        <w:rPr>
          <w:noProof/>
        </w:rPr>
        <w:t>Changes of spontaneous oscillatory activity to tonic heat pain. PLoS One 9, e91052. doi:10.1371/journal.pone.0091052</w:t>
      </w:r>
    </w:p>
    <w:p w14:paraId="37D6335C" w14:textId="77777777" w:rsidR="00A97525" w:rsidRPr="00EA7BFD" w:rsidRDefault="00A97525">
      <w:pPr>
        <w:widowControl w:val="0"/>
        <w:autoSpaceDE w:val="0"/>
        <w:autoSpaceDN w:val="0"/>
        <w:adjustRightInd w:val="0"/>
        <w:ind w:left="720" w:hanging="720"/>
        <w:rPr>
          <w:noProof/>
        </w:rPr>
      </w:pPr>
      <w:r w:rsidRPr="00EA7BFD">
        <w:rPr>
          <w:noProof/>
        </w:rPr>
        <w:t>Peng, W., Tang, D., 2016. Pain related cortical oscillations: methodological advances and potential applications. Front. Comput. Neurosci. 10, 9. doi:10.3389/fncom.2016.00009</w:t>
      </w:r>
    </w:p>
    <w:p w14:paraId="2F7D2F35" w14:textId="77777777" w:rsidR="00A97525" w:rsidRPr="00EA7BFD" w:rsidRDefault="00A97525">
      <w:pPr>
        <w:widowControl w:val="0"/>
        <w:autoSpaceDE w:val="0"/>
        <w:autoSpaceDN w:val="0"/>
        <w:adjustRightInd w:val="0"/>
        <w:ind w:left="720" w:hanging="720"/>
        <w:rPr>
          <w:noProof/>
        </w:rPr>
      </w:pPr>
      <w:r w:rsidRPr="00EA7BFD">
        <w:rPr>
          <w:noProof/>
        </w:rPr>
        <w:t>Pfurtscheller, G., Lopes da Silva, F.H., 1999. Event-related EEG/MEG synchronization and desynchronization: basic principles. Clin. Neurophysiol. 110, 1842–1857. doi:10.1016/S1388-2457(99)00141-8</w:t>
      </w:r>
    </w:p>
    <w:p w14:paraId="7088D579" w14:textId="77777777" w:rsidR="00A97525" w:rsidRPr="00EA7BFD" w:rsidRDefault="00A97525">
      <w:pPr>
        <w:widowControl w:val="0"/>
        <w:autoSpaceDE w:val="0"/>
        <w:autoSpaceDN w:val="0"/>
        <w:adjustRightInd w:val="0"/>
        <w:ind w:left="720" w:hanging="720"/>
        <w:rPr>
          <w:noProof/>
        </w:rPr>
      </w:pPr>
      <w:r w:rsidRPr="00EA7BFD">
        <w:rPr>
          <w:noProof/>
        </w:rPr>
        <w:t>Ploner, M., Gross, J., Timmermann, L., Pollok, B., Schnitzler, A., 2006. Pain suppresses spontaneous brain rhythms. Cereb. Cortex 16, 537–540. doi:10.1093/cercor/bhj001</w:t>
      </w:r>
    </w:p>
    <w:p w14:paraId="4C727F43" w14:textId="77777777" w:rsidR="00A97525" w:rsidRPr="00EA7BFD" w:rsidRDefault="00A97525">
      <w:pPr>
        <w:widowControl w:val="0"/>
        <w:autoSpaceDE w:val="0"/>
        <w:autoSpaceDN w:val="0"/>
        <w:adjustRightInd w:val="0"/>
        <w:ind w:left="720" w:hanging="720"/>
        <w:rPr>
          <w:noProof/>
        </w:rPr>
      </w:pPr>
      <w:r w:rsidRPr="00EA7BFD">
        <w:rPr>
          <w:noProof/>
        </w:rPr>
        <w:t>Regan, D., 1989. Human brain electrophysiology: evoked potentials and evoked magnetic fields in science and medicine.</w:t>
      </w:r>
    </w:p>
    <w:p w14:paraId="5F89145D" w14:textId="77777777" w:rsidR="00A97525" w:rsidRPr="00EA7BFD" w:rsidRDefault="00A97525">
      <w:pPr>
        <w:widowControl w:val="0"/>
        <w:autoSpaceDE w:val="0"/>
        <w:autoSpaceDN w:val="0"/>
        <w:adjustRightInd w:val="0"/>
        <w:ind w:left="720" w:hanging="720"/>
        <w:rPr>
          <w:noProof/>
          <w:lang w:val="fr-FR"/>
        </w:rPr>
      </w:pPr>
      <w:r w:rsidRPr="00EA7BFD">
        <w:rPr>
          <w:noProof/>
        </w:rPr>
        <w:t xml:space="preserve">Sarnthein, J., Jeanmonod, D., 2008. High thalamocortical theta coherence in patients with neurogenic pain. </w:t>
      </w:r>
      <w:r w:rsidRPr="00EA7BFD">
        <w:rPr>
          <w:noProof/>
          <w:lang w:val="fr-FR"/>
        </w:rPr>
        <w:t>Neuroimage 39, 1910–1917. doi:10.1016/j.neuroimage.2007.10.019</w:t>
      </w:r>
    </w:p>
    <w:p w14:paraId="28DF2AA0" w14:textId="77777777" w:rsidR="00A97525" w:rsidRPr="00EA7BFD" w:rsidRDefault="00A97525">
      <w:pPr>
        <w:widowControl w:val="0"/>
        <w:autoSpaceDE w:val="0"/>
        <w:autoSpaceDN w:val="0"/>
        <w:adjustRightInd w:val="0"/>
        <w:ind w:left="720" w:hanging="720"/>
        <w:rPr>
          <w:noProof/>
        </w:rPr>
      </w:pPr>
      <w:r w:rsidRPr="00EA7BFD">
        <w:rPr>
          <w:noProof/>
          <w:lang w:val="fr-FR"/>
        </w:rPr>
        <w:t xml:space="preserve">Sarnthein, J., Stern, J., Aufenberg, C., Rousson, V., Jeanmonod, D., 2006. </w:t>
      </w:r>
      <w:r w:rsidRPr="00EA7BFD">
        <w:rPr>
          <w:noProof/>
        </w:rPr>
        <w:t>Increased EEG power and slowed dominant frequency in patients with neurogenic pain. Brain 129, 55–64. doi:10.1093/brain/awh631</w:t>
      </w:r>
    </w:p>
    <w:p w14:paraId="1472F2C0" w14:textId="77777777" w:rsidR="00A97525" w:rsidRPr="00EA7BFD" w:rsidRDefault="00A97525">
      <w:pPr>
        <w:widowControl w:val="0"/>
        <w:autoSpaceDE w:val="0"/>
        <w:autoSpaceDN w:val="0"/>
        <w:adjustRightInd w:val="0"/>
        <w:ind w:left="720" w:hanging="720"/>
        <w:rPr>
          <w:noProof/>
        </w:rPr>
      </w:pPr>
      <w:r w:rsidRPr="00EA7BFD">
        <w:rPr>
          <w:noProof/>
        </w:rPr>
        <w:t>Schepers, R.J., Ringkamp, M., 2010. Thermoreceptors and thermosensitive afferents. Neurosci. Biobehav. Rev. 34, 177–184. doi:10.1016/j.neubiorev.2009.10.003</w:t>
      </w:r>
    </w:p>
    <w:p w14:paraId="18D77330" w14:textId="77777777" w:rsidR="00A97525" w:rsidRPr="00EA7BFD" w:rsidRDefault="00A97525">
      <w:pPr>
        <w:widowControl w:val="0"/>
        <w:autoSpaceDE w:val="0"/>
        <w:autoSpaceDN w:val="0"/>
        <w:adjustRightInd w:val="0"/>
        <w:ind w:left="720" w:hanging="720"/>
        <w:rPr>
          <w:noProof/>
        </w:rPr>
      </w:pPr>
      <w:r w:rsidRPr="00EA7BFD">
        <w:rPr>
          <w:noProof/>
        </w:rPr>
        <w:t>Schneider, R.J., Friedman, D.P., Mishkin, M., 1993. A modality-specific somatosensory area within the insula of the rhesus monkey. Brain Res. 621, 116–120. doi:10.1016/0006-8993(93)90305-7</w:t>
      </w:r>
    </w:p>
    <w:p w14:paraId="1C6ABE33" w14:textId="77777777" w:rsidR="00A97525" w:rsidRPr="00EA7BFD" w:rsidRDefault="00A97525">
      <w:pPr>
        <w:widowControl w:val="0"/>
        <w:autoSpaceDE w:val="0"/>
        <w:autoSpaceDN w:val="0"/>
        <w:adjustRightInd w:val="0"/>
        <w:ind w:left="720" w:hanging="720"/>
        <w:rPr>
          <w:noProof/>
        </w:rPr>
      </w:pPr>
      <w:r w:rsidRPr="00EA7BFD">
        <w:rPr>
          <w:noProof/>
        </w:rPr>
        <w:t>Schulz, E., May, E.S., Postorino, M., Tiemann, L., Nickel, M.M., Witkovsky, V., Schmidt, P., Gross, J., Ploner, M., 2015. Prefrontal gamma oscillations encode tonic pain in humans. Cereb. Cortex 25, 4407–4414. doi:10.1093/cercor/bhv043</w:t>
      </w:r>
    </w:p>
    <w:p w14:paraId="460F6220" w14:textId="77777777" w:rsidR="00A97525" w:rsidRPr="00EA7BFD" w:rsidRDefault="00A97525">
      <w:pPr>
        <w:widowControl w:val="0"/>
        <w:autoSpaceDE w:val="0"/>
        <w:autoSpaceDN w:val="0"/>
        <w:adjustRightInd w:val="0"/>
        <w:ind w:left="720" w:hanging="720"/>
        <w:rPr>
          <w:noProof/>
        </w:rPr>
      </w:pPr>
      <w:r w:rsidRPr="00EA7BFD">
        <w:rPr>
          <w:noProof/>
        </w:rPr>
        <w:t>Segerdahl, A.R., Mezue, M., Okell, T.W., Farrar, J.T., Tracey, I., 2015a. The dorsal posterior insula is not an island in pain but subserves a fundamental role - Response to: “Evidence against pain specificity in the dorsal posterior insula” by Davis et al. [version 1; referees: 2 approved]. F1000Res. 4, 1207. doi:10.12688/f1000research.7287.1</w:t>
      </w:r>
    </w:p>
    <w:p w14:paraId="573436EC" w14:textId="77777777" w:rsidR="00A97525" w:rsidRPr="00EA7BFD" w:rsidRDefault="00A97525">
      <w:pPr>
        <w:widowControl w:val="0"/>
        <w:autoSpaceDE w:val="0"/>
        <w:autoSpaceDN w:val="0"/>
        <w:adjustRightInd w:val="0"/>
        <w:ind w:left="720" w:hanging="720"/>
        <w:rPr>
          <w:noProof/>
        </w:rPr>
      </w:pPr>
      <w:r w:rsidRPr="00EA7BFD">
        <w:rPr>
          <w:noProof/>
        </w:rPr>
        <w:t>Segerdahl, A.R., Mezue, M., Okell, T.W., Farrar, J.T., Tracey, I., 2015b. The dorsal posterior insula subserves a fundamental role in human pain. Nat. Neurosci. 18, 499–500. doi:10.1038/nn.3969</w:t>
      </w:r>
    </w:p>
    <w:p w14:paraId="092BD8A6" w14:textId="77777777" w:rsidR="00A97525" w:rsidRPr="00EA7BFD" w:rsidRDefault="00A97525">
      <w:pPr>
        <w:widowControl w:val="0"/>
        <w:autoSpaceDE w:val="0"/>
        <w:autoSpaceDN w:val="0"/>
        <w:adjustRightInd w:val="0"/>
        <w:ind w:left="720" w:hanging="720"/>
        <w:rPr>
          <w:noProof/>
        </w:rPr>
      </w:pPr>
      <w:r w:rsidRPr="00EA7BFD">
        <w:rPr>
          <w:noProof/>
        </w:rPr>
        <w:t>Shao, S., Shen, K., Yu, K., Wilder-Smith, E.P.V., Li, X., 2012. Frequency-domain EEG source analysis for acute tonic cold pain perception. Clin. Neurophysiol. 123, 2042–2049. doi:10.1016/j.clinph.2012.02.084</w:t>
      </w:r>
    </w:p>
    <w:p w14:paraId="722314C5" w14:textId="77777777" w:rsidR="00A97525" w:rsidRPr="00EA7BFD" w:rsidRDefault="00A97525">
      <w:pPr>
        <w:widowControl w:val="0"/>
        <w:autoSpaceDE w:val="0"/>
        <w:autoSpaceDN w:val="0"/>
        <w:adjustRightInd w:val="0"/>
        <w:ind w:left="720" w:hanging="720"/>
        <w:rPr>
          <w:noProof/>
        </w:rPr>
      </w:pPr>
      <w:r w:rsidRPr="00EA7BFD">
        <w:rPr>
          <w:noProof/>
        </w:rPr>
        <w:t xml:space="preserve">Strigo, I.A., Duncan, G.H., Boivin, M., Bushnell, M.C., 2003. Differentiation of visceral and cutaneous pain in the human brain. J. Neurophysiol. 89, 3294–3303. </w:t>
      </w:r>
      <w:r w:rsidRPr="00EA7BFD">
        <w:rPr>
          <w:noProof/>
        </w:rPr>
        <w:lastRenderedPageBreak/>
        <w:t>doi:10.1152/jn.01048.2002</w:t>
      </w:r>
    </w:p>
    <w:p w14:paraId="46E0B9CF" w14:textId="77777777" w:rsidR="00A97525" w:rsidRPr="00EA7BFD" w:rsidRDefault="00A97525">
      <w:pPr>
        <w:widowControl w:val="0"/>
        <w:autoSpaceDE w:val="0"/>
        <w:autoSpaceDN w:val="0"/>
        <w:adjustRightInd w:val="0"/>
        <w:ind w:left="720" w:hanging="720"/>
        <w:rPr>
          <w:noProof/>
        </w:rPr>
      </w:pPr>
      <w:r w:rsidRPr="00EA7BFD">
        <w:rPr>
          <w:noProof/>
        </w:rPr>
        <w:t>Treede, R.D., Meyer, R.A., Raja, S.N., Campbell, J.N., 1995. Evidence for two different heat transduction mechanisms in nociceptive primary afferents innervating monkey skin. J. Physiol. (Lond.) 483 ( Pt 3), 747–758.</w:t>
      </w:r>
    </w:p>
    <w:p w14:paraId="364517EF" w14:textId="77777777" w:rsidR="00A97525" w:rsidRPr="00EA7BFD" w:rsidRDefault="00A97525">
      <w:pPr>
        <w:widowControl w:val="0"/>
        <w:autoSpaceDE w:val="0"/>
        <w:autoSpaceDN w:val="0"/>
        <w:adjustRightInd w:val="0"/>
        <w:ind w:left="720" w:hanging="720"/>
        <w:rPr>
          <w:noProof/>
        </w:rPr>
      </w:pPr>
      <w:r w:rsidRPr="00EA7BFD">
        <w:rPr>
          <w:noProof/>
        </w:rPr>
        <w:t>Twisk, J.W.R., 2005. Applied multilevel analysis. A practical guide. Cambridge University Press, Cambridge, UK.</w:t>
      </w:r>
    </w:p>
    <w:p w14:paraId="13B40E95" w14:textId="77777777" w:rsidR="00A97525" w:rsidRPr="00EA7BFD" w:rsidRDefault="00A97525">
      <w:pPr>
        <w:widowControl w:val="0"/>
        <w:autoSpaceDE w:val="0"/>
        <w:autoSpaceDN w:val="0"/>
        <w:adjustRightInd w:val="0"/>
        <w:ind w:left="720" w:hanging="720"/>
        <w:rPr>
          <w:noProof/>
        </w:rPr>
      </w:pPr>
      <w:r w:rsidRPr="00EA7BFD">
        <w:rPr>
          <w:noProof/>
        </w:rPr>
        <w:t>Veerasarn, P., Stohler, C.S., 1992. The effect of experimental muscle pain on the background electrical brain activity. Pain 49, 349–360. doi:10.1016/0304-3959(92)90242-4</w:t>
      </w:r>
    </w:p>
    <w:p w14:paraId="7DA02D09" w14:textId="77777777" w:rsidR="00A97525" w:rsidRPr="00EA7BFD" w:rsidRDefault="00A97525">
      <w:pPr>
        <w:widowControl w:val="0"/>
        <w:autoSpaceDE w:val="0"/>
        <w:autoSpaceDN w:val="0"/>
        <w:adjustRightInd w:val="0"/>
        <w:ind w:left="720" w:hanging="720"/>
        <w:rPr>
          <w:noProof/>
        </w:rPr>
      </w:pPr>
      <w:r w:rsidRPr="00EA7BFD">
        <w:rPr>
          <w:noProof/>
        </w:rPr>
        <w:t>Walton, K.D., Dubois, M., Llinás, R.R., 2010. Abnormal thalamocortical activity in patients with Complex Regional Pain Syndrome (CRPS) type I. Pain 150, 41–51. doi:10.1016/j.pain.2010.02.023</w:t>
      </w:r>
    </w:p>
    <w:p w14:paraId="04ECBA58" w14:textId="77777777" w:rsidR="00A97525" w:rsidRPr="00EA7BFD" w:rsidRDefault="00A97525">
      <w:pPr>
        <w:widowControl w:val="0"/>
        <w:autoSpaceDE w:val="0"/>
        <w:autoSpaceDN w:val="0"/>
        <w:adjustRightInd w:val="0"/>
        <w:ind w:left="720" w:hanging="720"/>
        <w:rPr>
          <w:noProof/>
        </w:rPr>
      </w:pPr>
      <w:r w:rsidRPr="00EA7BFD">
        <w:rPr>
          <w:noProof/>
        </w:rPr>
        <w:t>Wu, J., Ngo, G.H., Greve, D., Li, J., He, T., Fischl, B., Eickhoff, S.B., Yeo, B.T.T., 2018. Accurate Nonlinear Mapping between MNI Volumetric and FreeSurfer Surface Coordinate Systems. BioRxiv. doi:10.1101/302794</w:t>
      </w:r>
    </w:p>
    <w:p w14:paraId="28A76D0F" w14:textId="4E80130A" w:rsidR="00B04890" w:rsidRPr="00EA7BFD" w:rsidRDefault="00EA3CD1" w:rsidP="00A97525">
      <w:pPr>
        <w:widowControl w:val="0"/>
        <w:autoSpaceDE w:val="0"/>
        <w:autoSpaceDN w:val="0"/>
        <w:adjustRightInd w:val="0"/>
        <w:rPr>
          <w:rFonts w:ascii="Arial" w:hAnsi="Arial" w:cs="Arial"/>
        </w:rPr>
      </w:pPr>
      <w:r w:rsidRPr="00EA7BFD">
        <w:rPr>
          <w:rFonts w:ascii="Arial" w:hAnsi="Arial" w:cs="Arial"/>
        </w:rPr>
        <w:fldChar w:fldCharType="end"/>
      </w:r>
    </w:p>
    <w:p w14:paraId="2557CD66" w14:textId="77777777" w:rsidR="00B04890" w:rsidRPr="00EA7BFD" w:rsidRDefault="00B04890">
      <w:pPr>
        <w:rPr>
          <w:rFonts w:ascii="Arial" w:hAnsi="Arial" w:cs="Arial"/>
        </w:rPr>
      </w:pPr>
      <w:r w:rsidRPr="00EA7BFD">
        <w:rPr>
          <w:rFonts w:ascii="Arial" w:hAnsi="Arial" w:cs="Arial"/>
        </w:rPr>
        <w:br w:type="page"/>
      </w:r>
    </w:p>
    <w:p w14:paraId="7352D28A" w14:textId="0D9C717F" w:rsidR="004219B5" w:rsidRPr="00EA7BFD" w:rsidRDefault="004219B5" w:rsidP="004219B5">
      <w:pPr>
        <w:outlineLvl w:val="0"/>
        <w:rPr>
          <w:rFonts w:ascii="Arial" w:hAnsi="Arial" w:cs="Arial"/>
          <w:b/>
        </w:rPr>
      </w:pPr>
      <w:r w:rsidRPr="00EA7BFD">
        <w:rPr>
          <w:rFonts w:ascii="Arial" w:hAnsi="Arial" w:cs="Arial"/>
          <w:b/>
        </w:rPr>
        <w:lastRenderedPageBreak/>
        <w:t>Tables</w:t>
      </w:r>
    </w:p>
    <w:p w14:paraId="4B63E2AE" w14:textId="77777777" w:rsidR="004219B5" w:rsidRPr="00EA7BFD" w:rsidRDefault="004219B5" w:rsidP="004219B5">
      <w:pPr>
        <w:rPr>
          <w:rFonts w:ascii="Arial" w:hAnsi="Arial" w:cs="Arial"/>
          <w:b/>
        </w:rPr>
      </w:pPr>
    </w:p>
    <w:p w14:paraId="51FC1270" w14:textId="18AD12C0" w:rsidR="004219B5" w:rsidRPr="00EA7BFD" w:rsidRDefault="004219B5" w:rsidP="004219B5">
      <w:pPr>
        <w:outlineLvl w:val="0"/>
        <w:rPr>
          <w:rFonts w:ascii="Arial" w:hAnsi="Arial" w:cs="Arial"/>
        </w:rPr>
      </w:pPr>
      <w:proofErr w:type="gramStart"/>
      <w:r w:rsidRPr="00EA7BFD">
        <w:rPr>
          <w:rFonts w:ascii="Arial" w:hAnsi="Arial" w:cs="Arial"/>
          <w:b/>
        </w:rPr>
        <w:t xml:space="preserve">Table </w:t>
      </w:r>
      <w:r w:rsidR="00E02542" w:rsidRPr="00EA7BFD">
        <w:rPr>
          <w:rFonts w:ascii="Arial" w:hAnsi="Arial" w:cs="Arial"/>
          <w:b/>
        </w:rPr>
        <w:t>1.</w:t>
      </w:r>
      <w:proofErr w:type="gramEnd"/>
      <w:r w:rsidRPr="00EA7BFD">
        <w:rPr>
          <w:rFonts w:ascii="Arial" w:hAnsi="Arial" w:cs="Arial"/>
        </w:rPr>
        <w:t xml:space="preserve">  Localization of insular electrode contacts</w:t>
      </w:r>
    </w:p>
    <w:p w14:paraId="1D5D42B0" w14:textId="77777777" w:rsidR="004219B5" w:rsidRPr="00EA7BFD" w:rsidRDefault="004219B5" w:rsidP="004219B5">
      <w:pPr>
        <w:outlineLvl w:val="0"/>
        <w:rPr>
          <w:rFonts w:ascii="Arial" w:hAnsi="Arial" w:cs="Arial"/>
        </w:rPr>
      </w:pPr>
    </w:p>
    <w:tbl>
      <w:tblPr>
        <w:tblStyle w:val="TableGrid"/>
        <w:tblW w:w="5073" w:type="pct"/>
        <w:tblInd w:w="-147" w:type="dxa"/>
        <w:tblLook w:val="04A0" w:firstRow="1" w:lastRow="0" w:firstColumn="1" w:lastColumn="0" w:noHBand="0" w:noVBand="1"/>
      </w:tblPr>
      <w:tblGrid>
        <w:gridCol w:w="1710"/>
        <w:gridCol w:w="1513"/>
        <w:gridCol w:w="1062"/>
        <w:gridCol w:w="3587"/>
        <w:gridCol w:w="1499"/>
      </w:tblGrid>
      <w:tr w:rsidR="00EA7BFD" w:rsidRPr="00EA7BFD" w14:paraId="4D6A397F" w14:textId="77777777" w:rsidTr="00B6552B">
        <w:trPr>
          <w:trHeight w:val="624"/>
        </w:trPr>
        <w:tc>
          <w:tcPr>
            <w:tcW w:w="912" w:type="pct"/>
          </w:tcPr>
          <w:p w14:paraId="263839D4" w14:textId="77777777" w:rsidR="004219B5" w:rsidRPr="00EA7BFD" w:rsidRDefault="004219B5" w:rsidP="00ED7D6F">
            <w:pPr>
              <w:rPr>
                <w:rFonts w:ascii="Arial" w:hAnsi="Arial" w:cs="Arial"/>
                <w:b/>
                <w:sz w:val="22"/>
                <w:szCs w:val="22"/>
              </w:rPr>
            </w:pPr>
            <w:r w:rsidRPr="00EA7BFD">
              <w:rPr>
                <w:rFonts w:ascii="Arial" w:hAnsi="Arial" w:cs="Arial"/>
                <w:b/>
                <w:sz w:val="22"/>
                <w:szCs w:val="22"/>
              </w:rPr>
              <w:t>Subject</w:t>
            </w:r>
          </w:p>
        </w:tc>
        <w:tc>
          <w:tcPr>
            <w:tcW w:w="807" w:type="pct"/>
          </w:tcPr>
          <w:p w14:paraId="560F3941" w14:textId="77777777" w:rsidR="004219B5" w:rsidRPr="00EA7BFD" w:rsidRDefault="004219B5" w:rsidP="00ED7D6F">
            <w:pPr>
              <w:rPr>
                <w:rFonts w:ascii="Arial" w:hAnsi="Arial" w:cs="Arial"/>
                <w:b/>
                <w:sz w:val="22"/>
                <w:szCs w:val="22"/>
              </w:rPr>
            </w:pPr>
            <w:r w:rsidRPr="00EA7BFD">
              <w:rPr>
                <w:rFonts w:ascii="Arial" w:hAnsi="Arial" w:cs="Arial"/>
                <w:b/>
                <w:sz w:val="22"/>
                <w:szCs w:val="22"/>
              </w:rPr>
              <w:t>Hemisphere</w:t>
            </w:r>
          </w:p>
        </w:tc>
        <w:tc>
          <w:tcPr>
            <w:tcW w:w="566" w:type="pct"/>
          </w:tcPr>
          <w:p w14:paraId="21145825" w14:textId="77777777" w:rsidR="004219B5" w:rsidRPr="00EA7BFD" w:rsidRDefault="004219B5" w:rsidP="00ED7D6F">
            <w:pPr>
              <w:rPr>
                <w:rFonts w:ascii="Arial" w:hAnsi="Arial" w:cs="Arial"/>
                <w:b/>
                <w:sz w:val="22"/>
                <w:szCs w:val="22"/>
              </w:rPr>
            </w:pPr>
            <w:r w:rsidRPr="00EA7BFD">
              <w:rPr>
                <w:rFonts w:ascii="Arial" w:hAnsi="Arial" w:cs="Arial"/>
                <w:b/>
                <w:sz w:val="22"/>
                <w:szCs w:val="22"/>
              </w:rPr>
              <w:t>Contact</w:t>
            </w:r>
          </w:p>
        </w:tc>
        <w:tc>
          <w:tcPr>
            <w:tcW w:w="1914" w:type="pct"/>
          </w:tcPr>
          <w:p w14:paraId="24863BA4" w14:textId="77777777" w:rsidR="004219B5" w:rsidRPr="00EA7BFD" w:rsidRDefault="004219B5" w:rsidP="00ED7D6F">
            <w:pPr>
              <w:rPr>
                <w:rFonts w:ascii="Arial" w:hAnsi="Arial" w:cs="Arial"/>
                <w:b/>
                <w:sz w:val="22"/>
                <w:szCs w:val="22"/>
              </w:rPr>
            </w:pPr>
            <w:r w:rsidRPr="00EA7BFD">
              <w:rPr>
                <w:rFonts w:ascii="Arial" w:hAnsi="Arial" w:cs="Arial"/>
                <w:b/>
                <w:sz w:val="22"/>
                <w:szCs w:val="22"/>
              </w:rPr>
              <w:t>Description</w:t>
            </w:r>
          </w:p>
        </w:tc>
        <w:tc>
          <w:tcPr>
            <w:tcW w:w="800" w:type="pct"/>
          </w:tcPr>
          <w:p w14:paraId="4CAABEE5" w14:textId="77777777" w:rsidR="004219B5" w:rsidRPr="00EA7BFD" w:rsidRDefault="004219B5" w:rsidP="00ED7D6F">
            <w:pPr>
              <w:rPr>
                <w:rFonts w:ascii="Arial" w:hAnsi="Arial" w:cs="Arial"/>
                <w:b/>
                <w:sz w:val="22"/>
                <w:szCs w:val="22"/>
              </w:rPr>
            </w:pPr>
            <w:r w:rsidRPr="00EA7BFD">
              <w:rPr>
                <w:rFonts w:ascii="Arial" w:hAnsi="Arial" w:cs="Arial"/>
                <w:b/>
                <w:sz w:val="22"/>
                <w:szCs w:val="22"/>
              </w:rPr>
              <w:t>MNI coordinates</w:t>
            </w:r>
          </w:p>
        </w:tc>
      </w:tr>
      <w:tr w:rsidR="00EA7BFD" w:rsidRPr="00EA7BFD" w14:paraId="54EC3FE4" w14:textId="77777777" w:rsidTr="00B6552B">
        <w:trPr>
          <w:trHeight w:val="624"/>
        </w:trPr>
        <w:tc>
          <w:tcPr>
            <w:tcW w:w="912" w:type="pct"/>
            <w:vMerge w:val="restart"/>
          </w:tcPr>
          <w:p w14:paraId="7581B3ED" w14:textId="1624FA22" w:rsidR="002A0C3F" w:rsidRPr="00EA7BFD" w:rsidRDefault="002A0C3F" w:rsidP="002E3A9A">
            <w:pPr>
              <w:rPr>
                <w:rFonts w:ascii="Arial" w:hAnsi="Arial" w:cs="Arial"/>
                <w:sz w:val="22"/>
                <w:szCs w:val="22"/>
              </w:rPr>
            </w:pPr>
            <w:r w:rsidRPr="00EA7BFD">
              <w:rPr>
                <w:rFonts w:ascii="Arial" w:hAnsi="Arial" w:cs="Arial"/>
                <w:sz w:val="22"/>
                <w:szCs w:val="22"/>
              </w:rPr>
              <w:t>1 (electrode 1)</w:t>
            </w:r>
          </w:p>
        </w:tc>
        <w:tc>
          <w:tcPr>
            <w:tcW w:w="807" w:type="pct"/>
            <w:vMerge w:val="restart"/>
          </w:tcPr>
          <w:p w14:paraId="0BE07F64" w14:textId="76157921" w:rsidR="002A0C3F" w:rsidRPr="00EA7BFD" w:rsidRDefault="002A0C3F" w:rsidP="002E3A9A">
            <w:pPr>
              <w:rPr>
                <w:rFonts w:ascii="Arial" w:hAnsi="Arial" w:cs="Arial"/>
                <w:b/>
                <w:sz w:val="22"/>
                <w:szCs w:val="22"/>
              </w:rPr>
            </w:pPr>
            <w:r w:rsidRPr="00EA7BFD">
              <w:rPr>
                <w:rFonts w:ascii="Arial" w:hAnsi="Arial" w:cs="Arial"/>
                <w:sz w:val="22"/>
                <w:szCs w:val="22"/>
              </w:rPr>
              <w:t>Left</w:t>
            </w:r>
          </w:p>
        </w:tc>
        <w:tc>
          <w:tcPr>
            <w:tcW w:w="566" w:type="pct"/>
            <w:tcBorders>
              <w:bottom w:val="single" w:sz="4" w:space="0" w:color="auto"/>
            </w:tcBorders>
          </w:tcPr>
          <w:p w14:paraId="3E83CF35" w14:textId="30D4CC11" w:rsidR="002A0C3F" w:rsidRPr="00EA7BFD" w:rsidRDefault="002A0C3F" w:rsidP="002E3A9A">
            <w:pPr>
              <w:rPr>
                <w:rFonts w:ascii="Arial" w:hAnsi="Arial" w:cs="Arial"/>
                <w:b/>
                <w:sz w:val="22"/>
                <w:szCs w:val="22"/>
              </w:rPr>
            </w:pPr>
            <w:r w:rsidRPr="00EA7BFD">
              <w:rPr>
                <w:rFonts w:ascii="Arial" w:hAnsi="Arial" w:cs="Arial"/>
                <w:sz w:val="22"/>
                <w:szCs w:val="22"/>
              </w:rPr>
              <w:t>1</w:t>
            </w:r>
          </w:p>
        </w:tc>
        <w:tc>
          <w:tcPr>
            <w:tcW w:w="1914" w:type="pct"/>
            <w:tcBorders>
              <w:bottom w:val="single" w:sz="4" w:space="0" w:color="auto"/>
            </w:tcBorders>
          </w:tcPr>
          <w:p w14:paraId="61B100B7" w14:textId="6EA5835C" w:rsidR="002A0C3F" w:rsidRPr="00EA7BFD" w:rsidRDefault="002A0C3F" w:rsidP="002E3A9A">
            <w:pPr>
              <w:rPr>
                <w:rFonts w:ascii="Arial" w:hAnsi="Arial" w:cs="Arial"/>
                <w:b/>
                <w:sz w:val="22"/>
                <w:szCs w:val="22"/>
              </w:rPr>
            </w:pPr>
            <w:r w:rsidRPr="00EA7BFD">
              <w:rPr>
                <w:rFonts w:ascii="Arial" w:hAnsi="Arial" w:cs="Arial"/>
                <w:sz w:val="22"/>
                <w:szCs w:val="22"/>
              </w:rPr>
              <w:t>Posterior insular cortex, external capsule</w:t>
            </w:r>
          </w:p>
        </w:tc>
        <w:tc>
          <w:tcPr>
            <w:tcW w:w="800" w:type="pct"/>
            <w:tcBorders>
              <w:bottom w:val="single" w:sz="4" w:space="0" w:color="auto"/>
            </w:tcBorders>
          </w:tcPr>
          <w:p w14:paraId="5E754BDD" w14:textId="5EAD62CC" w:rsidR="002A0C3F" w:rsidRPr="00EA7BFD" w:rsidRDefault="002A0C3F" w:rsidP="002E3A9A">
            <w:pPr>
              <w:rPr>
                <w:rFonts w:ascii="Arial" w:hAnsi="Arial" w:cs="Arial"/>
                <w:b/>
                <w:sz w:val="22"/>
                <w:szCs w:val="22"/>
              </w:rPr>
            </w:pPr>
            <w:r w:rsidRPr="00EA7BFD">
              <w:rPr>
                <w:rFonts w:ascii="Arial" w:hAnsi="Arial" w:cs="Arial"/>
                <w:sz w:val="22"/>
                <w:szCs w:val="22"/>
              </w:rPr>
              <w:t>-33, -12, 13</w:t>
            </w:r>
          </w:p>
        </w:tc>
      </w:tr>
      <w:tr w:rsidR="00EA7BFD" w:rsidRPr="00EA7BFD" w14:paraId="2E5170E1" w14:textId="77777777" w:rsidTr="00B6552B">
        <w:trPr>
          <w:trHeight w:val="624"/>
        </w:trPr>
        <w:tc>
          <w:tcPr>
            <w:tcW w:w="912" w:type="pct"/>
            <w:vMerge/>
          </w:tcPr>
          <w:p w14:paraId="6DBD3C59" w14:textId="77777777" w:rsidR="002A0C3F" w:rsidRPr="00EA7BFD" w:rsidRDefault="002A0C3F" w:rsidP="002E3A9A">
            <w:pPr>
              <w:rPr>
                <w:rFonts w:ascii="Arial" w:hAnsi="Arial" w:cs="Arial"/>
                <w:sz w:val="22"/>
                <w:szCs w:val="22"/>
              </w:rPr>
            </w:pPr>
          </w:p>
        </w:tc>
        <w:tc>
          <w:tcPr>
            <w:tcW w:w="807" w:type="pct"/>
            <w:vMerge/>
          </w:tcPr>
          <w:p w14:paraId="0FC1114E" w14:textId="77777777" w:rsidR="002A0C3F" w:rsidRPr="00EA7BFD" w:rsidRDefault="002A0C3F" w:rsidP="002E3A9A">
            <w:pPr>
              <w:rPr>
                <w:rFonts w:ascii="Arial" w:hAnsi="Arial" w:cs="Arial"/>
                <w:sz w:val="22"/>
                <w:szCs w:val="22"/>
              </w:rPr>
            </w:pPr>
          </w:p>
        </w:tc>
        <w:tc>
          <w:tcPr>
            <w:tcW w:w="566" w:type="pct"/>
            <w:tcBorders>
              <w:bottom w:val="single" w:sz="4" w:space="0" w:color="auto"/>
            </w:tcBorders>
          </w:tcPr>
          <w:p w14:paraId="7CC19142" w14:textId="056444BA" w:rsidR="002A0C3F" w:rsidRPr="00EA7BFD" w:rsidRDefault="002A0C3F" w:rsidP="002E3A9A">
            <w:pPr>
              <w:rPr>
                <w:rFonts w:ascii="Arial" w:hAnsi="Arial" w:cs="Arial"/>
                <w:sz w:val="22"/>
                <w:szCs w:val="22"/>
              </w:rPr>
            </w:pPr>
            <w:r w:rsidRPr="00EA7BFD">
              <w:rPr>
                <w:rFonts w:ascii="Arial" w:hAnsi="Arial" w:cs="Arial"/>
                <w:sz w:val="22"/>
                <w:szCs w:val="22"/>
              </w:rPr>
              <w:t>2</w:t>
            </w:r>
          </w:p>
        </w:tc>
        <w:tc>
          <w:tcPr>
            <w:tcW w:w="1914" w:type="pct"/>
            <w:tcBorders>
              <w:bottom w:val="single" w:sz="4" w:space="0" w:color="auto"/>
            </w:tcBorders>
          </w:tcPr>
          <w:p w14:paraId="28EE8C76" w14:textId="72AD5701" w:rsidR="002A0C3F" w:rsidRPr="00EA7BFD" w:rsidRDefault="002A0C3F" w:rsidP="002E3A9A">
            <w:pPr>
              <w:rPr>
                <w:rFonts w:ascii="Arial" w:hAnsi="Arial" w:cs="Arial"/>
                <w:sz w:val="22"/>
                <w:szCs w:val="22"/>
              </w:rPr>
            </w:pPr>
            <w:r w:rsidRPr="00EA7BFD">
              <w:rPr>
                <w:rFonts w:ascii="Arial" w:hAnsi="Arial" w:cs="Arial"/>
                <w:sz w:val="22"/>
                <w:szCs w:val="22"/>
              </w:rPr>
              <w:t>Posterior insular cortex, transition between the long gyrus of the insula and the cortex from the parietal operculum, at the level of the circular gyrus</w:t>
            </w:r>
          </w:p>
        </w:tc>
        <w:tc>
          <w:tcPr>
            <w:tcW w:w="800" w:type="pct"/>
            <w:tcBorders>
              <w:bottom w:val="single" w:sz="4" w:space="0" w:color="auto"/>
            </w:tcBorders>
          </w:tcPr>
          <w:p w14:paraId="628F4B87" w14:textId="3D90A612" w:rsidR="002A0C3F" w:rsidRPr="00EA7BFD" w:rsidRDefault="002A0C3F" w:rsidP="002E3A9A">
            <w:pPr>
              <w:rPr>
                <w:rFonts w:ascii="Arial" w:hAnsi="Arial" w:cs="Arial"/>
                <w:sz w:val="22"/>
                <w:szCs w:val="22"/>
              </w:rPr>
            </w:pPr>
            <w:r w:rsidRPr="00EA7BFD">
              <w:rPr>
                <w:rFonts w:ascii="Arial" w:hAnsi="Arial" w:cs="Arial"/>
                <w:sz w:val="22"/>
                <w:szCs w:val="22"/>
              </w:rPr>
              <w:t>-3</w:t>
            </w:r>
            <w:r w:rsidR="00D75CF5" w:rsidRPr="00EA7BFD">
              <w:rPr>
                <w:rFonts w:ascii="Arial" w:hAnsi="Arial" w:cs="Arial"/>
                <w:sz w:val="22"/>
                <w:szCs w:val="22"/>
              </w:rPr>
              <w:t>8</w:t>
            </w:r>
            <w:r w:rsidRPr="00EA7BFD">
              <w:rPr>
                <w:rFonts w:ascii="Arial" w:hAnsi="Arial" w:cs="Arial"/>
                <w:sz w:val="22"/>
                <w:szCs w:val="22"/>
              </w:rPr>
              <w:t>, -12, 1</w:t>
            </w:r>
            <w:r w:rsidR="00D75CF5" w:rsidRPr="00EA7BFD">
              <w:rPr>
                <w:rFonts w:ascii="Arial" w:hAnsi="Arial" w:cs="Arial"/>
                <w:sz w:val="22"/>
                <w:szCs w:val="22"/>
              </w:rPr>
              <w:t>4</w:t>
            </w:r>
          </w:p>
        </w:tc>
      </w:tr>
      <w:tr w:rsidR="00EA7BFD" w:rsidRPr="00EA7BFD" w14:paraId="15B4951F" w14:textId="77777777" w:rsidTr="00B6552B">
        <w:trPr>
          <w:trHeight w:val="624"/>
        </w:trPr>
        <w:tc>
          <w:tcPr>
            <w:tcW w:w="912" w:type="pct"/>
            <w:vMerge/>
          </w:tcPr>
          <w:p w14:paraId="70289028" w14:textId="77777777" w:rsidR="002A0C3F" w:rsidRPr="00EA7BFD" w:rsidRDefault="002A0C3F" w:rsidP="002E3A9A">
            <w:pPr>
              <w:rPr>
                <w:rFonts w:ascii="Arial" w:hAnsi="Arial" w:cs="Arial"/>
                <w:sz w:val="22"/>
                <w:szCs w:val="22"/>
              </w:rPr>
            </w:pPr>
          </w:p>
        </w:tc>
        <w:tc>
          <w:tcPr>
            <w:tcW w:w="807" w:type="pct"/>
            <w:vMerge/>
          </w:tcPr>
          <w:p w14:paraId="5F2F32DC" w14:textId="77777777" w:rsidR="002A0C3F" w:rsidRPr="00EA7BFD" w:rsidRDefault="002A0C3F" w:rsidP="002E3A9A">
            <w:pPr>
              <w:rPr>
                <w:rFonts w:ascii="Arial" w:hAnsi="Arial" w:cs="Arial"/>
                <w:sz w:val="22"/>
                <w:szCs w:val="22"/>
              </w:rPr>
            </w:pPr>
          </w:p>
        </w:tc>
        <w:tc>
          <w:tcPr>
            <w:tcW w:w="566" w:type="pct"/>
            <w:tcBorders>
              <w:bottom w:val="single" w:sz="4" w:space="0" w:color="auto"/>
            </w:tcBorders>
          </w:tcPr>
          <w:p w14:paraId="30BF0427" w14:textId="4BC98739" w:rsidR="002A0C3F" w:rsidRPr="00EA7BFD" w:rsidRDefault="002A0C3F" w:rsidP="002E3A9A">
            <w:pPr>
              <w:rPr>
                <w:rFonts w:ascii="Arial" w:hAnsi="Arial" w:cs="Arial"/>
                <w:sz w:val="22"/>
                <w:szCs w:val="22"/>
              </w:rPr>
            </w:pPr>
            <w:r w:rsidRPr="00EA7BFD">
              <w:rPr>
                <w:rFonts w:ascii="Arial" w:hAnsi="Arial" w:cs="Arial"/>
                <w:sz w:val="22"/>
                <w:szCs w:val="22"/>
              </w:rPr>
              <w:t>3</w:t>
            </w:r>
          </w:p>
        </w:tc>
        <w:tc>
          <w:tcPr>
            <w:tcW w:w="1914" w:type="pct"/>
            <w:tcBorders>
              <w:bottom w:val="single" w:sz="4" w:space="0" w:color="auto"/>
            </w:tcBorders>
          </w:tcPr>
          <w:p w14:paraId="2B0F2B07" w14:textId="0D55820F" w:rsidR="002A0C3F" w:rsidRPr="00EA7BFD" w:rsidRDefault="002A0C3F" w:rsidP="002E3A9A">
            <w:pPr>
              <w:rPr>
                <w:rFonts w:ascii="Arial" w:hAnsi="Arial" w:cs="Arial"/>
                <w:sz w:val="22"/>
                <w:szCs w:val="22"/>
              </w:rPr>
            </w:pPr>
            <w:r w:rsidRPr="00EA7BFD">
              <w:rPr>
                <w:rFonts w:ascii="Arial" w:hAnsi="Arial" w:cs="Arial"/>
                <w:sz w:val="22"/>
                <w:szCs w:val="22"/>
              </w:rPr>
              <w:t>Posterior insular cortex, transition between the long gyrus of the insula and the cortex from the parietal operculum, at the level of the circular gyrus</w:t>
            </w:r>
          </w:p>
        </w:tc>
        <w:tc>
          <w:tcPr>
            <w:tcW w:w="800" w:type="pct"/>
            <w:tcBorders>
              <w:bottom w:val="single" w:sz="4" w:space="0" w:color="auto"/>
            </w:tcBorders>
          </w:tcPr>
          <w:p w14:paraId="7FF283BB" w14:textId="0DE4763E" w:rsidR="002A0C3F" w:rsidRPr="00EA7BFD" w:rsidRDefault="002A0C3F" w:rsidP="002E3A9A">
            <w:pPr>
              <w:rPr>
                <w:rFonts w:ascii="Arial" w:hAnsi="Arial" w:cs="Arial"/>
                <w:sz w:val="22"/>
                <w:szCs w:val="22"/>
              </w:rPr>
            </w:pPr>
            <w:r w:rsidRPr="00EA7BFD">
              <w:rPr>
                <w:rFonts w:ascii="Arial" w:hAnsi="Arial" w:cs="Arial"/>
                <w:sz w:val="22"/>
                <w:szCs w:val="22"/>
              </w:rPr>
              <w:t>-4</w:t>
            </w:r>
            <w:r w:rsidR="0066289C" w:rsidRPr="00EA7BFD">
              <w:rPr>
                <w:rFonts w:ascii="Arial" w:hAnsi="Arial" w:cs="Arial"/>
                <w:sz w:val="22"/>
                <w:szCs w:val="22"/>
              </w:rPr>
              <w:t>4</w:t>
            </w:r>
            <w:r w:rsidRPr="00EA7BFD">
              <w:rPr>
                <w:rFonts w:ascii="Arial" w:hAnsi="Arial" w:cs="Arial"/>
                <w:sz w:val="22"/>
                <w:szCs w:val="22"/>
              </w:rPr>
              <w:t>, -12, 1</w:t>
            </w:r>
            <w:r w:rsidR="0066289C" w:rsidRPr="00EA7BFD">
              <w:rPr>
                <w:rFonts w:ascii="Arial" w:hAnsi="Arial" w:cs="Arial"/>
                <w:sz w:val="22"/>
                <w:szCs w:val="22"/>
              </w:rPr>
              <w:t>7</w:t>
            </w:r>
          </w:p>
        </w:tc>
      </w:tr>
      <w:tr w:rsidR="00EA7BFD" w:rsidRPr="00EA7BFD" w14:paraId="23D2AE8A" w14:textId="77777777" w:rsidTr="00B6552B">
        <w:trPr>
          <w:trHeight w:val="624"/>
        </w:trPr>
        <w:tc>
          <w:tcPr>
            <w:tcW w:w="912" w:type="pct"/>
            <w:vMerge/>
            <w:tcBorders>
              <w:bottom w:val="single" w:sz="4" w:space="0" w:color="auto"/>
            </w:tcBorders>
          </w:tcPr>
          <w:p w14:paraId="6D7E5FE5" w14:textId="77777777" w:rsidR="002A0C3F" w:rsidRPr="00EA7BFD" w:rsidRDefault="002A0C3F" w:rsidP="002E3A9A">
            <w:pPr>
              <w:rPr>
                <w:rFonts w:ascii="Arial" w:hAnsi="Arial" w:cs="Arial"/>
                <w:sz w:val="22"/>
                <w:szCs w:val="22"/>
              </w:rPr>
            </w:pPr>
          </w:p>
        </w:tc>
        <w:tc>
          <w:tcPr>
            <w:tcW w:w="807" w:type="pct"/>
            <w:vMerge/>
            <w:tcBorders>
              <w:bottom w:val="single" w:sz="4" w:space="0" w:color="auto"/>
            </w:tcBorders>
          </w:tcPr>
          <w:p w14:paraId="2431C389" w14:textId="77777777" w:rsidR="002A0C3F" w:rsidRPr="00EA7BFD" w:rsidRDefault="002A0C3F" w:rsidP="002E3A9A">
            <w:pPr>
              <w:rPr>
                <w:rFonts w:ascii="Arial" w:hAnsi="Arial" w:cs="Arial"/>
                <w:sz w:val="22"/>
                <w:szCs w:val="22"/>
              </w:rPr>
            </w:pPr>
          </w:p>
        </w:tc>
        <w:tc>
          <w:tcPr>
            <w:tcW w:w="566" w:type="pct"/>
            <w:tcBorders>
              <w:bottom w:val="single" w:sz="4" w:space="0" w:color="auto"/>
            </w:tcBorders>
          </w:tcPr>
          <w:p w14:paraId="2427359D" w14:textId="647EA34C" w:rsidR="002A0C3F" w:rsidRPr="00EA7BFD" w:rsidRDefault="002A0C3F" w:rsidP="002E3A9A">
            <w:pPr>
              <w:rPr>
                <w:rFonts w:ascii="Arial" w:hAnsi="Arial" w:cs="Arial"/>
                <w:sz w:val="22"/>
                <w:szCs w:val="22"/>
              </w:rPr>
            </w:pPr>
            <w:r w:rsidRPr="00EA7BFD">
              <w:rPr>
                <w:rFonts w:ascii="Arial" w:hAnsi="Arial" w:cs="Arial"/>
                <w:sz w:val="22"/>
                <w:szCs w:val="22"/>
              </w:rPr>
              <w:t>4</w:t>
            </w:r>
          </w:p>
        </w:tc>
        <w:tc>
          <w:tcPr>
            <w:tcW w:w="1914" w:type="pct"/>
            <w:tcBorders>
              <w:bottom w:val="single" w:sz="4" w:space="0" w:color="auto"/>
            </w:tcBorders>
          </w:tcPr>
          <w:p w14:paraId="0F408F85" w14:textId="694B792B" w:rsidR="002A0C3F" w:rsidRPr="00EA7BFD" w:rsidRDefault="002A0C3F" w:rsidP="002E3A9A">
            <w:pPr>
              <w:rPr>
                <w:rFonts w:ascii="Arial" w:hAnsi="Arial" w:cs="Arial"/>
                <w:sz w:val="22"/>
                <w:szCs w:val="22"/>
              </w:rPr>
            </w:pPr>
            <w:r w:rsidRPr="00EA7BFD">
              <w:rPr>
                <w:rFonts w:ascii="Arial" w:hAnsi="Arial" w:cs="Arial"/>
                <w:sz w:val="22"/>
                <w:szCs w:val="22"/>
              </w:rPr>
              <w:t>Posterior insular cortex / parietal operculum</w:t>
            </w:r>
          </w:p>
        </w:tc>
        <w:tc>
          <w:tcPr>
            <w:tcW w:w="800" w:type="pct"/>
            <w:tcBorders>
              <w:bottom w:val="single" w:sz="4" w:space="0" w:color="auto"/>
            </w:tcBorders>
          </w:tcPr>
          <w:p w14:paraId="3ACE9FBB" w14:textId="0F74494E" w:rsidR="002A0C3F" w:rsidRPr="00EA7BFD" w:rsidRDefault="002A0C3F" w:rsidP="002E3A9A">
            <w:pPr>
              <w:rPr>
                <w:rFonts w:ascii="Arial" w:hAnsi="Arial" w:cs="Arial"/>
                <w:sz w:val="22"/>
                <w:szCs w:val="22"/>
              </w:rPr>
            </w:pPr>
            <w:r w:rsidRPr="00EA7BFD">
              <w:rPr>
                <w:rFonts w:ascii="Arial" w:hAnsi="Arial" w:cs="Arial"/>
                <w:sz w:val="22"/>
                <w:szCs w:val="22"/>
              </w:rPr>
              <w:t>-49, -12, 16</w:t>
            </w:r>
          </w:p>
        </w:tc>
      </w:tr>
      <w:tr w:rsidR="00EA7BFD" w:rsidRPr="00EA7BFD" w14:paraId="1CF9AA8D" w14:textId="77777777" w:rsidTr="00B6552B">
        <w:trPr>
          <w:trHeight w:val="624"/>
        </w:trPr>
        <w:tc>
          <w:tcPr>
            <w:tcW w:w="912" w:type="pct"/>
            <w:vMerge w:val="restart"/>
          </w:tcPr>
          <w:p w14:paraId="66B81645" w14:textId="428850F3" w:rsidR="002A0C3F" w:rsidRPr="00EA7BFD" w:rsidRDefault="002A0C3F" w:rsidP="002E3A9A">
            <w:pPr>
              <w:rPr>
                <w:rFonts w:ascii="Arial" w:hAnsi="Arial" w:cs="Arial"/>
                <w:sz w:val="22"/>
                <w:szCs w:val="22"/>
              </w:rPr>
            </w:pPr>
            <w:r w:rsidRPr="00EA7BFD">
              <w:rPr>
                <w:rFonts w:ascii="Arial" w:hAnsi="Arial" w:cs="Arial"/>
                <w:sz w:val="22"/>
                <w:szCs w:val="22"/>
              </w:rPr>
              <w:t>1 (electrode 2)</w:t>
            </w:r>
          </w:p>
        </w:tc>
        <w:tc>
          <w:tcPr>
            <w:tcW w:w="807" w:type="pct"/>
            <w:vMerge w:val="restart"/>
          </w:tcPr>
          <w:p w14:paraId="3F3B4D40" w14:textId="65131B74" w:rsidR="002A0C3F" w:rsidRPr="00EA7BFD" w:rsidRDefault="002A0C3F" w:rsidP="002E3A9A">
            <w:pPr>
              <w:rPr>
                <w:rFonts w:ascii="Arial" w:hAnsi="Arial" w:cs="Arial"/>
                <w:sz w:val="22"/>
                <w:szCs w:val="22"/>
              </w:rPr>
            </w:pPr>
            <w:r w:rsidRPr="00EA7BFD">
              <w:rPr>
                <w:rFonts w:ascii="Arial" w:hAnsi="Arial" w:cs="Arial"/>
                <w:sz w:val="22"/>
                <w:szCs w:val="22"/>
              </w:rPr>
              <w:t>Left</w:t>
            </w:r>
          </w:p>
        </w:tc>
        <w:tc>
          <w:tcPr>
            <w:tcW w:w="566" w:type="pct"/>
            <w:tcBorders>
              <w:bottom w:val="single" w:sz="4" w:space="0" w:color="auto"/>
            </w:tcBorders>
          </w:tcPr>
          <w:p w14:paraId="610F7793" w14:textId="2911304C" w:rsidR="002A0C3F" w:rsidRPr="00EA7BFD" w:rsidRDefault="002A0C3F" w:rsidP="002E3A9A">
            <w:pPr>
              <w:rPr>
                <w:rFonts w:ascii="Arial" w:hAnsi="Arial" w:cs="Arial"/>
                <w:sz w:val="22"/>
                <w:szCs w:val="22"/>
              </w:rPr>
            </w:pPr>
            <w:r w:rsidRPr="00EA7BFD">
              <w:rPr>
                <w:rFonts w:ascii="Arial" w:hAnsi="Arial" w:cs="Arial"/>
                <w:sz w:val="22"/>
                <w:szCs w:val="22"/>
              </w:rPr>
              <w:t>1</w:t>
            </w:r>
          </w:p>
        </w:tc>
        <w:tc>
          <w:tcPr>
            <w:tcW w:w="1914" w:type="pct"/>
            <w:tcBorders>
              <w:bottom w:val="single" w:sz="4" w:space="0" w:color="auto"/>
            </w:tcBorders>
          </w:tcPr>
          <w:p w14:paraId="296B2EC0" w14:textId="13769074" w:rsidR="002A0C3F" w:rsidRPr="00EA7BFD" w:rsidRDefault="002A0C3F" w:rsidP="002E3A9A">
            <w:pPr>
              <w:rPr>
                <w:rFonts w:ascii="Arial" w:hAnsi="Arial" w:cs="Arial"/>
                <w:sz w:val="22"/>
                <w:szCs w:val="22"/>
              </w:rPr>
            </w:pPr>
            <w:r w:rsidRPr="00EA7BFD">
              <w:rPr>
                <w:rFonts w:ascii="Arial" w:hAnsi="Arial" w:cs="Arial"/>
                <w:sz w:val="22"/>
                <w:szCs w:val="22"/>
              </w:rPr>
              <w:t>Posterior insular cortex, most posterior long gyrus</w:t>
            </w:r>
          </w:p>
        </w:tc>
        <w:tc>
          <w:tcPr>
            <w:tcW w:w="800" w:type="pct"/>
            <w:tcBorders>
              <w:bottom w:val="single" w:sz="4" w:space="0" w:color="auto"/>
            </w:tcBorders>
          </w:tcPr>
          <w:p w14:paraId="0FED4841" w14:textId="46907880" w:rsidR="002A0C3F" w:rsidRPr="00EA7BFD" w:rsidRDefault="002A0C3F" w:rsidP="002E3A9A">
            <w:pPr>
              <w:rPr>
                <w:rFonts w:ascii="Arial" w:hAnsi="Arial" w:cs="Arial"/>
                <w:sz w:val="22"/>
                <w:szCs w:val="22"/>
              </w:rPr>
            </w:pPr>
            <w:r w:rsidRPr="00EA7BFD">
              <w:rPr>
                <w:rFonts w:ascii="Arial" w:hAnsi="Arial" w:cs="Arial"/>
                <w:sz w:val="22"/>
                <w:szCs w:val="22"/>
              </w:rPr>
              <w:t>-38, -9, -5</w:t>
            </w:r>
          </w:p>
        </w:tc>
      </w:tr>
      <w:tr w:rsidR="00EA7BFD" w:rsidRPr="00EA7BFD" w14:paraId="64962971" w14:textId="77777777" w:rsidTr="00B6552B">
        <w:trPr>
          <w:trHeight w:val="624"/>
        </w:trPr>
        <w:tc>
          <w:tcPr>
            <w:tcW w:w="912" w:type="pct"/>
            <w:vMerge/>
            <w:tcBorders>
              <w:bottom w:val="single" w:sz="4" w:space="0" w:color="auto"/>
            </w:tcBorders>
          </w:tcPr>
          <w:p w14:paraId="3E035B78" w14:textId="77777777" w:rsidR="002A0C3F" w:rsidRPr="00EA7BFD" w:rsidRDefault="002A0C3F" w:rsidP="002E3A9A">
            <w:pPr>
              <w:rPr>
                <w:rFonts w:ascii="Arial" w:hAnsi="Arial" w:cs="Arial"/>
                <w:sz w:val="22"/>
                <w:szCs w:val="22"/>
              </w:rPr>
            </w:pPr>
          </w:p>
        </w:tc>
        <w:tc>
          <w:tcPr>
            <w:tcW w:w="807" w:type="pct"/>
            <w:vMerge/>
            <w:tcBorders>
              <w:bottom w:val="single" w:sz="4" w:space="0" w:color="auto"/>
            </w:tcBorders>
          </w:tcPr>
          <w:p w14:paraId="21D8E7E2" w14:textId="77777777" w:rsidR="002A0C3F" w:rsidRPr="00EA7BFD" w:rsidRDefault="002A0C3F" w:rsidP="002E3A9A">
            <w:pPr>
              <w:rPr>
                <w:rFonts w:ascii="Arial" w:hAnsi="Arial" w:cs="Arial"/>
                <w:sz w:val="22"/>
                <w:szCs w:val="22"/>
              </w:rPr>
            </w:pPr>
          </w:p>
        </w:tc>
        <w:tc>
          <w:tcPr>
            <w:tcW w:w="566" w:type="pct"/>
            <w:tcBorders>
              <w:bottom w:val="single" w:sz="4" w:space="0" w:color="auto"/>
            </w:tcBorders>
          </w:tcPr>
          <w:p w14:paraId="1944820D" w14:textId="6FC0B934" w:rsidR="002A0C3F" w:rsidRPr="00EA7BFD" w:rsidRDefault="002A0C3F" w:rsidP="002E3A9A">
            <w:pPr>
              <w:rPr>
                <w:rFonts w:ascii="Arial" w:hAnsi="Arial" w:cs="Arial"/>
                <w:sz w:val="22"/>
                <w:szCs w:val="22"/>
              </w:rPr>
            </w:pPr>
            <w:r w:rsidRPr="00EA7BFD">
              <w:rPr>
                <w:rFonts w:ascii="Arial" w:hAnsi="Arial" w:cs="Arial"/>
                <w:sz w:val="22"/>
                <w:szCs w:val="22"/>
              </w:rPr>
              <w:t>2</w:t>
            </w:r>
          </w:p>
        </w:tc>
        <w:tc>
          <w:tcPr>
            <w:tcW w:w="1914" w:type="pct"/>
            <w:tcBorders>
              <w:bottom w:val="single" w:sz="4" w:space="0" w:color="auto"/>
            </w:tcBorders>
          </w:tcPr>
          <w:p w14:paraId="743DE1FE" w14:textId="4F8DE1F9" w:rsidR="002A0C3F" w:rsidRPr="00EA7BFD" w:rsidRDefault="002A0C3F" w:rsidP="002E3A9A">
            <w:pPr>
              <w:rPr>
                <w:rFonts w:ascii="Arial" w:hAnsi="Arial" w:cs="Arial"/>
                <w:sz w:val="22"/>
                <w:szCs w:val="22"/>
              </w:rPr>
            </w:pPr>
            <w:r w:rsidRPr="00EA7BFD">
              <w:rPr>
                <w:rFonts w:ascii="Arial" w:hAnsi="Arial" w:cs="Arial"/>
                <w:sz w:val="22"/>
                <w:szCs w:val="22"/>
              </w:rPr>
              <w:t>Posterior insular cortex, most posterior long gyrus</w:t>
            </w:r>
          </w:p>
        </w:tc>
        <w:tc>
          <w:tcPr>
            <w:tcW w:w="800" w:type="pct"/>
            <w:tcBorders>
              <w:bottom w:val="single" w:sz="4" w:space="0" w:color="auto"/>
            </w:tcBorders>
          </w:tcPr>
          <w:p w14:paraId="0513D319" w14:textId="1122DE75" w:rsidR="002A0C3F" w:rsidRPr="00EA7BFD" w:rsidRDefault="002A0C3F" w:rsidP="002E3A9A">
            <w:pPr>
              <w:rPr>
                <w:rFonts w:ascii="Arial" w:hAnsi="Arial" w:cs="Arial"/>
                <w:sz w:val="22"/>
                <w:szCs w:val="22"/>
              </w:rPr>
            </w:pPr>
            <w:r w:rsidRPr="00EA7BFD">
              <w:rPr>
                <w:rFonts w:ascii="Arial" w:hAnsi="Arial" w:cs="Arial"/>
                <w:sz w:val="22"/>
                <w:szCs w:val="22"/>
              </w:rPr>
              <w:t>-42, -9, -5</w:t>
            </w:r>
          </w:p>
        </w:tc>
      </w:tr>
      <w:tr w:rsidR="00EA7BFD" w:rsidRPr="00EA7BFD" w14:paraId="62C1A3F8" w14:textId="77777777" w:rsidTr="00B6552B">
        <w:trPr>
          <w:trHeight w:val="624"/>
        </w:trPr>
        <w:tc>
          <w:tcPr>
            <w:tcW w:w="912" w:type="pct"/>
            <w:vMerge w:val="restart"/>
          </w:tcPr>
          <w:p w14:paraId="17DD5930" w14:textId="77777777" w:rsidR="00C257BA" w:rsidRPr="00EA7BFD" w:rsidRDefault="00C257BA" w:rsidP="008D6477">
            <w:pPr>
              <w:rPr>
                <w:rFonts w:ascii="Arial" w:hAnsi="Arial" w:cs="Arial"/>
                <w:sz w:val="22"/>
                <w:szCs w:val="22"/>
              </w:rPr>
            </w:pPr>
            <w:r w:rsidRPr="00EA7BFD">
              <w:rPr>
                <w:rFonts w:ascii="Arial" w:hAnsi="Arial" w:cs="Arial"/>
                <w:sz w:val="22"/>
                <w:szCs w:val="22"/>
              </w:rPr>
              <w:t>2</w:t>
            </w:r>
          </w:p>
          <w:p w14:paraId="21B3417C" w14:textId="7069F9FF" w:rsidR="00C257BA" w:rsidRPr="00EA7BFD" w:rsidRDefault="00C257BA" w:rsidP="008D6477">
            <w:pPr>
              <w:rPr>
                <w:rFonts w:ascii="Arial" w:hAnsi="Arial" w:cs="Arial"/>
                <w:sz w:val="22"/>
                <w:szCs w:val="22"/>
              </w:rPr>
            </w:pPr>
          </w:p>
        </w:tc>
        <w:tc>
          <w:tcPr>
            <w:tcW w:w="807" w:type="pct"/>
            <w:vMerge w:val="restart"/>
          </w:tcPr>
          <w:p w14:paraId="74E3EA9D" w14:textId="77777777" w:rsidR="00C257BA" w:rsidRPr="00EA7BFD" w:rsidRDefault="00C257BA" w:rsidP="008D6477">
            <w:pPr>
              <w:tabs>
                <w:tab w:val="left" w:pos="800"/>
              </w:tabs>
              <w:rPr>
                <w:rFonts w:ascii="Arial" w:hAnsi="Arial" w:cs="Arial"/>
                <w:sz w:val="22"/>
                <w:szCs w:val="22"/>
              </w:rPr>
            </w:pPr>
            <w:r w:rsidRPr="00EA7BFD">
              <w:rPr>
                <w:rFonts w:ascii="Arial" w:hAnsi="Arial" w:cs="Arial"/>
                <w:sz w:val="22"/>
                <w:szCs w:val="22"/>
              </w:rPr>
              <w:t>Left</w:t>
            </w:r>
          </w:p>
        </w:tc>
        <w:tc>
          <w:tcPr>
            <w:tcW w:w="566" w:type="pct"/>
          </w:tcPr>
          <w:p w14:paraId="66AC8E8E" w14:textId="77777777" w:rsidR="00C257BA" w:rsidRPr="00EA7BFD" w:rsidRDefault="00C257BA" w:rsidP="008D6477">
            <w:pPr>
              <w:rPr>
                <w:rFonts w:ascii="Arial" w:hAnsi="Arial" w:cs="Arial"/>
                <w:sz w:val="22"/>
                <w:szCs w:val="22"/>
              </w:rPr>
            </w:pPr>
            <w:r w:rsidRPr="00EA7BFD">
              <w:rPr>
                <w:rFonts w:ascii="Arial" w:hAnsi="Arial" w:cs="Arial"/>
                <w:sz w:val="22"/>
                <w:szCs w:val="22"/>
              </w:rPr>
              <w:t>1</w:t>
            </w:r>
          </w:p>
        </w:tc>
        <w:tc>
          <w:tcPr>
            <w:tcW w:w="1914" w:type="pct"/>
          </w:tcPr>
          <w:p w14:paraId="04E5D1CE" w14:textId="77777777" w:rsidR="00C257BA" w:rsidRPr="00EA7BFD" w:rsidRDefault="00C257BA" w:rsidP="008D6477">
            <w:pPr>
              <w:rPr>
                <w:rFonts w:ascii="Arial" w:hAnsi="Arial" w:cs="Arial"/>
                <w:sz w:val="22"/>
                <w:szCs w:val="22"/>
              </w:rPr>
            </w:pPr>
            <w:r w:rsidRPr="00EA7BFD">
              <w:rPr>
                <w:rFonts w:ascii="Arial" w:hAnsi="Arial" w:cs="Arial"/>
                <w:sz w:val="22"/>
                <w:szCs w:val="22"/>
              </w:rPr>
              <w:t xml:space="preserve">Anterior insular cortex, adjacent to the </w:t>
            </w:r>
            <w:proofErr w:type="spellStart"/>
            <w:r w:rsidRPr="00EA7BFD">
              <w:rPr>
                <w:rFonts w:ascii="Arial" w:hAnsi="Arial" w:cs="Arial"/>
                <w:sz w:val="22"/>
                <w:szCs w:val="22"/>
              </w:rPr>
              <w:t>opercular</w:t>
            </w:r>
            <w:proofErr w:type="spellEnd"/>
            <w:r w:rsidRPr="00EA7BFD">
              <w:rPr>
                <w:rFonts w:ascii="Arial" w:hAnsi="Arial" w:cs="Arial"/>
                <w:sz w:val="22"/>
                <w:szCs w:val="22"/>
              </w:rPr>
              <w:t xml:space="preserve"> portion of the inferior frontal gyrus</w:t>
            </w:r>
          </w:p>
        </w:tc>
        <w:tc>
          <w:tcPr>
            <w:tcW w:w="800" w:type="pct"/>
          </w:tcPr>
          <w:p w14:paraId="7FAE74BE" w14:textId="77777777" w:rsidR="00C257BA" w:rsidRPr="00EA7BFD" w:rsidRDefault="00C257BA" w:rsidP="008D6477">
            <w:pPr>
              <w:rPr>
                <w:rFonts w:ascii="Arial" w:hAnsi="Arial" w:cs="Arial"/>
                <w:sz w:val="22"/>
                <w:szCs w:val="22"/>
              </w:rPr>
            </w:pPr>
            <w:r w:rsidRPr="00EA7BFD">
              <w:rPr>
                <w:rFonts w:ascii="Arial" w:hAnsi="Arial" w:cs="Arial"/>
                <w:sz w:val="22"/>
                <w:szCs w:val="22"/>
              </w:rPr>
              <w:t>-42, 22, -1</w:t>
            </w:r>
          </w:p>
        </w:tc>
      </w:tr>
      <w:tr w:rsidR="00EA7BFD" w:rsidRPr="00EA7BFD" w14:paraId="15541376" w14:textId="77777777" w:rsidTr="00B6552B">
        <w:trPr>
          <w:trHeight w:val="624"/>
        </w:trPr>
        <w:tc>
          <w:tcPr>
            <w:tcW w:w="912" w:type="pct"/>
            <w:vMerge/>
          </w:tcPr>
          <w:p w14:paraId="39BC402E" w14:textId="77777777" w:rsidR="00C257BA" w:rsidRPr="00EA7BFD" w:rsidRDefault="00C257BA" w:rsidP="008D6477">
            <w:pPr>
              <w:rPr>
                <w:rFonts w:ascii="Arial" w:hAnsi="Arial" w:cs="Arial"/>
                <w:sz w:val="22"/>
                <w:szCs w:val="22"/>
                <w:highlight w:val="yellow"/>
              </w:rPr>
            </w:pPr>
          </w:p>
        </w:tc>
        <w:tc>
          <w:tcPr>
            <w:tcW w:w="807" w:type="pct"/>
            <w:vMerge/>
          </w:tcPr>
          <w:p w14:paraId="05F6EB72" w14:textId="77777777" w:rsidR="00C257BA" w:rsidRPr="00EA7BFD" w:rsidRDefault="00C257BA" w:rsidP="008D6477">
            <w:pPr>
              <w:tabs>
                <w:tab w:val="left" w:pos="800"/>
              </w:tabs>
              <w:rPr>
                <w:rFonts w:ascii="Arial" w:hAnsi="Arial" w:cs="Arial"/>
                <w:sz w:val="22"/>
                <w:szCs w:val="22"/>
                <w:highlight w:val="yellow"/>
              </w:rPr>
            </w:pPr>
          </w:p>
        </w:tc>
        <w:tc>
          <w:tcPr>
            <w:tcW w:w="566" w:type="pct"/>
          </w:tcPr>
          <w:p w14:paraId="6CB339DF" w14:textId="77777777" w:rsidR="00C257BA" w:rsidRPr="00EA7BFD" w:rsidRDefault="00C257BA" w:rsidP="008D6477">
            <w:pPr>
              <w:rPr>
                <w:rFonts w:ascii="Arial" w:hAnsi="Arial" w:cs="Arial"/>
                <w:sz w:val="22"/>
                <w:szCs w:val="22"/>
              </w:rPr>
            </w:pPr>
            <w:r w:rsidRPr="00EA7BFD">
              <w:rPr>
                <w:rFonts w:ascii="Arial" w:hAnsi="Arial" w:cs="Arial"/>
                <w:sz w:val="22"/>
                <w:szCs w:val="22"/>
              </w:rPr>
              <w:t>2</w:t>
            </w:r>
          </w:p>
        </w:tc>
        <w:tc>
          <w:tcPr>
            <w:tcW w:w="1914" w:type="pct"/>
          </w:tcPr>
          <w:p w14:paraId="32C00877" w14:textId="77777777" w:rsidR="00C257BA" w:rsidRPr="00EA7BFD" w:rsidRDefault="00C257BA" w:rsidP="008D6477">
            <w:pPr>
              <w:rPr>
                <w:rFonts w:ascii="Arial" w:hAnsi="Arial" w:cs="Arial"/>
                <w:sz w:val="22"/>
                <w:szCs w:val="22"/>
              </w:rPr>
            </w:pPr>
            <w:r w:rsidRPr="00EA7BFD">
              <w:rPr>
                <w:rFonts w:ascii="Arial" w:hAnsi="Arial" w:cs="Arial"/>
                <w:sz w:val="22"/>
                <w:szCs w:val="22"/>
              </w:rPr>
              <w:t xml:space="preserve">Anterior insular cortex, adjacent to the </w:t>
            </w:r>
            <w:proofErr w:type="spellStart"/>
            <w:r w:rsidRPr="00EA7BFD">
              <w:rPr>
                <w:rFonts w:ascii="Arial" w:hAnsi="Arial" w:cs="Arial"/>
                <w:sz w:val="22"/>
                <w:szCs w:val="22"/>
              </w:rPr>
              <w:t>opercular</w:t>
            </w:r>
            <w:proofErr w:type="spellEnd"/>
            <w:r w:rsidRPr="00EA7BFD">
              <w:rPr>
                <w:rFonts w:ascii="Arial" w:hAnsi="Arial" w:cs="Arial"/>
                <w:sz w:val="22"/>
                <w:szCs w:val="22"/>
              </w:rPr>
              <w:t xml:space="preserve"> portion of the inferior frontal gyrus</w:t>
            </w:r>
          </w:p>
        </w:tc>
        <w:tc>
          <w:tcPr>
            <w:tcW w:w="800" w:type="pct"/>
          </w:tcPr>
          <w:p w14:paraId="0C1178CD" w14:textId="77777777" w:rsidR="00C257BA" w:rsidRPr="00EA7BFD" w:rsidRDefault="00C257BA" w:rsidP="008D6477">
            <w:pPr>
              <w:rPr>
                <w:rFonts w:ascii="Arial" w:hAnsi="Arial" w:cs="Arial"/>
                <w:sz w:val="22"/>
                <w:szCs w:val="22"/>
              </w:rPr>
            </w:pPr>
            <w:r w:rsidRPr="00EA7BFD">
              <w:rPr>
                <w:rFonts w:ascii="Arial" w:hAnsi="Arial" w:cs="Arial"/>
                <w:sz w:val="22"/>
                <w:szCs w:val="22"/>
              </w:rPr>
              <w:t>-42, 16, -1</w:t>
            </w:r>
          </w:p>
        </w:tc>
      </w:tr>
      <w:tr w:rsidR="00EA7BFD" w:rsidRPr="00EA7BFD" w14:paraId="2989A4FE" w14:textId="77777777" w:rsidTr="00B6552B">
        <w:trPr>
          <w:trHeight w:val="624"/>
        </w:trPr>
        <w:tc>
          <w:tcPr>
            <w:tcW w:w="912" w:type="pct"/>
            <w:vMerge/>
          </w:tcPr>
          <w:p w14:paraId="557B582E" w14:textId="77777777" w:rsidR="00C257BA" w:rsidRPr="00EA7BFD" w:rsidRDefault="00C257BA" w:rsidP="008D6477">
            <w:pPr>
              <w:rPr>
                <w:rFonts w:ascii="Arial" w:hAnsi="Arial" w:cs="Arial"/>
                <w:sz w:val="22"/>
                <w:szCs w:val="22"/>
                <w:highlight w:val="yellow"/>
              </w:rPr>
            </w:pPr>
          </w:p>
        </w:tc>
        <w:tc>
          <w:tcPr>
            <w:tcW w:w="807" w:type="pct"/>
            <w:vMerge/>
          </w:tcPr>
          <w:p w14:paraId="77F2AD08" w14:textId="77777777" w:rsidR="00C257BA" w:rsidRPr="00EA7BFD" w:rsidRDefault="00C257BA" w:rsidP="008D6477">
            <w:pPr>
              <w:tabs>
                <w:tab w:val="left" w:pos="800"/>
              </w:tabs>
              <w:rPr>
                <w:rFonts w:ascii="Arial" w:hAnsi="Arial" w:cs="Arial"/>
                <w:sz w:val="22"/>
                <w:szCs w:val="22"/>
                <w:highlight w:val="yellow"/>
              </w:rPr>
            </w:pPr>
          </w:p>
        </w:tc>
        <w:tc>
          <w:tcPr>
            <w:tcW w:w="566" w:type="pct"/>
          </w:tcPr>
          <w:p w14:paraId="33E50152" w14:textId="77777777" w:rsidR="00C257BA" w:rsidRPr="00EA7BFD" w:rsidRDefault="00C257BA" w:rsidP="008D6477">
            <w:pPr>
              <w:rPr>
                <w:rFonts w:ascii="Arial" w:hAnsi="Arial" w:cs="Arial"/>
                <w:sz w:val="22"/>
                <w:szCs w:val="22"/>
              </w:rPr>
            </w:pPr>
            <w:r w:rsidRPr="00EA7BFD">
              <w:rPr>
                <w:rFonts w:ascii="Arial" w:hAnsi="Arial" w:cs="Arial"/>
                <w:sz w:val="22"/>
                <w:szCs w:val="22"/>
              </w:rPr>
              <w:t>3</w:t>
            </w:r>
          </w:p>
        </w:tc>
        <w:tc>
          <w:tcPr>
            <w:tcW w:w="1914" w:type="pct"/>
          </w:tcPr>
          <w:p w14:paraId="7370728A" w14:textId="77777777" w:rsidR="00C257BA" w:rsidRPr="00EA7BFD" w:rsidRDefault="00C257BA" w:rsidP="008D6477">
            <w:pPr>
              <w:rPr>
                <w:rFonts w:ascii="Arial" w:hAnsi="Arial" w:cs="Arial"/>
                <w:sz w:val="22"/>
                <w:szCs w:val="22"/>
              </w:rPr>
            </w:pPr>
            <w:r w:rsidRPr="00EA7BFD">
              <w:rPr>
                <w:rFonts w:ascii="Arial" w:hAnsi="Arial" w:cs="Arial"/>
                <w:sz w:val="22"/>
                <w:szCs w:val="22"/>
              </w:rPr>
              <w:t>Anterior insular cortex, second short gyrus</w:t>
            </w:r>
          </w:p>
        </w:tc>
        <w:tc>
          <w:tcPr>
            <w:tcW w:w="800" w:type="pct"/>
          </w:tcPr>
          <w:p w14:paraId="3BE70A79" w14:textId="77777777" w:rsidR="00C257BA" w:rsidRPr="00EA7BFD" w:rsidRDefault="00C257BA" w:rsidP="008D6477">
            <w:pPr>
              <w:rPr>
                <w:rFonts w:ascii="Arial" w:hAnsi="Arial" w:cs="Arial"/>
                <w:sz w:val="22"/>
                <w:szCs w:val="22"/>
              </w:rPr>
            </w:pPr>
            <w:r w:rsidRPr="00EA7BFD">
              <w:rPr>
                <w:rFonts w:ascii="Arial" w:hAnsi="Arial" w:cs="Arial"/>
                <w:sz w:val="22"/>
                <w:szCs w:val="22"/>
              </w:rPr>
              <w:t>-42, 11, -1</w:t>
            </w:r>
          </w:p>
        </w:tc>
      </w:tr>
      <w:tr w:rsidR="00EA7BFD" w:rsidRPr="00EA7BFD" w14:paraId="3D3D3FFF" w14:textId="77777777" w:rsidTr="00B6552B">
        <w:trPr>
          <w:trHeight w:val="624"/>
        </w:trPr>
        <w:tc>
          <w:tcPr>
            <w:tcW w:w="912" w:type="pct"/>
            <w:vMerge/>
          </w:tcPr>
          <w:p w14:paraId="208B605E" w14:textId="77777777" w:rsidR="00C257BA" w:rsidRPr="00EA7BFD" w:rsidRDefault="00C257BA" w:rsidP="008D6477">
            <w:pPr>
              <w:rPr>
                <w:rFonts w:ascii="Arial" w:hAnsi="Arial" w:cs="Arial"/>
                <w:sz w:val="22"/>
                <w:szCs w:val="22"/>
                <w:highlight w:val="yellow"/>
              </w:rPr>
            </w:pPr>
          </w:p>
        </w:tc>
        <w:tc>
          <w:tcPr>
            <w:tcW w:w="807" w:type="pct"/>
            <w:vMerge/>
          </w:tcPr>
          <w:p w14:paraId="1DFCC38D" w14:textId="77777777" w:rsidR="00C257BA" w:rsidRPr="00EA7BFD" w:rsidRDefault="00C257BA" w:rsidP="008D6477">
            <w:pPr>
              <w:tabs>
                <w:tab w:val="left" w:pos="800"/>
              </w:tabs>
              <w:rPr>
                <w:rFonts w:ascii="Arial" w:hAnsi="Arial" w:cs="Arial"/>
                <w:sz w:val="22"/>
                <w:szCs w:val="22"/>
                <w:highlight w:val="yellow"/>
              </w:rPr>
            </w:pPr>
          </w:p>
        </w:tc>
        <w:tc>
          <w:tcPr>
            <w:tcW w:w="566" w:type="pct"/>
          </w:tcPr>
          <w:p w14:paraId="04E6C40E" w14:textId="77777777" w:rsidR="00C257BA" w:rsidRPr="00EA7BFD" w:rsidRDefault="00C257BA" w:rsidP="008D6477">
            <w:pPr>
              <w:rPr>
                <w:rFonts w:ascii="Arial" w:hAnsi="Arial" w:cs="Arial"/>
                <w:sz w:val="22"/>
                <w:szCs w:val="22"/>
              </w:rPr>
            </w:pPr>
            <w:r w:rsidRPr="00EA7BFD">
              <w:rPr>
                <w:rFonts w:ascii="Arial" w:hAnsi="Arial" w:cs="Arial"/>
                <w:sz w:val="22"/>
                <w:szCs w:val="22"/>
              </w:rPr>
              <w:t>4</w:t>
            </w:r>
          </w:p>
        </w:tc>
        <w:tc>
          <w:tcPr>
            <w:tcW w:w="1914" w:type="pct"/>
          </w:tcPr>
          <w:p w14:paraId="23FBF9AC" w14:textId="77777777" w:rsidR="00C257BA" w:rsidRPr="00EA7BFD" w:rsidRDefault="00C257BA" w:rsidP="008D6477">
            <w:pPr>
              <w:rPr>
                <w:rFonts w:ascii="Arial" w:hAnsi="Arial" w:cs="Arial"/>
                <w:sz w:val="22"/>
                <w:szCs w:val="22"/>
              </w:rPr>
            </w:pPr>
            <w:r w:rsidRPr="00EA7BFD">
              <w:rPr>
                <w:rFonts w:ascii="Arial" w:hAnsi="Arial" w:cs="Arial"/>
                <w:sz w:val="22"/>
                <w:szCs w:val="22"/>
              </w:rPr>
              <w:t>Anterior insular cortex, transition between the second and third short gyri</w:t>
            </w:r>
          </w:p>
        </w:tc>
        <w:tc>
          <w:tcPr>
            <w:tcW w:w="800" w:type="pct"/>
          </w:tcPr>
          <w:p w14:paraId="14A5F1E3" w14:textId="77777777" w:rsidR="00C257BA" w:rsidRPr="00EA7BFD" w:rsidRDefault="00C257BA" w:rsidP="008D6477">
            <w:pPr>
              <w:rPr>
                <w:rFonts w:ascii="Arial" w:hAnsi="Arial" w:cs="Arial"/>
                <w:sz w:val="22"/>
                <w:szCs w:val="22"/>
              </w:rPr>
            </w:pPr>
            <w:r w:rsidRPr="00EA7BFD">
              <w:rPr>
                <w:rFonts w:ascii="Arial" w:hAnsi="Arial" w:cs="Arial"/>
                <w:sz w:val="22"/>
                <w:szCs w:val="22"/>
              </w:rPr>
              <w:t>-42, 4, -1</w:t>
            </w:r>
          </w:p>
        </w:tc>
      </w:tr>
      <w:tr w:rsidR="00EA7BFD" w:rsidRPr="00EA7BFD" w14:paraId="13FA59CB" w14:textId="77777777" w:rsidTr="00B6552B">
        <w:trPr>
          <w:trHeight w:val="624"/>
        </w:trPr>
        <w:tc>
          <w:tcPr>
            <w:tcW w:w="912" w:type="pct"/>
            <w:vMerge/>
          </w:tcPr>
          <w:p w14:paraId="71CCEBC1" w14:textId="77777777" w:rsidR="00C257BA" w:rsidRPr="00EA7BFD" w:rsidRDefault="00C257BA" w:rsidP="008D6477">
            <w:pPr>
              <w:rPr>
                <w:rFonts w:ascii="Arial" w:hAnsi="Arial" w:cs="Arial"/>
                <w:sz w:val="22"/>
                <w:szCs w:val="22"/>
                <w:highlight w:val="yellow"/>
              </w:rPr>
            </w:pPr>
          </w:p>
        </w:tc>
        <w:tc>
          <w:tcPr>
            <w:tcW w:w="807" w:type="pct"/>
            <w:vMerge/>
          </w:tcPr>
          <w:p w14:paraId="5D7D4E50" w14:textId="77777777" w:rsidR="00C257BA" w:rsidRPr="00EA7BFD" w:rsidRDefault="00C257BA" w:rsidP="008D6477">
            <w:pPr>
              <w:tabs>
                <w:tab w:val="left" w:pos="800"/>
              </w:tabs>
              <w:rPr>
                <w:rFonts w:ascii="Arial" w:hAnsi="Arial" w:cs="Arial"/>
                <w:sz w:val="22"/>
                <w:szCs w:val="22"/>
                <w:highlight w:val="yellow"/>
              </w:rPr>
            </w:pPr>
          </w:p>
        </w:tc>
        <w:tc>
          <w:tcPr>
            <w:tcW w:w="566" w:type="pct"/>
          </w:tcPr>
          <w:p w14:paraId="2B322F00" w14:textId="77777777" w:rsidR="00C257BA" w:rsidRPr="00EA7BFD" w:rsidRDefault="00C257BA" w:rsidP="008D6477">
            <w:pPr>
              <w:rPr>
                <w:rFonts w:ascii="Arial" w:hAnsi="Arial" w:cs="Arial"/>
                <w:sz w:val="22"/>
                <w:szCs w:val="22"/>
              </w:rPr>
            </w:pPr>
            <w:r w:rsidRPr="00EA7BFD">
              <w:rPr>
                <w:rFonts w:ascii="Arial" w:hAnsi="Arial" w:cs="Arial"/>
                <w:sz w:val="22"/>
                <w:szCs w:val="22"/>
              </w:rPr>
              <w:t>5</w:t>
            </w:r>
          </w:p>
        </w:tc>
        <w:tc>
          <w:tcPr>
            <w:tcW w:w="1914" w:type="pct"/>
          </w:tcPr>
          <w:p w14:paraId="3F41E7F8" w14:textId="77777777" w:rsidR="00C257BA" w:rsidRPr="00EA7BFD" w:rsidRDefault="00C257BA" w:rsidP="008D6477">
            <w:pPr>
              <w:rPr>
                <w:rFonts w:ascii="Arial" w:hAnsi="Arial" w:cs="Arial"/>
                <w:sz w:val="22"/>
                <w:szCs w:val="22"/>
              </w:rPr>
            </w:pPr>
            <w:r w:rsidRPr="00EA7BFD">
              <w:rPr>
                <w:rFonts w:ascii="Arial" w:hAnsi="Arial" w:cs="Arial"/>
                <w:sz w:val="22"/>
                <w:szCs w:val="22"/>
              </w:rPr>
              <w:t>Anterior insular cortex, third short gyrus</w:t>
            </w:r>
          </w:p>
        </w:tc>
        <w:tc>
          <w:tcPr>
            <w:tcW w:w="800" w:type="pct"/>
          </w:tcPr>
          <w:p w14:paraId="5E6CEE2F" w14:textId="77777777" w:rsidR="00C257BA" w:rsidRPr="00EA7BFD" w:rsidRDefault="00C257BA" w:rsidP="008D6477">
            <w:pPr>
              <w:rPr>
                <w:rFonts w:ascii="Arial" w:hAnsi="Arial" w:cs="Arial"/>
                <w:sz w:val="22"/>
                <w:szCs w:val="22"/>
              </w:rPr>
            </w:pPr>
            <w:r w:rsidRPr="00EA7BFD">
              <w:rPr>
                <w:rFonts w:ascii="Arial" w:hAnsi="Arial" w:cs="Arial"/>
                <w:sz w:val="22"/>
                <w:szCs w:val="22"/>
              </w:rPr>
              <w:t>-42, -1, 0</w:t>
            </w:r>
          </w:p>
        </w:tc>
      </w:tr>
      <w:tr w:rsidR="00EA7BFD" w:rsidRPr="00EA7BFD" w14:paraId="067EC6C9" w14:textId="77777777" w:rsidTr="00B6552B">
        <w:trPr>
          <w:trHeight w:val="624"/>
        </w:trPr>
        <w:tc>
          <w:tcPr>
            <w:tcW w:w="912" w:type="pct"/>
            <w:vMerge/>
          </w:tcPr>
          <w:p w14:paraId="065376A0" w14:textId="77777777" w:rsidR="00C257BA" w:rsidRPr="00EA7BFD" w:rsidRDefault="00C257BA" w:rsidP="008D6477">
            <w:pPr>
              <w:rPr>
                <w:rFonts w:ascii="Arial" w:hAnsi="Arial" w:cs="Arial"/>
                <w:sz w:val="22"/>
                <w:szCs w:val="22"/>
                <w:highlight w:val="yellow"/>
              </w:rPr>
            </w:pPr>
          </w:p>
        </w:tc>
        <w:tc>
          <w:tcPr>
            <w:tcW w:w="807" w:type="pct"/>
            <w:vMerge/>
          </w:tcPr>
          <w:p w14:paraId="4AFA7C3D" w14:textId="77777777" w:rsidR="00C257BA" w:rsidRPr="00EA7BFD" w:rsidRDefault="00C257BA" w:rsidP="008D6477">
            <w:pPr>
              <w:tabs>
                <w:tab w:val="left" w:pos="800"/>
              </w:tabs>
              <w:rPr>
                <w:rFonts w:ascii="Arial" w:hAnsi="Arial" w:cs="Arial"/>
                <w:sz w:val="22"/>
                <w:szCs w:val="22"/>
                <w:highlight w:val="yellow"/>
              </w:rPr>
            </w:pPr>
          </w:p>
        </w:tc>
        <w:tc>
          <w:tcPr>
            <w:tcW w:w="566" w:type="pct"/>
          </w:tcPr>
          <w:p w14:paraId="067D1F22" w14:textId="77777777" w:rsidR="00C257BA" w:rsidRPr="00EA7BFD" w:rsidRDefault="00C257BA" w:rsidP="008D6477">
            <w:pPr>
              <w:rPr>
                <w:rFonts w:ascii="Arial" w:hAnsi="Arial" w:cs="Arial"/>
                <w:sz w:val="22"/>
                <w:szCs w:val="22"/>
              </w:rPr>
            </w:pPr>
            <w:r w:rsidRPr="00EA7BFD">
              <w:rPr>
                <w:rFonts w:ascii="Arial" w:hAnsi="Arial" w:cs="Arial"/>
                <w:sz w:val="22"/>
                <w:szCs w:val="22"/>
              </w:rPr>
              <w:t>6</w:t>
            </w:r>
          </w:p>
        </w:tc>
        <w:tc>
          <w:tcPr>
            <w:tcW w:w="1914" w:type="pct"/>
          </w:tcPr>
          <w:p w14:paraId="09200F35" w14:textId="77777777" w:rsidR="00C257BA" w:rsidRPr="00EA7BFD" w:rsidRDefault="00C257BA" w:rsidP="008D6477">
            <w:pPr>
              <w:rPr>
                <w:rFonts w:ascii="Arial" w:hAnsi="Arial" w:cs="Arial"/>
                <w:sz w:val="22"/>
                <w:szCs w:val="22"/>
              </w:rPr>
            </w:pPr>
            <w:r w:rsidRPr="00EA7BFD">
              <w:rPr>
                <w:rFonts w:ascii="Arial" w:hAnsi="Arial" w:cs="Arial"/>
                <w:sz w:val="22"/>
                <w:szCs w:val="22"/>
              </w:rPr>
              <w:t>Posterior insular cortex, first long gyrus</w:t>
            </w:r>
          </w:p>
        </w:tc>
        <w:tc>
          <w:tcPr>
            <w:tcW w:w="800" w:type="pct"/>
          </w:tcPr>
          <w:p w14:paraId="2DF40C0B" w14:textId="77777777" w:rsidR="00C257BA" w:rsidRPr="00EA7BFD" w:rsidRDefault="00C257BA" w:rsidP="008D6477">
            <w:pPr>
              <w:rPr>
                <w:rFonts w:ascii="Arial" w:hAnsi="Arial" w:cs="Arial"/>
                <w:sz w:val="22"/>
                <w:szCs w:val="22"/>
              </w:rPr>
            </w:pPr>
            <w:r w:rsidRPr="00EA7BFD">
              <w:rPr>
                <w:rFonts w:ascii="Arial" w:hAnsi="Arial" w:cs="Arial"/>
                <w:sz w:val="22"/>
                <w:szCs w:val="22"/>
              </w:rPr>
              <w:t>-42, -8, 0</w:t>
            </w:r>
          </w:p>
        </w:tc>
      </w:tr>
      <w:tr w:rsidR="00EA7BFD" w:rsidRPr="00EA7BFD" w14:paraId="053B74BF" w14:textId="77777777" w:rsidTr="00B6552B">
        <w:trPr>
          <w:trHeight w:val="624"/>
        </w:trPr>
        <w:tc>
          <w:tcPr>
            <w:tcW w:w="912" w:type="pct"/>
            <w:vMerge/>
          </w:tcPr>
          <w:p w14:paraId="489CB6C1" w14:textId="77777777" w:rsidR="00C257BA" w:rsidRPr="00EA7BFD" w:rsidRDefault="00C257BA" w:rsidP="008D6477">
            <w:pPr>
              <w:rPr>
                <w:rFonts w:ascii="Arial" w:hAnsi="Arial" w:cs="Arial"/>
                <w:sz w:val="22"/>
                <w:szCs w:val="22"/>
                <w:highlight w:val="yellow"/>
              </w:rPr>
            </w:pPr>
          </w:p>
        </w:tc>
        <w:tc>
          <w:tcPr>
            <w:tcW w:w="807" w:type="pct"/>
            <w:vMerge/>
          </w:tcPr>
          <w:p w14:paraId="3F1BEA9F" w14:textId="77777777" w:rsidR="00C257BA" w:rsidRPr="00EA7BFD" w:rsidRDefault="00C257BA" w:rsidP="008D6477">
            <w:pPr>
              <w:tabs>
                <w:tab w:val="left" w:pos="800"/>
              </w:tabs>
              <w:rPr>
                <w:rFonts w:ascii="Arial" w:hAnsi="Arial" w:cs="Arial"/>
                <w:sz w:val="22"/>
                <w:szCs w:val="22"/>
                <w:highlight w:val="yellow"/>
              </w:rPr>
            </w:pPr>
          </w:p>
        </w:tc>
        <w:tc>
          <w:tcPr>
            <w:tcW w:w="566" w:type="pct"/>
          </w:tcPr>
          <w:p w14:paraId="2D04ADCE" w14:textId="77777777" w:rsidR="00C257BA" w:rsidRPr="00EA7BFD" w:rsidRDefault="00C257BA" w:rsidP="008D6477">
            <w:pPr>
              <w:rPr>
                <w:rFonts w:ascii="Arial" w:hAnsi="Arial" w:cs="Arial"/>
                <w:sz w:val="22"/>
                <w:szCs w:val="22"/>
              </w:rPr>
            </w:pPr>
            <w:r w:rsidRPr="00EA7BFD">
              <w:rPr>
                <w:rFonts w:ascii="Arial" w:hAnsi="Arial" w:cs="Arial"/>
                <w:sz w:val="22"/>
                <w:szCs w:val="22"/>
              </w:rPr>
              <w:t>7</w:t>
            </w:r>
          </w:p>
        </w:tc>
        <w:tc>
          <w:tcPr>
            <w:tcW w:w="1914" w:type="pct"/>
          </w:tcPr>
          <w:p w14:paraId="278C7BB9" w14:textId="71ED9E2D" w:rsidR="00C257BA" w:rsidRPr="00EA7BFD" w:rsidRDefault="00C257BA" w:rsidP="008D6477">
            <w:pPr>
              <w:rPr>
                <w:rFonts w:ascii="Arial" w:hAnsi="Arial" w:cs="Arial"/>
                <w:sz w:val="22"/>
                <w:szCs w:val="22"/>
              </w:rPr>
            </w:pPr>
            <w:r w:rsidRPr="00EA7BFD">
              <w:rPr>
                <w:rFonts w:ascii="Arial" w:hAnsi="Arial" w:cs="Arial"/>
                <w:sz w:val="22"/>
                <w:szCs w:val="22"/>
              </w:rPr>
              <w:t>Posterior insular cortex, transition between the first</w:t>
            </w:r>
            <w:r w:rsidR="00BE571F" w:rsidRPr="00EA7BFD">
              <w:rPr>
                <w:rFonts w:ascii="Arial" w:hAnsi="Arial" w:cs="Arial"/>
                <w:sz w:val="22"/>
                <w:szCs w:val="22"/>
              </w:rPr>
              <w:t xml:space="preserve"> long gyrus and the second long gyrus</w:t>
            </w:r>
          </w:p>
        </w:tc>
        <w:tc>
          <w:tcPr>
            <w:tcW w:w="800" w:type="pct"/>
          </w:tcPr>
          <w:p w14:paraId="53733169" w14:textId="77777777" w:rsidR="00C257BA" w:rsidRPr="00EA7BFD" w:rsidRDefault="00C257BA" w:rsidP="008D6477">
            <w:pPr>
              <w:rPr>
                <w:rFonts w:ascii="Arial" w:hAnsi="Arial" w:cs="Arial"/>
                <w:sz w:val="22"/>
                <w:szCs w:val="22"/>
              </w:rPr>
            </w:pPr>
            <w:r w:rsidRPr="00EA7BFD">
              <w:rPr>
                <w:rFonts w:ascii="Arial" w:hAnsi="Arial" w:cs="Arial"/>
                <w:sz w:val="22"/>
                <w:szCs w:val="22"/>
              </w:rPr>
              <w:t>-42, -15, 0</w:t>
            </w:r>
          </w:p>
        </w:tc>
      </w:tr>
      <w:tr w:rsidR="00EA7BFD" w:rsidRPr="00EA7BFD" w14:paraId="1E2E578A" w14:textId="77777777" w:rsidTr="00B6552B">
        <w:trPr>
          <w:trHeight w:val="632"/>
        </w:trPr>
        <w:tc>
          <w:tcPr>
            <w:tcW w:w="912" w:type="pct"/>
            <w:vMerge/>
          </w:tcPr>
          <w:p w14:paraId="54FA7091" w14:textId="77777777" w:rsidR="00C257BA" w:rsidRPr="00EA7BFD" w:rsidRDefault="00C257BA" w:rsidP="008D6477">
            <w:pPr>
              <w:rPr>
                <w:rFonts w:ascii="Arial" w:hAnsi="Arial" w:cs="Arial"/>
                <w:sz w:val="22"/>
                <w:szCs w:val="22"/>
                <w:highlight w:val="yellow"/>
              </w:rPr>
            </w:pPr>
          </w:p>
        </w:tc>
        <w:tc>
          <w:tcPr>
            <w:tcW w:w="807" w:type="pct"/>
            <w:vMerge/>
          </w:tcPr>
          <w:p w14:paraId="26BD58D2" w14:textId="77777777" w:rsidR="00C257BA" w:rsidRPr="00EA7BFD" w:rsidRDefault="00C257BA" w:rsidP="008D6477">
            <w:pPr>
              <w:tabs>
                <w:tab w:val="left" w:pos="800"/>
              </w:tabs>
              <w:rPr>
                <w:rFonts w:ascii="Arial" w:hAnsi="Arial" w:cs="Arial"/>
                <w:sz w:val="22"/>
                <w:szCs w:val="22"/>
                <w:highlight w:val="yellow"/>
              </w:rPr>
            </w:pPr>
          </w:p>
        </w:tc>
        <w:tc>
          <w:tcPr>
            <w:tcW w:w="566" w:type="pct"/>
          </w:tcPr>
          <w:p w14:paraId="49054A94" w14:textId="77777777" w:rsidR="00C257BA" w:rsidRPr="00EA7BFD" w:rsidRDefault="00C257BA" w:rsidP="008D6477">
            <w:pPr>
              <w:rPr>
                <w:rFonts w:ascii="Arial" w:hAnsi="Arial" w:cs="Arial"/>
                <w:sz w:val="22"/>
                <w:szCs w:val="22"/>
              </w:rPr>
            </w:pPr>
            <w:r w:rsidRPr="00EA7BFD">
              <w:rPr>
                <w:rFonts w:ascii="Arial" w:hAnsi="Arial" w:cs="Arial"/>
                <w:sz w:val="22"/>
                <w:szCs w:val="22"/>
              </w:rPr>
              <w:t>8</w:t>
            </w:r>
          </w:p>
        </w:tc>
        <w:tc>
          <w:tcPr>
            <w:tcW w:w="1914" w:type="pct"/>
          </w:tcPr>
          <w:p w14:paraId="6B0AE4E2" w14:textId="77777777" w:rsidR="00C257BA" w:rsidRPr="00EA7BFD" w:rsidRDefault="00C257BA" w:rsidP="008D6477">
            <w:pPr>
              <w:rPr>
                <w:rFonts w:ascii="Arial" w:hAnsi="Arial" w:cs="Arial"/>
                <w:sz w:val="22"/>
                <w:szCs w:val="22"/>
              </w:rPr>
            </w:pPr>
            <w:r w:rsidRPr="00EA7BFD">
              <w:rPr>
                <w:rFonts w:ascii="Arial" w:hAnsi="Arial" w:cs="Arial"/>
                <w:sz w:val="22"/>
                <w:szCs w:val="22"/>
              </w:rPr>
              <w:t>Posterior insular cortex, second long gyrus</w:t>
            </w:r>
          </w:p>
        </w:tc>
        <w:tc>
          <w:tcPr>
            <w:tcW w:w="800" w:type="pct"/>
          </w:tcPr>
          <w:p w14:paraId="1BFB9921" w14:textId="77777777" w:rsidR="00C257BA" w:rsidRPr="00EA7BFD" w:rsidRDefault="00C257BA" w:rsidP="008D6477">
            <w:pPr>
              <w:rPr>
                <w:rFonts w:ascii="Arial" w:hAnsi="Arial" w:cs="Arial"/>
                <w:sz w:val="22"/>
                <w:szCs w:val="22"/>
              </w:rPr>
            </w:pPr>
            <w:r w:rsidRPr="00EA7BFD">
              <w:rPr>
                <w:rFonts w:ascii="Arial" w:hAnsi="Arial" w:cs="Arial"/>
                <w:sz w:val="22"/>
                <w:szCs w:val="22"/>
              </w:rPr>
              <w:t>-42, -19, 0</w:t>
            </w:r>
          </w:p>
        </w:tc>
      </w:tr>
      <w:tr w:rsidR="00EA7BFD" w:rsidRPr="00EA7BFD" w14:paraId="487C6DD7" w14:textId="77777777" w:rsidTr="00B6552B">
        <w:trPr>
          <w:trHeight w:val="624"/>
        </w:trPr>
        <w:tc>
          <w:tcPr>
            <w:tcW w:w="912" w:type="pct"/>
            <w:vMerge w:val="restart"/>
          </w:tcPr>
          <w:p w14:paraId="3C7997A5" w14:textId="383BD8F5" w:rsidR="00646909" w:rsidRPr="00EA7BFD" w:rsidRDefault="00646909" w:rsidP="008D6477">
            <w:pPr>
              <w:rPr>
                <w:rFonts w:ascii="Arial" w:hAnsi="Arial" w:cs="Arial"/>
                <w:sz w:val="22"/>
                <w:szCs w:val="22"/>
              </w:rPr>
            </w:pPr>
            <w:r w:rsidRPr="00EA7BFD">
              <w:rPr>
                <w:rFonts w:ascii="Arial" w:hAnsi="Arial" w:cs="Arial"/>
                <w:sz w:val="22"/>
                <w:szCs w:val="22"/>
              </w:rPr>
              <w:t>3 (electrode 1)</w:t>
            </w:r>
          </w:p>
        </w:tc>
        <w:tc>
          <w:tcPr>
            <w:tcW w:w="807" w:type="pct"/>
            <w:vMerge w:val="restart"/>
          </w:tcPr>
          <w:p w14:paraId="1FBB7B5F" w14:textId="68A4D9B6" w:rsidR="00646909" w:rsidRPr="00EA7BFD" w:rsidRDefault="00646909" w:rsidP="008D6477">
            <w:pPr>
              <w:rPr>
                <w:rFonts w:ascii="Arial" w:hAnsi="Arial" w:cs="Arial"/>
                <w:sz w:val="22"/>
                <w:szCs w:val="22"/>
              </w:rPr>
            </w:pPr>
            <w:r w:rsidRPr="00EA7BFD">
              <w:rPr>
                <w:rFonts w:ascii="Arial" w:hAnsi="Arial" w:cs="Arial"/>
                <w:sz w:val="22"/>
                <w:szCs w:val="22"/>
              </w:rPr>
              <w:t>Right</w:t>
            </w:r>
          </w:p>
        </w:tc>
        <w:tc>
          <w:tcPr>
            <w:tcW w:w="566" w:type="pct"/>
          </w:tcPr>
          <w:p w14:paraId="7678AA99" w14:textId="77777777" w:rsidR="00646909" w:rsidRPr="00EA7BFD" w:rsidRDefault="00646909" w:rsidP="008D6477">
            <w:pPr>
              <w:rPr>
                <w:rFonts w:ascii="Arial" w:hAnsi="Arial" w:cs="Arial"/>
                <w:sz w:val="22"/>
                <w:szCs w:val="22"/>
              </w:rPr>
            </w:pPr>
            <w:r w:rsidRPr="00EA7BFD">
              <w:rPr>
                <w:rFonts w:ascii="Arial" w:hAnsi="Arial" w:cs="Arial"/>
                <w:sz w:val="22"/>
                <w:szCs w:val="22"/>
              </w:rPr>
              <w:t>1</w:t>
            </w:r>
          </w:p>
        </w:tc>
        <w:tc>
          <w:tcPr>
            <w:tcW w:w="1914" w:type="pct"/>
          </w:tcPr>
          <w:p w14:paraId="0E35AD8A" w14:textId="5692CACE" w:rsidR="00646909" w:rsidRPr="00EA7BFD" w:rsidRDefault="006859FA" w:rsidP="008D6477">
            <w:pPr>
              <w:rPr>
                <w:rFonts w:ascii="Arial" w:hAnsi="Arial" w:cs="Arial"/>
                <w:sz w:val="22"/>
                <w:szCs w:val="22"/>
              </w:rPr>
            </w:pPr>
            <w:r w:rsidRPr="00EA7BFD">
              <w:rPr>
                <w:rFonts w:ascii="Arial" w:hAnsi="Arial" w:cs="Arial"/>
                <w:sz w:val="22"/>
                <w:szCs w:val="22"/>
              </w:rPr>
              <w:t>Anterior insular cortex,</w:t>
            </w:r>
            <w:r w:rsidR="00C03375" w:rsidRPr="00EA7BFD">
              <w:rPr>
                <w:rFonts w:ascii="Arial" w:hAnsi="Arial" w:cs="Arial"/>
                <w:sz w:val="22"/>
                <w:szCs w:val="22"/>
              </w:rPr>
              <w:t xml:space="preserve"> first short gyrus</w:t>
            </w:r>
          </w:p>
        </w:tc>
        <w:tc>
          <w:tcPr>
            <w:tcW w:w="800" w:type="pct"/>
          </w:tcPr>
          <w:p w14:paraId="3C4F47A6" w14:textId="4FA77989" w:rsidR="00646909" w:rsidRPr="00EA7BFD" w:rsidRDefault="000847E8" w:rsidP="008D6477">
            <w:pPr>
              <w:rPr>
                <w:rFonts w:ascii="Arial" w:hAnsi="Arial" w:cs="Arial"/>
                <w:sz w:val="22"/>
                <w:szCs w:val="22"/>
              </w:rPr>
            </w:pPr>
            <w:r w:rsidRPr="00EA7BFD">
              <w:rPr>
                <w:rFonts w:ascii="Arial" w:hAnsi="Arial" w:cs="Arial"/>
                <w:sz w:val="22"/>
                <w:szCs w:val="22"/>
              </w:rPr>
              <w:t>3</w:t>
            </w:r>
            <w:r w:rsidR="00BD03B1" w:rsidRPr="00EA7BFD">
              <w:rPr>
                <w:rFonts w:ascii="Arial" w:hAnsi="Arial" w:cs="Arial"/>
                <w:sz w:val="22"/>
                <w:szCs w:val="22"/>
              </w:rPr>
              <w:t>7</w:t>
            </w:r>
            <w:r w:rsidRPr="00EA7BFD">
              <w:rPr>
                <w:rFonts w:ascii="Arial" w:hAnsi="Arial" w:cs="Arial"/>
                <w:sz w:val="22"/>
                <w:szCs w:val="22"/>
              </w:rPr>
              <w:t>, 22, -11</w:t>
            </w:r>
          </w:p>
        </w:tc>
      </w:tr>
      <w:tr w:rsidR="00EA7BFD" w:rsidRPr="00EA7BFD" w14:paraId="0E2DB454" w14:textId="77777777" w:rsidTr="00B6552B">
        <w:trPr>
          <w:trHeight w:val="624"/>
        </w:trPr>
        <w:tc>
          <w:tcPr>
            <w:tcW w:w="912" w:type="pct"/>
            <w:vMerge/>
          </w:tcPr>
          <w:p w14:paraId="688EB655" w14:textId="77777777" w:rsidR="00646909" w:rsidRPr="00EA7BFD" w:rsidRDefault="00646909" w:rsidP="008D6477">
            <w:pPr>
              <w:rPr>
                <w:rFonts w:ascii="Arial" w:hAnsi="Arial" w:cs="Arial"/>
                <w:sz w:val="22"/>
                <w:szCs w:val="22"/>
              </w:rPr>
            </w:pPr>
          </w:p>
        </w:tc>
        <w:tc>
          <w:tcPr>
            <w:tcW w:w="807" w:type="pct"/>
            <w:vMerge/>
          </w:tcPr>
          <w:p w14:paraId="45F5C3EE" w14:textId="77777777" w:rsidR="00646909" w:rsidRPr="00EA7BFD" w:rsidRDefault="00646909" w:rsidP="008D6477">
            <w:pPr>
              <w:rPr>
                <w:rFonts w:ascii="Arial" w:hAnsi="Arial" w:cs="Arial"/>
                <w:sz w:val="22"/>
                <w:szCs w:val="22"/>
              </w:rPr>
            </w:pPr>
          </w:p>
        </w:tc>
        <w:tc>
          <w:tcPr>
            <w:tcW w:w="566" w:type="pct"/>
          </w:tcPr>
          <w:p w14:paraId="006A4E44" w14:textId="77777777" w:rsidR="00646909" w:rsidRPr="00EA7BFD" w:rsidRDefault="00646909" w:rsidP="008D6477">
            <w:pPr>
              <w:rPr>
                <w:rFonts w:ascii="Arial" w:hAnsi="Arial" w:cs="Arial"/>
                <w:sz w:val="22"/>
                <w:szCs w:val="22"/>
              </w:rPr>
            </w:pPr>
            <w:r w:rsidRPr="00EA7BFD">
              <w:rPr>
                <w:rFonts w:ascii="Arial" w:hAnsi="Arial" w:cs="Arial"/>
                <w:sz w:val="22"/>
                <w:szCs w:val="22"/>
              </w:rPr>
              <w:t>2</w:t>
            </w:r>
          </w:p>
        </w:tc>
        <w:tc>
          <w:tcPr>
            <w:tcW w:w="1914" w:type="pct"/>
          </w:tcPr>
          <w:p w14:paraId="09494127" w14:textId="6E6E078F" w:rsidR="00646909" w:rsidRPr="00EA7BFD" w:rsidRDefault="00A956FD" w:rsidP="008D6477">
            <w:pPr>
              <w:rPr>
                <w:rFonts w:ascii="Arial" w:hAnsi="Arial" w:cs="Arial"/>
                <w:sz w:val="22"/>
                <w:szCs w:val="22"/>
              </w:rPr>
            </w:pPr>
            <w:r w:rsidRPr="00EA7BFD">
              <w:rPr>
                <w:rFonts w:ascii="Arial" w:hAnsi="Arial" w:cs="Arial"/>
                <w:sz w:val="22"/>
                <w:szCs w:val="22"/>
              </w:rPr>
              <w:t>Anterior insular cortex</w:t>
            </w:r>
            <w:r w:rsidR="00A84F4B" w:rsidRPr="00EA7BFD">
              <w:rPr>
                <w:rFonts w:ascii="Arial" w:hAnsi="Arial" w:cs="Arial"/>
                <w:sz w:val="22"/>
                <w:szCs w:val="22"/>
              </w:rPr>
              <w:t xml:space="preserve">, </w:t>
            </w:r>
            <w:r w:rsidR="004578CB" w:rsidRPr="00EA7BFD">
              <w:rPr>
                <w:rFonts w:ascii="Arial" w:hAnsi="Arial" w:cs="Arial"/>
                <w:sz w:val="22"/>
                <w:szCs w:val="22"/>
              </w:rPr>
              <w:t>first short gyrus adjacent to the inferior frontal gyrus</w:t>
            </w:r>
          </w:p>
        </w:tc>
        <w:tc>
          <w:tcPr>
            <w:tcW w:w="800" w:type="pct"/>
          </w:tcPr>
          <w:p w14:paraId="5A551C5B" w14:textId="54757FBE" w:rsidR="00646909" w:rsidRPr="00EA7BFD" w:rsidRDefault="00A84F4B" w:rsidP="008D6477">
            <w:pPr>
              <w:rPr>
                <w:rFonts w:ascii="Arial" w:hAnsi="Arial" w:cs="Arial"/>
                <w:sz w:val="22"/>
                <w:szCs w:val="22"/>
              </w:rPr>
            </w:pPr>
            <w:r w:rsidRPr="00EA7BFD">
              <w:rPr>
                <w:rFonts w:ascii="Arial" w:hAnsi="Arial" w:cs="Arial"/>
                <w:sz w:val="22"/>
                <w:szCs w:val="22"/>
              </w:rPr>
              <w:t>37, 27, 0</w:t>
            </w:r>
          </w:p>
        </w:tc>
      </w:tr>
      <w:tr w:rsidR="00EA7BFD" w:rsidRPr="00EA7BFD" w14:paraId="4DC8742F" w14:textId="77777777" w:rsidTr="00B6552B">
        <w:trPr>
          <w:trHeight w:val="624"/>
        </w:trPr>
        <w:tc>
          <w:tcPr>
            <w:tcW w:w="912" w:type="pct"/>
          </w:tcPr>
          <w:p w14:paraId="34D0FF79" w14:textId="5CA7695D" w:rsidR="00091967" w:rsidRPr="00EA7BFD" w:rsidRDefault="00091967" w:rsidP="008D6477">
            <w:pPr>
              <w:rPr>
                <w:rFonts w:ascii="Arial" w:hAnsi="Arial" w:cs="Arial"/>
                <w:sz w:val="22"/>
                <w:szCs w:val="22"/>
              </w:rPr>
            </w:pPr>
            <w:r w:rsidRPr="00EA7BFD">
              <w:rPr>
                <w:rFonts w:ascii="Arial" w:hAnsi="Arial" w:cs="Arial"/>
                <w:sz w:val="22"/>
                <w:szCs w:val="22"/>
              </w:rPr>
              <w:lastRenderedPageBreak/>
              <w:t>3 (electrode 2)</w:t>
            </w:r>
          </w:p>
        </w:tc>
        <w:tc>
          <w:tcPr>
            <w:tcW w:w="807" w:type="pct"/>
          </w:tcPr>
          <w:p w14:paraId="50E58FF6" w14:textId="5178D4B4" w:rsidR="00091967" w:rsidRPr="00EA7BFD" w:rsidRDefault="00417E90" w:rsidP="008D6477">
            <w:pPr>
              <w:rPr>
                <w:rFonts w:ascii="Arial" w:hAnsi="Arial" w:cs="Arial"/>
                <w:sz w:val="22"/>
                <w:szCs w:val="22"/>
              </w:rPr>
            </w:pPr>
            <w:r w:rsidRPr="00EA7BFD">
              <w:rPr>
                <w:rFonts w:ascii="Arial" w:hAnsi="Arial" w:cs="Arial"/>
                <w:sz w:val="22"/>
                <w:szCs w:val="22"/>
              </w:rPr>
              <w:t>Right</w:t>
            </w:r>
          </w:p>
        </w:tc>
        <w:tc>
          <w:tcPr>
            <w:tcW w:w="566" w:type="pct"/>
          </w:tcPr>
          <w:p w14:paraId="11D0A364" w14:textId="2384E46B" w:rsidR="00091967" w:rsidRPr="00EA7BFD" w:rsidRDefault="00417E90" w:rsidP="008D6477">
            <w:pPr>
              <w:rPr>
                <w:rFonts w:ascii="Arial" w:hAnsi="Arial" w:cs="Arial"/>
                <w:sz w:val="22"/>
                <w:szCs w:val="22"/>
              </w:rPr>
            </w:pPr>
            <w:r w:rsidRPr="00EA7BFD">
              <w:rPr>
                <w:rFonts w:ascii="Arial" w:hAnsi="Arial" w:cs="Arial"/>
                <w:sz w:val="22"/>
                <w:szCs w:val="22"/>
              </w:rPr>
              <w:t>1</w:t>
            </w:r>
          </w:p>
        </w:tc>
        <w:tc>
          <w:tcPr>
            <w:tcW w:w="1914" w:type="pct"/>
          </w:tcPr>
          <w:p w14:paraId="0C18F0B3" w14:textId="68ABAF8C" w:rsidR="00091967" w:rsidRPr="00EA7BFD" w:rsidRDefault="00A956FD" w:rsidP="008D6477">
            <w:pPr>
              <w:rPr>
                <w:rFonts w:ascii="Arial" w:hAnsi="Arial" w:cs="Arial"/>
                <w:sz w:val="22"/>
                <w:szCs w:val="22"/>
              </w:rPr>
            </w:pPr>
            <w:r w:rsidRPr="00EA7BFD">
              <w:rPr>
                <w:rFonts w:ascii="Arial" w:hAnsi="Arial" w:cs="Arial"/>
                <w:sz w:val="22"/>
                <w:szCs w:val="22"/>
              </w:rPr>
              <w:t>Posterior insular cortex</w:t>
            </w:r>
            <w:r w:rsidR="005E1F5E" w:rsidRPr="00EA7BFD">
              <w:rPr>
                <w:rFonts w:ascii="Arial" w:hAnsi="Arial" w:cs="Arial"/>
                <w:sz w:val="22"/>
                <w:szCs w:val="22"/>
              </w:rPr>
              <w:t xml:space="preserve">, ventral portion of the </w:t>
            </w:r>
            <w:r w:rsidR="00AA0A93" w:rsidRPr="00EA7BFD">
              <w:rPr>
                <w:rFonts w:ascii="Arial" w:hAnsi="Arial" w:cs="Arial"/>
                <w:sz w:val="22"/>
                <w:szCs w:val="22"/>
              </w:rPr>
              <w:t>second long gyrus</w:t>
            </w:r>
          </w:p>
        </w:tc>
        <w:tc>
          <w:tcPr>
            <w:tcW w:w="800" w:type="pct"/>
          </w:tcPr>
          <w:p w14:paraId="33D6AD70" w14:textId="7D911E87" w:rsidR="00091967" w:rsidRPr="00EA7BFD" w:rsidRDefault="000948CC" w:rsidP="008D6477">
            <w:pPr>
              <w:rPr>
                <w:rFonts w:ascii="Arial" w:hAnsi="Arial" w:cs="Arial"/>
                <w:sz w:val="22"/>
                <w:szCs w:val="22"/>
              </w:rPr>
            </w:pPr>
            <w:r w:rsidRPr="00EA7BFD">
              <w:rPr>
                <w:rFonts w:ascii="Arial" w:hAnsi="Arial" w:cs="Arial"/>
                <w:sz w:val="22"/>
                <w:szCs w:val="22"/>
              </w:rPr>
              <w:t>35, -17, 7</w:t>
            </w:r>
          </w:p>
        </w:tc>
      </w:tr>
      <w:tr w:rsidR="00EA7BFD" w:rsidRPr="00EA7BFD" w14:paraId="7770E568" w14:textId="77777777" w:rsidTr="00B6552B">
        <w:trPr>
          <w:trHeight w:val="624"/>
        </w:trPr>
        <w:tc>
          <w:tcPr>
            <w:tcW w:w="912" w:type="pct"/>
            <w:vMerge w:val="restart"/>
          </w:tcPr>
          <w:p w14:paraId="271FF269" w14:textId="726FB1F3" w:rsidR="00C97E73" w:rsidRPr="00EA7BFD" w:rsidRDefault="00C97E73" w:rsidP="008D6477">
            <w:pPr>
              <w:rPr>
                <w:rFonts w:ascii="Arial" w:hAnsi="Arial" w:cs="Arial"/>
                <w:sz w:val="22"/>
                <w:szCs w:val="22"/>
              </w:rPr>
            </w:pPr>
            <w:r w:rsidRPr="00EA7BFD">
              <w:rPr>
                <w:rFonts w:ascii="Arial" w:hAnsi="Arial" w:cs="Arial"/>
                <w:sz w:val="22"/>
                <w:szCs w:val="22"/>
              </w:rPr>
              <w:t>4</w:t>
            </w:r>
          </w:p>
        </w:tc>
        <w:tc>
          <w:tcPr>
            <w:tcW w:w="807" w:type="pct"/>
            <w:vMerge w:val="restart"/>
          </w:tcPr>
          <w:p w14:paraId="0FA36F21" w14:textId="503F2C19" w:rsidR="00C97E73" w:rsidRPr="00EA7BFD" w:rsidRDefault="00C97E73" w:rsidP="008D6477">
            <w:pPr>
              <w:tabs>
                <w:tab w:val="left" w:pos="800"/>
              </w:tabs>
              <w:rPr>
                <w:rFonts w:ascii="Arial" w:hAnsi="Arial" w:cs="Arial"/>
                <w:sz w:val="22"/>
                <w:szCs w:val="22"/>
              </w:rPr>
            </w:pPr>
            <w:r w:rsidRPr="00EA7BFD">
              <w:rPr>
                <w:rFonts w:ascii="Arial" w:hAnsi="Arial" w:cs="Arial"/>
                <w:sz w:val="22"/>
                <w:szCs w:val="22"/>
              </w:rPr>
              <w:t>Left</w:t>
            </w:r>
          </w:p>
        </w:tc>
        <w:tc>
          <w:tcPr>
            <w:tcW w:w="566" w:type="pct"/>
          </w:tcPr>
          <w:p w14:paraId="0BEAF552" w14:textId="161C4B36" w:rsidR="00C97E73" w:rsidRPr="00EA7BFD" w:rsidRDefault="00C97E73" w:rsidP="008D6477">
            <w:pPr>
              <w:rPr>
                <w:rFonts w:ascii="Arial" w:hAnsi="Arial" w:cs="Arial"/>
                <w:sz w:val="22"/>
                <w:szCs w:val="22"/>
              </w:rPr>
            </w:pPr>
            <w:r w:rsidRPr="00EA7BFD">
              <w:rPr>
                <w:rFonts w:ascii="Arial" w:hAnsi="Arial" w:cs="Arial"/>
                <w:sz w:val="22"/>
                <w:szCs w:val="22"/>
              </w:rPr>
              <w:t>1</w:t>
            </w:r>
          </w:p>
        </w:tc>
        <w:tc>
          <w:tcPr>
            <w:tcW w:w="1914" w:type="pct"/>
          </w:tcPr>
          <w:p w14:paraId="4FD20455" w14:textId="3C88EA0B" w:rsidR="00C97E73" w:rsidRPr="00EA7BFD" w:rsidRDefault="007D5319" w:rsidP="008D6477">
            <w:pPr>
              <w:rPr>
                <w:rFonts w:ascii="Arial" w:hAnsi="Arial" w:cs="Arial"/>
                <w:sz w:val="22"/>
                <w:szCs w:val="22"/>
              </w:rPr>
            </w:pPr>
            <w:r w:rsidRPr="00EA7BFD">
              <w:rPr>
                <w:rFonts w:ascii="Arial" w:hAnsi="Arial" w:cs="Arial"/>
                <w:sz w:val="22"/>
                <w:szCs w:val="22"/>
              </w:rPr>
              <w:t>Anterior insular cortex, adjacent to the inferior frontal gyrus</w:t>
            </w:r>
          </w:p>
        </w:tc>
        <w:tc>
          <w:tcPr>
            <w:tcW w:w="800" w:type="pct"/>
          </w:tcPr>
          <w:p w14:paraId="44656302" w14:textId="44B86DEC" w:rsidR="00C97E73" w:rsidRPr="00EA7BFD" w:rsidRDefault="00270982" w:rsidP="000725B6">
            <w:pPr>
              <w:rPr>
                <w:rFonts w:ascii="Arial" w:hAnsi="Arial" w:cs="Arial"/>
                <w:sz w:val="22"/>
                <w:szCs w:val="22"/>
              </w:rPr>
            </w:pPr>
            <w:r w:rsidRPr="00EA7BFD">
              <w:rPr>
                <w:rFonts w:ascii="Arial" w:hAnsi="Arial" w:cs="Arial"/>
                <w:sz w:val="22"/>
                <w:szCs w:val="22"/>
              </w:rPr>
              <w:t>-33, 29</w:t>
            </w:r>
            <w:r w:rsidR="000725B6" w:rsidRPr="00EA7BFD">
              <w:rPr>
                <w:rFonts w:ascii="Arial" w:hAnsi="Arial" w:cs="Arial"/>
                <w:sz w:val="22"/>
                <w:szCs w:val="22"/>
              </w:rPr>
              <w:t>, -9</w:t>
            </w:r>
          </w:p>
          <w:p w14:paraId="46FD1DE6" w14:textId="1A83912E" w:rsidR="000725B6" w:rsidRPr="00EA7BFD" w:rsidRDefault="000725B6" w:rsidP="000725B6">
            <w:pPr>
              <w:jc w:val="center"/>
              <w:rPr>
                <w:rFonts w:ascii="Arial" w:hAnsi="Arial" w:cs="Arial"/>
                <w:sz w:val="22"/>
                <w:szCs w:val="22"/>
              </w:rPr>
            </w:pPr>
          </w:p>
        </w:tc>
      </w:tr>
      <w:tr w:rsidR="00EA7BFD" w:rsidRPr="00EA7BFD" w14:paraId="516D19C6" w14:textId="77777777" w:rsidTr="00B6552B">
        <w:trPr>
          <w:trHeight w:val="624"/>
        </w:trPr>
        <w:tc>
          <w:tcPr>
            <w:tcW w:w="912" w:type="pct"/>
            <w:vMerge/>
          </w:tcPr>
          <w:p w14:paraId="3F5CBB3F" w14:textId="009420A4" w:rsidR="00C97E73" w:rsidRPr="00EA7BFD" w:rsidRDefault="00C97E73" w:rsidP="008D6477">
            <w:pPr>
              <w:rPr>
                <w:rFonts w:ascii="Arial" w:hAnsi="Arial" w:cs="Arial"/>
                <w:sz w:val="22"/>
                <w:szCs w:val="22"/>
                <w:highlight w:val="yellow"/>
              </w:rPr>
            </w:pPr>
          </w:p>
        </w:tc>
        <w:tc>
          <w:tcPr>
            <w:tcW w:w="807" w:type="pct"/>
            <w:vMerge/>
          </w:tcPr>
          <w:p w14:paraId="638842B7" w14:textId="4849BF5D" w:rsidR="00C97E73" w:rsidRPr="00EA7BFD" w:rsidRDefault="00C97E73" w:rsidP="008D6477">
            <w:pPr>
              <w:tabs>
                <w:tab w:val="left" w:pos="800"/>
              </w:tabs>
              <w:rPr>
                <w:rFonts w:ascii="Arial" w:hAnsi="Arial" w:cs="Arial"/>
                <w:sz w:val="22"/>
                <w:szCs w:val="22"/>
                <w:highlight w:val="yellow"/>
              </w:rPr>
            </w:pPr>
          </w:p>
        </w:tc>
        <w:tc>
          <w:tcPr>
            <w:tcW w:w="566" w:type="pct"/>
          </w:tcPr>
          <w:p w14:paraId="7D7456B8" w14:textId="25E64289" w:rsidR="00C97E73" w:rsidRPr="00EA7BFD" w:rsidRDefault="00C97E73" w:rsidP="008D6477">
            <w:pPr>
              <w:rPr>
                <w:rFonts w:ascii="Arial" w:hAnsi="Arial" w:cs="Arial"/>
                <w:sz w:val="22"/>
                <w:szCs w:val="22"/>
              </w:rPr>
            </w:pPr>
            <w:r w:rsidRPr="00EA7BFD">
              <w:rPr>
                <w:rFonts w:ascii="Arial" w:hAnsi="Arial" w:cs="Arial"/>
                <w:sz w:val="22"/>
                <w:szCs w:val="22"/>
              </w:rPr>
              <w:t>2</w:t>
            </w:r>
          </w:p>
        </w:tc>
        <w:tc>
          <w:tcPr>
            <w:tcW w:w="1914" w:type="pct"/>
          </w:tcPr>
          <w:p w14:paraId="732FD4CA" w14:textId="77777777" w:rsidR="00C97E73" w:rsidRPr="00EA7BFD" w:rsidRDefault="00C97E73" w:rsidP="008D6477">
            <w:pPr>
              <w:rPr>
                <w:rFonts w:ascii="Arial" w:hAnsi="Arial" w:cs="Arial"/>
                <w:sz w:val="22"/>
                <w:szCs w:val="22"/>
              </w:rPr>
            </w:pPr>
            <w:r w:rsidRPr="00EA7BFD">
              <w:rPr>
                <w:rFonts w:ascii="Arial" w:hAnsi="Arial" w:cs="Arial"/>
                <w:sz w:val="22"/>
                <w:szCs w:val="22"/>
              </w:rPr>
              <w:t>Anterior insular cortex, adjacent to the inferior frontal gyrus</w:t>
            </w:r>
          </w:p>
        </w:tc>
        <w:tc>
          <w:tcPr>
            <w:tcW w:w="800" w:type="pct"/>
          </w:tcPr>
          <w:p w14:paraId="0D0344A5" w14:textId="77777777" w:rsidR="00C97E73" w:rsidRPr="00EA7BFD" w:rsidRDefault="00C97E73" w:rsidP="008D6477">
            <w:pPr>
              <w:rPr>
                <w:rFonts w:ascii="Arial" w:hAnsi="Arial" w:cs="Arial"/>
                <w:sz w:val="22"/>
                <w:szCs w:val="22"/>
              </w:rPr>
            </w:pPr>
            <w:r w:rsidRPr="00EA7BFD">
              <w:rPr>
                <w:rFonts w:ascii="Arial" w:hAnsi="Arial" w:cs="Arial"/>
                <w:sz w:val="22"/>
                <w:szCs w:val="22"/>
              </w:rPr>
              <w:t>-33, 24, -8</w:t>
            </w:r>
          </w:p>
        </w:tc>
      </w:tr>
      <w:tr w:rsidR="00EA7BFD" w:rsidRPr="00EA7BFD" w14:paraId="3D845F98" w14:textId="77777777" w:rsidTr="00B6552B">
        <w:trPr>
          <w:trHeight w:val="624"/>
        </w:trPr>
        <w:tc>
          <w:tcPr>
            <w:tcW w:w="912" w:type="pct"/>
            <w:vMerge/>
          </w:tcPr>
          <w:p w14:paraId="6182A4BC" w14:textId="77777777" w:rsidR="00C97E73" w:rsidRPr="00EA7BFD" w:rsidRDefault="00C97E73" w:rsidP="008D6477">
            <w:pPr>
              <w:rPr>
                <w:rFonts w:ascii="Arial" w:hAnsi="Arial" w:cs="Arial"/>
                <w:sz w:val="22"/>
                <w:szCs w:val="22"/>
                <w:highlight w:val="yellow"/>
              </w:rPr>
            </w:pPr>
          </w:p>
        </w:tc>
        <w:tc>
          <w:tcPr>
            <w:tcW w:w="807" w:type="pct"/>
            <w:vMerge/>
          </w:tcPr>
          <w:p w14:paraId="6BF69809"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6E338601" w14:textId="7CDAF320" w:rsidR="00C97E73" w:rsidRPr="00EA7BFD" w:rsidRDefault="00274831" w:rsidP="008D6477">
            <w:pPr>
              <w:rPr>
                <w:rFonts w:ascii="Arial" w:hAnsi="Arial" w:cs="Arial"/>
                <w:sz w:val="22"/>
                <w:szCs w:val="22"/>
              </w:rPr>
            </w:pPr>
            <w:r w:rsidRPr="00EA7BFD">
              <w:rPr>
                <w:rFonts w:ascii="Arial" w:hAnsi="Arial" w:cs="Arial"/>
                <w:sz w:val="22"/>
                <w:szCs w:val="22"/>
              </w:rPr>
              <w:t>3</w:t>
            </w:r>
          </w:p>
        </w:tc>
        <w:tc>
          <w:tcPr>
            <w:tcW w:w="1914" w:type="pct"/>
          </w:tcPr>
          <w:p w14:paraId="49A8D491" w14:textId="77777777" w:rsidR="00C97E73" w:rsidRPr="00EA7BFD" w:rsidRDefault="00C97E73" w:rsidP="008D6477">
            <w:pPr>
              <w:rPr>
                <w:rFonts w:ascii="Arial" w:hAnsi="Arial" w:cs="Arial"/>
                <w:sz w:val="22"/>
                <w:szCs w:val="22"/>
              </w:rPr>
            </w:pPr>
            <w:r w:rsidRPr="00EA7BFD">
              <w:rPr>
                <w:rFonts w:ascii="Arial" w:hAnsi="Arial" w:cs="Arial"/>
                <w:sz w:val="22"/>
                <w:szCs w:val="22"/>
              </w:rPr>
              <w:t>Anterior insular cortex, adjacent to the inferior frontal gyrus</w:t>
            </w:r>
          </w:p>
        </w:tc>
        <w:tc>
          <w:tcPr>
            <w:tcW w:w="800" w:type="pct"/>
          </w:tcPr>
          <w:p w14:paraId="6CEF906C" w14:textId="77777777" w:rsidR="00C97E73" w:rsidRPr="00EA7BFD" w:rsidRDefault="00C97E73" w:rsidP="008D6477">
            <w:pPr>
              <w:rPr>
                <w:rFonts w:ascii="Arial" w:hAnsi="Arial" w:cs="Arial"/>
                <w:sz w:val="22"/>
                <w:szCs w:val="22"/>
              </w:rPr>
            </w:pPr>
            <w:r w:rsidRPr="00EA7BFD">
              <w:rPr>
                <w:rFonts w:ascii="Arial" w:hAnsi="Arial" w:cs="Arial"/>
                <w:sz w:val="22"/>
                <w:szCs w:val="22"/>
              </w:rPr>
              <w:t>-34, 19, -7</w:t>
            </w:r>
          </w:p>
        </w:tc>
      </w:tr>
      <w:tr w:rsidR="00EA7BFD" w:rsidRPr="00EA7BFD" w14:paraId="05D7FE5B" w14:textId="77777777" w:rsidTr="00B6552B">
        <w:trPr>
          <w:trHeight w:val="624"/>
        </w:trPr>
        <w:tc>
          <w:tcPr>
            <w:tcW w:w="912" w:type="pct"/>
            <w:vMerge/>
          </w:tcPr>
          <w:p w14:paraId="1A54147A" w14:textId="77777777" w:rsidR="00C97E73" w:rsidRPr="00EA7BFD" w:rsidRDefault="00C97E73" w:rsidP="008D6477">
            <w:pPr>
              <w:rPr>
                <w:rFonts w:ascii="Arial" w:hAnsi="Arial" w:cs="Arial"/>
                <w:sz w:val="22"/>
                <w:szCs w:val="22"/>
                <w:highlight w:val="yellow"/>
              </w:rPr>
            </w:pPr>
          </w:p>
        </w:tc>
        <w:tc>
          <w:tcPr>
            <w:tcW w:w="807" w:type="pct"/>
            <w:vMerge/>
          </w:tcPr>
          <w:p w14:paraId="26A24006"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397EE665" w14:textId="76655220" w:rsidR="00C97E73" w:rsidRPr="00EA7BFD" w:rsidRDefault="00274831" w:rsidP="008D6477">
            <w:pPr>
              <w:rPr>
                <w:rFonts w:ascii="Arial" w:hAnsi="Arial" w:cs="Arial"/>
                <w:sz w:val="22"/>
                <w:szCs w:val="22"/>
              </w:rPr>
            </w:pPr>
            <w:r w:rsidRPr="00EA7BFD">
              <w:rPr>
                <w:rFonts w:ascii="Arial" w:hAnsi="Arial" w:cs="Arial"/>
                <w:sz w:val="22"/>
                <w:szCs w:val="22"/>
              </w:rPr>
              <w:t>4</w:t>
            </w:r>
          </w:p>
        </w:tc>
        <w:tc>
          <w:tcPr>
            <w:tcW w:w="1914" w:type="pct"/>
          </w:tcPr>
          <w:p w14:paraId="54597DB7" w14:textId="77777777" w:rsidR="00C97E73" w:rsidRPr="00EA7BFD" w:rsidRDefault="00C97E73" w:rsidP="008D6477">
            <w:pPr>
              <w:rPr>
                <w:rFonts w:ascii="Arial" w:hAnsi="Arial" w:cs="Arial"/>
                <w:sz w:val="22"/>
                <w:szCs w:val="22"/>
              </w:rPr>
            </w:pPr>
            <w:r w:rsidRPr="00EA7BFD">
              <w:rPr>
                <w:rFonts w:ascii="Arial" w:hAnsi="Arial" w:cs="Arial"/>
                <w:sz w:val="22"/>
                <w:szCs w:val="22"/>
              </w:rPr>
              <w:t>Anterior insular cortex, first short gyrus</w:t>
            </w:r>
          </w:p>
        </w:tc>
        <w:tc>
          <w:tcPr>
            <w:tcW w:w="800" w:type="pct"/>
          </w:tcPr>
          <w:p w14:paraId="0838CB32" w14:textId="77777777" w:rsidR="00C97E73" w:rsidRPr="00EA7BFD" w:rsidRDefault="00C97E73" w:rsidP="008D6477">
            <w:pPr>
              <w:rPr>
                <w:rFonts w:ascii="Arial" w:hAnsi="Arial" w:cs="Arial"/>
                <w:sz w:val="22"/>
                <w:szCs w:val="22"/>
              </w:rPr>
            </w:pPr>
            <w:r w:rsidRPr="00EA7BFD">
              <w:rPr>
                <w:rFonts w:ascii="Arial" w:hAnsi="Arial" w:cs="Arial"/>
                <w:sz w:val="22"/>
                <w:szCs w:val="22"/>
              </w:rPr>
              <w:t>-34, 14, -6</w:t>
            </w:r>
          </w:p>
        </w:tc>
      </w:tr>
      <w:tr w:rsidR="00EA7BFD" w:rsidRPr="00EA7BFD" w14:paraId="50BE8E6B" w14:textId="77777777" w:rsidTr="00B6552B">
        <w:trPr>
          <w:trHeight w:val="624"/>
        </w:trPr>
        <w:tc>
          <w:tcPr>
            <w:tcW w:w="912" w:type="pct"/>
            <w:vMerge/>
          </w:tcPr>
          <w:p w14:paraId="4A459D95" w14:textId="77777777" w:rsidR="00C97E73" w:rsidRPr="00EA7BFD" w:rsidRDefault="00C97E73" w:rsidP="008D6477">
            <w:pPr>
              <w:rPr>
                <w:rFonts w:ascii="Arial" w:hAnsi="Arial" w:cs="Arial"/>
                <w:sz w:val="22"/>
                <w:szCs w:val="22"/>
                <w:highlight w:val="yellow"/>
              </w:rPr>
            </w:pPr>
          </w:p>
        </w:tc>
        <w:tc>
          <w:tcPr>
            <w:tcW w:w="807" w:type="pct"/>
            <w:vMerge/>
          </w:tcPr>
          <w:p w14:paraId="6BBB43A1"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0A1E63EA" w14:textId="06AEA554" w:rsidR="00C97E73" w:rsidRPr="00EA7BFD" w:rsidRDefault="00274831" w:rsidP="008D6477">
            <w:pPr>
              <w:rPr>
                <w:rFonts w:ascii="Arial" w:hAnsi="Arial" w:cs="Arial"/>
                <w:sz w:val="22"/>
                <w:szCs w:val="22"/>
              </w:rPr>
            </w:pPr>
            <w:r w:rsidRPr="00EA7BFD">
              <w:rPr>
                <w:rFonts w:ascii="Arial" w:hAnsi="Arial" w:cs="Arial"/>
                <w:sz w:val="22"/>
                <w:szCs w:val="22"/>
              </w:rPr>
              <w:t>5</w:t>
            </w:r>
          </w:p>
        </w:tc>
        <w:tc>
          <w:tcPr>
            <w:tcW w:w="1914" w:type="pct"/>
          </w:tcPr>
          <w:p w14:paraId="4AEBB530" w14:textId="77777777" w:rsidR="00C97E73" w:rsidRPr="00EA7BFD" w:rsidRDefault="00C97E73" w:rsidP="008D6477">
            <w:pPr>
              <w:rPr>
                <w:rFonts w:ascii="Arial" w:hAnsi="Arial" w:cs="Arial"/>
                <w:sz w:val="22"/>
                <w:szCs w:val="22"/>
              </w:rPr>
            </w:pPr>
            <w:r w:rsidRPr="00EA7BFD">
              <w:rPr>
                <w:rFonts w:ascii="Arial" w:hAnsi="Arial" w:cs="Arial"/>
                <w:sz w:val="22"/>
                <w:szCs w:val="22"/>
              </w:rPr>
              <w:t>Anterior insular cortex, second short gyrus</w:t>
            </w:r>
          </w:p>
        </w:tc>
        <w:tc>
          <w:tcPr>
            <w:tcW w:w="800" w:type="pct"/>
          </w:tcPr>
          <w:p w14:paraId="4F92E095" w14:textId="77777777" w:rsidR="00C97E73" w:rsidRPr="00EA7BFD" w:rsidRDefault="00C97E73" w:rsidP="008D6477">
            <w:pPr>
              <w:rPr>
                <w:rFonts w:ascii="Arial" w:hAnsi="Arial" w:cs="Arial"/>
                <w:sz w:val="22"/>
                <w:szCs w:val="22"/>
              </w:rPr>
            </w:pPr>
            <w:r w:rsidRPr="00EA7BFD">
              <w:rPr>
                <w:rFonts w:ascii="Arial" w:hAnsi="Arial" w:cs="Arial"/>
                <w:sz w:val="22"/>
                <w:szCs w:val="22"/>
              </w:rPr>
              <w:t>-34, 9, -3</w:t>
            </w:r>
          </w:p>
        </w:tc>
      </w:tr>
      <w:tr w:rsidR="00EA7BFD" w:rsidRPr="00EA7BFD" w14:paraId="261CF441" w14:textId="77777777" w:rsidTr="00B6552B">
        <w:trPr>
          <w:trHeight w:val="624"/>
        </w:trPr>
        <w:tc>
          <w:tcPr>
            <w:tcW w:w="912" w:type="pct"/>
            <w:vMerge/>
          </w:tcPr>
          <w:p w14:paraId="396A73FE" w14:textId="77777777" w:rsidR="00C97E73" w:rsidRPr="00EA7BFD" w:rsidRDefault="00C97E73" w:rsidP="008D6477">
            <w:pPr>
              <w:rPr>
                <w:rFonts w:ascii="Arial" w:hAnsi="Arial" w:cs="Arial"/>
                <w:sz w:val="22"/>
                <w:szCs w:val="22"/>
                <w:highlight w:val="yellow"/>
              </w:rPr>
            </w:pPr>
          </w:p>
        </w:tc>
        <w:tc>
          <w:tcPr>
            <w:tcW w:w="807" w:type="pct"/>
            <w:vMerge/>
          </w:tcPr>
          <w:p w14:paraId="43F097F0"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0001A2AA" w14:textId="7EB00DDD" w:rsidR="00C97E73" w:rsidRPr="00EA7BFD" w:rsidRDefault="00274831" w:rsidP="008D6477">
            <w:pPr>
              <w:rPr>
                <w:rFonts w:ascii="Arial" w:hAnsi="Arial" w:cs="Arial"/>
                <w:sz w:val="22"/>
                <w:szCs w:val="22"/>
              </w:rPr>
            </w:pPr>
            <w:r w:rsidRPr="00EA7BFD">
              <w:rPr>
                <w:rFonts w:ascii="Arial" w:hAnsi="Arial" w:cs="Arial"/>
                <w:sz w:val="22"/>
                <w:szCs w:val="22"/>
              </w:rPr>
              <w:t>6</w:t>
            </w:r>
          </w:p>
        </w:tc>
        <w:tc>
          <w:tcPr>
            <w:tcW w:w="1914" w:type="pct"/>
          </w:tcPr>
          <w:p w14:paraId="59CA0A61" w14:textId="77777777" w:rsidR="00C97E73" w:rsidRPr="00EA7BFD" w:rsidRDefault="00C97E73" w:rsidP="008D6477">
            <w:pPr>
              <w:rPr>
                <w:rFonts w:ascii="Arial" w:hAnsi="Arial" w:cs="Arial"/>
                <w:sz w:val="22"/>
                <w:szCs w:val="22"/>
              </w:rPr>
            </w:pPr>
            <w:r w:rsidRPr="00EA7BFD">
              <w:rPr>
                <w:rFonts w:ascii="Arial" w:hAnsi="Arial" w:cs="Arial"/>
                <w:sz w:val="22"/>
                <w:szCs w:val="22"/>
              </w:rPr>
              <w:t>Anterior insular cortex, transition between the second and third short gyri</w:t>
            </w:r>
          </w:p>
        </w:tc>
        <w:tc>
          <w:tcPr>
            <w:tcW w:w="800" w:type="pct"/>
          </w:tcPr>
          <w:p w14:paraId="36FD150A" w14:textId="77777777" w:rsidR="00C97E73" w:rsidRPr="00EA7BFD" w:rsidRDefault="00C97E73" w:rsidP="008D6477">
            <w:pPr>
              <w:rPr>
                <w:rFonts w:ascii="Arial" w:hAnsi="Arial" w:cs="Arial"/>
                <w:sz w:val="22"/>
                <w:szCs w:val="22"/>
              </w:rPr>
            </w:pPr>
            <w:r w:rsidRPr="00EA7BFD">
              <w:rPr>
                <w:rFonts w:ascii="Arial" w:hAnsi="Arial" w:cs="Arial"/>
                <w:sz w:val="22"/>
                <w:szCs w:val="22"/>
              </w:rPr>
              <w:t>-35, 3, -2</w:t>
            </w:r>
          </w:p>
        </w:tc>
      </w:tr>
      <w:tr w:rsidR="00EA7BFD" w:rsidRPr="00EA7BFD" w14:paraId="154C813F" w14:textId="77777777" w:rsidTr="00B6552B">
        <w:trPr>
          <w:trHeight w:val="624"/>
        </w:trPr>
        <w:tc>
          <w:tcPr>
            <w:tcW w:w="912" w:type="pct"/>
            <w:vMerge/>
          </w:tcPr>
          <w:p w14:paraId="3FD3305D" w14:textId="77777777" w:rsidR="00C97E73" w:rsidRPr="00EA7BFD" w:rsidRDefault="00C97E73" w:rsidP="008D6477">
            <w:pPr>
              <w:rPr>
                <w:rFonts w:ascii="Arial" w:hAnsi="Arial" w:cs="Arial"/>
                <w:sz w:val="22"/>
                <w:szCs w:val="22"/>
                <w:highlight w:val="yellow"/>
              </w:rPr>
            </w:pPr>
          </w:p>
        </w:tc>
        <w:tc>
          <w:tcPr>
            <w:tcW w:w="807" w:type="pct"/>
            <w:vMerge/>
          </w:tcPr>
          <w:p w14:paraId="23F335F4"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4469A722" w14:textId="77D16C09" w:rsidR="00C97E73" w:rsidRPr="00EA7BFD" w:rsidRDefault="00274831" w:rsidP="008D6477">
            <w:pPr>
              <w:rPr>
                <w:rFonts w:ascii="Arial" w:hAnsi="Arial" w:cs="Arial"/>
                <w:sz w:val="22"/>
                <w:szCs w:val="22"/>
              </w:rPr>
            </w:pPr>
            <w:r w:rsidRPr="00EA7BFD">
              <w:rPr>
                <w:rFonts w:ascii="Arial" w:hAnsi="Arial" w:cs="Arial"/>
                <w:sz w:val="22"/>
                <w:szCs w:val="22"/>
              </w:rPr>
              <w:t>7</w:t>
            </w:r>
          </w:p>
        </w:tc>
        <w:tc>
          <w:tcPr>
            <w:tcW w:w="1914" w:type="pct"/>
          </w:tcPr>
          <w:p w14:paraId="243DA6DC" w14:textId="77777777" w:rsidR="00C97E73" w:rsidRPr="00EA7BFD" w:rsidRDefault="00C97E73" w:rsidP="008D6477">
            <w:pPr>
              <w:rPr>
                <w:rFonts w:ascii="Arial" w:hAnsi="Arial" w:cs="Arial"/>
                <w:sz w:val="22"/>
                <w:szCs w:val="22"/>
              </w:rPr>
            </w:pPr>
            <w:r w:rsidRPr="00EA7BFD">
              <w:rPr>
                <w:rFonts w:ascii="Arial" w:hAnsi="Arial" w:cs="Arial"/>
                <w:sz w:val="22"/>
                <w:szCs w:val="22"/>
              </w:rPr>
              <w:t>Anterior insular cortex, third short gyrus</w:t>
            </w:r>
          </w:p>
        </w:tc>
        <w:tc>
          <w:tcPr>
            <w:tcW w:w="800" w:type="pct"/>
          </w:tcPr>
          <w:p w14:paraId="6C3701CA" w14:textId="41A90CA8" w:rsidR="00C97E73" w:rsidRPr="00EA7BFD" w:rsidRDefault="00C97E73" w:rsidP="008D6477">
            <w:pPr>
              <w:rPr>
                <w:rFonts w:ascii="Arial" w:hAnsi="Arial" w:cs="Arial"/>
                <w:sz w:val="22"/>
                <w:szCs w:val="22"/>
              </w:rPr>
            </w:pPr>
            <w:r w:rsidRPr="00EA7BFD">
              <w:rPr>
                <w:rFonts w:ascii="Arial" w:hAnsi="Arial" w:cs="Arial"/>
                <w:sz w:val="22"/>
                <w:szCs w:val="22"/>
              </w:rPr>
              <w:t xml:space="preserve">-35, </w:t>
            </w:r>
            <w:r w:rsidR="007D1C81" w:rsidRPr="00EA7BFD">
              <w:rPr>
                <w:rFonts w:ascii="Arial" w:hAnsi="Arial" w:cs="Arial"/>
                <w:sz w:val="22"/>
                <w:szCs w:val="22"/>
              </w:rPr>
              <w:t>-2</w:t>
            </w:r>
            <w:r w:rsidRPr="00EA7BFD">
              <w:rPr>
                <w:rFonts w:ascii="Arial" w:hAnsi="Arial" w:cs="Arial"/>
                <w:sz w:val="22"/>
                <w:szCs w:val="22"/>
              </w:rPr>
              <w:t>, 0</w:t>
            </w:r>
          </w:p>
        </w:tc>
      </w:tr>
      <w:tr w:rsidR="00EA7BFD" w:rsidRPr="00EA7BFD" w14:paraId="221149FA" w14:textId="77777777" w:rsidTr="00B6552B">
        <w:trPr>
          <w:trHeight w:val="624"/>
        </w:trPr>
        <w:tc>
          <w:tcPr>
            <w:tcW w:w="912" w:type="pct"/>
            <w:vMerge/>
          </w:tcPr>
          <w:p w14:paraId="3306FFDD" w14:textId="77777777" w:rsidR="00C97E73" w:rsidRPr="00EA7BFD" w:rsidRDefault="00C97E73" w:rsidP="008D6477">
            <w:pPr>
              <w:rPr>
                <w:rFonts w:ascii="Arial" w:hAnsi="Arial" w:cs="Arial"/>
                <w:sz w:val="22"/>
                <w:szCs w:val="22"/>
                <w:highlight w:val="yellow"/>
              </w:rPr>
            </w:pPr>
          </w:p>
        </w:tc>
        <w:tc>
          <w:tcPr>
            <w:tcW w:w="807" w:type="pct"/>
            <w:vMerge/>
          </w:tcPr>
          <w:p w14:paraId="2E92A10B"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4A390214" w14:textId="51371CD9" w:rsidR="00C97E73" w:rsidRPr="00EA7BFD" w:rsidRDefault="00274831" w:rsidP="008D6477">
            <w:pPr>
              <w:rPr>
                <w:rFonts w:ascii="Arial" w:hAnsi="Arial" w:cs="Arial"/>
                <w:sz w:val="22"/>
                <w:szCs w:val="22"/>
              </w:rPr>
            </w:pPr>
            <w:r w:rsidRPr="00EA7BFD">
              <w:rPr>
                <w:rFonts w:ascii="Arial" w:hAnsi="Arial" w:cs="Arial"/>
                <w:sz w:val="22"/>
                <w:szCs w:val="22"/>
              </w:rPr>
              <w:t>8</w:t>
            </w:r>
          </w:p>
        </w:tc>
        <w:tc>
          <w:tcPr>
            <w:tcW w:w="1914" w:type="pct"/>
          </w:tcPr>
          <w:p w14:paraId="0811A65D" w14:textId="77777777" w:rsidR="00C97E73" w:rsidRPr="00EA7BFD" w:rsidRDefault="00C97E73" w:rsidP="008D6477">
            <w:pPr>
              <w:rPr>
                <w:rFonts w:ascii="Arial" w:hAnsi="Arial" w:cs="Arial"/>
                <w:sz w:val="22"/>
                <w:szCs w:val="22"/>
              </w:rPr>
            </w:pPr>
            <w:r w:rsidRPr="00EA7BFD">
              <w:rPr>
                <w:rFonts w:ascii="Arial" w:hAnsi="Arial" w:cs="Arial"/>
                <w:sz w:val="22"/>
                <w:szCs w:val="22"/>
              </w:rPr>
              <w:t>Anterior insular cortex, transition between the third short gyrus and the first long gyrus</w:t>
            </w:r>
          </w:p>
        </w:tc>
        <w:tc>
          <w:tcPr>
            <w:tcW w:w="800" w:type="pct"/>
          </w:tcPr>
          <w:p w14:paraId="2828033F" w14:textId="4C124688" w:rsidR="00C97E73" w:rsidRPr="00EA7BFD" w:rsidRDefault="00363F6E" w:rsidP="008D6477">
            <w:pPr>
              <w:rPr>
                <w:rFonts w:ascii="Arial" w:hAnsi="Arial" w:cs="Arial"/>
                <w:sz w:val="22"/>
                <w:szCs w:val="22"/>
              </w:rPr>
            </w:pPr>
            <w:r w:rsidRPr="00EA7BFD">
              <w:rPr>
                <w:rFonts w:ascii="Arial" w:hAnsi="Arial" w:cs="Arial"/>
                <w:sz w:val="22"/>
                <w:szCs w:val="22"/>
              </w:rPr>
              <w:t>-35, -6, 3</w:t>
            </w:r>
          </w:p>
        </w:tc>
      </w:tr>
      <w:tr w:rsidR="00EA7BFD" w:rsidRPr="00EA7BFD" w14:paraId="0D402300" w14:textId="77777777" w:rsidTr="00B6552B">
        <w:trPr>
          <w:trHeight w:val="624"/>
        </w:trPr>
        <w:tc>
          <w:tcPr>
            <w:tcW w:w="912" w:type="pct"/>
            <w:vMerge/>
          </w:tcPr>
          <w:p w14:paraId="49A8A46E" w14:textId="77777777" w:rsidR="00C97E73" w:rsidRPr="00EA7BFD" w:rsidRDefault="00C97E73" w:rsidP="008D6477">
            <w:pPr>
              <w:rPr>
                <w:rFonts w:ascii="Arial" w:hAnsi="Arial" w:cs="Arial"/>
                <w:sz w:val="22"/>
                <w:szCs w:val="22"/>
                <w:highlight w:val="yellow"/>
              </w:rPr>
            </w:pPr>
          </w:p>
        </w:tc>
        <w:tc>
          <w:tcPr>
            <w:tcW w:w="807" w:type="pct"/>
            <w:vMerge/>
          </w:tcPr>
          <w:p w14:paraId="65B8E467"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011F3876" w14:textId="10CE3FE8" w:rsidR="00C97E73" w:rsidRPr="00EA7BFD" w:rsidRDefault="00274831" w:rsidP="008D6477">
            <w:pPr>
              <w:rPr>
                <w:rFonts w:ascii="Arial" w:hAnsi="Arial" w:cs="Arial"/>
                <w:sz w:val="22"/>
                <w:szCs w:val="22"/>
              </w:rPr>
            </w:pPr>
            <w:r w:rsidRPr="00EA7BFD">
              <w:rPr>
                <w:rFonts w:ascii="Arial" w:hAnsi="Arial" w:cs="Arial"/>
                <w:sz w:val="22"/>
                <w:szCs w:val="22"/>
              </w:rPr>
              <w:t>9</w:t>
            </w:r>
          </w:p>
        </w:tc>
        <w:tc>
          <w:tcPr>
            <w:tcW w:w="1914" w:type="pct"/>
          </w:tcPr>
          <w:p w14:paraId="25C5AFB4" w14:textId="3048365D" w:rsidR="00C97E73" w:rsidRPr="00EA7BFD" w:rsidRDefault="009661BC" w:rsidP="008D6477">
            <w:pPr>
              <w:rPr>
                <w:rFonts w:ascii="Arial" w:hAnsi="Arial" w:cs="Arial"/>
                <w:sz w:val="22"/>
                <w:szCs w:val="22"/>
              </w:rPr>
            </w:pPr>
            <w:r w:rsidRPr="00EA7BFD">
              <w:rPr>
                <w:rFonts w:ascii="Arial" w:hAnsi="Arial" w:cs="Arial"/>
                <w:sz w:val="22"/>
                <w:szCs w:val="22"/>
              </w:rPr>
              <w:t>Posterior</w:t>
            </w:r>
            <w:r w:rsidR="00BB5831" w:rsidRPr="00EA7BFD">
              <w:rPr>
                <w:rFonts w:ascii="Arial" w:hAnsi="Arial" w:cs="Arial"/>
                <w:sz w:val="22"/>
                <w:szCs w:val="22"/>
              </w:rPr>
              <w:t xml:space="preserve"> insular cortex, first long gyrus</w:t>
            </w:r>
          </w:p>
        </w:tc>
        <w:tc>
          <w:tcPr>
            <w:tcW w:w="800" w:type="pct"/>
          </w:tcPr>
          <w:p w14:paraId="2BF26602" w14:textId="4F72A989" w:rsidR="00C97E73" w:rsidRPr="00EA7BFD" w:rsidRDefault="0082200D" w:rsidP="008D6477">
            <w:pPr>
              <w:rPr>
                <w:rFonts w:ascii="Arial" w:hAnsi="Arial" w:cs="Arial"/>
                <w:sz w:val="22"/>
                <w:szCs w:val="22"/>
              </w:rPr>
            </w:pPr>
            <w:r w:rsidRPr="00EA7BFD">
              <w:rPr>
                <w:rFonts w:ascii="Arial" w:hAnsi="Arial" w:cs="Arial"/>
                <w:sz w:val="22"/>
                <w:szCs w:val="22"/>
              </w:rPr>
              <w:t>-35, -</w:t>
            </w:r>
            <w:r w:rsidR="00363F6E" w:rsidRPr="00EA7BFD">
              <w:rPr>
                <w:rFonts w:ascii="Arial" w:hAnsi="Arial" w:cs="Arial"/>
                <w:sz w:val="22"/>
                <w:szCs w:val="22"/>
              </w:rPr>
              <w:t>11</w:t>
            </w:r>
            <w:r w:rsidRPr="00EA7BFD">
              <w:rPr>
                <w:rFonts w:ascii="Arial" w:hAnsi="Arial" w:cs="Arial"/>
                <w:sz w:val="22"/>
                <w:szCs w:val="22"/>
              </w:rPr>
              <w:t>, -</w:t>
            </w:r>
            <w:r w:rsidR="00363F6E" w:rsidRPr="00EA7BFD">
              <w:rPr>
                <w:rFonts w:ascii="Arial" w:hAnsi="Arial" w:cs="Arial"/>
                <w:sz w:val="22"/>
                <w:szCs w:val="22"/>
              </w:rPr>
              <w:t>5</w:t>
            </w:r>
          </w:p>
        </w:tc>
      </w:tr>
      <w:tr w:rsidR="00EA7BFD" w:rsidRPr="00EA7BFD" w14:paraId="50373D9B" w14:textId="77777777" w:rsidTr="00B6552B">
        <w:trPr>
          <w:trHeight w:val="624"/>
        </w:trPr>
        <w:tc>
          <w:tcPr>
            <w:tcW w:w="912" w:type="pct"/>
            <w:vMerge/>
          </w:tcPr>
          <w:p w14:paraId="60B01062" w14:textId="77777777" w:rsidR="00C97E73" w:rsidRPr="00EA7BFD" w:rsidRDefault="00C97E73" w:rsidP="008D6477">
            <w:pPr>
              <w:rPr>
                <w:rFonts w:ascii="Arial" w:hAnsi="Arial" w:cs="Arial"/>
                <w:sz w:val="22"/>
                <w:szCs w:val="22"/>
                <w:highlight w:val="yellow"/>
              </w:rPr>
            </w:pPr>
          </w:p>
        </w:tc>
        <w:tc>
          <w:tcPr>
            <w:tcW w:w="807" w:type="pct"/>
            <w:vMerge/>
          </w:tcPr>
          <w:p w14:paraId="5D716A39"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6304F8C0" w14:textId="7F8FEA1E" w:rsidR="00C97E73" w:rsidRPr="00EA7BFD" w:rsidRDefault="00274831" w:rsidP="008D6477">
            <w:pPr>
              <w:rPr>
                <w:rFonts w:ascii="Arial" w:hAnsi="Arial" w:cs="Arial"/>
                <w:sz w:val="22"/>
                <w:szCs w:val="22"/>
              </w:rPr>
            </w:pPr>
            <w:r w:rsidRPr="00EA7BFD">
              <w:rPr>
                <w:rFonts w:ascii="Arial" w:hAnsi="Arial" w:cs="Arial"/>
                <w:sz w:val="22"/>
                <w:szCs w:val="22"/>
              </w:rPr>
              <w:t>10</w:t>
            </w:r>
          </w:p>
        </w:tc>
        <w:tc>
          <w:tcPr>
            <w:tcW w:w="1914" w:type="pct"/>
          </w:tcPr>
          <w:p w14:paraId="50C7DB1B" w14:textId="33F380B0" w:rsidR="00C97E73" w:rsidRPr="00EA7BFD" w:rsidRDefault="008C1A91" w:rsidP="008D6477">
            <w:pPr>
              <w:rPr>
                <w:rFonts w:ascii="Arial" w:hAnsi="Arial" w:cs="Arial"/>
                <w:sz w:val="22"/>
                <w:szCs w:val="22"/>
              </w:rPr>
            </w:pPr>
            <w:r w:rsidRPr="00EA7BFD">
              <w:rPr>
                <w:rFonts w:ascii="Arial" w:hAnsi="Arial" w:cs="Arial"/>
                <w:sz w:val="22"/>
                <w:szCs w:val="22"/>
              </w:rPr>
              <w:t>Posterior insular cortex, first long gyrus</w:t>
            </w:r>
          </w:p>
        </w:tc>
        <w:tc>
          <w:tcPr>
            <w:tcW w:w="800" w:type="pct"/>
          </w:tcPr>
          <w:p w14:paraId="1E2D703B" w14:textId="4EF28BCC" w:rsidR="00C97E73" w:rsidRPr="00EA7BFD" w:rsidRDefault="007D79E4" w:rsidP="008D6477">
            <w:pPr>
              <w:rPr>
                <w:rFonts w:ascii="Arial" w:hAnsi="Arial" w:cs="Arial"/>
                <w:sz w:val="22"/>
                <w:szCs w:val="22"/>
              </w:rPr>
            </w:pPr>
            <w:r w:rsidRPr="00EA7BFD">
              <w:rPr>
                <w:rFonts w:ascii="Arial" w:hAnsi="Arial" w:cs="Arial"/>
                <w:sz w:val="22"/>
                <w:szCs w:val="22"/>
              </w:rPr>
              <w:t>-35, -1</w:t>
            </w:r>
            <w:r w:rsidR="00363F6E" w:rsidRPr="00EA7BFD">
              <w:rPr>
                <w:rFonts w:ascii="Arial" w:hAnsi="Arial" w:cs="Arial"/>
                <w:sz w:val="22"/>
                <w:szCs w:val="22"/>
              </w:rPr>
              <w:t>6</w:t>
            </w:r>
            <w:r w:rsidRPr="00EA7BFD">
              <w:rPr>
                <w:rFonts w:ascii="Arial" w:hAnsi="Arial" w:cs="Arial"/>
                <w:sz w:val="22"/>
                <w:szCs w:val="22"/>
              </w:rPr>
              <w:t xml:space="preserve">, </w:t>
            </w:r>
            <w:r w:rsidR="00363F6E" w:rsidRPr="00EA7BFD">
              <w:rPr>
                <w:rFonts w:ascii="Arial" w:hAnsi="Arial" w:cs="Arial"/>
                <w:sz w:val="22"/>
                <w:szCs w:val="22"/>
              </w:rPr>
              <w:t>6</w:t>
            </w:r>
          </w:p>
        </w:tc>
      </w:tr>
      <w:tr w:rsidR="00EA7BFD" w:rsidRPr="00EA7BFD" w14:paraId="238B9257" w14:textId="77777777" w:rsidTr="00B6552B">
        <w:trPr>
          <w:trHeight w:val="624"/>
        </w:trPr>
        <w:tc>
          <w:tcPr>
            <w:tcW w:w="912" w:type="pct"/>
            <w:vMerge/>
          </w:tcPr>
          <w:p w14:paraId="503C466C" w14:textId="77777777" w:rsidR="00C97E73" w:rsidRPr="00EA7BFD" w:rsidRDefault="00C97E73" w:rsidP="008D6477">
            <w:pPr>
              <w:rPr>
                <w:rFonts w:ascii="Arial" w:hAnsi="Arial" w:cs="Arial"/>
                <w:sz w:val="22"/>
                <w:szCs w:val="22"/>
                <w:highlight w:val="yellow"/>
              </w:rPr>
            </w:pPr>
          </w:p>
        </w:tc>
        <w:tc>
          <w:tcPr>
            <w:tcW w:w="807" w:type="pct"/>
            <w:vMerge/>
          </w:tcPr>
          <w:p w14:paraId="33668BAE" w14:textId="77777777" w:rsidR="00C97E73" w:rsidRPr="00EA7BFD" w:rsidRDefault="00C97E73" w:rsidP="008D6477">
            <w:pPr>
              <w:tabs>
                <w:tab w:val="left" w:pos="800"/>
              </w:tabs>
              <w:rPr>
                <w:rFonts w:ascii="Arial" w:hAnsi="Arial" w:cs="Arial"/>
                <w:sz w:val="22"/>
                <w:szCs w:val="22"/>
                <w:highlight w:val="yellow"/>
              </w:rPr>
            </w:pPr>
          </w:p>
        </w:tc>
        <w:tc>
          <w:tcPr>
            <w:tcW w:w="566" w:type="pct"/>
          </w:tcPr>
          <w:p w14:paraId="00096204" w14:textId="0703B466" w:rsidR="00C97E73" w:rsidRPr="00EA7BFD" w:rsidRDefault="00C97E73" w:rsidP="008D6477">
            <w:pPr>
              <w:rPr>
                <w:rFonts w:ascii="Arial" w:hAnsi="Arial" w:cs="Arial"/>
                <w:sz w:val="22"/>
                <w:szCs w:val="22"/>
              </w:rPr>
            </w:pPr>
            <w:r w:rsidRPr="00EA7BFD">
              <w:rPr>
                <w:rFonts w:ascii="Arial" w:hAnsi="Arial" w:cs="Arial"/>
                <w:sz w:val="22"/>
                <w:szCs w:val="22"/>
              </w:rPr>
              <w:t>1</w:t>
            </w:r>
            <w:r w:rsidR="00274831" w:rsidRPr="00EA7BFD">
              <w:rPr>
                <w:rFonts w:ascii="Arial" w:hAnsi="Arial" w:cs="Arial"/>
                <w:sz w:val="22"/>
                <w:szCs w:val="22"/>
              </w:rPr>
              <w:t>1</w:t>
            </w:r>
          </w:p>
        </w:tc>
        <w:tc>
          <w:tcPr>
            <w:tcW w:w="1914" w:type="pct"/>
          </w:tcPr>
          <w:p w14:paraId="0301D1BA" w14:textId="22BE17D3" w:rsidR="00C97E73" w:rsidRPr="00EA7BFD" w:rsidRDefault="00BA7324" w:rsidP="008D6477">
            <w:pPr>
              <w:rPr>
                <w:rFonts w:ascii="Arial" w:hAnsi="Arial" w:cs="Arial"/>
                <w:sz w:val="22"/>
                <w:szCs w:val="22"/>
              </w:rPr>
            </w:pPr>
            <w:r w:rsidRPr="00EA7BFD">
              <w:rPr>
                <w:rFonts w:ascii="Arial" w:hAnsi="Arial" w:cs="Arial"/>
                <w:sz w:val="22"/>
                <w:szCs w:val="22"/>
              </w:rPr>
              <w:t>Posterior insular cortex, transition between the first long gyrus and the second long gyrus</w:t>
            </w:r>
          </w:p>
        </w:tc>
        <w:tc>
          <w:tcPr>
            <w:tcW w:w="800" w:type="pct"/>
          </w:tcPr>
          <w:p w14:paraId="77D78EBB" w14:textId="364B3C17" w:rsidR="00C97E73" w:rsidRPr="00EA7BFD" w:rsidRDefault="006E3B37" w:rsidP="008D6477">
            <w:pPr>
              <w:rPr>
                <w:rFonts w:ascii="Arial" w:hAnsi="Arial" w:cs="Arial"/>
                <w:sz w:val="22"/>
                <w:szCs w:val="22"/>
              </w:rPr>
            </w:pPr>
            <w:r w:rsidRPr="00EA7BFD">
              <w:rPr>
                <w:rFonts w:ascii="Arial" w:hAnsi="Arial" w:cs="Arial"/>
                <w:sz w:val="22"/>
                <w:szCs w:val="22"/>
              </w:rPr>
              <w:t>-35, -</w:t>
            </w:r>
            <w:r w:rsidR="00EE634F" w:rsidRPr="00EA7BFD">
              <w:rPr>
                <w:rFonts w:ascii="Arial" w:hAnsi="Arial" w:cs="Arial"/>
                <w:sz w:val="22"/>
                <w:szCs w:val="22"/>
              </w:rPr>
              <w:t>21</w:t>
            </w:r>
            <w:r w:rsidRPr="00EA7BFD">
              <w:rPr>
                <w:rFonts w:ascii="Arial" w:hAnsi="Arial" w:cs="Arial"/>
                <w:sz w:val="22"/>
                <w:szCs w:val="22"/>
              </w:rPr>
              <w:t xml:space="preserve">, </w:t>
            </w:r>
            <w:r w:rsidR="00EE634F" w:rsidRPr="00EA7BFD">
              <w:rPr>
                <w:rFonts w:ascii="Arial" w:hAnsi="Arial" w:cs="Arial"/>
                <w:sz w:val="22"/>
                <w:szCs w:val="22"/>
              </w:rPr>
              <w:t>8</w:t>
            </w:r>
          </w:p>
        </w:tc>
      </w:tr>
      <w:tr w:rsidR="00EA7BFD" w:rsidRPr="00EA7BFD" w14:paraId="1A43EC0C" w14:textId="77777777" w:rsidTr="00B6552B">
        <w:trPr>
          <w:trHeight w:val="624"/>
        </w:trPr>
        <w:tc>
          <w:tcPr>
            <w:tcW w:w="912" w:type="pct"/>
            <w:vMerge/>
          </w:tcPr>
          <w:p w14:paraId="2EE04BF4" w14:textId="77777777" w:rsidR="00C97E73" w:rsidRPr="00EA7BFD" w:rsidRDefault="00C97E73" w:rsidP="000D562B">
            <w:pPr>
              <w:rPr>
                <w:rFonts w:ascii="Arial" w:hAnsi="Arial" w:cs="Arial"/>
                <w:sz w:val="22"/>
                <w:szCs w:val="22"/>
                <w:highlight w:val="yellow"/>
              </w:rPr>
            </w:pPr>
          </w:p>
        </w:tc>
        <w:tc>
          <w:tcPr>
            <w:tcW w:w="807" w:type="pct"/>
            <w:vMerge/>
          </w:tcPr>
          <w:p w14:paraId="6DCEA73B" w14:textId="77777777" w:rsidR="00C97E73" w:rsidRPr="00EA7BFD" w:rsidRDefault="00C97E73" w:rsidP="000D562B">
            <w:pPr>
              <w:tabs>
                <w:tab w:val="left" w:pos="800"/>
              </w:tabs>
              <w:rPr>
                <w:rFonts w:ascii="Arial" w:hAnsi="Arial" w:cs="Arial"/>
                <w:sz w:val="22"/>
                <w:szCs w:val="22"/>
                <w:highlight w:val="yellow"/>
              </w:rPr>
            </w:pPr>
          </w:p>
        </w:tc>
        <w:tc>
          <w:tcPr>
            <w:tcW w:w="566" w:type="pct"/>
          </w:tcPr>
          <w:p w14:paraId="2BF2693D" w14:textId="282394B0" w:rsidR="00C97E73" w:rsidRPr="00EA7BFD" w:rsidRDefault="00C97E73" w:rsidP="000D562B">
            <w:pPr>
              <w:rPr>
                <w:rFonts w:ascii="Arial" w:hAnsi="Arial" w:cs="Arial"/>
                <w:sz w:val="22"/>
                <w:szCs w:val="22"/>
              </w:rPr>
            </w:pPr>
            <w:r w:rsidRPr="00EA7BFD">
              <w:rPr>
                <w:rFonts w:ascii="Arial" w:hAnsi="Arial" w:cs="Arial"/>
                <w:sz w:val="22"/>
                <w:szCs w:val="22"/>
              </w:rPr>
              <w:t>1</w:t>
            </w:r>
            <w:r w:rsidR="00274831" w:rsidRPr="00EA7BFD">
              <w:rPr>
                <w:rFonts w:ascii="Arial" w:hAnsi="Arial" w:cs="Arial"/>
                <w:sz w:val="22"/>
                <w:szCs w:val="22"/>
              </w:rPr>
              <w:t>2</w:t>
            </w:r>
          </w:p>
        </w:tc>
        <w:tc>
          <w:tcPr>
            <w:tcW w:w="1914" w:type="pct"/>
          </w:tcPr>
          <w:p w14:paraId="0DBC04BB" w14:textId="6BC615CD" w:rsidR="00C97E73" w:rsidRPr="00EA7BFD" w:rsidRDefault="007E1BAB" w:rsidP="000D562B">
            <w:pPr>
              <w:rPr>
                <w:rFonts w:ascii="Arial" w:hAnsi="Arial" w:cs="Arial"/>
                <w:sz w:val="22"/>
                <w:szCs w:val="22"/>
              </w:rPr>
            </w:pPr>
            <w:r w:rsidRPr="00EA7BFD">
              <w:rPr>
                <w:rFonts w:ascii="Arial" w:hAnsi="Arial" w:cs="Arial"/>
                <w:sz w:val="22"/>
                <w:szCs w:val="22"/>
              </w:rPr>
              <w:t>Posterior insular cortex, transition between the first long gyrus and the second long gyrus</w:t>
            </w:r>
          </w:p>
        </w:tc>
        <w:tc>
          <w:tcPr>
            <w:tcW w:w="800" w:type="pct"/>
          </w:tcPr>
          <w:p w14:paraId="010E3CEC" w14:textId="59CFF2F2" w:rsidR="00C97E73" w:rsidRPr="00EA7BFD" w:rsidRDefault="006E3B37" w:rsidP="000D562B">
            <w:pPr>
              <w:rPr>
                <w:rFonts w:ascii="Arial" w:hAnsi="Arial" w:cs="Arial"/>
                <w:sz w:val="22"/>
                <w:szCs w:val="22"/>
                <w:highlight w:val="yellow"/>
              </w:rPr>
            </w:pPr>
            <w:r w:rsidRPr="00EA7BFD">
              <w:rPr>
                <w:rFonts w:ascii="Arial" w:hAnsi="Arial" w:cs="Arial"/>
                <w:sz w:val="22"/>
                <w:szCs w:val="22"/>
              </w:rPr>
              <w:t>-35, -</w:t>
            </w:r>
            <w:r w:rsidR="00EE634F" w:rsidRPr="00EA7BFD">
              <w:rPr>
                <w:rFonts w:ascii="Arial" w:hAnsi="Arial" w:cs="Arial"/>
                <w:sz w:val="22"/>
                <w:szCs w:val="22"/>
              </w:rPr>
              <w:t>26</w:t>
            </w:r>
            <w:r w:rsidRPr="00EA7BFD">
              <w:rPr>
                <w:rFonts w:ascii="Arial" w:hAnsi="Arial" w:cs="Arial"/>
                <w:sz w:val="22"/>
                <w:szCs w:val="22"/>
              </w:rPr>
              <w:t xml:space="preserve">, </w:t>
            </w:r>
            <w:r w:rsidR="00EE634F" w:rsidRPr="00EA7BFD">
              <w:rPr>
                <w:rFonts w:ascii="Arial" w:hAnsi="Arial" w:cs="Arial"/>
                <w:sz w:val="22"/>
                <w:szCs w:val="22"/>
              </w:rPr>
              <w:t>11</w:t>
            </w:r>
          </w:p>
        </w:tc>
      </w:tr>
      <w:tr w:rsidR="00EA7BFD" w:rsidRPr="00EA7BFD" w14:paraId="66A4542B" w14:textId="77777777" w:rsidTr="00B6552B">
        <w:trPr>
          <w:trHeight w:val="624"/>
        </w:trPr>
        <w:tc>
          <w:tcPr>
            <w:tcW w:w="912" w:type="pct"/>
            <w:vMerge w:val="restart"/>
          </w:tcPr>
          <w:p w14:paraId="4D289EEF" w14:textId="260558DC" w:rsidR="002A7CBF" w:rsidRPr="00EA7BFD" w:rsidRDefault="002A7CBF" w:rsidP="008D6477">
            <w:pPr>
              <w:rPr>
                <w:rFonts w:ascii="Arial" w:hAnsi="Arial" w:cs="Arial"/>
                <w:sz w:val="22"/>
                <w:szCs w:val="22"/>
              </w:rPr>
            </w:pPr>
            <w:r w:rsidRPr="00EA7BFD">
              <w:rPr>
                <w:rFonts w:ascii="Arial" w:hAnsi="Arial" w:cs="Arial"/>
                <w:sz w:val="22"/>
                <w:szCs w:val="22"/>
              </w:rPr>
              <w:t>5</w:t>
            </w:r>
            <w:r w:rsidR="00AD5CB3" w:rsidRPr="00EA7BFD">
              <w:rPr>
                <w:rFonts w:ascii="Arial" w:hAnsi="Arial" w:cs="Arial"/>
                <w:sz w:val="22"/>
                <w:szCs w:val="22"/>
              </w:rPr>
              <w:t xml:space="preserve"> (electrode 1)</w:t>
            </w:r>
          </w:p>
          <w:p w14:paraId="2A662545" w14:textId="77777777" w:rsidR="002A7CBF" w:rsidRPr="00EA7BFD" w:rsidRDefault="002A7CBF" w:rsidP="008D6477">
            <w:pPr>
              <w:rPr>
                <w:rFonts w:ascii="Arial" w:hAnsi="Arial" w:cs="Arial"/>
                <w:sz w:val="22"/>
                <w:szCs w:val="22"/>
              </w:rPr>
            </w:pPr>
          </w:p>
          <w:p w14:paraId="2BB097DE" w14:textId="77777777" w:rsidR="002A7CBF" w:rsidRPr="00EA7BFD" w:rsidRDefault="002A7CBF" w:rsidP="008D6477">
            <w:pPr>
              <w:rPr>
                <w:rFonts w:ascii="Arial" w:hAnsi="Arial" w:cs="Arial"/>
                <w:sz w:val="22"/>
                <w:szCs w:val="22"/>
              </w:rPr>
            </w:pPr>
          </w:p>
          <w:p w14:paraId="30BEE449" w14:textId="77777777" w:rsidR="002A7CBF" w:rsidRPr="00EA7BFD" w:rsidRDefault="002A7CBF" w:rsidP="008D6477">
            <w:pPr>
              <w:rPr>
                <w:rFonts w:ascii="Arial" w:hAnsi="Arial" w:cs="Arial"/>
                <w:sz w:val="22"/>
                <w:szCs w:val="22"/>
              </w:rPr>
            </w:pPr>
          </w:p>
          <w:p w14:paraId="264886AF" w14:textId="77777777" w:rsidR="002A7CBF" w:rsidRPr="00EA7BFD" w:rsidRDefault="002A7CBF" w:rsidP="008D6477">
            <w:pPr>
              <w:rPr>
                <w:rFonts w:ascii="Arial" w:hAnsi="Arial" w:cs="Arial"/>
                <w:sz w:val="22"/>
                <w:szCs w:val="22"/>
              </w:rPr>
            </w:pPr>
          </w:p>
          <w:p w14:paraId="4763A9F6" w14:textId="77777777" w:rsidR="002A7CBF" w:rsidRPr="00EA7BFD" w:rsidRDefault="002A7CBF" w:rsidP="008D6477">
            <w:pPr>
              <w:rPr>
                <w:rFonts w:ascii="Arial" w:hAnsi="Arial" w:cs="Arial"/>
                <w:sz w:val="22"/>
                <w:szCs w:val="22"/>
              </w:rPr>
            </w:pPr>
          </w:p>
          <w:p w14:paraId="557C19A8" w14:textId="77777777" w:rsidR="002A7CBF" w:rsidRPr="00EA7BFD" w:rsidRDefault="002A7CBF" w:rsidP="008D6477">
            <w:pPr>
              <w:rPr>
                <w:rFonts w:ascii="Arial" w:hAnsi="Arial" w:cs="Arial"/>
                <w:sz w:val="22"/>
                <w:szCs w:val="22"/>
              </w:rPr>
            </w:pPr>
          </w:p>
          <w:p w14:paraId="14F13353" w14:textId="77777777" w:rsidR="002A7CBF" w:rsidRPr="00EA7BFD" w:rsidRDefault="002A7CBF" w:rsidP="008D6477">
            <w:pPr>
              <w:rPr>
                <w:rFonts w:ascii="Arial" w:hAnsi="Arial" w:cs="Arial"/>
                <w:sz w:val="22"/>
                <w:szCs w:val="22"/>
              </w:rPr>
            </w:pPr>
          </w:p>
        </w:tc>
        <w:tc>
          <w:tcPr>
            <w:tcW w:w="807" w:type="pct"/>
            <w:vMerge w:val="restart"/>
          </w:tcPr>
          <w:p w14:paraId="044AC335" w14:textId="77777777" w:rsidR="002A7CBF" w:rsidRPr="00EA7BFD" w:rsidRDefault="002A7CBF" w:rsidP="008D6477">
            <w:pPr>
              <w:tabs>
                <w:tab w:val="left" w:pos="800"/>
              </w:tabs>
              <w:rPr>
                <w:rFonts w:ascii="Arial" w:hAnsi="Arial" w:cs="Arial"/>
                <w:sz w:val="22"/>
                <w:szCs w:val="22"/>
              </w:rPr>
            </w:pPr>
            <w:r w:rsidRPr="00EA7BFD">
              <w:rPr>
                <w:rFonts w:ascii="Arial" w:hAnsi="Arial" w:cs="Arial"/>
                <w:sz w:val="22"/>
                <w:szCs w:val="22"/>
              </w:rPr>
              <w:t>Left</w:t>
            </w:r>
          </w:p>
        </w:tc>
        <w:tc>
          <w:tcPr>
            <w:tcW w:w="566" w:type="pct"/>
          </w:tcPr>
          <w:p w14:paraId="432F89BE" w14:textId="77777777" w:rsidR="002A7CBF" w:rsidRPr="00EA7BFD" w:rsidRDefault="002A7CBF" w:rsidP="008D6477">
            <w:pPr>
              <w:rPr>
                <w:rFonts w:ascii="Arial" w:hAnsi="Arial" w:cs="Arial"/>
                <w:sz w:val="22"/>
                <w:szCs w:val="22"/>
              </w:rPr>
            </w:pPr>
            <w:r w:rsidRPr="00EA7BFD">
              <w:rPr>
                <w:rFonts w:ascii="Arial" w:hAnsi="Arial" w:cs="Arial"/>
                <w:sz w:val="22"/>
                <w:szCs w:val="22"/>
              </w:rPr>
              <w:t>1</w:t>
            </w:r>
          </w:p>
        </w:tc>
        <w:tc>
          <w:tcPr>
            <w:tcW w:w="1914" w:type="pct"/>
          </w:tcPr>
          <w:p w14:paraId="11C40E6D" w14:textId="77777777" w:rsidR="002A7CBF" w:rsidRPr="00EA7BFD" w:rsidRDefault="002A7CBF" w:rsidP="008D6477">
            <w:pPr>
              <w:rPr>
                <w:rFonts w:ascii="Arial" w:hAnsi="Arial" w:cs="Arial"/>
                <w:sz w:val="22"/>
                <w:szCs w:val="22"/>
              </w:rPr>
            </w:pPr>
            <w:r w:rsidRPr="00EA7BFD">
              <w:rPr>
                <w:rFonts w:ascii="Arial" w:hAnsi="Arial" w:cs="Arial"/>
                <w:sz w:val="22"/>
                <w:szCs w:val="22"/>
              </w:rPr>
              <w:t>Anterior insular cortex, first short gyrus</w:t>
            </w:r>
          </w:p>
        </w:tc>
        <w:tc>
          <w:tcPr>
            <w:tcW w:w="800" w:type="pct"/>
          </w:tcPr>
          <w:p w14:paraId="296A1B41" w14:textId="77777777" w:rsidR="002A7CBF" w:rsidRPr="00EA7BFD" w:rsidRDefault="002A7CBF" w:rsidP="008D6477">
            <w:pPr>
              <w:rPr>
                <w:rFonts w:ascii="Arial" w:hAnsi="Arial" w:cs="Arial"/>
                <w:sz w:val="22"/>
                <w:szCs w:val="22"/>
              </w:rPr>
            </w:pPr>
            <w:r w:rsidRPr="00EA7BFD">
              <w:rPr>
                <w:rFonts w:ascii="Arial" w:hAnsi="Arial" w:cs="Arial"/>
                <w:sz w:val="22"/>
                <w:szCs w:val="22"/>
              </w:rPr>
              <w:t>-35, 14, -1</w:t>
            </w:r>
          </w:p>
        </w:tc>
      </w:tr>
      <w:tr w:rsidR="00EA7BFD" w:rsidRPr="00EA7BFD" w14:paraId="1F9C23E3" w14:textId="77777777" w:rsidTr="00B6552B">
        <w:trPr>
          <w:trHeight w:val="624"/>
        </w:trPr>
        <w:tc>
          <w:tcPr>
            <w:tcW w:w="912" w:type="pct"/>
            <w:vMerge/>
          </w:tcPr>
          <w:p w14:paraId="493DE15E" w14:textId="77777777" w:rsidR="002A7CBF" w:rsidRPr="00EA7BFD" w:rsidRDefault="002A7CBF" w:rsidP="008D6477">
            <w:pPr>
              <w:rPr>
                <w:rFonts w:ascii="Arial" w:hAnsi="Arial" w:cs="Arial"/>
                <w:sz w:val="22"/>
                <w:szCs w:val="22"/>
              </w:rPr>
            </w:pPr>
          </w:p>
        </w:tc>
        <w:tc>
          <w:tcPr>
            <w:tcW w:w="807" w:type="pct"/>
            <w:vMerge/>
          </w:tcPr>
          <w:p w14:paraId="65FBB4A1" w14:textId="77777777" w:rsidR="002A7CBF" w:rsidRPr="00EA7BFD" w:rsidRDefault="002A7CBF" w:rsidP="008D6477">
            <w:pPr>
              <w:tabs>
                <w:tab w:val="left" w:pos="800"/>
              </w:tabs>
              <w:rPr>
                <w:rFonts w:ascii="Arial" w:hAnsi="Arial" w:cs="Arial"/>
                <w:sz w:val="22"/>
                <w:szCs w:val="22"/>
              </w:rPr>
            </w:pPr>
          </w:p>
        </w:tc>
        <w:tc>
          <w:tcPr>
            <w:tcW w:w="566" w:type="pct"/>
          </w:tcPr>
          <w:p w14:paraId="044D6A65" w14:textId="77777777" w:rsidR="002A7CBF" w:rsidRPr="00EA7BFD" w:rsidRDefault="002A7CBF" w:rsidP="008D6477">
            <w:pPr>
              <w:rPr>
                <w:rFonts w:ascii="Arial" w:hAnsi="Arial" w:cs="Arial"/>
                <w:sz w:val="22"/>
                <w:szCs w:val="22"/>
              </w:rPr>
            </w:pPr>
            <w:r w:rsidRPr="00EA7BFD">
              <w:rPr>
                <w:rFonts w:ascii="Arial" w:hAnsi="Arial" w:cs="Arial"/>
                <w:sz w:val="22"/>
                <w:szCs w:val="22"/>
              </w:rPr>
              <w:t>2</w:t>
            </w:r>
          </w:p>
        </w:tc>
        <w:tc>
          <w:tcPr>
            <w:tcW w:w="1914" w:type="pct"/>
          </w:tcPr>
          <w:p w14:paraId="28F7595E" w14:textId="77777777" w:rsidR="002A7CBF" w:rsidRPr="00EA7BFD" w:rsidRDefault="002A7CBF" w:rsidP="008D6477">
            <w:pPr>
              <w:rPr>
                <w:rFonts w:ascii="Arial" w:hAnsi="Arial" w:cs="Arial"/>
                <w:sz w:val="22"/>
                <w:szCs w:val="22"/>
              </w:rPr>
            </w:pPr>
            <w:r w:rsidRPr="00EA7BFD">
              <w:rPr>
                <w:rFonts w:ascii="Arial" w:hAnsi="Arial" w:cs="Arial"/>
                <w:sz w:val="22"/>
                <w:szCs w:val="22"/>
              </w:rPr>
              <w:t xml:space="preserve">Anterior insular cortex, adjacent to the </w:t>
            </w:r>
            <w:proofErr w:type="spellStart"/>
            <w:r w:rsidRPr="00EA7BFD">
              <w:rPr>
                <w:rFonts w:ascii="Arial" w:hAnsi="Arial" w:cs="Arial"/>
                <w:sz w:val="22"/>
                <w:szCs w:val="22"/>
              </w:rPr>
              <w:t>opercular</w:t>
            </w:r>
            <w:proofErr w:type="spellEnd"/>
            <w:r w:rsidRPr="00EA7BFD">
              <w:rPr>
                <w:rFonts w:ascii="Arial" w:hAnsi="Arial" w:cs="Arial"/>
                <w:sz w:val="22"/>
                <w:szCs w:val="22"/>
              </w:rPr>
              <w:t xml:space="preserve"> portion of the inferior frontal gyrus</w:t>
            </w:r>
          </w:p>
        </w:tc>
        <w:tc>
          <w:tcPr>
            <w:tcW w:w="800" w:type="pct"/>
          </w:tcPr>
          <w:p w14:paraId="342C393A" w14:textId="77777777" w:rsidR="002A7CBF" w:rsidRPr="00EA7BFD" w:rsidRDefault="002A7CBF" w:rsidP="008D6477">
            <w:pPr>
              <w:rPr>
                <w:rFonts w:ascii="Arial" w:hAnsi="Arial" w:cs="Arial"/>
                <w:sz w:val="22"/>
                <w:szCs w:val="22"/>
              </w:rPr>
            </w:pPr>
            <w:r w:rsidRPr="00EA7BFD">
              <w:rPr>
                <w:rFonts w:ascii="Arial" w:hAnsi="Arial" w:cs="Arial"/>
                <w:sz w:val="22"/>
                <w:szCs w:val="22"/>
              </w:rPr>
              <w:t>-39, 14, -3</w:t>
            </w:r>
          </w:p>
        </w:tc>
      </w:tr>
      <w:tr w:rsidR="00EA7BFD" w:rsidRPr="00EA7BFD" w14:paraId="45BEDC3C" w14:textId="77777777" w:rsidTr="00B6552B">
        <w:trPr>
          <w:trHeight w:val="624"/>
        </w:trPr>
        <w:tc>
          <w:tcPr>
            <w:tcW w:w="912" w:type="pct"/>
            <w:vMerge/>
          </w:tcPr>
          <w:p w14:paraId="44198FAF" w14:textId="77777777" w:rsidR="002A7CBF" w:rsidRPr="00EA7BFD" w:rsidRDefault="002A7CBF" w:rsidP="008D6477">
            <w:pPr>
              <w:rPr>
                <w:rFonts w:ascii="Arial" w:hAnsi="Arial" w:cs="Arial"/>
                <w:sz w:val="22"/>
                <w:szCs w:val="22"/>
              </w:rPr>
            </w:pPr>
          </w:p>
        </w:tc>
        <w:tc>
          <w:tcPr>
            <w:tcW w:w="807" w:type="pct"/>
            <w:vMerge/>
          </w:tcPr>
          <w:p w14:paraId="23AA0CB6" w14:textId="77777777" w:rsidR="002A7CBF" w:rsidRPr="00EA7BFD" w:rsidRDefault="002A7CBF" w:rsidP="008D6477">
            <w:pPr>
              <w:tabs>
                <w:tab w:val="left" w:pos="800"/>
              </w:tabs>
              <w:rPr>
                <w:rFonts w:ascii="Arial" w:hAnsi="Arial" w:cs="Arial"/>
                <w:sz w:val="22"/>
                <w:szCs w:val="22"/>
              </w:rPr>
            </w:pPr>
          </w:p>
        </w:tc>
        <w:tc>
          <w:tcPr>
            <w:tcW w:w="566" w:type="pct"/>
          </w:tcPr>
          <w:p w14:paraId="4DB65751" w14:textId="77777777" w:rsidR="002A7CBF" w:rsidRPr="00EA7BFD" w:rsidRDefault="002A7CBF" w:rsidP="008D6477">
            <w:pPr>
              <w:rPr>
                <w:rFonts w:ascii="Arial" w:hAnsi="Arial" w:cs="Arial"/>
                <w:sz w:val="22"/>
                <w:szCs w:val="22"/>
              </w:rPr>
            </w:pPr>
            <w:r w:rsidRPr="00EA7BFD">
              <w:rPr>
                <w:rFonts w:ascii="Arial" w:hAnsi="Arial" w:cs="Arial"/>
                <w:sz w:val="22"/>
                <w:szCs w:val="22"/>
              </w:rPr>
              <w:t>3</w:t>
            </w:r>
          </w:p>
        </w:tc>
        <w:tc>
          <w:tcPr>
            <w:tcW w:w="1914" w:type="pct"/>
          </w:tcPr>
          <w:p w14:paraId="674096EA" w14:textId="77777777" w:rsidR="002A7CBF" w:rsidRPr="00EA7BFD" w:rsidRDefault="002A7CBF" w:rsidP="008D6477">
            <w:pPr>
              <w:rPr>
                <w:rFonts w:ascii="Arial" w:hAnsi="Arial" w:cs="Arial"/>
                <w:sz w:val="22"/>
                <w:szCs w:val="22"/>
              </w:rPr>
            </w:pPr>
            <w:r w:rsidRPr="00EA7BFD">
              <w:rPr>
                <w:rFonts w:ascii="Arial" w:hAnsi="Arial" w:cs="Arial"/>
                <w:sz w:val="22"/>
                <w:szCs w:val="22"/>
              </w:rPr>
              <w:t xml:space="preserve">Anterior insular cortex, adjacent to the </w:t>
            </w:r>
            <w:proofErr w:type="spellStart"/>
            <w:r w:rsidRPr="00EA7BFD">
              <w:rPr>
                <w:rFonts w:ascii="Arial" w:hAnsi="Arial" w:cs="Arial"/>
                <w:sz w:val="22"/>
                <w:szCs w:val="22"/>
              </w:rPr>
              <w:t>opercular</w:t>
            </w:r>
            <w:proofErr w:type="spellEnd"/>
            <w:r w:rsidRPr="00EA7BFD">
              <w:rPr>
                <w:rFonts w:ascii="Arial" w:hAnsi="Arial" w:cs="Arial"/>
                <w:sz w:val="22"/>
                <w:szCs w:val="22"/>
              </w:rPr>
              <w:t xml:space="preserve"> portion of the inferior frontal gyrus</w:t>
            </w:r>
          </w:p>
        </w:tc>
        <w:tc>
          <w:tcPr>
            <w:tcW w:w="800" w:type="pct"/>
          </w:tcPr>
          <w:p w14:paraId="33EA7CB4" w14:textId="77777777" w:rsidR="002A7CBF" w:rsidRPr="00EA7BFD" w:rsidRDefault="002A7CBF" w:rsidP="008D6477">
            <w:pPr>
              <w:rPr>
                <w:rFonts w:ascii="Arial" w:hAnsi="Arial" w:cs="Arial"/>
                <w:sz w:val="22"/>
                <w:szCs w:val="22"/>
              </w:rPr>
            </w:pPr>
            <w:r w:rsidRPr="00EA7BFD">
              <w:rPr>
                <w:rFonts w:ascii="Arial" w:hAnsi="Arial" w:cs="Arial"/>
                <w:sz w:val="22"/>
                <w:szCs w:val="22"/>
              </w:rPr>
              <w:t>-44, 13, -6</w:t>
            </w:r>
          </w:p>
        </w:tc>
      </w:tr>
      <w:tr w:rsidR="00EA7BFD" w:rsidRPr="00EA7BFD" w14:paraId="6B332B60" w14:textId="77777777" w:rsidTr="00B6552B">
        <w:trPr>
          <w:trHeight w:val="624"/>
        </w:trPr>
        <w:tc>
          <w:tcPr>
            <w:tcW w:w="912" w:type="pct"/>
            <w:vMerge w:val="restart"/>
          </w:tcPr>
          <w:p w14:paraId="0DD4DB3E" w14:textId="362EBE5F" w:rsidR="00F56932" w:rsidRPr="00EA7BFD" w:rsidRDefault="00F56932" w:rsidP="008D6477">
            <w:pPr>
              <w:rPr>
                <w:rFonts w:ascii="Arial" w:hAnsi="Arial" w:cs="Arial"/>
                <w:sz w:val="22"/>
                <w:szCs w:val="22"/>
              </w:rPr>
            </w:pPr>
            <w:r w:rsidRPr="00EA7BFD">
              <w:rPr>
                <w:rFonts w:ascii="Arial" w:hAnsi="Arial" w:cs="Arial"/>
                <w:sz w:val="22"/>
                <w:szCs w:val="22"/>
              </w:rPr>
              <w:t>5 (electrode 2)</w:t>
            </w:r>
          </w:p>
        </w:tc>
        <w:tc>
          <w:tcPr>
            <w:tcW w:w="807" w:type="pct"/>
            <w:vMerge w:val="restart"/>
          </w:tcPr>
          <w:p w14:paraId="39EB9A56" w14:textId="71899BCD" w:rsidR="00F56932" w:rsidRPr="00EA7BFD" w:rsidRDefault="00F56932" w:rsidP="008D6477">
            <w:pPr>
              <w:tabs>
                <w:tab w:val="left" w:pos="800"/>
              </w:tabs>
              <w:rPr>
                <w:rFonts w:ascii="Arial" w:hAnsi="Arial" w:cs="Arial"/>
                <w:sz w:val="22"/>
                <w:szCs w:val="22"/>
              </w:rPr>
            </w:pPr>
            <w:r w:rsidRPr="00EA7BFD">
              <w:rPr>
                <w:rFonts w:ascii="Arial" w:hAnsi="Arial" w:cs="Arial"/>
                <w:sz w:val="22"/>
                <w:szCs w:val="22"/>
              </w:rPr>
              <w:t>Left</w:t>
            </w:r>
          </w:p>
        </w:tc>
        <w:tc>
          <w:tcPr>
            <w:tcW w:w="566" w:type="pct"/>
          </w:tcPr>
          <w:p w14:paraId="1E8CB3A7" w14:textId="472AEF9F" w:rsidR="00F56932" w:rsidRPr="00EA7BFD" w:rsidRDefault="00F56932" w:rsidP="008D6477">
            <w:pPr>
              <w:rPr>
                <w:rFonts w:ascii="Arial" w:hAnsi="Arial" w:cs="Arial"/>
                <w:sz w:val="22"/>
                <w:szCs w:val="22"/>
              </w:rPr>
            </w:pPr>
            <w:r w:rsidRPr="00EA7BFD">
              <w:rPr>
                <w:rFonts w:ascii="Arial" w:hAnsi="Arial" w:cs="Arial"/>
                <w:sz w:val="22"/>
                <w:szCs w:val="22"/>
              </w:rPr>
              <w:t>1</w:t>
            </w:r>
          </w:p>
        </w:tc>
        <w:tc>
          <w:tcPr>
            <w:tcW w:w="1914" w:type="pct"/>
          </w:tcPr>
          <w:p w14:paraId="16D4E26A" w14:textId="76471FC4" w:rsidR="00F56932" w:rsidRPr="00EA7BFD" w:rsidRDefault="008D6477" w:rsidP="008D6477">
            <w:pPr>
              <w:rPr>
                <w:rFonts w:ascii="Arial" w:hAnsi="Arial" w:cs="Arial"/>
                <w:sz w:val="22"/>
                <w:szCs w:val="22"/>
              </w:rPr>
            </w:pPr>
            <w:r w:rsidRPr="00EA7BFD">
              <w:rPr>
                <w:rFonts w:ascii="Arial" w:hAnsi="Arial" w:cs="Arial"/>
                <w:sz w:val="22"/>
                <w:szCs w:val="22"/>
              </w:rPr>
              <w:t>Poster</w:t>
            </w:r>
            <w:r w:rsidR="00366B8F" w:rsidRPr="00EA7BFD">
              <w:rPr>
                <w:rFonts w:ascii="Arial" w:hAnsi="Arial" w:cs="Arial"/>
                <w:sz w:val="22"/>
                <w:szCs w:val="22"/>
              </w:rPr>
              <w:t xml:space="preserve">ior insular cortex, </w:t>
            </w:r>
            <w:r w:rsidR="00532617" w:rsidRPr="00EA7BFD">
              <w:rPr>
                <w:rFonts w:ascii="Arial" w:hAnsi="Arial" w:cs="Arial"/>
                <w:sz w:val="22"/>
                <w:szCs w:val="22"/>
              </w:rPr>
              <w:t>dorsal portion of the first long gyrus</w:t>
            </w:r>
          </w:p>
        </w:tc>
        <w:tc>
          <w:tcPr>
            <w:tcW w:w="800" w:type="pct"/>
          </w:tcPr>
          <w:p w14:paraId="7FFEC0B0" w14:textId="0201D79C" w:rsidR="00F56932" w:rsidRPr="00EA7BFD" w:rsidRDefault="00376C54" w:rsidP="008D6477">
            <w:pPr>
              <w:rPr>
                <w:rFonts w:ascii="Arial" w:hAnsi="Arial" w:cs="Arial"/>
                <w:sz w:val="22"/>
                <w:szCs w:val="22"/>
                <w:highlight w:val="yellow"/>
                <w:lang w:val="it-IT"/>
              </w:rPr>
            </w:pPr>
            <w:r w:rsidRPr="00EA7BFD">
              <w:rPr>
                <w:rFonts w:ascii="Arial" w:hAnsi="Arial" w:cs="Arial"/>
                <w:sz w:val="22"/>
                <w:szCs w:val="22"/>
                <w:lang w:val="it-IT"/>
              </w:rPr>
              <w:t>-40, -11, 12</w:t>
            </w:r>
          </w:p>
        </w:tc>
      </w:tr>
      <w:tr w:rsidR="00EA7BFD" w:rsidRPr="00EA7BFD" w14:paraId="105CFE4B" w14:textId="77777777" w:rsidTr="00B6552B">
        <w:trPr>
          <w:trHeight w:val="624"/>
        </w:trPr>
        <w:tc>
          <w:tcPr>
            <w:tcW w:w="912" w:type="pct"/>
            <w:vMerge/>
          </w:tcPr>
          <w:p w14:paraId="1320AA01" w14:textId="77777777" w:rsidR="00F56932" w:rsidRPr="00EA7BFD" w:rsidRDefault="00F56932" w:rsidP="008D6477">
            <w:pPr>
              <w:rPr>
                <w:rFonts w:ascii="Arial" w:hAnsi="Arial" w:cs="Arial"/>
                <w:sz w:val="22"/>
                <w:szCs w:val="22"/>
                <w:lang w:val="it-IT"/>
              </w:rPr>
            </w:pPr>
          </w:p>
        </w:tc>
        <w:tc>
          <w:tcPr>
            <w:tcW w:w="807" w:type="pct"/>
            <w:vMerge/>
          </w:tcPr>
          <w:p w14:paraId="6726B670" w14:textId="77777777" w:rsidR="00F56932" w:rsidRPr="00EA7BFD" w:rsidRDefault="00F56932" w:rsidP="008D6477">
            <w:pPr>
              <w:tabs>
                <w:tab w:val="left" w:pos="800"/>
              </w:tabs>
              <w:rPr>
                <w:rFonts w:ascii="Arial" w:hAnsi="Arial" w:cs="Arial"/>
                <w:sz w:val="22"/>
                <w:szCs w:val="22"/>
                <w:lang w:val="it-IT"/>
              </w:rPr>
            </w:pPr>
          </w:p>
        </w:tc>
        <w:tc>
          <w:tcPr>
            <w:tcW w:w="566" w:type="pct"/>
          </w:tcPr>
          <w:p w14:paraId="5331D65E" w14:textId="0176CCAD" w:rsidR="00F56932" w:rsidRPr="00EA7BFD" w:rsidRDefault="00F56932" w:rsidP="008D6477">
            <w:pPr>
              <w:rPr>
                <w:rFonts w:ascii="Arial" w:hAnsi="Arial" w:cs="Arial"/>
                <w:sz w:val="22"/>
                <w:szCs w:val="22"/>
              </w:rPr>
            </w:pPr>
            <w:r w:rsidRPr="00EA7BFD">
              <w:rPr>
                <w:rFonts w:ascii="Arial" w:hAnsi="Arial" w:cs="Arial"/>
                <w:sz w:val="22"/>
                <w:szCs w:val="22"/>
              </w:rPr>
              <w:t>2</w:t>
            </w:r>
          </w:p>
        </w:tc>
        <w:tc>
          <w:tcPr>
            <w:tcW w:w="1914" w:type="pct"/>
          </w:tcPr>
          <w:p w14:paraId="39F9B70E" w14:textId="7345F64E" w:rsidR="00F56932" w:rsidRPr="00EA7BFD" w:rsidRDefault="00080B42" w:rsidP="008D6477">
            <w:pPr>
              <w:rPr>
                <w:rFonts w:ascii="Arial" w:hAnsi="Arial" w:cs="Arial"/>
                <w:sz w:val="22"/>
                <w:szCs w:val="22"/>
              </w:rPr>
            </w:pPr>
            <w:r w:rsidRPr="00EA7BFD">
              <w:rPr>
                <w:rFonts w:ascii="Arial" w:hAnsi="Arial" w:cs="Arial"/>
                <w:sz w:val="22"/>
                <w:szCs w:val="22"/>
              </w:rPr>
              <w:t>Posterior insular cortex, dorsal portion of the first long gyrus</w:t>
            </w:r>
          </w:p>
        </w:tc>
        <w:tc>
          <w:tcPr>
            <w:tcW w:w="800" w:type="pct"/>
          </w:tcPr>
          <w:p w14:paraId="3BF064EF" w14:textId="399BC026" w:rsidR="00F56932" w:rsidRPr="00EA7BFD" w:rsidRDefault="00F36A32" w:rsidP="008D6477">
            <w:pPr>
              <w:rPr>
                <w:rFonts w:ascii="Arial" w:hAnsi="Arial" w:cs="Arial"/>
                <w:sz w:val="22"/>
                <w:szCs w:val="22"/>
                <w:highlight w:val="yellow"/>
              </w:rPr>
            </w:pPr>
            <w:r w:rsidRPr="00EA7BFD">
              <w:rPr>
                <w:rFonts w:ascii="Arial" w:hAnsi="Arial" w:cs="Arial"/>
                <w:sz w:val="22"/>
                <w:szCs w:val="22"/>
              </w:rPr>
              <w:t>-44, -11, 9</w:t>
            </w:r>
          </w:p>
        </w:tc>
      </w:tr>
      <w:tr w:rsidR="00EA7BFD" w:rsidRPr="00EA7BFD" w14:paraId="1C5989FD" w14:textId="77777777" w:rsidTr="00B6552B">
        <w:trPr>
          <w:trHeight w:val="624"/>
        </w:trPr>
        <w:tc>
          <w:tcPr>
            <w:tcW w:w="912" w:type="pct"/>
            <w:vMerge w:val="restart"/>
          </w:tcPr>
          <w:p w14:paraId="0DF3F86F" w14:textId="1B91380F" w:rsidR="0090628A" w:rsidRPr="00EA7BFD" w:rsidRDefault="0090628A" w:rsidP="008D6477">
            <w:pPr>
              <w:rPr>
                <w:rFonts w:ascii="Arial" w:hAnsi="Arial" w:cs="Arial"/>
                <w:sz w:val="22"/>
                <w:szCs w:val="22"/>
              </w:rPr>
            </w:pPr>
            <w:r w:rsidRPr="00EA7BFD">
              <w:rPr>
                <w:rFonts w:ascii="Arial" w:hAnsi="Arial" w:cs="Arial"/>
                <w:sz w:val="22"/>
                <w:szCs w:val="22"/>
              </w:rPr>
              <w:t>6</w:t>
            </w:r>
          </w:p>
        </w:tc>
        <w:tc>
          <w:tcPr>
            <w:tcW w:w="807" w:type="pct"/>
            <w:vMerge w:val="restart"/>
          </w:tcPr>
          <w:p w14:paraId="638E63D5" w14:textId="4BBECE12" w:rsidR="0090628A" w:rsidRPr="00EA7BFD" w:rsidRDefault="0090628A" w:rsidP="008D6477">
            <w:pPr>
              <w:tabs>
                <w:tab w:val="left" w:pos="800"/>
              </w:tabs>
              <w:rPr>
                <w:rFonts w:ascii="Arial" w:hAnsi="Arial" w:cs="Arial"/>
                <w:sz w:val="22"/>
                <w:szCs w:val="22"/>
              </w:rPr>
            </w:pPr>
            <w:r w:rsidRPr="00EA7BFD">
              <w:rPr>
                <w:rFonts w:ascii="Arial" w:hAnsi="Arial" w:cs="Arial"/>
                <w:sz w:val="22"/>
                <w:szCs w:val="22"/>
              </w:rPr>
              <w:t>Right</w:t>
            </w:r>
          </w:p>
        </w:tc>
        <w:tc>
          <w:tcPr>
            <w:tcW w:w="566" w:type="pct"/>
          </w:tcPr>
          <w:p w14:paraId="6898D458" w14:textId="77777777" w:rsidR="0090628A" w:rsidRPr="00EA7BFD" w:rsidRDefault="0090628A" w:rsidP="008D6477">
            <w:pPr>
              <w:rPr>
                <w:rFonts w:ascii="Arial" w:hAnsi="Arial" w:cs="Arial"/>
                <w:sz w:val="22"/>
                <w:szCs w:val="22"/>
              </w:rPr>
            </w:pPr>
            <w:r w:rsidRPr="00EA7BFD">
              <w:rPr>
                <w:rFonts w:ascii="Arial" w:hAnsi="Arial" w:cs="Arial"/>
                <w:sz w:val="22"/>
                <w:szCs w:val="22"/>
              </w:rPr>
              <w:t>1</w:t>
            </w:r>
          </w:p>
        </w:tc>
        <w:tc>
          <w:tcPr>
            <w:tcW w:w="1914" w:type="pct"/>
          </w:tcPr>
          <w:p w14:paraId="4A17185F" w14:textId="01168BB3" w:rsidR="0090628A" w:rsidRPr="00EA7BFD" w:rsidRDefault="00470F57" w:rsidP="008D6477">
            <w:pPr>
              <w:rPr>
                <w:rFonts w:ascii="Arial" w:hAnsi="Arial" w:cs="Arial"/>
                <w:sz w:val="22"/>
                <w:szCs w:val="22"/>
              </w:rPr>
            </w:pPr>
            <w:r w:rsidRPr="00EA7BFD">
              <w:rPr>
                <w:rFonts w:ascii="Arial" w:hAnsi="Arial" w:cs="Arial"/>
                <w:sz w:val="22"/>
                <w:szCs w:val="22"/>
              </w:rPr>
              <w:t>Anterior insular cortex,</w:t>
            </w:r>
            <w:r w:rsidR="002274B2" w:rsidRPr="00EA7BFD">
              <w:rPr>
                <w:rFonts w:ascii="Arial" w:hAnsi="Arial" w:cs="Arial"/>
                <w:sz w:val="22"/>
                <w:szCs w:val="22"/>
              </w:rPr>
              <w:t xml:space="preserve"> adjacent to the inferior frontal gyrus</w:t>
            </w:r>
          </w:p>
        </w:tc>
        <w:tc>
          <w:tcPr>
            <w:tcW w:w="800" w:type="pct"/>
          </w:tcPr>
          <w:p w14:paraId="730EDDA2" w14:textId="6B2EA607" w:rsidR="0090628A" w:rsidRPr="00EA7BFD" w:rsidRDefault="002C2F2A" w:rsidP="008D6477">
            <w:pPr>
              <w:rPr>
                <w:rFonts w:ascii="Arial" w:hAnsi="Arial" w:cs="Arial"/>
                <w:sz w:val="22"/>
                <w:szCs w:val="22"/>
                <w:highlight w:val="yellow"/>
              </w:rPr>
            </w:pPr>
            <w:r w:rsidRPr="00EA7BFD">
              <w:rPr>
                <w:rFonts w:ascii="Arial" w:hAnsi="Arial" w:cs="Arial"/>
                <w:sz w:val="22"/>
                <w:szCs w:val="22"/>
              </w:rPr>
              <w:t>40, 23, -6</w:t>
            </w:r>
          </w:p>
        </w:tc>
      </w:tr>
      <w:tr w:rsidR="00EA7BFD" w:rsidRPr="00EA7BFD" w14:paraId="541F32EA" w14:textId="77777777" w:rsidTr="00B6552B">
        <w:trPr>
          <w:trHeight w:val="624"/>
        </w:trPr>
        <w:tc>
          <w:tcPr>
            <w:tcW w:w="912" w:type="pct"/>
            <w:vMerge/>
          </w:tcPr>
          <w:p w14:paraId="320F6562" w14:textId="77777777" w:rsidR="0090628A" w:rsidRPr="00EA7BFD" w:rsidRDefault="0090628A" w:rsidP="008D6477">
            <w:pPr>
              <w:rPr>
                <w:rFonts w:ascii="Arial" w:hAnsi="Arial" w:cs="Arial"/>
                <w:sz w:val="22"/>
                <w:szCs w:val="22"/>
                <w:highlight w:val="yellow"/>
              </w:rPr>
            </w:pPr>
          </w:p>
        </w:tc>
        <w:tc>
          <w:tcPr>
            <w:tcW w:w="807" w:type="pct"/>
            <w:vMerge/>
          </w:tcPr>
          <w:p w14:paraId="13B13C77"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11696F3C" w14:textId="77777777" w:rsidR="0090628A" w:rsidRPr="00EA7BFD" w:rsidRDefault="0090628A" w:rsidP="008D6477">
            <w:pPr>
              <w:rPr>
                <w:rFonts w:ascii="Arial" w:hAnsi="Arial" w:cs="Arial"/>
                <w:sz w:val="22"/>
                <w:szCs w:val="22"/>
              </w:rPr>
            </w:pPr>
            <w:r w:rsidRPr="00EA7BFD">
              <w:rPr>
                <w:rFonts w:ascii="Arial" w:hAnsi="Arial" w:cs="Arial"/>
                <w:sz w:val="22"/>
                <w:szCs w:val="22"/>
              </w:rPr>
              <w:t>2</w:t>
            </w:r>
          </w:p>
        </w:tc>
        <w:tc>
          <w:tcPr>
            <w:tcW w:w="1914" w:type="pct"/>
          </w:tcPr>
          <w:p w14:paraId="14DD07A6" w14:textId="56CCB7A2" w:rsidR="0090628A" w:rsidRPr="00EA7BFD" w:rsidRDefault="00470F57" w:rsidP="008D6477">
            <w:pPr>
              <w:rPr>
                <w:rFonts w:ascii="Arial" w:hAnsi="Arial" w:cs="Arial"/>
                <w:sz w:val="22"/>
                <w:szCs w:val="22"/>
              </w:rPr>
            </w:pPr>
            <w:r w:rsidRPr="00EA7BFD">
              <w:rPr>
                <w:rFonts w:ascii="Arial" w:hAnsi="Arial" w:cs="Arial"/>
                <w:sz w:val="22"/>
                <w:szCs w:val="22"/>
              </w:rPr>
              <w:t>Anterior insular cortex,</w:t>
            </w:r>
            <w:r w:rsidR="00C21824" w:rsidRPr="00EA7BFD">
              <w:rPr>
                <w:rFonts w:ascii="Arial" w:hAnsi="Arial" w:cs="Arial"/>
                <w:sz w:val="22"/>
                <w:szCs w:val="22"/>
              </w:rPr>
              <w:t xml:space="preserve"> </w:t>
            </w:r>
            <w:r w:rsidR="00FE37B8" w:rsidRPr="00EA7BFD">
              <w:rPr>
                <w:rFonts w:ascii="Arial" w:hAnsi="Arial" w:cs="Arial"/>
                <w:sz w:val="22"/>
                <w:szCs w:val="22"/>
              </w:rPr>
              <w:t>transition between the first short gyrus and the second short gyrus</w:t>
            </w:r>
          </w:p>
        </w:tc>
        <w:tc>
          <w:tcPr>
            <w:tcW w:w="800" w:type="pct"/>
          </w:tcPr>
          <w:p w14:paraId="7E7B1D47" w14:textId="75E13049" w:rsidR="0090628A" w:rsidRPr="00EA7BFD" w:rsidRDefault="000B3CD6" w:rsidP="008D6477">
            <w:pPr>
              <w:rPr>
                <w:rFonts w:ascii="Arial" w:hAnsi="Arial" w:cs="Arial"/>
                <w:sz w:val="22"/>
                <w:szCs w:val="22"/>
                <w:highlight w:val="yellow"/>
              </w:rPr>
            </w:pPr>
            <w:r w:rsidRPr="00EA7BFD">
              <w:rPr>
                <w:rFonts w:ascii="Arial" w:hAnsi="Arial" w:cs="Arial"/>
                <w:sz w:val="22"/>
                <w:szCs w:val="22"/>
              </w:rPr>
              <w:t>40, 19, -4</w:t>
            </w:r>
          </w:p>
        </w:tc>
      </w:tr>
      <w:tr w:rsidR="00EA7BFD" w:rsidRPr="00EA7BFD" w14:paraId="4662D90E" w14:textId="77777777" w:rsidTr="00B6552B">
        <w:trPr>
          <w:trHeight w:val="624"/>
        </w:trPr>
        <w:tc>
          <w:tcPr>
            <w:tcW w:w="912" w:type="pct"/>
            <w:vMerge/>
          </w:tcPr>
          <w:p w14:paraId="4BF11A3E" w14:textId="77777777" w:rsidR="0090628A" w:rsidRPr="00EA7BFD" w:rsidRDefault="0090628A" w:rsidP="008D6477">
            <w:pPr>
              <w:rPr>
                <w:rFonts w:ascii="Arial" w:hAnsi="Arial" w:cs="Arial"/>
                <w:sz w:val="22"/>
                <w:szCs w:val="22"/>
                <w:highlight w:val="yellow"/>
              </w:rPr>
            </w:pPr>
          </w:p>
        </w:tc>
        <w:tc>
          <w:tcPr>
            <w:tcW w:w="807" w:type="pct"/>
            <w:vMerge/>
          </w:tcPr>
          <w:p w14:paraId="7B889130"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4136E861" w14:textId="4ED354D3" w:rsidR="0090628A" w:rsidRPr="00EA7BFD" w:rsidRDefault="00470F57" w:rsidP="008D6477">
            <w:pPr>
              <w:rPr>
                <w:rFonts w:ascii="Arial" w:hAnsi="Arial" w:cs="Arial"/>
                <w:sz w:val="22"/>
                <w:szCs w:val="22"/>
              </w:rPr>
            </w:pPr>
            <w:r w:rsidRPr="00EA7BFD">
              <w:rPr>
                <w:rFonts w:ascii="Arial" w:hAnsi="Arial" w:cs="Arial"/>
                <w:sz w:val="22"/>
                <w:szCs w:val="22"/>
              </w:rPr>
              <w:t>3</w:t>
            </w:r>
          </w:p>
        </w:tc>
        <w:tc>
          <w:tcPr>
            <w:tcW w:w="1914" w:type="pct"/>
          </w:tcPr>
          <w:p w14:paraId="727DBA83" w14:textId="11F383BB" w:rsidR="0090628A" w:rsidRPr="00EA7BFD" w:rsidRDefault="00470F57" w:rsidP="008D6477">
            <w:pPr>
              <w:rPr>
                <w:rFonts w:ascii="Arial" w:hAnsi="Arial" w:cs="Arial"/>
                <w:sz w:val="22"/>
                <w:szCs w:val="22"/>
              </w:rPr>
            </w:pPr>
            <w:r w:rsidRPr="00EA7BFD">
              <w:rPr>
                <w:rFonts w:ascii="Arial" w:hAnsi="Arial" w:cs="Arial"/>
                <w:sz w:val="22"/>
                <w:szCs w:val="22"/>
              </w:rPr>
              <w:t>Anterior insular cortex,</w:t>
            </w:r>
            <w:r w:rsidR="003E5EE4" w:rsidRPr="00EA7BFD">
              <w:rPr>
                <w:rFonts w:ascii="Arial" w:hAnsi="Arial" w:cs="Arial"/>
                <w:sz w:val="22"/>
                <w:szCs w:val="22"/>
              </w:rPr>
              <w:t xml:space="preserve"> second short gyrus</w:t>
            </w:r>
          </w:p>
        </w:tc>
        <w:tc>
          <w:tcPr>
            <w:tcW w:w="800" w:type="pct"/>
          </w:tcPr>
          <w:p w14:paraId="5C69154C" w14:textId="55728CA7" w:rsidR="0090628A" w:rsidRPr="00EA7BFD" w:rsidRDefault="00E80D69" w:rsidP="008D6477">
            <w:pPr>
              <w:rPr>
                <w:rFonts w:ascii="Arial" w:hAnsi="Arial" w:cs="Arial"/>
                <w:sz w:val="22"/>
                <w:szCs w:val="22"/>
                <w:highlight w:val="yellow"/>
              </w:rPr>
            </w:pPr>
            <w:r w:rsidRPr="00EA7BFD">
              <w:rPr>
                <w:rFonts w:ascii="Arial" w:hAnsi="Arial" w:cs="Arial"/>
                <w:sz w:val="22"/>
                <w:szCs w:val="22"/>
              </w:rPr>
              <w:t>40, 13, -2</w:t>
            </w:r>
          </w:p>
        </w:tc>
      </w:tr>
      <w:tr w:rsidR="00EA7BFD" w:rsidRPr="00EA7BFD" w14:paraId="7821265A" w14:textId="77777777" w:rsidTr="00B6552B">
        <w:trPr>
          <w:trHeight w:val="624"/>
        </w:trPr>
        <w:tc>
          <w:tcPr>
            <w:tcW w:w="912" w:type="pct"/>
            <w:vMerge/>
          </w:tcPr>
          <w:p w14:paraId="592DBCC2" w14:textId="77777777" w:rsidR="0090628A" w:rsidRPr="00EA7BFD" w:rsidRDefault="0090628A" w:rsidP="008D6477">
            <w:pPr>
              <w:rPr>
                <w:rFonts w:ascii="Arial" w:hAnsi="Arial" w:cs="Arial"/>
                <w:sz w:val="22"/>
                <w:szCs w:val="22"/>
                <w:highlight w:val="yellow"/>
              </w:rPr>
            </w:pPr>
          </w:p>
        </w:tc>
        <w:tc>
          <w:tcPr>
            <w:tcW w:w="807" w:type="pct"/>
            <w:vMerge/>
          </w:tcPr>
          <w:p w14:paraId="4AAF540A"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4337DD3F" w14:textId="29335D82" w:rsidR="0090628A" w:rsidRPr="00EA7BFD" w:rsidRDefault="00470F57" w:rsidP="008D6477">
            <w:pPr>
              <w:rPr>
                <w:rFonts w:ascii="Arial" w:hAnsi="Arial" w:cs="Arial"/>
                <w:sz w:val="22"/>
                <w:szCs w:val="22"/>
              </w:rPr>
            </w:pPr>
            <w:r w:rsidRPr="00EA7BFD">
              <w:rPr>
                <w:rFonts w:ascii="Arial" w:hAnsi="Arial" w:cs="Arial"/>
                <w:sz w:val="22"/>
                <w:szCs w:val="22"/>
              </w:rPr>
              <w:t>4</w:t>
            </w:r>
          </w:p>
        </w:tc>
        <w:tc>
          <w:tcPr>
            <w:tcW w:w="1914" w:type="pct"/>
          </w:tcPr>
          <w:p w14:paraId="512F9D04" w14:textId="2409CD80" w:rsidR="0090628A" w:rsidRPr="00EA7BFD" w:rsidRDefault="00470F57" w:rsidP="008D6477">
            <w:pPr>
              <w:rPr>
                <w:rFonts w:ascii="Arial" w:hAnsi="Arial" w:cs="Arial"/>
                <w:sz w:val="22"/>
                <w:szCs w:val="22"/>
              </w:rPr>
            </w:pPr>
            <w:r w:rsidRPr="00EA7BFD">
              <w:rPr>
                <w:rFonts w:ascii="Arial" w:hAnsi="Arial" w:cs="Arial"/>
                <w:sz w:val="22"/>
                <w:szCs w:val="22"/>
              </w:rPr>
              <w:t>Anterior insular cortex,</w:t>
            </w:r>
            <w:r w:rsidR="006A4127" w:rsidRPr="00EA7BFD">
              <w:rPr>
                <w:rFonts w:ascii="Arial" w:hAnsi="Arial" w:cs="Arial"/>
                <w:sz w:val="22"/>
                <w:szCs w:val="22"/>
              </w:rPr>
              <w:t xml:space="preserve"> second short gyrus</w:t>
            </w:r>
          </w:p>
        </w:tc>
        <w:tc>
          <w:tcPr>
            <w:tcW w:w="800" w:type="pct"/>
          </w:tcPr>
          <w:p w14:paraId="2AA78835" w14:textId="05AAD413" w:rsidR="0090628A" w:rsidRPr="00EA7BFD" w:rsidRDefault="006A4127" w:rsidP="008D6477">
            <w:pPr>
              <w:rPr>
                <w:rFonts w:ascii="Arial" w:hAnsi="Arial" w:cs="Arial"/>
                <w:sz w:val="22"/>
                <w:szCs w:val="22"/>
                <w:highlight w:val="yellow"/>
              </w:rPr>
            </w:pPr>
            <w:r w:rsidRPr="00EA7BFD">
              <w:rPr>
                <w:rFonts w:ascii="Arial" w:hAnsi="Arial" w:cs="Arial"/>
                <w:sz w:val="22"/>
                <w:szCs w:val="22"/>
              </w:rPr>
              <w:t>40, 9, 0</w:t>
            </w:r>
          </w:p>
        </w:tc>
      </w:tr>
      <w:tr w:rsidR="00EA7BFD" w:rsidRPr="00EA7BFD" w14:paraId="5044EB55" w14:textId="77777777" w:rsidTr="00B6552B">
        <w:trPr>
          <w:trHeight w:val="624"/>
        </w:trPr>
        <w:tc>
          <w:tcPr>
            <w:tcW w:w="912" w:type="pct"/>
            <w:vMerge/>
          </w:tcPr>
          <w:p w14:paraId="2AC94761" w14:textId="77777777" w:rsidR="0090628A" w:rsidRPr="00EA7BFD" w:rsidRDefault="0090628A" w:rsidP="008D6477">
            <w:pPr>
              <w:rPr>
                <w:rFonts w:ascii="Arial" w:hAnsi="Arial" w:cs="Arial"/>
                <w:sz w:val="22"/>
                <w:szCs w:val="22"/>
                <w:highlight w:val="yellow"/>
              </w:rPr>
            </w:pPr>
          </w:p>
        </w:tc>
        <w:tc>
          <w:tcPr>
            <w:tcW w:w="807" w:type="pct"/>
            <w:vMerge/>
          </w:tcPr>
          <w:p w14:paraId="06C4114F"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2AD8B89A" w14:textId="66D44D1A" w:rsidR="0090628A" w:rsidRPr="00EA7BFD" w:rsidRDefault="00470F57" w:rsidP="008D6477">
            <w:pPr>
              <w:rPr>
                <w:rFonts w:ascii="Arial" w:hAnsi="Arial" w:cs="Arial"/>
                <w:sz w:val="22"/>
                <w:szCs w:val="22"/>
              </w:rPr>
            </w:pPr>
            <w:r w:rsidRPr="00EA7BFD">
              <w:rPr>
                <w:rFonts w:ascii="Arial" w:hAnsi="Arial" w:cs="Arial"/>
                <w:sz w:val="22"/>
                <w:szCs w:val="22"/>
              </w:rPr>
              <w:t>5</w:t>
            </w:r>
          </w:p>
        </w:tc>
        <w:tc>
          <w:tcPr>
            <w:tcW w:w="1914" w:type="pct"/>
          </w:tcPr>
          <w:p w14:paraId="572EA890" w14:textId="53E726D5" w:rsidR="0090628A" w:rsidRPr="00EA7BFD" w:rsidRDefault="00470F57" w:rsidP="008D6477">
            <w:pPr>
              <w:rPr>
                <w:rFonts w:ascii="Arial" w:hAnsi="Arial" w:cs="Arial"/>
                <w:sz w:val="22"/>
                <w:szCs w:val="22"/>
              </w:rPr>
            </w:pPr>
            <w:r w:rsidRPr="00EA7BFD">
              <w:rPr>
                <w:rFonts w:ascii="Arial" w:hAnsi="Arial" w:cs="Arial"/>
                <w:sz w:val="22"/>
                <w:szCs w:val="22"/>
              </w:rPr>
              <w:t>Anterior insular cortex,</w:t>
            </w:r>
            <w:r w:rsidR="00286C63" w:rsidRPr="00EA7BFD">
              <w:rPr>
                <w:rFonts w:ascii="Arial" w:hAnsi="Arial" w:cs="Arial"/>
                <w:sz w:val="22"/>
                <w:szCs w:val="22"/>
              </w:rPr>
              <w:t xml:space="preserve"> third short gyrus</w:t>
            </w:r>
          </w:p>
        </w:tc>
        <w:tc>
          <w:tcPr>
            <w:tcW w:w="800" w:type="pct"/>
          </w:tcPr>
          <w:p w14:paraId="34057421" w14:textId="6C5E119F" w:rsidR="0090628A" w:rsidRPr="00EA7BFD" w:rsidRDefault="00486C7C" w:rsidP="008D6477">
            <w:pPr>
              <w:rPr>
                <w:rFonts w:ascii="Arial" w:hAnsi="Arial" w:cs="Arial"/>
                <w:sz w:val="22"/>
                <w:szCs w:val="22"/>
                <w:highlight w:val="yellow"/>
              </w:rPr>
            </w:pPr>
            <w:r w:rsidRPr="00EA7BFD">
              <w:rPr>
                <w:rFonts w:ascii="Arial" w:hAnsi="Arial" w:cs="Arial"/>
                <w:sz w:val="22"/>
                <w:szCs w:val="22"/>
              </w:rPr>
              <w:t>40, 4, 1</w:t>
            </w:r>
          </w:p>
        </w:tc>
      </w:tr>
      <w:tr w:rsidR="00EA7BFD" w:rsidRPr="00EA7BFD" w14:paraId="274464C7" w14:textId="77777777" w:rsidTr="00B6552B">
        <w:trPr>
          <w:trHeight w:val="624"/>
        </w:trPr>
        <w:tc>
          <w:tcPr>
            <w:tcW w:w="912" w:type="pct"/>
            <w:vMerge/>
          </w:tcPr>
          <w:p w14:paraId="7F04F172" w14:textId="77777777" w:rsidR="0090628A" w:rsidRPr="00EA7BFD" w:rsidRDefault="0090628A" w:rsidP="008D6477">
            <w:pPr>
              <w:rPr>
                <w:rFonts w:ascii="Arial" w:hAnsi="Arial" w:cs="Arial"/>
                <w:sz w:val="22"/>
                <w:szCs w:val="22"/>
                <w:highlight w:val="yellow"/>
              </w:rPr>
            </w:pPr>
          </w:p>
        </w:tc>
        <w:tc>
          <w:tcPr>
            <w:tcW w:w="807" w:type="pct"/>
            <w:vMerge/>
          </w:tcPr>
          <w:p w14:paraId="7BAF8CE2"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18BCBEA7" w14:textId="5A892940" w:rsidR="0090628A" w:rsidRPr="00EA7BFD" w:rsidRDefault="00470F57" w:rsidP="008D6477">
            <w:pPr>
              <w:rPr>
                <w:rFonts w:ascii="Arial" w:hAnsi="Arial" w:cs="Arial"/>
                <w:sz w:val="22"/>
                <w:szCs w:val="22"/>
              </w:rPr>
            </w:pPr>
            <w:r w:rsidRPr="00EA7BFD">
              <w:rPr>
                <w:rFonts w:ascii="Arial" w:hAnsi="Arial" w:cs="Arial"/>
                <w:sz w:val="22"/>
                <w:szCs w:val="22"/>
              </w:rPr>
              <w:t>6</w:t>
            </w:r>
          </w:p>
        </w:tc>
        <w:tc>
          <w:tcPr>
            <w:tcW w:w="1914" w:type="pct"/>
          </w:tcPr>
          <w:p w14:paraId="1BEACC96" w14:textId="44E0DCAD" w:rsidR="0090628A" w:rsidRPr="00EA7BFD" w:rsidRDefault="00470F57" w:rsidP="008D6477">
            <w:pPr>
              <w:rPr>
                <w:rFonts w:ascii="Arial" w:hAnsi="Arial" w:cs="Arial"/>
                <w:sz w:val="22"/>
                <w:szCs w:val="22"/>
              </w:rPr>
            </w:pPr>
            <w:r w:rsidRPr="00EA7BFD">
              <w:rPr>
                <w:rFonts w:ascii="Arial" w:hAnsi="Arial" w:cs="Arial"/>
                <w:sz w:val="22"/>
                <w:szCs w:val="22"/>
              </w:rPr>
              <w:t>Anterior insular cortex,</w:t>
            </w:r>
            <w:r w:rsidR="00B92D9B" w:rsidRPr="00EA7BFD">
              <w:rPr>
                <w:rFonts w:ascii="Arial" w:hAnsi="Arial" w:cs="Arial"/>
                <w:sz w:val="22"/>
                <w:szCs w:val="22"/>
              </w:rPr>
              <w:t xml:space="preserve"> third short gyrus</w:t>
            </w:r>
          </w:p>
        </w:tc>
        <w:tc>
          <w:tcPr>
            <w:tcW w:w="800" w:type="pct"/>
          </w:tcPr>
          <w:p w14:paraId="19B747A6" w14:textId="4E44F615" w:rsidR="0090628A" w:rsidRPr="00EA7BFD" w:rsidRDefault="00B92D9B" w:rsidP="008D6477">
            <w:pPr>
              <w:rPr>
                <w:rFonts w:ascii="Arial" w:hAnsi="Arial" w:cs="Arial"/>
                <w:sz w:val="22"/>
                <w:szCs w:val="22"/>
                <w:highlight w:val="yellow"/>
              </w:rPr>
            </w:pPr>
            <w:r w:rsidRPr="00EA7BFD">
              <w:rPr>
                <w:rFonts w:ascii="Arial" w:hAnsi="Arial" w:cs="Arial"/>
                <w:sz w:val="22"/>
                <w:szCs w:val="22"/>
              </w:rPr>
              <w:t>40, 0, 3</w:t>
            </w:r>
          </w:p>
        </w:tc>
      </w:tr>
      <w:tr w:rsidR="00EA7BFD" w:rsidRPr="00EA7BFD" w14:paraId="22E6D623" w14:textId="77777777" w:rsidTr="00B6552B">
        <w:trPr>
          <w:trHeight w:val="624"/>
        </w:trPr>
        <w:tc>
          <w:tcPr>
            <w:tcW w:w="912" w:type="pct"/>
            <w:vMerge/>
          </w:tcPr>
          <w:p w14:paraId="05DAE5FC" w14:textId="77777777" w:rsidR="0090628A" w:rsidRPr="00EA7BFD" w:rsidRDefault="0090628A" w:rsidP="008D6477">
            <w:pPr>
              <w:rPr>
                <w:rFonts w:ascii="Arial" w:hAnsi="Arial" w:cs="Arial"/>
                <w:sz w:val="22"/>
                <w:szCs w:val="22"/>
                <w:highlight w:val="yellow"/>
              </w:rPr>
            </w:pPr>
          </w:p>
        </w:tc>
        <w:tc>
          <w:tcPr>
            <w:tcW w:w="807" w:type="pct"/>
            <w:vMerge/>
          </w:tcPr>
          <w:p w14:paraId="39B5B729"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0B4065BB" w14:textId="367AC776" w:rsidR="0090628A" w:rsidRPr="00EA7BFD" w:rsidRDefault="00470F57" w:rsidP="008D6477">
            <w:pPr>
              <w:rPr>
                <w:rFonts w:ascii="Arial" w:hAnsi="Arial" w:cs="Arial"/>
                <w:sz w:val="22"/>
                <w:szCs w:val="22"/>
              </w:rPr>
            </w:pPr>
            <w:r w:rsidRPr="00EA7BFD">
              <w:rPr>
                <w:rFonts w:ascii="Arial" w:hAnsi="Arial" w:cs="Arial"/>
                <w:sz w:val="22"/>
                <w:szCs w:val="22"/>
              </w:rPr>
              <w:t>7</w:t>
            </w:r>
          </w:p>
        </w:tc>
        <w:tc>
          <w:tcPr>
            <w:tcW w:w="1914" w:type="pct"/>
          </w:tcPr>
          <w:p w14:paraId="408B7580" w14:textId="04B55444" w:rsidR="0090628A" w:rsidRPr="00EA7BFD" w:rsidRDefault="00470F57" w:rsidP="008D6477">
            <w:pPr>
              <w:rPr>
                <w:rFonts w:ascii="Arial" w:hAnsi="Arial" w:cs="Arial"/>
                <w:sz w:val="22"/>
                <w:szCs w:val="22"/>
              </w:rPr>
            </w:pPr>
            <w:r w:rsidRPr="00EA7BFD">
              <w:rPr>
                <w:rFonts w:ascii="Arial" w:hAnsi="Arial" w:cs="Arial"/>
                <w:sz w:val="22"/>
                <w:szCs w:val="22"/>
              </w:rPr>
              <w:t>Anterior insular cortex,</w:t>
            </w:r>
            <w:r w:rsidR="004C48A6" w:rsidRPr="00EA7BFD">
              <w:rPr>
                <w:rFonts w:ascii="Arial" w:hAnsi="Arial" w:cs="Arial"/>
                <w:sz w:val="22"/>
                <w:szCs w:val="22"/>
              </w:rPr>
              <w:t xml:space="preserve"> third short gyrus</w:t>
            </w:r>
          </w:p>
        </w:tc>
        <w:tc>
          <w:tcPr>
            <w:tcW w:w="800" w:type="pct"/>
          </w:tcPr>
          <w:p w14:paraId="41277CAD" w14:textId="1F527C1A" w:rsidR="0090628A" w:rsidRPr="00EA7BFD" w:rsidRDefault="006639C2" w:rsidP="008D6477">
            <w:pPr>
              <w:rPr>
                <w:rFonts w:ascii="Arial" w:hAnsi="Arial" w:cs="Arial"/>
                <w:sz w:val="22"/>
                <w:szCs w:val="22"/>
                <w:highlight w:val="yellow"/>
              </w:rPr>
            </w:pPr>
            <w:r w:rsidRPr="00EA7BFD">
              <w:rPr>
                <w:rFonts w:ascii="Arial" w:hAnsi="Arial" w:cs="Arial"/>
                <w:sz w:val="22"/>
                <w:szCs w:val="22"/>
              </w:rPr>
              <w:t>40, -5, 5</w:t>
            </w:r>
          </w:p>
        </w:tc>
      </w:tr>
      <w:tr w:rsidR="00EA7BFD" w:rsidRPr="00EA7BFD" w14:paraId="72B72289" w14:textId="77777777" w:rsidTr="00B6552B">
        <w:trPr>
          <w:trHeight w:val="624"/>
        </w:trPr>
        <w:tc>
          <w:tcPr>
            <w:tcW w:w="912" w:type="pct"/>
            <w:vMerge/>
          </w:tcPr>
          <w:p w14:paraId="0CB1B5AA" w14:textId="77777777" w:rsidR="0090628A" w:rsidRPr="00EA7BFD" w:rsidRDefault="0090628A" w:rsidP="008D6477">
            <w:pPr>
              <w:rPr>
                <w:rFonts w:ascii="Arial" w:hAnsi="Arial" w:cs="Arial"/>
                <w:sz w:val="22"/>
                <w:szCs w:val="22"/>
                <w:highlight w:val="yellow"/>
              </w:rPr>
            </w:pPr>
          </w:p>
        </w:tc>
        <w:tc>
          <w:tcPr>
            <w:tcW w:w="807" w:type="pct"/>
            <w:vMerge/>
          </w:tcPr>
          <w:p w14:paraId="1892F009"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580F425D" w14:textId="5EE0B988" w:rsidR="0090628A" w:rsidRPr="00EA7BFD" w:rsidRDefault="00470F57" w:rsidP="008D6477">
            <w:pPr>
              <w:rPr>
                <w:rFonts w:ascii="Arial" w:hAnsi="Arial" w:cs="Arial"/>
                <w:sz w:val="22"/>
                <w:szCs w:val="22"/>
              </w:rPr>
            </w:pPr>
            <w:r w:rsidRPr="00EA7BFD">
              <w:rPr>
                <w:rFonts w:ascii="Arial" w:hAnsi="Arial" w:cs="Arial"/>
                <w:sz w:val="22"/>
                <w:szCs w:val="22"/>
              </w:rPr>
              <w:t>8</w:t>
            </w:r>
          </w:p>
        </w:tc>
        <w:tc>
          <w:tcPr>
            <w:tcW w:w="1914" w:type="pct"/>
          </w:tcPr>
          <w:p w14:paraId="5C71D35C" w14:textId="0265036F" w:rsidR="0090628A" w:rsidRPr="00EA7BFD" w:rsidRDefault="00470F57" w:rsidP="008D6477">
            <w:pPr>
              <w:rPr>
                <w:rFonts w:ascii="Arial" w:hAnsi="Arial" w:cs="Arial"/>
                <w:sz w:val="22"/>
                <w:szCs w:val="22"/>
              </w:rPr>
            </w:pPr>
            <w:r w:rsidRPr="00EA7BFD">
              <w:rPr>
                <w:rFonts w:ascii="Arial" w:hAnsi="Arial" w:cs="Arial"/>
                <w:sz w:val="22"/>
                <w:szCs w:val="22"/>
              </w:rPr>
              <w:t>Posterior insular cortex,</w:t>
            </w:r>
            <w:r w:rsidR="008E7628" w:rsidRPr="00EA7BFD">
              <w:rPr>
                <w:rFonts w:ascii="Arial" w:hAnsi="Arial" w:cs="Arial"/>
                <w:sz w:val="22"/>
                <w:szCs w:val="22"/>
              </w:rPr>
              <w:t xml:space="preserve"> first long gyrus</w:t>
            </w:r>
          </w:p>
        </w:tc>
        <w:tc>
          <w:tcPr>
            <w:tcW w:w="800" w:type="pct"/>
          </w:tcPr>
          <w:p w14:paraId="15C647A4" w14:textId="0CEFAE5F" w:rsidR="0090628A" w:rsidRPr="00EA7BFD" w:rsidRDefault="00CB0845" w:rsidP="008D6477">
            <w:pPr>
              <w:rPr>
                <w:rFonts w:ascii="Arial" w:hAnsi="Arial" w:cs="Arial"/>
                <w:sz w:val="22"/>
                <w:szCs w:val="22"/>
                <w:highlight w:val="yellow"/>
              </w:rPr>
            </w:pPr>
            <w:r w:rsidRPr="00EA7BFD">
              <w:rPr>
                <w:rFonts w:ascii="Arial" w:hAnsi="Arial" w:cs="Arial"/>
                <w:sz w:val="22"/>
                <w:szCs w:val="22"/>
              </w:rPr>
              <w:t>40, -10, 7</w:t>
            </w:r>
          </w:p>
        </w:tc>
      </w:tr>
      <w:tr w:rsidR="00EA7BFD" w:rsidRPr="00EA7BFD" w14:paraId="7E0E0C46" w14:textId="77777777" w:rsidTr="00B6552B">
        <w:trPr>
          <w:trHeight w:val="624"/>
        </w:trPr>
        <w:tc>
          <w:tcPr>
            <w:tcW w:w="912" w:type="pct"/>
            <w:vMerge/>
          </w:tcPr>
          <w:p w14:paraId="76B4D84E" w14:textId="77777777" w:rsidR="0090628A" w:rsidRPr="00EA7BFD" w:rsidRDefault="0090628A" w:rsidP="008D6477">
            <w:pPr>
              <w:rPr>
                <w:rFonts w:ascii="Arial" w:hAnsi="Arial" w:cs="Arial"/>
                <w:sz w:val="22"/>
                <w:szCs w:val="22"/>
                <w:highlight w:val="yellow"/>
              </w:rPr>
            </w:pPr>
          </w:p>
        </w:tc>
        <w:tc>
          <w:tcPr>
            <w:tcW w:w="807" w:type="pct"/>
            <w:vMerge/>
          </w:tcPr>
          <w:p w14:paraId="12DB0FF7"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7900324C" w14:textId="55BF923A" w:rsidR="0090628A" w:rsidRPr="00EA7BFD" w:rsidRDefault="00470F57" w:rsidP="008D6477">
            <w:pPr>
              <w:rPr>
                <w:rFonts w:ascii="Arial" w:hAnsi="Arial" w:cs="Arial"/>
                <w:sz w:val="22"/>
                <w:szCs w:val="22"/>
              </w:rPr>
            </w:pPr>
            <w:r w:rsidRPr="00EA7BFD">
              <w:rPr>
                <w:rFonts w:ascii="Arial" w:hAnsi="Arial" w:cs="Arial"/>
                <w:sz w:val="22"/>
                <w:szCs w:val="22"/>
              </w:rPr>
              <w:t>9</w:t>
            </w:r>
          </w:p>
        </w:tc>
        <w:tc>
          <w:tcPr>
            <w:tcW w:w="1914" w:type="pct"/>
          </w:tcPr>
          <w:p w14:paraId="179676F6" w14:textId="1D3646E9" w:rsidR="0090628A" w:rsidRPr="00EA7BFD" w:rsidRDefault="00470F57" w:rsidP="008D6477">
            <w:pPr>
              <w:rPr>
                <w:rFonts w:ascii="Arial" w:hAnsi="Arial" w:cs="Arial"/>
                <w:sz w:val="22"/>
                <w:szCs w:val="22"/>
              </w:rPr>
            </w:pPr>
            <w:r w:rsidRPr="00EA7BFD">
              <w:rPr>
                <w:rFonts w:ascii="Arial" w:hAnsi="Arial" w:cs="Arial"/>
                <w:sz w:val="22"/>
                <w:szCs w:val="22"/>
              </w:rPr>
              <w:t>Posterior insular cortex,</w:t>
            </w:r>
            <w:r w:rsidR="001B5623" w:rsidRPr="00EA7BFD">
              <w:rPr>
                <w:rFonts w:ascii="Arial" w:hAnsi="Arial" w:cs="Arial"/>
                <w:sz w:val="22"/>
                <w:szCs w:val="22"/>
              </w:rPr>
              <w:t xml:space="preserve"> first long gyrus</w:t>
            </w:r>
          </w:p>
        </w:tc>
        <w:tc>
          <w:tcPr>
            <w:tcW w:w="800" w:type="pct"/>
          </w:tcPr>
          <w:p w14:paraId="025E7DD5" w14:textId="37B4B3D7" w:rsidR="0090628A" w:rsidRPr="00EA7BFD" w:rsidRDefault="00F164D6" w:rsidP="008D6477">
            <w:pPr>
              <w:rPr>
                <w:rFonts w:ascii="Arial" w:hAnsi="Arial" w:cs="Arial"/>
                <w:sz w:val="22"/>
                <w:szCs w:val="22"/>
                <w:highlight w:val="yellow"/>
              </w:rPr>
            </w:pPr>
            <w:r w:rsidRPr="00EA7BFD">
              <w:rPr>
                <w:rFonts w:ascii="Arial" w:hAnsi="Arial" w:cs="Arial"/>
                <w:sz w:val="22"/>
                <w:szCs w:val="22"/>
              </w:rPr>
              <w:t>40, -15, 9</w:t>
            </w:r>
          </w:p>
        </w:tc>
      </w:tr>
      <w:tr w:rsidR="00EA7BFD" w:rsidRPr="00EA7BFD" w14:paraId="4E519C3B" w14:textId="77777777" w:rsidTr="00B6552B">
        <w:trPr>
          <w:trHeight w:val="624"/>
        </w:trPr>
        <w:tc>
          <w:tcPr>
            <w:tcW w:w="912" w:type="pct"/>
            <w:vMerge/>
          </w:tcPr>
          <w:p w14:paraId="7BF9C699" w14:textId="77777777" w:rsidR="0090628A" w:rsidRPr="00EA7BFD" w:rsidRDefault="0090628A" w:rsidP="008D6477">
            <w:pPr>
              <w:rPr>
                <w:rFonts w:ascii="Arial" w:hAnsi="Arial" w:cs="Arial"/>
                <w:sz w:val="22"/>
                <w:szCs w:val="22"/>
                <w:highlight w:val="yellow"/>
              </w:rPr>
            </w:pPr>
          </w:p>
        </w:tc>
        <w:tc>
          <w:tcPr>
            <w:tcW w:w="807" w:type="pct"/>
            <w:vMerge/>
          </w:tcPr>
          <w:p w14:paraId="3844E560"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46206F36" w14:textId="5575F785" w:rsidR="0090628A" w:rsidRPr="00EA7BFD" w:rsidRDefault="00470F57" w:rsidP="008D6477">
            <w:pPr>
              <w:rPr>
                <w:rFonts w:ascii="Arial" w:hAnsi="Arial" w:cs="Arial"/>
                <w:sz w:val="22"/>
                <w:szCs w:val="22"/>
              </w:rPr>
            </w:pPr>
            <w:r w:rsidRPr="00EA7BFD">
              <w:rPr>
                <w:rFonts w:ascii="Arial" w:hAnsi="Arial" w:cs="Arial"/>
                <w:sz w:val="22"/>
                <w:szCs w:val="22"/>
              </w:rPr>
              <w:t>10</w:t>
            </w:r>
          </w:p>
        </w:tc>
        <w:tc>
          <w:tcPr>
            <w:tcW w:w="1914" w:type="pct"/>
          </w:tcPr>
          <w:p w14:paraId="65575490" w14:textId="3FDDBB45" w:rsidR="0090628A" w:rsidRPr="00EA7BFD" w:rsidRDefault="00470F57" w:rsidP="008D6477">
            <w:pPr>
              <w:rPr>
                <w:rFonts w:ascii="Arial" w:hAnsi="Arial" w:cs="Arial"/>
                <w:sz w:val="22"/>
                <w:szCs w:val="22"/>
              </w:rPr>
            </w:pPr>
            <w:r w:rsidRPr="00EA7BFD">
              <w:rPr>
                <w:rFonts w:ascii="Arial" w:hAnsi="Arial" w:cs="Arial"/>
                <w:sz w:val="22"/>
                <w:szCs w:val="22"/>
              </w:rPr>
              <w:t>Posterior insular cortex,</w:t>
            </w:r>
            <w:r w:rsidR="0070425B" w:rsidRPr="00EA7BFD">
              <w:rPr>
                <w:rFonts w:ascii="Arial" w:hAnsi="Arial" w:cs="Arial"/>
                <w:sz w:val="22"/>
                <w:szCs w:val="22"/>
              </w:rPr>
              <w:t xml:space="preserve"> first long gyrus, </w:t>
            </w:r>
            <w:r w:rsidR="00E33939" w:rsidRPr="00EA7BFD">
              <w:rPr>
                <w:rFonts w:ascii="Arial" w:hAnsi="Arial" w:cs="Arial"/>
                <w:sz w:val="22"/>
                <w:szCs w:val="22"/>
              </w:rPr>
              <w:t xml:space="preserve">adjacent to </w:t>
            </w:r>
            <w:r w:rsidR="003E7B84" w:rsidRPr="00EA7BFD">
              <w:rPr>
                <w:rFonts w:ascii="Arial" w:hAnsi="Arial" w:cs="Arial"/>
                <w:sz w:val="22"/>
                <w:szCs w:val="22"/>
              </w:rPr>
              <w:t>the transverse temporal gyrus</w:t>
            </w:r>
          </w:p>
        </w:tc>
        <w:tc>
          <w:tcPr>
            <w:tcW w:w="800" w:type="pct"/>
          </w:tcPr>
          <w:p w14:paraId="6254125E" w14:textId="342F4E88" w:rsidR="0090628A" w:rsidRPr="00EA7BFD" w:rsidRDefault="00631721" w:rsidP="008D6477">
            <w:pPr>
              <w:rPr>
                <w:rFonts w:ascii="Arial" w:hAnsi="Arial" w:cs="Arial"/>
                <w:sz w:val="22"/>
                <w:szCs w:val="22"/>
                <w:highlight w:val="yellow"/>
              </w:rPr>
            </w:pPr>
            <w:r w:rsidRPr="00EA7BFD">
              <w:rPr>
                <w:rFonts w:ascii="Arial" w:hAnsi="Arial" w:cs="Arial"/>
                <w:sz w:val="22"/>
                <w:szCs w:val="22"/>
              </w:rPr>
              <w:t>40, -20, 11</w:t>
            </w:r>
          </w:p>
        </w:tc>
      </w:tr>
      <w:tr w:rsidR="00EA7BFD" w:rsidRPr="00EA7BFD" w14:paraId="3961888A" w14:textId="77777777" w:rsidTr="00B6552B">
        <w:trPr>
          <w:trHeight w:val="624"/>
        </w:trPr>
        <w:tc>
          <w:tcPr>
            <w:tcW w:w="912" w:type="pct"/>
            <w:vMerge/>
          </w:tcPr>
          <w:p w14:paraId="2BE3557B" w14:textId="77777777" w:rsidR="0090628A" w:rsidRPr="00EA7BFD" w:rsidRDefault="0090628A" w:rsidP="008D6477">
            <w:pPr>
              <w:rPr>
                <w:rFonts w:ascii="Arial" w:hAnsi="Arial" w:cs="Arial"/>
                <w:sz w:val="22"/>
                <w:szCs w:val="22"/>
                <w:highlight w:val="yellow"/>
              </w:rPr>
            </w:pPr>
          </w:p>
        </w:tc>
        <w:tc>
          <w:tcPr>
            <w:tcW w:w="807" w:type="pct"/>
            <w:vMerge/>
          </w:tcPr>
          <w:p w14:paraId="4B53258D"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4FD47235" w14:textId="21B9D504" w:rsidR="0090628A" w:rsidRPr="00EA7BFD" w:rsidRDefault="00470F57" w:rsidP="008D6477">
            <w:pPr>
              <w:rPr>
                <w:rFonts w:ascii="Arial" w:hAnsi="Arial" w:cs="Arial"/>
                <w:sz w:val="22"/>
                <w:szCs w:val="22"/>
              </w:rPr>
            </w:pPr>
            <w:r w:rsidRPr="00EA7BFD">
              <w:rPr>
                <w:rFonts w:ascii="Arial" w:hAnsi="Arial" w:cs="Arial"/>
                <w:sz w:val="22"/>
                <w:szCs w:val="22"/>
              </w:rPr>
              <w:t>11</w:t>
            </w:r>
          </w:p>
        </w:tc>
        <w:tc>
          <w:tcPr>
            <w:tcW w:w="1914" w:type="pct"/>
          </w:tcPr>
          <w:p w14:paraId="242E28E2" w14:textId="5360ED56" w:rsidR="0090628A" w:rsidRPr="00EA7BFD" w:rsidRDefault="00470F57" w:rsidP="008D6477">
            <w:pPr>
              <w:rPr>
                <w:rFonts w:ascii="Arial" w:hAnsi="Arial" w:cs="Arial"/>
                <w:sz w:val="22"/>
                <w:szCs w:val="22"/>
              </w:rPr>
            </w:pPr>
            <w:r w:rsidRPr="00EA7BFD">
              <w:rPr>
                <w:rFonts w:ascii="Arial" w:hAnsi="Arial" w:cs="Arial"/>
                <w:sz w:val="22"/>
                <w:szCs w:val="22"/>
              </w:rPr>
              <w:t>Posterior insular cortex,</w:t>
            </w:r>
            <w:r w:rsidR="00A7336E" w:rsidRPr="00EA7BFD">
              <w:rPr>
                <w:rFonts w:ascii="Arial" w:hAnsi="Arial" w:cs="Arial"/>
                <w:sz w:val="22"/>
                <w:szCs w:val="22"/>
              </w:rPr>
              <w:t xml:space="preserve"> transition between the first long gyrus and the second long gyrus, </w:t>
            </w:r>
            <w:r w:rsidR="000B5649" w:rsidRPr="00EA7BFD">
              <w:rPr>
                <w:rFonts w:ascii="Arial" w:hAnsi="Arial" w:cs="Arial"/>
                <w:sz w:val="22"/>
                <w:szCs w:val="22"/>
              </w:rPr>
              <w:t>adjacent to the transverse temporal gyrus</w:t>
            </w:r>
          </w:p>
        </w:tc>
        <w:tc>
          <w:tcPr>
            <w:tcW w:w="800" w:type="pct"/>
          </w:tcPr>
          <w:p w14:paraId="19E32079" w14:textId="54092763" w:rsidR="0090628A" w:rsidRPr="00EA7BFD" w:rsidRDefault="00AE692B" w:rsidP="008D6477">
            <w:pPr>
              <w:rPr>
                <w:rFonts w:ascii="Arial" w:hAnsi="Arial" w:cs="Arial"/>
                <w:sz w:val="22"/>
                <w:szCs w:val="22"/>
                <w:highlight w:val="yellow"/>
              </w:rPr>
            </w:pPr>
            <w:r w:rsidRPr="00EA7BFD">
              <w:rPr>
                <w:rFonts w:ascii="Arial" w:hAnsi="Arial" w:cs="Arial"/>
                <w:sz w:val="22"/>
                <w:szCs w:val="22"/>
              </w:rPr>
              <w:t>40, -24, 12</w:t>
            </w:r>
          </w:p>
        </w:tc>
      </w:tr>
      <w:tr w:rsidR="00EA7BFD" w:rsidRPr="00EA7BFD" w14:paraId="745E815C" w14:textId="77777777" w:rsidTr="00B6552B">
        <w:trPr>
          <w:trHeight w:val="624"/>
        </w:trPr>
        <w:tc>
          <w:tcPr>
            <w:tcW w:w="912" w:type="pct"/>
            <w:vMerge/>
          </w:tcPr>
          <w:p w14:paraId="6DBFF404" w14:textId="77777777" w:rsidR="0090628A" w:rsidRPr="00EA7BFD" w:rsidRDefault="0090628A" w:rsidP="008D6477">
            <w:pPr>
              <w:rPr>
                <w:rFonts w:ascii="Arial" w:hAnsi="Arial" w:cs="Arial"/>
                <w:sz w:val="22"/>
                <w:szCs w:val="22"/>
                <w:highlight w:val="yellow"/>
              </w:rPr>
            </w:pPr>
          </w:p>
        </w:tc>
        <w:tc>
          <w:tcPr>
            <w:tcW w:w="807" w:type="pct"/>
            <w:vMerge/>
          </w:tcPr>
          <w:p w14:paraId="78012E24" w14:textId="77777777" w:rsidR="0090628A" w:rsidRPr="00EA7BFD" w:rsidRDefault="0090628A" w:rsidP="008D6477">
            <w:pPr>
              <w:tabs>
                <w:tab w:val="left" w:pos="800"/>
              </w:tabs>
              <w:rPr>
                <w:rFonts w:ascii="Arial" w:hAnsi="Arial" w:cs="Arial"/>
                <w:sz w:val="22"/>
                <w:szCs w:val="22"/>
                <w:highlight w:val="yellow"/>
              </w:rPr>
            </w:pPr>
          </w:p>
        </w:tc>
        <w:tc>
          <w:tcPr>
            <w:tcW w:w="566" w:type="pct"/>
          </w:tcPr>
          <w:p w14:paraId="60542279" w14:textId="61B22820" w:rsidR="0090628A" w:rsidRPr="00EA7BFD" w:rsidRDefault="00470F57" w:rsidP="008D6477">
            <w:pPr>
              <w:rPr>
                <w:rFonts w:ascii="Arial" w:hAnsi="Arial" w:cs="Arial"/>
                <w:sz w:val="22"/>
                <w:szCs w:val="22"/>
              </w:rPr>
            </w:pPr>
            <w:r w:rsidRPr="00EA7BFD">
              <w:rPr>
                <w:rFonts w:ascii="Arial" w:hAnsi="Arial" w:cs="Arial"/>
                <w:sz w:val="22"/>
                <w:szCs w:val="22"/>
              </w:rPr>
              <w:t>12</w:t>
            </w:r>
          </w:p>
        </w:tc>
        <w:tc>
          <w:tcPr>
            <w:tcW w:w="1914" w:type="pct"/>
          </w:tcPr>
          <w:p w14:paraId="16BB5E7E" w14:textId="5B1458E0" w:rsidR="0090628A" w:rsidRPr="00EA7BFD" w:rsidRDefault="00470F57" w:rsidP="008D6477">
            <w:pPr>
              <w:rPr>
                <w:rFonts w:ascii="Arial" w:hAnsi="Arial" w:cs="Arial"/>
                <w:sz w:val="22"/>
                <w:szCs w:val="22"/>
              </w:rPr>
            </w:pPr>
            <w:r w:rsidRPr="00EA7BFD">
              <w:rPr>
                <w:rFonts w:ascii="Arial" w:hAnsi="Arial" w:cs="Arial"/>
                <w:sz w:val="22"/>
                <w:szCs w:val="22"/>
              </w:rPr>
              <w:t>Posterior insular cortex,</w:t>
            </w:r>
            <w:r w:rsidR="00222236" w:rsidRPr="00EA7BFD">
              <w:rPr>
                <w:rFonts w:ascii="Arial" w:hAnsi="Arial" w:cs="Arial"/>
                <w:sz w:val="22"/>
                <w:szCs w:val="22"/>
              </w:rPr>
              <w:t xml:space="preserve"> second long gyrus, adjacent to the transverse temporal gyrus</w:t>
            </w:r>
          </w:p>
        </w:tc>
        <w:tc>
          <w:tcPr>
            <w:tcW w:w="800" w:type="pct"/>
          </w:tcPr>
          <w:p w14:paraId="2D24B5C8" w14:textId="00478761" w:rsidR="0090628A" w:rsidRPr="00EA7BFD" w:rsidRDefault="00C361E9" w:rsidP="008D6477">
            <w:pPr>
              <w:rPr>
                <w:rFonts w:ascii="Arial" w:hAnsi="Arial" w:cs="Arial"/>
                <w:sz w:val="22"/>
                <w:szCs w:val="22"/>
                <w:highlight w:val="yellow"/>
              </w:rPr>
            </w:pPr>
            <w:r w:rsidRPr="00EA7BFD">
              <w:rPr>
                <w:rFonts w:ascii="Arial" w:hAnsi="Arial" w:cs="Arial"/>
                <w:sz w:val="22"/>
                <w:szCs w:val="22"/>
              </w:rPr>
              <w:t>40, -30, 15</w:t>
            </w:r>
          </w:p>
        </w:tc>
      </w:tr>
      <w:tr w:rsidR="00EA7BFD" w:rsidRPr="00EA7BFD" w14:paraId="6B5F450A" w14:textId="77777777" w:rsidTr="00B6552B">
        <w:trPr>
          <w:trHeight w:val="624"/>
        </w:trPr>
        <w:tc>
          <w:tcPr>
            <w:tcW w:w="912" w:type="pct"/>
          </w:tcPr>
          <w:p w14:paraId="391B50CE" w14:textId="4A72A56E" w:rsidR="00E47725" w:rsidRPr="00EA7BFD" w:rsidRDefault="00E47725" w:rsidP="008D6477">
            <w:pPr>
              <w:rPr>
                <w:rFonts w:ascii="Arial" w:hAnsi="Arial" w:cs="Arial"/>
                <w:sz w:val="22"/>
                <w:szCs w:val="22"/>
              </w:rPr>
            </w:pPr>
            <w:r w:rsidRPr="00EA7BFD">
              <w:rPr>
                <w:rFonts w:ascii="Arial" w:hAnsi="Arial" w:cs="Arial"/>
                <w:sz w:val="22"/>
                <w:szCs w:val="22"/>
              </w:rPr>
              <w:t>7</w:t>
            </w:r>
            <w:r w:rsidR="00F339D8" w:rsidRPr="00EA7BFD">
              <w:rPr>
                <w:rFonts w:ascii="Arial" w:hAnsi="Arial" w:cs="Arial"/>
                <w:sz w:val="22"/>
                <w:szCs w:val="22"/>
              </w:rPr>
              <w:t xml:space="preserve"> (electrode 1)</w:t>
            </w:r>
          </w:p>
        </w:tc>
        <w:tc>
          <w:tcPr>
            <w:tcW w:w="807" w:type="pct"/>
          </w:tcPr>
          <w:p w14:paraId="67F7C8E6" w14:textId="77777777" w:rsidR="00E47725" w:rsidRPr="00EA7BFD" w:rsidRDefault="00E47725" w:rsidP="008D6477">
            <w:pPr>
              <w:rPr>
                <w:rFonts w:ascii="Arial" w:hAnsi="Arial" w:cs="Arial"/>
                <w:sz w:val="22"/>
                <w:szCs w:val="22"/>
              </w:rPr>
            </w:pPr>
            <w:r w:rsidRPr="00EA7BFD">
              <w:rPr>
                <w:rFonts w:ascii="Arial" w:hAnsi="Arial" w:cs="Arial"/>
                <w:sz w:val="22"/>
                <w:szCs w:val="22"/>
              </w:rPr>
              <w:t>Right</w:t>
            </w:r>
          </w:p>
        </w:tc>
        <w:tc>
          <w:tcPr>
            <w:tcW w:w="566" w:type="pct"/>
          </w:tcPr>
          <w:p w14:paraId="27E30622" w14:textId="77777777" w:rsidR="00E47725" w:rsidRPr="00EA7BFD" w:rsidRDefault="00E47725" w:rsidP="008D6477">
            <w:pPr>
              <w:rPr>
                <w:rFonts w:ascii="Arial" w:hAnsi="Arial" w:cs="Arial"/>
                <w:sz w:val="22"/>
                <w:szCs w:val="22"/>
              </w:rPr>
            </w:pPr>
            <w:r w:rsidRPr="00EA7BFD">
              <w:rPr>
                <w:rFonts w:ascii="Arial" w:hAnsi="Arial" w:cs="Arial"/>
                <w:sz w:val="22"/>
                <w:szCs w:val="22"/>
              </w:rPr>
              <w:t>1</w:t>
            </w:r>
          </w:p>
        </w:tc>
        <w:tc>
          <w:tcPr>
            <w:tcW w:w="1914" w:type="pct"/>
          </w:tcPr>
          <w:p w14:paraId="4B6F1361" w14:textId="2C03074D" w:rsidR="00E47725" w:rsidRPr="00EA7BFD" w:rsidRDefault="000A4504" w:rsidP="008D6477">
            <w:pPr>
              <w:rPr>
                <w:rFonts w:ascii="Arial" w:hAnsi="Arial" w:cs="Arial"/>
                <w:sz w:val="22"/>
                <w:szCs w:val="22"/>
              </w:rPr>
            </w:pPr>
            <w:r w:rsidRPr="00EA7BFD">
              <w:rPr>
                <w:rFonts w:ascii="Arial" w:hAnsi="Arial" w:cs="Arial"/>
                <w:sz w:val="22"/>
                <w:szCs w:val="22"/>
              </w:rPr>
              <w:t>Anterior insular cortex</w:t>
            </w:r>
            <w:r w:rsidR="00B60759" w:rsidRPr="00EA7BFD">
              <w:rPr>
                <w:rFonts w:ascii="Arial" w:hAnsi="Arial" w:cs="Arial"/>
                <w:sz w:val="22"/>
                <w:szCs w:val="22"/>
              </w:rPr>
              <w:t xml:space="preserve">, adjacent to the </w:t>
            </w:r>
            <w:proofErr w:type="spellStart"/>
            <w:r w:rsidR="00B60759" w:rsidRPr="00EA7BFD">
              <w:rPr>
                <w:rFonts w:ascii="Arial" w:hAnsi="Arial" w:cs="Arial"/>
                <w:sz w:val="22"/>
                <w:szCs w:val="22"/>
              </w:rPr>
              <w:t>opercular</w:t>
            </w:r>
            <w:proofErr w:type="spellEnd"/>
            <w:r w:rsidR="00B60759" w:rsidRPr="00EA7BFD">
              <w:rPr>
                <w:rFonts w:ascii="Arial" w:hAnsi="Arial" w:cs="Arial"/>
                <w:sz w:val="22"/>
                <w:szCs w:val="22"/>
              </w:rPr>
              <w:t xml:space="preserve"> portion of the inferior frontal gyrus</w:t>
            </w:r>
          </w:p>
        </w:tc>
        <w:tc>
          <w:tcPr>
            <w:tcW w:w="800" w:type="pct"/>
          </w:tcPr>
          <w:p w14:paraId="7F473F95" w14:textId="4F552417" w:rsidR="00E47725" w:rsidRPr="00EA7BFD" w:rsidRDefault="000D3012" w:rsidP="008D6477">
            <w:pPr>
              <w:rPr>
                <w:rFonts w:ascii="Arial" w:hAnsi="Arial" w:cs="Arial"/>
                <w:sz w:val="22"/>
                <w:szCs w:val="22"/>
                <w:highlight w:val="yellow"/>
              </w:rPr>
            </w:pPr>
            <w:r w:rsidRPr="00EA7BFD">
              <w:rPr>
                <w:rFonts w:ascii="Arial" w:hAnsi="Arial" w:cs="Arial"/>
                <w:sz w:val="22"/>
                <w:szCs w:val="22"/>
              </w:rPr>
              <w:t>44, 15, -9</w:t>
            </w:r>
          </w:p>
        </w:tc>
      </w:tr>
      <w:tr w:rsidR="00EA7BFD" w:rsidRPr="00EA7BFD" w14:paraId="60D5A0DB" w14:textId="77777777" w:rsidTr="00B6552B">
        <w:trPr>
          <w:trHeight w:val="624"/>
        </w:trPr>
        <w:tc>
          <w:tcPr>
            <w:tcW w:w="912" w:type="pct"/>
            <w:vMerge w:val="restart"/>
          </w:tcPr>
          <w:p w14:paraId="5854EA72" w14:textId="3160B0E5" w:rsidR="00EC4650" w:rsidRPr="00EA7BFD" w:rsidRDefault="00EC4650" w:rsidP="008D6477">
            <w:pPr>
              <w:rPr>
                <w:rFonts w:ascii="Arial" w:hAnsi="Arial" w:cs="Arial"/>
                <w:sz w:val="22"/>
                <w:szCs w:val="22"/>
              </w:rPr>
            </w:pPr>
            <w:r w:rsidRPr="00EA7BFD">
              <w:rPr>
                <w:rFonts w:ascii="Arial" w:hAnsi="Arial" w:cs="Arial"/>
                <w:sz w:val="22"/>
                <w:szCs w:val="22"/>
              </w:rPr>
              <w:t>7 (electrode 2)</w:t>
            </w:r>
          </w:p>
        </w:tc>
        <w:tc>
          <w:tcPr>
            <w:tcW w:w="807" w:type="pct"/>
            <w:vMerge w:val="restart"/>
          </w:tcPr>
          <w:p w14:paraId="4CB2F659" w14:textId="14A4C649" w:rsidR="00EC4650" w:rsidRPr="00EA7BFD" w:rsidRDefault="00EC4650" w:rsidP="008D6477">
            <w:pPr>
              <w:rPr>
                <w:rFonts w:ascii="Arial" w:hAnsi="Arial" w:cs="Arial"/>
                <w:sz w:val="22"/>
                <w:szCs w:val="22"/>
              </w:rPr>
            </w:pPr>
            <w:r w:rsidRPr="00EA7BFD">
              <w:rPr>
                <w:rFonts w:ascii="Arial" w:hAnsi="Arial" w:cs="Arial"/>
                <w:sz w:val="22"/>
                <w:szCs w:val="22"/>
              </w:rPr>
              <w:t>Right</w:t>
            </w:r>
          </w:p>
        </w:tc>
        <w:tc>
          <w:tcPr>
            <w:tcW w:w="566" w:type="pct"/>
          </w:tcPr>
          <w:p w14:paraId="08A1937F" w14:textId="105789FB" w:rsidR="00EC4650" w:rsidRPr="00EA7BFD" w:rsidRDefault="00EC4650" w:rsidP="008D6477">
            <w:pPr>
              <w:rPr>
                <w:rFonts w:ascii="Arial" w:hAnsi="Arial" w:cs="Arial"/>
                <w:sz w:val="22"/>
                <w:szCs w:val="22"/>
              </w:rPr>
            </w:pPr>
            <w:r w:rsidRPr="00EA7BFD">
              <w:rPr>
                <w:rFonts w:ascii="Arial" w:hAnsi="Arial" w:cs="Arial"/>
                <w:sz w:val="22"/>
                <w:szCs w:val="22"/>
              </w:rPr>
              <w:t>1</w:t>
            </w:r>
          </w:p>
        </w:tc>
        <w:tc>
          <w:tcPr>
            <w:tcW w:w="1914" w:type="pct"/>
          </w:tcPr>
          <w:p w14:paraId="39A4167A" w14:textId="1E9AFAB7" w:rsidR="00EC4650" w:rsidRPr="00EA7BFD" w:rsidRDefault="00F940E4" w:rsidP="008D6477">
            <w:pPr>
              <w:rPr>
                <w:rFonts w:ascii="Arial" w:hAnsi="Arial" w:cs="Arial"/>
                <w:sz w:val="22"/>
                <w:szCs w:val="22"/>
              </w:rPr>
            </w:pPr>
            <w:r w:rsidRPr="00EA7BFD">
              <w:rPr>
                <w:rFonts w:ascii="Arial" w:hAnsi="Arial" w:cs="Arial"/>
                <w:sz w:val="22"/>
                <w:szCs w:val="22"/>
              </w:rPr>
              <w:t>Posterior insular cortex</w:t>
            </w:r>
            <w:r w:rsidR="00180FDD" w:rsidRPr="00EA7BFD">
              <w:rPr>
                <w:rFonts w:ascii="Arial" w:hAnsi="Arial" w:cs="Arial"/>
                <w:sz w:val="22"/>
                <w:szCs w:val="22"/>
              </w:rPr>
              <w:t>, dorsal portion of the second long gyrus</w:t>
            </w:r>
          </w:p>
        </w:tc>
        <w:tc>
          <w:tcPr>
            <w:tcW w:w="800" w:type="pct"/>
          </w:tcPr>
          <w:p w14:paraId="66FF07A8" w14:textId="7730139C" w:rsidR="00EC4650" w:rsidRPr="00EA7BFD" w:rsidRDefault="00A923E9" w:rsidP="008D6477">
            <w:pPr>
              <w:rPr>
                <w:rFonts w:ascii="Arial" w:hAnsi="Arial" w:cs="Arial"/>
                <w:sz w:val="22"/>
                <w:szCs w:val="22"/>
              </w:rPr>
            </w:pPr>
            <w:r w:rsidRPr="00EA7BFD">
              <w:rPr>
                <w:rFonts w:ascii="Arial" w:hAnsi="Arial" w:cs="Arial"/>
                <w:sz w:val="22"/>
                <w:szCs w:val="22"/>
              </w:rPr>
              <w:t>44, -12, 8</w:t>
            </w:r>
          </w:p>
        </w:tc>
      </w:tr>
      <w:tr w:rsidR="00EA7BFD" w:rsidRPr="00EA7BFD" w14:paraId="21899E8B" w14:textId="77777777" w:rsidTr="00B6552B">
        <w:trPr>
          <w:trHeight w:val="624"/>
        </w:trPr>
        <w:tc>
          <w:tcPr>
            <w:tcW w:w="912" w:type="pct"/>
            <w:vMerge/>
          </w:tcPr>
          <w:p w14:paraId="0FF07425" w14:textId="77777777" w:rsidR="00EC4650" w:rsidRPr="00EA7BFD" w:rsidRDefault="00EC4650" w:rsidP="008D6477">
            <w:pPr>
              <w:rPr>
                <w:rFonts w:ascii="Arial" w:hAnsi="Arial" w:cs="Arial"/>
                <w:sz w:val="22"/>
                <w:szCs w:val="22"/>
              </w:rPr>
            </w:pPr>
          </w:p>
        </w:tc>
        <w:tc>
          <w:tcPr>
            <w:tcW w:w="807" w:type="pct"/>
            <w:vMerge/>
          </w:tcPr>
          <w:p w14:paraId="16A475CD" w14:textId="77777777" w:rsidR="00EC4650" w:rsidRPr="00EA7BFD" w:rsidRDefault="00EC4650" w:rsidP="008D6477">
            <w:pPr>
              <w:rPr>
                <w:rFonts w:ascii="Arial" w:hAnsi="Arial" w:cs="Arial"/>
                <w:sz w:val="22"/>
                <w:szCs w:val="22"/>
              </w:rPr>
            </w:pPr>
          </w:p>
        </w:tc>
        <w:tc>
          <w:tcPr>
            <w:tcW w:w="566" w:type="pct"/>
          </w:tcPr>
          <w:p w14:paraId="3E480274" w14:textId="09552326" w:rsidR="00EC4650" w:rsidRPr="00EA7BFD" w:rsidRDefault="00EC4650" w:rsidP="008D6477">
            <w:pPr>
              <w:rPr>
                <w:rFonts w:ascii="Arial" w:hAnsi="Arial" w:cs="Arial"/>
                <w:sz w:val="22"/>
                <w:szCs w:val="22"/>
              </w:rPr>
            </w:pPr>
            <w:r w:rsidRPr="00EA7BFD">
              <w:rPr>
                <w:rFonts w:ascii="Arial" w:hAnsi="Arial" w:cs="Arial"/>
                <w:sz w:val="22"/>
                <w:szCs w:val="22"/>
              </w:rPr>
              <w:t>2</w:t>
            </w:r>
          </w:p>
        </w:tc>
        <w:tc>
          <w:tcPr>
            <w:tcW w:w="1914" w:type="pct"/>
          </w:tcPr>
          <w:p w14:paraId="6B92F2D5" w14:textId="68E178F0" w:rsidR="00EC4650" w:rsidRPr="00EA7BFD" w:rsidRDefault="00F940E4" w:rsidP="008D6477">
            <w:pPr>
              <w:rPr>
                <w:rFonts w:ascii="Arial" w:hAnsi="Arial" w:cs="Arial"/>
                <w:sz w:val="22"/>
                <w:szCs w:val="22"/>
              </w:rPr>
            </w:pPr>
            <w:r w:rsidRPr="00EA7BFD">
              <w:rPr>
                <w:rFonts w:ascii="Arial" w:hAnsi="Arial" w:cs="Arial"/>
                <w:sz w:val="22"/>
                <w:szCs w:val="22"/>
              </w:rPr>
              <w:t>Posterior insular cortex</w:t>
            </w:r>
            <w:r w:rsidR="00DC605A" w:rsidRPr="00EA7BFD">
              <w:rPr>
                <w:rFonts w:ascii="Arial" w:hAnsi="Arial" w:cs="Arial"/>
                <w:sz w:val="22"/>
                <w:szCs w:val="22"/>
              </w:rPr>
              <w:t>, dorsal portion of the first long gyrus</w:t>
            </w:r>
          </w:p>
        </w:tc>
        <w:tc>
          <w:tcPr>
            <w:tcW w:w="800" w:type="pct"/>
          </w:tcPr>
          <w:p w14:paraId="7F7AB549" w14:textId="6890D1A3" w:rsidR="00EC4650" w:rsidRPr="00EA7BFD" w:rsidRDefault="001815DF" w:rsidP="008D6477">
            <w:pPr>
              <w:rPr>
                <w:rFonts w:ascii="Arial" w:hAnsi="Arial" w:cs="Arial"/>
                <w:sz w:val="22"/>
                <w:szCs w:val="22"/>
                <w:highlight w:val="yellow"/>
              </w:rPr>
            </w:pPr>
            <w:r w:rsidRPr="00EA7BFD">
              <w:rPr>
                <w:rFonts w:ascii="Arial" w:hAnsi="Arial" w:cs="Arial"/>
                <w:sz w:val="22"/>
                <w:szCs w:val="22"/>
              </w:rPr>
              <w:t>48, -12, 11</w:t>
            </w:r>
          </w:p>
        </w:tc>
      </w:tr>
      <w:tr w:rsidR="00EA7BFD" w:rsidRPr="00EA7BFD" w14:paraId="40EF6534" w14:textId="77777777" w:rsidTr="00B6552B">
        <w:trPr>
          <w:trHeight w:val="624"/>
        </w:trPr>
        <w:tc>
          <w:tcPr>
            <w:tcW w:w="912" w:type="pct"/>
            <w:vMerge/>
          </w:tcPr>
          <w:p w14:paraId="52184231" w14:textId="77777777" w:rsidR="00EC4650" w:rsidRPr="00EA7BFD" w:rsidRDefault="00EC4650" w:rsidP="008D6477">
            <w:pPr>
              <w:rPr>
                <w:rFonts w:ascii="Arial" w:hAnsi="Arial" w:cs="Arial"/>
                <w:sz w:val="22"/>
                <w:szCs w:val="22"/>
              </w:rPr>
            </w:pPr>
          </w:p>
        </w:tc>
        <w:tc>
          <w:tcPr>
            <w:tcW w:w="807" w:type="pct"/>
            <w:vMerge/>
          </w:tcPr>
          <w:p w14:paraId="07B033E3" w14:textId="77777777" w:rsidR="00EC4650" w:rsidRPr="00EA7BFD" w:rsidRDefault="00EC4650" w:rsidP="008D6477">
            <w:pPr>
              <w:rPr>
                <w:rFonts w:ascii="Arial" w:hAnsi="Arial" w:cs="Arial"/>
                <w:sz w:val="22"/>
                <w:szCs w:val="22"/>
              </w:rPr>
            </w:pPr>
          </w:p>
        </w:tc>
        <w:tc>
          <w:tcPr>
            <w:tcW w:w="566" w:type="pct"/>
          </w:tcPr>
          <w:p w14:paraId="0DC3417E" w14:textId="22322ECA" w:rsidR="00EC4650" w:rsidRPr="00EA7BFD" w:rsidRDefault="00EC4650" w:rsidP="008D6477">
            <w:pPr>
              <w:rPr>
                <w:rFonts w:ascii="Arial" w:hAnsi="Arial" w:cs="Arial"/>
                <w:sz w:val="22"/>
                <w:szCs w:val="22"/>
              </w:rPr>
            </w:pPr>
            <w:r w:rsidRPr="00EA7BFD">
              <w:rPr>
                <w:rFonts w:ascii="Arial" w:hAnsi="Arial" w:cs="Arial"/>
                <w:sz w:val="22"/>
                <w:szCs w:val="22"/>
              </w:rPr>
              <w:t>3</w:t>
            </w:r>
          </w:p>
        </w:tc>
        <w:tc>
          <w:tcPr>
            <w:tcW w:w="1914" w:type="pct"/>
          </w:tcPr>
          <w:p w14:paraId="16B430D4" w14:textId="613CAADF" w:rsidR="00EC4650" w:rsidRPr="00EA7BFD" w:rsidRDefault="00F940E4" w:rsidP="008D6477">
            <w:pPr>
              <w:rPr>
                <w:rFonts w:ascii="Arial" w:hAnsi="Arial" w:cs="Arial"/>
                <w:sz w:val="22"/>
                <w:szCs w:val="22"/>
              </w:rPr>
            </w:pPr>
            <w:r w:rsidRPr="00EA7BFD">
              <w:rPr>
                <w:rFonts w:ascii="Arial" w:hAnsi="Arial" w:cs="Arial"/>
                <w:sz w:val="22"/>
                <w:szCs w:val="22"/>
              </w:rPr>
              <w:t>Posterior insular cortex</w:t>
            </w:r>
            <w:r w:rsidR="00FF01CF" w:rsidRPr="00EA7BFD">
              <w:rPr>
                <w:rFonts w:ascii="Arial" w:hAnsi="Arial" w:cs="Arial"/>
                <w:sz w:val="22"/>
                <w:szCs w:val="22"/>
              </w:rPr>
              <w:t xml:space="preserve"> / </w:t>
            </w:r>
            <w:proofErr w:type="spellStart"/>
            <w:r w:rsidR="00FF01CF" w:rsidRPr="00EA7BFD">
              <w:rPr>
                <w:rFonts w:ascii="Arial" w:hAnsi="Arial" w:cs="Arial"/>
                <w:sz w:val="22"/>
                <w:szCs w:val="22"/>
              </w:rPr>
              <w:t>operculu</w:t>
            </w:r>
            <w:r w:rsidR="00236826" w:rsidRPr="00EA7BFD">
              <w:rPr>
                <w:rFonts w:ascii="Arial" w:hAnsi="Arial" w:cs="Arial"/>
                <w:sz w:val="22"/>
                <w:szCs w:val="22"/>
              </w:rPr>
              <w:t>s</w:t>
            </w:r>
            <w:proofErr w:type="spellEnd"/>
          </w:p>
        </w:tc>
        <w:tc>
          <w:tcPr>
            <w:tcW w:w="800" w:type="pct"/>
          </w:tcPr>
          <w:p w14:paraId="19C1F562" w14:textId="024E4759" w:rsidR="00EC4650" w:rsidRPr="00EA7BFD" w:rsidRDefault="006F07CA" w:rsidP="008D6477">
            <w:pPr>
              <w:rPr>
                <w:rFonts w:ascii="Arial" w:hAnsi="Arial" w:cs="Arial"/>
                <w:sz w:val="22"/>
                <w:szCs w:val="22"/>
                <w:highlight w:val="yellow"/>
              </w:rPr>
            </w:pPr>
            <w:r w:rsidRPr="00EA7BFD">
              <w:rPr>
                <w:rFonts w:ascii="Arial" w:hAnsi="Arial" w:cs="Arial"/>
                <w:sz w:val="22"/>
                <w:szCs w:val="22"/>
              </w:rPr>
              <w:t>52, -12, 14</w:t>
            </w:r>
          </w:p>
        </w:tc>
      </w:tr>
      <w:tr w:rsidR="00EA7BFD" w:rsidRPr="00EA7BFD" w14:paraId="5BE048B2" w14:textId="77777777" w:rsidTr="00B6552B">
        <w:trPr>
          <w:trHeight w:val="624"/>
        </w:trPr>
        <w:tc>
          <w:tcPr>
            <w:tcW w:w="912" w:type="pct"/>
            <w:vMerge w:val="restart"/>
          </w:tcPr>
          <w:p w14:paraId="52ED2266" w14:textId="52FBD90D" w:rsidR="00B6552B" w:rsidRPr="00EA7BFD" w:rsidRDefault="00B6552B" w:rsidP="008D6477">
            <w:pPr>
              <w:rPr>
                <w:rFonts w:ascii="Arial" w:hAnsi="Arial" w:cs="Arial"/>
                <w:sz w:val="22"/>
                <w:szCs w:val="22"/>
              </w:rPr>
            </w:pPr>
            <w:r w:rsidRPr="00EA7BFD">
              <w:rPr>
                <w:rFonts w:ascii="Arial" w:hAnsi="Arial" w:cs="Arial"/>
                <w:sz w:val="22"/>
                <w:szCs w:val="22"/>
              </w:rPr>
              <w:t>8 (electrode 1)</w:t>
            </w:r>
          </w:p>
        </w:tc>
        <w:tc>
          <w:tcPr>
            <w:tcW w:w="807" w:type="pct"/>
            <w:vMerge w:val="restart"/>
          </w:tcPr>
          <w:p w14:paraId="6E4D82CF" w14:textId="77777777" w:rsidR="00B6552B" w:rsidRPr="00EA7BFD" w:rsidRDefault="00B6552B" w:rsidP="008D6477">
            <w:pPr>
              <w:tabs>
                <w:tab w:val="left" w:pos="800"/>
              </w:tabs>
              <w:rPr>
                <w:rFonts w:ascii="Arial" w:hAnsi="Arial" w:cs="Arial"/>
                <w:sz w:val="22"/>
                <w:szCs w:val="22"/>
              </w:rPr>
            </w:pPr>
            <w:r w:rsidRPr="00EA7BFD">
              <w:rPr>
                <w:rFonts w:ascii="Arial" w:hAnsi="Arial" w:cs="Arial"/>
                <w:sz w:val="22"/>
                <w:szCs w:val="22"/>
              </w:rPr>
              <w:t>Left</w:t>
            </w:r>
          </w:p>
        </w:tc>
        <w:tc>
          <w:tcPr>
            <w:tcW w:w="566" w:type="pct"/>
          </w:tcPr>
          <w:p w14:paraId="2EA044A6" w14:textId="77777777" w:rsidR="00B6552B" w:rsidRPr="00EA7BFD" w:rsidRDefault="00B6552B" w:rsidP="008D6477">
            <w:pPr>
              <w:rPr>
                <w:rFonts w:ascii="Arial" w:hAnsi="Arial" w:cs="Arial"/>
                <w:sz w:val="22"/>
                <w:szCs w:val="22"/>
              </w:rPr>
            </w:pPr>
            <w:r w:rsidRPr="00EA7BFD">
              <w:rPr>
                <w:rFonts w:ascii="Arial" w:hAnsi="Arial" w:cs="Arial"/>
                <w:sz w:val="22"/>
                <w:szCs w:val="22"/>
              </w:rPr>
              <w:t>1</w:t>
            </w:r>
          </w:p>
        </w:tc>
        <w:tc>
          <w:tcPr>
            <w:tcW w:w="1914" w:type="pct"/>
          </w:tcPr>
          <w:p w14:paraId="55765B1C" w14:textId="0D2F3047" w:rsidR="00B6552B" w:rsidRPr="00EA7BFD" w:rsidRDefault="007F2ADD" w:rsidP="008D6477">
            <w:pPr>
              <w:rPr>
                <w:rFonts w:ascii="Arial" w:hAnsi="Arial" w:cs="Arial"/>
                <w:sz w:val="22"/>
                <w:szCs w:val="22"/>
              </w:rPr>
            </w:pPr>
            <w:r w:rsidRPr="00EA7BFD">
              <w:rPr>
                <w:rFonts w:ascii="Arial" w:hAnsi="Arial" w:cs="Arial"/>
                <w:sz w:val="22"/>
                <w:szCs w:val="22"/>
              </w:rPr>
              <w:t>Anterior insular cortex</w:t>
            </w:r>
            <w:r w:rsidR="00645FD3" w:rsidRPr="00EA7BFD">
              <w:rPr>
                <w:rFonts w:ascii="Arial" w:hAnsi="Arial" w:cs="Arial"/>
                <w:sz w:val="22"/>
                <w:szCs w:val="22"/>
              </w:rPr>
              <w:t>, second short gyrus</w:t>
            </w:r>
          </w:p>
        </w:tc>
        <w:tc>
          <w:tcPr>
            <w:tcW w:w="800" w:type="pct"/>
          </w:tcPr>
          <w:p w14:paraId="389233F6" w14:textId="2DD5FB85" w:rsidR="00B6552B" w:rsidRPr="00EA7BFD" w:rsidRDefault="00DF52E0" w:rsidP="008D6477">
            <w:pPr>
              <w:rPr>
                <w:rFonts w:ascii="Arial" w:hAnsi="Arial" w:cs="Arial"/>
                <w:sz w:val="22"/>
                <w:szCs w:val="22"/>
                <w:highlight w:val="yellow"/>
              </w:rPr>
            </w:pPr>
            <w:r w:rsidRPr="00EA7BFD">
              <w:rPr>
                <w:rFonts w:ascii="Arial" w:hAnsi="Arial" w:cs="Arial"/>
                <w:sz w:val="22"/>
                <w:szCs w:val="22"/>
              </w:rPr>
              <w:t>-40, 9, -4</w:t>
            </w:r>
          </w:p>
        </w:tc>
      </w:tr>
      <w:tr w:rsidR="00EA7BFD" w:rsidRPr="00EA7BFD" w14:paraId="3426410C" w14:textId="77777777" w:rsidTr="00B6552B">
        <w:trPr>
          <w:trHeight w:val="624"/>
        </w:trPr>
        <w:tc>
          <w:tcPr>
            <w:tcW w:w="912" w:type="pct"/>
            <w:vMerge/>
          </w:tcPr>
          <w:p w14:paraId="4651B6D2" w14:textId="77777777" w:rsidR="007F2ADD" w:rsidRPr="00EA7BFD" w:rsidRDefault="007F2ADD" w:rsidP="007F2ADD">
            <w:pPr>
              <w:rPr>
                <w:rFonts w:ascii="Arial" w:hAnsi="Arial" w:cs="Arial"/>
                <w:sz w:val="22"/>
                <w:szCs w:val="22"/>
              </w:rPr>
            </w:pPr>
          </w:p>
        </w:tc>
        <w:tc>
          <w:tcPr>
            <w:tcW w:w="807" w:type="pct"/>
            <w:vMerge/>
          </w:tcPr>
          <w:p w14:paraId="47DF6E2E" w14:textId="77777777" w:rsidR="007F2ADD" w:rsidRPr="00EA7BFD" w:rsidRDefault="007F2ADD" w:rsidP="007F2ADD">
            <w:pPr>
              <w:tabs>
                <w:tab w:val="left" w:pos="800"/>
              </w:tabs>
              <w:rPr>
                <w:rFonts w:ascii="Arial" w:hAnsi="Arial" w:cs="Arial"/>
                <w:sz w:val="22"/>
                <w:szCs w:val="22"/>
              </w:rPr>
            </w:pPr>
          </w:p>
        </w:tc>
        <w:tc>
          <w:tcPr>
            <w:tcW w:w="566" w:type="pct"/>
          </w:tcPr>
          <w:p w14:paraId="6192B705" w14:textId="77777777" w:rsidR="007F2ADD" w:rsidRPr="00EA7BFD" w:rsidRDefault="007F2ADD" w:rsidP="007F2ADD">
            <w:pPr>
              <w:rPr>
                <w:rFonts w:ascii="Arial" w:hAnsi="Arial" w:cs="Arial"/>
                <w:sz w:val="22"/>
                <w:szCs w:val="22"/>
              </w:rPr>
            </w:pPr>
            <w:r w:rsidRPr="00EA7BFD">
              <w:rPr>
                <w:rFonts w:ascii="Arial" w:hAnsi="Arial" w:cs="Arial"/>
                <w:sz w:val="22"/>
                <w:szCs w:val="22"/>
              </w:rPr>
              <w:t>2</w:t>
            </w:r>
          </w:p>
        </w:tc>
        <w:tc>
          <w:tcPr>
            <w:tcW w:w="1914" w:type="pct"/>
          </w:tcPr>
          <w:p w14:paraId="548432A0" w14:textId="1B57DEF8" w:rsidR="007F2ADD" w:rsidRPr="00EA7BFD" w:rsidRDefault="00D02450" w:rsidP="007F2ADD">
            <w:pPr>
              <w:rPr>
                <w:rFonts w:ascii="Arial" w:hAnsi="Arial" w:cs="Arial"/>
                <w:sz w:val="22"/>
                <w:szCs w:val="22"/>
              </w:rPr>
            </w:pPr>
            <w:r w:rsidRPr="00EA7BFD">
              <w:rPr>
                <w:rFonts w:ascii="Arial" w:hAnsi="Arial" w:cs="Arial"/>
                <w:sz w:val="22"/>
                <w:szCs w:val="22"/>
              </w:rPr>
              <w:t>Anterio</w:t>
            </w:r>
            <w:r w:rsidR="007F2ADD" w:rsidRPr="00EA7BFD">
              <w:rPr>
                <w:rFonts w:ascii="Arial" w:hAnsi="Arial" w:cs="Arial"/>
                <w:sz w:val="22"/>
                <w:szCs w:val="22"/>
              </w:rPr>
              <w:t>r insular cortex</w:t>
            </w:r>
            <w:r w:rsidR="00645FD3" w:rsidRPr="00EA7BFD">
              <w:rPr>
                <w:rFonts w:ascii="Arial" w:hAnsi="Arial" w:cs="Arial"/>
                <w:sz w:val="22"/>
                <w:szCs w:val="22"/>
              </w:rPr>
              <w:t xml:space="preserve">, </w:t>
            </w:r>
            <w:r w:rsidR="00CE653F" w:rsidRPr="00EA7BFD">
              <w:rPr>
                <w:rFonts w:ascii="Arial" w:hAnsi="Arial" w:cs="Arial"/>
                <w:sz w:val="22"/>
                <w:szCs w:val="22"/>
              </w:rPr>
              <w:t xml:space="preserve">second short gyrus, adjacent to the </w:t>
            </w:r>
            <w:r w:rsidR="00C85967" w:rsidRPr="00EA7BFD">
              <w:rPr>
                <w:rFonts w:ascii="Arial" w:hAnsi="Arial" w:cs="Arial"/>
                <w:sz w:val="22"/>
                <w:szCs w:val="22"/>
              </w:rPr>
              <w:t>frontal operculum cortex</w:t>
            </w:r>
          </w:p>
        </w:tc>
        <w:tc>
          <w:tcPr>
            <w:tcW w:w="800" w:type="pct"/>
          </w:tcPr>
          <w:p w14:paraId="6E970EF8" w14:textId="6FA96A8B" w:rsidR="007F2ADD" w:rsidRPr="00EA7BFD" w:rsidRDefault="00527C26" w:rsidP="007F2ADD">
            <w:pPr>
              <w:rPr>
                <w:rFonts w:ascii="Arial" w:hAnsi="Arial" w:cs="Arial"/>
                <w:sz w:val="22"/>
                <w:szCs w:val="22"/>
                <w:highlight w:val="yellow"/>
              </w:rPr>
            </w:pPr>
            <w:r w:rsidRPr="00EA7BFD">
              <w:rPr>
                <w:rFonts w:ascii="Arial" w:hAnsi="Arial" w:cs="Arial"/>
                <w:sz w:val="22"/>
                <w:szCs w:val="22"/>
              </w:rPr>
              <w:t>-44, 9, -2</w:t>
            </w:r>
          </w:p>
        </w:tc>
      </w:tr>
      <w:tr w:rsidR="00EA7BFD" w:rsidRPr="00EA7BFD" w14:paraId="6B35D2ED" w14:textId="77777777" w:rsidTr="00B6552B">
        <w:trPr>
          <w:trHeight w:val="624"/>
        </w:trPr>
        <w:tc>
          <w:tcPr>
            <w:tcW w:w="912" w:type="pct"/>
          </w:tcPr>
          <w:p w14:paraId="40760884" w14:textId="3B72A980" w:rsidR="007F2ADD" w:rsidRPr="00EA7BFD" w:rsidRDefault="007F2ADD" w:rsidP="007F2ADD">
            <w:pPr>
              <w:rPr>
                <w:rFonts w:ascii="Arial" w:hAnsi="Arial" w:cs="Arial"/>
                <w:sz w:val="22"/>
                <w:szCs w:val="22"/>
              </w:rPr>
            </w:pPr>
            <w:r w:rsidRPr="00EA7BFD">
              <w:rPr>
                <w:rFonts w:ascii="Arial" w:hAnsi="Arial" w:cs="Arial"/>
                <w:sz w:val="22"/>
                <w:szCs w:val="22"/>
              </w:rPr>
              <w:t>8 (electrode 2)</w:t>
            </w:r>
          </w:p>
        </w:tc>
        <w:tc>
          <w:tcPr>
            <w:tcW w:w="807" w:type="pct"/>
          </w:tcPr>
          <w:p w14:paraId="0B3178A3" w14:textId="799C709B" w:rsidR="007F2ADD" w:rsidRPr="00EA7BFD" w:rsidRDefault="007F2ADD" w:rsidP="007F2ADD">
            <w:pPr>
              <w:tabs>
                <w:tab w:val="left" w:pos="800"/>
              </w:tabs>
              <w:rPr>
                <w:rFonts w:ascii="Arial" w:hAnsi="Arial" w:cs="Arial"/>
                <w:sz w:val="22"/>
                <w:szCs w:val="22"/>
              </w:rPr>
            </w:pPr>
            <w:r w:rsidRPr="00EA7BFD">
              <w:rPr>
                <w:rFonts w:ascii="Arial" w:hAnsi="Arial" w:cs="Arial"/>
                <w:sz w:val="22"/>
                <w:szCs w:val="22"/>
              </w:rPr>
              <w:t>Left</w:t>
            </w:r>
          </w:p>
        </w:tc>
        <w:tc>
          <w:tcPr>
            <w:tcW w:w="566" w:type="pct"/>
          </w:tcPr>
          <w:p w14:paraId="03EDC00A" w14:textId="0198E98A" w:rsidR="007F2ADD" w:rsidRPr="00EA7BFD" w:rsidRDefault="007F2ADD" w:rsidP="007F2ADD">
            <w:pPr>
              <w:rPr>
                <w:rFonts w:ascii="Arial" w:hAnsi="Arial" w:cs="Arial"/>
                <w:sz w:val="22"/>
                <w:szCs w:val="22"/>
              </w:rPr>
            </w:pPr>
            <w:r w:rsidRPr="00EA7BFD">
              <w:rPr>
                <w:rFonts w:ascii="Arial" w:hAnsi="Arial" w:cs="Arial"/>
                <w:sz w:val="22"/>
                <w:szCs w:val="22"/>
              </w:rPr>
              <w:t>1</w:t>
            </w:r>
          </w:p>
        </w:tc>
        <w:tc>
          <w:tcPr>
            <w:tcW w:w="1914" w:type="pct"/>
          </w:tcPr>
          <w:p w14:paraId="52ECE34C" w14:textId="58EBCE3C" w:rsidR="007F2ADD" w:rsidRPr="00EA7BFD" w:rsidRDefault="007F2ADD" w:rsidP="007F2ADD">
            <w:pPr>
              <w:rPr>
                <w:rFonts w:ascii="Arial" w:hAnsi="Arial" w:cs="Arial"/>
                <w:sz w:val="22"/>
                <w:szCs w:val="22"/>
              </w:rPr>
            </w:pPr>
            <w:r w:rsidRPr="00EA7BFD">
              <w:rPr>
                <w:rFonts w:ascii="Arial" w:hAnsi="Arial" w:cs="Arial"/>
                <w:sz w:val="22"/>
                <w:szCs w:val="22"/>
              </w:rPr>
              <w:t>Posterior insular cortex</w:t>
            </w:r>
            <w:r w:rsidR="00582BD0" w:rsidRPr="00EA7BFD">
              <w:rPr>
                <w:rFonts w:ascii="Arial" w:hAnsi="Arial" w:cs="Arial"/>
                <w:sz w:val="22"/>
                <w:szCs w:val="22"/>
              </w:rPr>
              <w:t>, first long gyrus</w:t>
            </w:r>
          </w:p>
        </w:tc>
        <w:tc>
          <w:tcPr>
            <w:tcW w:w="800" w:type="pct"/>
          </w:tcPr>
          <w:p w14:paraId="64D8C621" w14:textId="734E44C7" w:rsidR="007F2ADD" w:rsidRPr="00EA7BFD" w:rsidRDefault="00AE59F2" w:rsidP="007F2ADD">
            <w:pPr>
              <w:rPr>
                <w:rFonts w:ascii="Arial" w:hAnsi="Arial" w:cs="Arial"/>
                <w:sz w:val="22"/>
                <w:szCs w:val="22"/>
              </w:rPr>
            </w:pPr>
            <w:r w:rsidRPr="00EA7BFD">
              <w:rPr>
                <w:rFonts w:ascii="Arial" w:hAnsi="Arial" w:cs="Arial"/>
                <w:sz w:val="22"/>
                <w:szCs w:val="22"/>
              </w:rPr>
              <w:t>-39, -11, 8</w:t>
            </w:r>
          </w:p>
        </w:tc>
      </w:tr>
    </w:tbl>
    <w:p w14:paraId="41FA4F61" w14:textId="77777777" w:rsidR="004219B5" w:rsidRPr="00EA7BFD" w:rsidRDefault="004219B5" w:rsidP="004219B5">
      <w:pPr>
        <w:outlineLvl w:val="0"/>
        <w:rPr>
          <w:rFonts w:ascii="Arial" w:hAnsi="Arial" w:cs="Arial"/>
        </w:rPr>
      </w:pPr>
    </w:p>
    <w:p w14:paraId="20D8C121" w14:textId="30D8FFA2" w:rsidR="002800EA" w:rsidRPr="00EA7BFD" w:rsidRDefault="002800EA">
      <w:pPr>
        <w:rPr>
          <w:rFonts w:ascii="Arial" w:hAnsi="Arial" w:cs="Arial"/>
          <w:b/>
        </w:rPr>
      </w:pPr>
      <w:r w:rsidRPr="00EA7BFD">
        <w:rPr>
          <w:rFonts w:ascii="Arial" w:hAnsi="Arial" w:cs="Arial"/>
          <w:b/>
        </w:rPr>
        <w:br w:type="page"/>
      </w:r>
    </w:p>
    <w:p w14:paraId="65334532" w14:textId="7451B977" w:rsidR="00E02542" w:rsidRPr="00EA7BFD" w:rsidRDefault="00E02542" w:rsidP="002800EA">
      <w:pPr>
        <w:spacing w:line="480" w:lineRule="auto"/>
        <w:jc w:val="both"/>
        <w:rPr>
          <w:rFonts w:ascii="Arial" w:hAnsi="Arial" w:cs="Arial"/>
        </w:rPr>
      </w:pPr>
      <w:proofErr w:type="gramStart"/>
      <w:r w:rsidRPr="00EA7BFD">
        <w:rPr>
          <w:rFonts w:ascii="Arial" w:hAnsi="Arial" w:cs="Arial"/>
          <w:b/>
        </w:rPr>
        <w:lastRenderedPageBreak/>
        <w:t>Table 2.</w:t>
      </w:r>
      <w:proofErr w:type="gramEnd"/>
      <w:r w:rsidR="002800EA" w:rsidRPr="00EA7BFD">
        <w:rPr>
          <w:rFonts w:ascii="Arial" w:hAnsi="Arial" w:cs="Arial"/>
          <w:b/>
        </w:rPr>
        <w:t xml:space="preserve"> </w:t>
      </w:r>
      <w:r w:rsidR="002800EA" w:rsidRPr="00EA7BFD">
        <w:rPr>
          <w:rFonts w:ascii="Arial" w:hAnsi="Arial" w:cs="Arial"/>
        </w:rPr>
        <w:t>Results of the Wilcoxon signed-rank test used to determine whether</w:t>
      </w:r>
      <w:r w:rsidR="00B44658" w:rsidRPr="00EA7BFD">
        <w:rPr>
          <w:rFonts w:ascii="Arial" w:hAnsi="Arial" w:cs="Arial"/>
        </w:rPr>
        <w:t xml:space="preserve">, for the </w:t>
      </w:r>
      <w:proofErr w:type="spellStart"/>
      <w:r w:rsidR="00B44658" w:rsidRPr="00EA7BFD">
        <w:rPr>
          <w:rFonts w:ascii="Arial" w:hAnsi="Arial" w:cs="Arial"/>
        </w:rPr>
        <w:t>thermonociceptive</w:t>
      </w:r>
      <w:proofErr w:type="spellEnd"/>
      <w:r w:rsidR="00A31364" w:rsidRPr="00EA7BFD">
        <w:rPr>
          <w:rFonts w:ascii="Arial" w:hAnsi="Arial" w:cs="Arial"/>
        </w:rPr>
        <w:t xml:space="preserve"> modality</w:t>
      </w:r>
      <w:r w:rsidR="005B2F35" w:rsidRPr="00EA7BFD">
        <w:rPr>
          <w:rFonts w:ascii="Arial" w:hAnsi="Arial" w:cs="Arial"/>
        </w:rPr>
        <w:t xml:space="preserve"> and the </w:t>
      </w:r>
      <w:proofErr w:type="spellStart"/>
      <w:r w:rsidR="005B2F35" w:rsidRPr="00EA7BFD">
        <w:rPr>
          <w:rFonts w:ascii="Arial" w:hAnsi="Arial" w:cs="Arial"/>
        </w:rPr>
        <w:t>vibortactile</w:t>
      </w:r>
      <w:proofErr w:type="spellEnd"/>
      <w:r w:rsidR="005B2F35" w:rsidRPr="00EA7BFD">
        <w:rPr>
          <w:rFonts w:ascii="Arial" w:hAnsi="Arial" w:cs="Arial"/>
        </w:rPr>
        <w:t xml:space="preserve"> modality</w:t>
      </w:r>
      <w:r w:rsidR="00B44658" w:rsidRPr="00EA7BFD">
        <w:rPr>
          <w:rFonts w:ascii="Arial" w:hAnsi="Arial" w:cs="Arial"/>
        </w:rPr>
        <w:t>,</w:t>
      </w:r>
      <w:r w:rsidR="002800EA" w:rsidRPr="00EA7BFD">
        <w:rPr>
          <w:rFonts w:ascii="Arial" w:hAnsi="Arial" w:cs="Arial"/>
        </w:rPr>
        <w:t xml:space="preserve"> the magnitude of the noise-subtracted signal amplitude at the frequency of stimulation (0.2 Hz) and at the harmonic frequencies was significantly greater than zero. </w:t>
      </w:r>
    </w:p>
    <w:p w14:paraId="4745411A" w14:textId="77777777" w:rsidR="00D57C0B" w:rsidRPr="00EA7BFD" w:rsidRDefault="00D57C0B" w:rsidP="002800EA">
      <w:pPr>
        <w:spacing w:line="480" w:lineRule="auto"/>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843"/>
        <w:gridCol w:w="1417"/>
      </w:tblGrid>
      <w:tr w:rsidR="00EA7BFD" w:rsidRPr="00EA7BFD" w14:paraId="42D8881B" w14:textId="77777777" w:rsidTr="00AE6CFC">
        <w:trPr>
          <w:trHeight w:val="648"/>
        </w:trPr>
        <w:tc>
          <w:tcPr>
            <w:tcW w:w="2410" w:type="dxa"/>
            <w:tcBorders>
              <w:bottom w:val="single" w:sz="4" w:space="0" w:color="auto"/>
            </w:tcBorders>
            <w:shd w:val="clear" w:color="auto" w:fill="F2F2F2" w:themeFill="background1" w:themeFillShade="F2"/>
            <w:vAlign w:val="center"/>
          </w:tcPr>
          <w:p w14:paraId="48D38F76" w14:textId="7EFF66FD" w:rsidR="005F4C41" w:rsidRPr="00EA7BFD" w:rsidRDefault="005F4C41" w:rsidP="00AE6CFC">
            <w:pPr>
              <w:rPr>
                <w:rFonts w:ascii="Arial" w:hAnsi="Arial" w:cs="Arial"/>
                <w:b/>
              </w:rPr>
            </w:pPr>
            <w:r w:rsidRPr="00EA7BFD">
              <w:rPr>
                <w:rFonts w:ascii="Arial" w:hAnsi="Arial" w:cs="Arial"/>
                <w:b/>
              </w:rPr>
              <w:t>modality</w:t>
            </w:r>
          </w:p>
        </w:tc>
        <w:tc>
          <w:tcPr>
            <w:tcW w:w="1843" w:type="dxa"/>
            <w:tcBorders>
              <w:bottom w:val="single" w:sz="4" w:space="0" w:color="auto"/>
            </w:tcBorders>
            <w:shd w:val="clear" w:color="auto" w:fill="F2F2F2" w:themeFill="background1" w:themeFillShade="F2"/>
            <w:vAlign w:val="center"/>
          </w:tcPr>
          <w:p w14:paraId="442105C1" w14:textId="00D21253" w:rsidR="00AE6CFC" w:rsidRPr="00EA7BFD" w:rsidRDefault="00B34A0D" w:rsidP="00AE6CFC">
            <w:pPr>
              <w:jc w:val="center"/>
              <w:rPr>
                <w:rFonts w:ascii="Arial" w:hAnsi="Arial" w:cs="Arial"/>
                <w:b/>
              </w:rPr>
            </w:pPr>
            <w:r w:rsidRPr="00EA7BFD">
              <w:rPr>
                <w:rFonts w:ascii="Arial" w:hAnsi="Arial" w:cs="Arial"/>
                <w:b/>
              </w:rPr>
              <w:t>harmonic</w:t>
            </w:r>
          </w:p>
          <w:p w14:paraId="77337423" w14:textId="3224AD81" w:rsidR="005F4C41" w:rsidRPr="00EA7BFD" w:rsidRDefault="00B34A0D" w:rsidP="00AE6CFC">
            <w:pPr>
              <w:jc w:val="center"/>
              <w:rPr>
                <w:rFonts w:ascii="Arial" w:hAnsi="Arial" w:cs="Arial"/>
                <w:b/>
              </w:rPr>
            </w:pPr>
            <w:r w:rsidRPr="00EA7BFD">
              <w:rPr>
                <w:rFonts w:ascii="Arial" w:hAnsi="Arial" w:cs="Arial"/>
                <w:b/>
              </w:rPr>
              <w:t>frequency</w:t>
            </w:r>
          </w:p>
        </w:tc>
        <w:tc>
          <w:tcPr>
            <w:tcW w:w="1417" w:type="dxa"/>
            <w:tcBorders>
              <w:bottom w:val="single" w:sz="4" w:space="0" w:color="auto"/>
            </w:tcBorders>
            <w:shd w:val="clear" w:color="auto" w:fill="F2F2F2" w:themeFill="background1" w:themeFillShade="F2"/>
            <w:vAlign w:val="center"/>
          </w:tcPr>
          <w:p w14:paraId="0BFB4D7E" w14:textId="6034444D" w:rsidR="005F4C41" w:rsidRPr="00EA7BFD" w:rsidRDefault="005F4C41" w:rsidP="00AE6CFC">
            <w:pPr>
              <w:jc w:val="center"/>
              <w:rPr>
                <w:rFonts w:ascii="Arial" w:hAnsi="Arial" w:cs="Arial"/>
                <w:b/>
              </w:rPr>
            </w:pPr>
            <w:r w:rsidRPr="00EA7BFD">
              <w:rPr>
                <w:rFonts w:ascii="Arial" w:hAnsi="Arial" w:cs="Arial"/>
                <w:b/>
              </w:rPr>
              <w:t>p-value</w:t>
            </w:r>
          </w:p>
        </w:tc>
      </w:tr>
      <w:tr w:rsidR="00EA7BFD" w:rsidRPr="00EA7BFD" w14:paraId="761A0864" w14:textId="77777777" w:rsidTr="00AE6CFC">
        <w:trPr>
          <w:trHeight w:val="313"/>
        </w:trPr>
        <w:tc>
          <w:tcPr>
            <w:tcW w:w="2410" w:type="dxa"/>
            <w:vMerge w:val="restart"/>
            <w:tcBorders>
              <w:top w:val="single" w:sz="4" w:space="0" w:color="auto"/>
              <w:bottom w:val="single" w:sz="4" w:space="0" w:color="auto"/>
            </w:tcBorders>
            <w:vAlign w:val="center"/>
          </w:tcPr>
          <w:p w14:paraId="242EF875" w14:textId="0DE98700" w:rsidR="00A31364" w:rsidRPr="00EA7BFD" w:rsidRDefault="00A31364" w:rsidP="00AE6CFC">
            <w:pPr>
              <w:rPr>
                <w:rFonts w:ascii="Arial" w:hAnsi="Arial" w:cs="Arial"/>
              </w:rPr>
            </w:pPr>
            <w:proofErr w:type="spellStart"/>
            <w:r w:rsidRPr="00EA7BFD">
              <w:rPr>
                <w:rFonts w:ascii="Arial" w:hAnsi="Arial" w:cs="Arial"/>
              </w:rPr>
              <w:t>thermonociceptive</w:t>
            </w:r>
            <w:proofErr w:type="spellEnd"/>
          </w:p>
        </w:tc>
        <w:tc>
          <w:tcPr>
            <w:tcW w:w="1843" w:type="dxa"/>
            <w:tcBorders>
              <w:top w:val="single" w:sz="4" w:space="0" w:color="auto"/>
            </w:tcBorders>
            <w:vAlign w:val="center"/>
          </w:tcPr>
          <w:p w14:paraId="38FE66DD" w14:textId="306B8FB2" w:rsidR="00A31364" w:rsidRPr="00EA7BFD" w:rsidRDefault="00ED0E52" w:rsidP="00AE6CFC">
            <w:pPr>
              <w:jc w:val="center"/>
              <w:rPr>
                <w:rFonts w:ascii="Arial" w:hAnsi="Arial" w:cs="Arial"/>
              </w:rPr>
            </w:pPr>
            <w:r w:rsidRPr="00EA7BFD">
              <w:rPr>
                <w:rFonts w:ascii="Arial" w:hAnsi="Arial" w:cs="Arial"/>
              </w:rPr>
              <w:t>0.2 Hz</w:t>
            </w:r>
          </w:p>
        </w:tc>
        <w:tc>
          <w:tcPr>
            <w:tcW w:w="1417" w:type="dxa"/>
            <w:tcBorders>
              <w:top w:val="single" w:sz="4" w:space="0" w:color="auto"/>
            </w:tcBorders>
            <w:vAlign w:val="center"/>
          </w:tcPr>
          <w:p w14:paraId="12BCF545" w14:textId="6673DABB" w:rsidR="00B868F2" w:rsidRPr="00EA7BFD" w:rsidRDefault="00B868F2" w:rsidP="00AE6CFC">
            <w:pPr>
              <w:jc w:val="center"/>
              <w:rPr>
                <w:rFonts w:ascii="Arial" w:hAnsi="Arial" w:cs="Arial"/>
                <w:b/>
              </w:rPr>
            </w:pPr>
            <w:r w:rsidRPr="00EA7BFD">
              <w:rPr>
                <w:rFonts w:ascii="Arial" w:hAnsi="Arial" w:cs="Arial"/>
                <w:b/>
              </w:rPr>
              <w:t>p&lt;.001</w:t>
            </w:r>
          </w:p>
        </w:tc>
      </w:tr>
      <w:tr w:rsidR="00EA7BFD" w:rsidRPr="00EA7BFD" w14:paraId="2EB952AF" w14:textId="77777777" w:rsidTr="00AE6CFC">
        <w:trPr>
          <w:trHeight w:val="313"/>
        </w:trPr>
        <w:tc>
          <w:tcPr>
            <w:tcW w:w="2410" w:type="dxa"/>
            <w:vMerge/>
            <w:tcBorders>
              <w:bottom w:val="single" w:sz="4" w:space="0" w:color="auto"/>
            </w:tcBorders>
            <w:vAlign w:val="center"/>
          </w:tcPr>
          <w:p w14:paraId="5FC0EA99" w14:textId="3C39C043" w:rsidR="00B868F2" w:rsidRPr="00EA7BFD" w:rsidRDefault="00B868F2" w:rsidP="00AE6CFC">
            <w:pPr>
              <w:rPr>
                <w:rFonts w:ascii="Arial" w:hAnsi="Arial" w:cs="Arial"/>
              </w:rPr>
            </w:pPr>
          </w:p>
        </w:tc>
        <w:tc>
          <w:tcPr>
            <w:tcW w:w="1843" w:type="dxa"/>
            <w:vAlign w:val="center"/>
          </w:tcPr>
          <w:p w14:paraId="06F4DC9B" w14:textId="521F6197" w:rsidR="00B868F2" w:rsidRPr="00EA7BFD" w:rsidRDefault="00B868F2" w:rsidP="00AE6CFC">
            <w:pPr>
              <w:jc w:val="center"/>
              <w:rPr>
                <w:rFonts w:ascii="Arial" w:hAnsi="Arial" w:cs="Arial"/>
              </w:rPr>
            </w:pPr>
            <w:r w:rsidRPr="00EA7BFD">
              <w:rPr>
                <w:rFonts w:ascii="Arial" w:hAnsi="Arial" w:cs="Arial"/>
              </w:rPr>
              <w:t>0.4 Hz</w:t>
            </w:r>
          </w:p>
        </w:tc>
        <w:tc>
          <w:tcPr>
            <w:tcW w:w="1417" w:type="dxa"/>
            <w:vAlign w:val="center"/>
          </w:tcPr>
          <w:p w14:paraId="7ABFE4CC" w14:textId="1A3E1934" w:rsidR="00B868F2" w:rsidRPr="00EA7BFD" w:rsidRDefault="00B868F2" w:rsidP="00AE6CFC">
            <w:pPr>
              <w:jc w:val="center"/>
              <w:rPr>
                <w:rFonts w:ascii="Arial" w:hAnsi="Arial" w:cs="Arial"/>
                <w:b/>
              </w:rPr>
            </w:pPr>
            <w:r w:rsidRPr="00EA7BFD">
              <w:rPr>
                <w:rFonts w:ascii="Arial" w:hAnsi="Arial" w:cs="Arial"/>
                <w:b/>
              </w:rPr>
              <w:t>p&lt;.001</w:t>
            </w:r>
          </w:p>
        </w:tc>
      </w:tr>
      <w:tr w:rsidR="00EA7BFD" w:rsidRPr="00EA7BFD" w14:paraId="0A8AEB9D" w14:textId="77777777" w:rsidTr="00AE6CFC">
        <w:trPr>
          <w:trHeight w:val="313"/>
        </w:trPr>
        <w:tc>
          <w:tcPr>
            <w:tcW w:w="2410" w:type="dxa"/>
            <w:vMerge/>
            <w:tcBorders>
              <w:bottom w:val="single" w:sz="4" w:space="0" w:color="auto"/>
            </w:tcBorders>
            <w:vAlign w:val="center"/>
          </w:tcPr>
          <w:p w14:paraId="16A5BEB2" w14:textId="77777777" w:rsidR="00B868F2" w:rsidRPr="00EA7BFD" w:rsidRDefault="00B868F2" w:rsidP="00AE6CFC">
            <w:pPr>
              <w:rPr>
                <w:rFonts w:ascii="Arial" w:hAnsi="Arial" w:cs="Arial"/>
              </w:rPr>
            </w:pPr>
          </w:p>
        </w:tc>
        <w:tc>
          <w:tcPr>
            <w:tcW w:w="1843" w:type="dxa"/>
            <w:vAlign w:val="center"/>
          </w:tcPr>
          <w:p w14:paraId="6F917233" w14:textId="488890FC" w:rsidR="00B868F2" w:rsidRPr="00EA7BFD" w:rsidRDefault="00B868F2" w:rsidP="00AE6CFC">
            <w:pPr>
              <w:jc w:val="center"/>
              <w:rPr>
                <w:rFonts w:ascii="Arial" w:hAnsi="Arial" w:cs="Arial"/>
              </w:rPr>
            </w:pPr>
            <w:r w:rsidRPr="00EA7BFD">
              <w:rPr>
                <w:rFonts w:ascii="Arial" w:hAnsi="Arial" w:cs="Arial"/>
              </w:rPr>
              <w:t>0.6 Hz</w:t>
            </w:r>
          </w:p>
        </w:tc>
        <w:tc>
          <w:tcPr>
            <w:tcW w:w="1417" w:type="dxa"/>
            <w:vAlign w:val="center"/>
          </w:tcPr>
          <w:p w14:paraId="39D70FEE" w14:textId="4B0C684D" w:rsidR="00B868F2" w:rsidRPr="00EA7BFD" w:rsidRDefault="00B868F2" w:rsidP="00AE6CFC">
            <w:pPr>
              <w:jc w:val="center"/>
              <w:rPr>
                <w:rFonts w:ascii="Arial" w:hAnsi="Arial" w:cs="Arial"/>
                <w:b/>
              </w:rPr>
            </w:pPr>
            <w:r w:rsidRPr="00EA7BFD">
              <w:rPr>
                <w:rFonts w:ascii="Arial" w:hAnsi="Arial" w:cs="Arial"/>
                <w:b/>
              </w:rPr>
              <w:t>p=.004</w:t>
            </w:r>
          </w:p>
        </w:tc>
      </w:tr>
      <w:tr w:rsidR="00EA7BFD" w:rsidRPr="00EA7BFD" w14:paraId="6364F1FF" w14:textId="77777777" w:rsidTr="00AE6CFC">
        <w:trPr>
          <w:trHeight w:val="313"/>
        </w:trPr>
        <w:tc>
          <w:tcPr>
            <w:tcW w:w="2410" w:type="dxa"/>
            <w:vMerge/>
            <w:tcBorders>
              <w:bottom w:val="single" w:sz="4" w:space="0" w:color="auto"/>
            </w:tcBorders>
            <w:vAlign w:val="center"/>
          </w:tcPr>
          <w:p w14:paraId="0E7DAAD3" w14:textId="77777777" w:rsidR="00B868F2" w:rsidRPr="00EA7BFD" w:rsidRDefault="00B868F2" w:rsidP="00AE6CFC">
            <w:pPr>
              <w:rPr>
                <w:rFonts w:ascii="Arial" w:hAnsi="Arial" w:cs="Arial"/>
              </w:rPr>
            </w:pPr>
          </w:p>
        </w:tc>
        <w:tc>
          <w:tcPr>
            <w:tcW w:w="1843" w:type="dxa"/>
            <w:tcBorders>
              <w:bottom w:val="single" w:sz="4" w:space="0" w:color="auto"/>
            </w:tcBorders>
            <w:vAlign w:val="center"/>
          </w:tcPr>
          <w:p w14:paraId="060F0A64" w14:textId="3A2EF734" w:rsidR="00B868F2" w:rsidRPr="00EA7BFD" w:rsidRDefault="00B868F2" w:rsidP="00AE6CFC">
            <w:pPr>
              <w:jc w:val="center"/>
              <w:rPr>
                <w:rFonts w:ascii="Arial" w:hAnsi="Arial" w:cs="Arial"/>
              </w:rPr>
            </w:pPr>
            <w:r w:rsidRPr="00EA7BFD">
              <w:rPr>
                <w:rFonts w:ascii="Arial" w:hAnsi="Arial" w:cs="Arial"/>
              </w:rPr>
              <w:t>0.8 Hz</w:t>
            </w:r>
          </w:p>
        </w:tc>
        <w:tc>
          <w:tcPr>
            <w:tcW w:w="1417" w:type="dxa"/>
            <w:tcBorders>
              <w:bottom w:val="single" w:sz="4" w:space="0" w:color="auto"/>
            </w:tcBorders>
            <w:vAlign w:val="center"/>
          </w:tcPr>
          <w:p w14:paraId="0A0E587A" w14:textId="135C5B99" w:rsidR="00B868F2" w:rsidRPr="00EA7BFD" w:rsidRDefault="00B868F2" w:rsidP="00AE6CFC">
            <w:pPr>
              <w:jc w:val="center"/>
              <w:rPr>
                <w:rFonts w:ascii="Arial" w:hAnsi="Arial" w:cs="Arial"/>
              </w:rPr>
            </w:pPr>
            <w:r w:rsidRPr="00EA7BFD">
              <w:rPr>
                <w:rFonts w:ascii="Arial" w:hAnsi="Arial" w:cs="Arial"/>
              </w:rPr>
              <w:t>p=.774</w:t>
            </w:r>
          </w:p>
        </w:tc>
      </w:tr>
      <w:tr w:rsidR="00EA7BFD" w:rsidRPr="00EA7BFD" w14:paraId="44423B64" w14:textId="77777777" w:rsidTr="00AE6CFC">
        <w:trPr>
          <w:trHeight w:val="313"/>
        </w:trPr>
        <w:tc>
          <w:tcPr>
            <w:tcW w:w="2410" w:type="dxa"/>
            <w:vMerge w:val="restart"/>
            <w:tcBorders>
              <w:top w:val="single" w:sz="4" w:space="0" w:color="auto"/>
              <w:bottom w:val="single" w:sz="4" w:space="0" w:color="auto"/>
            </w:tcBorders>
            <w:vAlign w:val="center"/>
          </w:tcPr>
          <w:p w14:paraId="32A4ADE3" w14:textId="51084A38" w:rsidR="00FB69B8" w:rsidRPr="00EA7BFD" w:rsidRDefault="00FB69B8" w:rsidP="00AE6CFC">
            <w:pPr>
              <w:rPr>
                <w:rFonts w:ascii="Arial" w:hAnsi="Arial" w:cs="Arial"/>
              </w:rPr>
            </w:pPr>
            <w:proofErr w:type="spellStart"/>
            <w:r w:rsidRPr="00EA7BFD">
              <w:rPr>
                <w:rFonts w:ascii="Arial" w:hAnsi="Arial" w:cs="Arial"/>
              </w:rPr>
              <w:t>vibrotactile</w:t>
            </w:r>
            <w:proofErr w:type="spellEnd"/>
          </w:p>
        </w:tc>
        <w:tc>
          <w:tcPr>
            <w:tcW w:w="1843" w:type="dxa"/>
            <w:tcBorders>
              <w:top w:val="single" w:sz="4" w:space="0" w:color="auto"/>
            </w:tcBorders>
            <w:vAlign w:val="center"/>
          </w:tcPr>
          <w:p w14:paraId="72AFA6AB" w14:textId="5CFFAF57" w:rsidR="00FB69B8" w:rsidRPr="00EA7BFD" w:rsidRDefault="00FB69B8" w:rsidP="00AE6CFC">
            <w:pPr>
              <w:jc w:val="center"/>
              <w:rPr>
                <w:rFonts w:ascii="Arial" w:hAnsi="Arial" w:cs="Arial"/>
              </w:rPr>
            </w:pPr>
            <w:r w:rsidRPr="00EA7BFD">
              <w:rPr>
                <w:rFonts w:ascii="Arial" w:hAnsi="Arial" w:cs="Arial"/>
              </w:rPr>
              <w:t>0.2 Hz</w:t>
            </w:r>
          </w:p>
        </w:tc>
        <w:tc>
          <w:tcPr>
            <w:tcW w:w="1417" w:type="dxa"/>
            <w:tcBorders>
              <w:top w:val="single" w:sz="4" w:space="0" w:color="auto"/>
            </w:tcBorders>
            <w:vAlign w:val="center"/>
          </w:tcPr>
          <w:p w14:paraId="5799D9B8" w14:textId="6BDA4887" w:rsidR="00FB69B8" w:rsidRPr="00EA7BFD" w:rsidRDefault="00FB69B8" w:rsidP="00AE6CFC">
            <w:pPr>
              <w:jc w:val="center"/>
              <w:rPr>
                <w:rFonts w:ascii="Arial" w:hAnsi="Arial" w:cs="Arial"/>
              </w:rPr>
            </w:pPr>
            <w:r w:rsidRPr="00EA7BFD">
              <w:rPr>
                <w:rFonts w:ascii="Arial" w:hAnsi="Arial" w:cs="Arial"/>
                <w:b/>
              </w:rPr>
              <w:t>p&lt;.001</w:t>
            </w:r>
          </w:p>
        </w:tc>
      </w:tr>
      <w:tr w:rsidR="00EA7BFD" w:rsidRPr="00EA7BFD" w14:paraId="4B72AC93" w14:textId="77777777" w:rsidTr="00AE6CFC">
        <w:trPr>
          <w:trHeight w:val="313"/>
        </w:trPr>
        <w:tc>
          <w:tcPr>
            <w:tcW w:w="2410" w:type="dxa"/>
            <w:vMerge/>
            <w:tcBorders>
              <w:bottom w:val="single" w:sz="4" w:space="0" w:color="auto"/>
            </w:tcBorders>
          </w:tcPr>
          <w:p w14:paraId="3BED331C" w14:textId="77777777" w:rsidR="00FB69B8" w:rsidRPr="00EA7BFD" w:rsidRDefault="00FB69B8" w:rsidP="00AE6CFC">
            <w:pPr>
              <w:jc w:val="both"/>
              <w:rPr>
                <w:rFonts w:ascii="Arial" w:hAnsi="Arial" w:cs="Arial"/>
              </w:rPr>
            </w:pPr>
          </w:p>
        </w:tc>
        <w:tc>
          <w:tcPr>
            <w:tcW w:w="1843" w:type="dxa"/>
            <w:vAlign w:val="center"/>
          </w:tcPr>
          <w:p w14:paraId="15CE9377" w14:textId="57F69730" w:rsidR="00FB69B8" w:rsidRPr="00EA7BFD" w:rsidRDefault="00FB69B8" w:rsidP="00AE6CFC">
            <w:pPr>
              <w:jc w:val="center"/>
              <w:rPr>
                <w:rFonts w:ascii="Arial" w:hAnsi="Arial" w:cs="Arial"/>
              </w:rPr>
            </w:pPr>
            <w:r w:rsidRPr="00EA7BFD">
              <w:rPr>
                <w:rFonts w:ascii="Arial" w:hAnsi="Arial" w:cs="Arial"/>
              </w:rPr>
              <w:t>0.4 Hz</w:t>
            </w:r>
          </w:p>
        </w:tc>
        <w:tc>
          <w:tcPr>
            <w:tcW w:w="1417" w:type="dxa"/>
            <w:vAlign w:val="center"/>
          </w:tcPr>
          <w:p w14:paraId="30FBEAFD" w14:textId="301D511D" w:rsidR="00FB69B8" w:rsidRPr="00EA7BFD" w:rsidRDefault="00FB69B8" w:rsidP="00AE6CFC">
            <w:pPr>
              <w:jc w:val="center"/>
              <w:rPr>
                <w:rFonts w:ascii="Arial" w:hAnsi="Arial" w:cs="Arial"/>
              </w:rPr>
            </w:pPr>
            <w:r w:rsidRPr="00EA7BFD">
              <w:rPr>
                <w:rFonts w:ascii="Arial" w:hAnsi="Arial" w:cs="Arial"/>
                <w:b/>
              </w:rPr>
              <w:t>p&lt;.001</w:t>
            </w:r>
          </w:p>
        </w:tc>
      </w:tr>
      <w:tr w:rsidR="00EA7BFD" w:rsidRPr="00EA7BFD" w14:paraId="4B7D5477" w14:textId="77777777" w:rsidTr="00AE6CFC">
        <w:trPr>
          <w:trHeight w:val="313"/>
        </w:trPr>
        <w:tc>
          <w:tcPr>
            <w:tcW w:w="2410" w:type="dxa"/>
            <w:vMerge/>
            <w:tcBorders>
              <w:bottom w:val="single" w:sz="4" w:space="0" w:color="auto"/>
            </w:tcBorders>
          </w:tcPr>
          <w:p w14:paraId="095353E1" w14:textId="77777777" w:rsidR="00FB69B8" w:rsidRPr="00EA7BFD" w:rsidRDefault="00FB69B8" w:rsidP="00AE6CFC">
            <w:pPr>
              <w:jc w:val="both"/>
              <w:rPr>
                <w:rFonts w:ascii="Arial" w:hAnsi="Arial" w:cs="Arial"/>
              </w:rPr>
            </w:pPr>
          </w:p>
        </w:tc>
        <w:tc>
          <w:tcPr>
            <w:tcW w:w="1843" w:type="dxa"/>
            <w:vAlign w:val="center"/>
          </w:tcPr>
          <w:p w14:paraId="5CC5955C" w14:textId="2A12EC92" w:rsidR="00FB69B8" w:rsidRPr="00EA7BFD" w:rsidRDefault="00FB69B8" w:rsidP="00AE6CFC">
            <w:pPr>
              <w:jc w:val="center"/>
              <w:rPr>
                <w:rFonts w:ascii="Arial" w:hAnsi="Arial" w:cs="Arial"/>
              </w:rPr>
            </w:pPr>
            <w:r w:rsidRPr="00EA7BFD">
              <w:rPr>
                <w:rFonts w:ascii="Arial" w:hAnsi="Arial" w:cs="Arial"/>
              </w:rPr>
              <w:t>0.6 Hz</w:t>
            </w:r>
          </w:p>
        </w:tc>
        <w:tc>
          <w:tcPr>
            <w:tcW w:w="1417" w:type="dxa"/>
            <w:vAlign w:val="center"/>
          </w:tcPr>
          <w:p w14:paraId="22FFD439" w14:textId="71D886EC" w:rsidR="00FB69B8" w:rsidRPr="00EA7BFD" w:rsidRDefault="00FB69B8" w:rsidP="00AE6CFC">
            <w:pPr>
              <w:jc w:val="center"/>
              <w:rPr>
                <w:rFonts w:ascii="Arial" w:hAnsi="Arial" w:cs="Arial"/>
              </w:rPr>
            </w:pPr>
            <w:r w:rsidRPr="00EA7BFD">
              <w:rPr>
                <w:rFonts w:ascii="Arial" w:hAnsi="Arial" w:cs="Arial"/>
                <w:b/>
              </w:rPr>
              <w:t>p=.006</w:t>
            </w:r>
          </w:p>
        </w:tc>
      </w:tr>
      <w:tr w:rsidR="00FB69B8" w:rsidRPr="00EA7BFD" w14:paraId="3DE5861B" w14:textId="77777777" w:rsidTr="00AE6CFC">
        <w:trPr>
          <w:trHeight w:val="313"/>
        </w:trPr>
        <w:tc>
          <w:tcPr>
            <w:tcW w:w="2410" w:type="dxa"/>
            <w:vMerge/>
            <w:tcBorders>
              <w:bottom w:val="single" w:sz="4" w:space="0" w:color="auto"/>
            </w:tcBorders>
          </w:tcPr>
          <w:p w14:paraId="221E3731" w14:textId="77777777" w:rsidR="00FB69B8" w:rsidRPr="00EA7BFD" w:rsidRDefault="00FB69B8" w:rsidP="00AE6CFC">
            <w:pPr>
              <w:jc w:val="both"/>
              <w:rPr>
                <w:rFonts w:ascii="Arial" w:hAnsi="Arial" w:cs="Arial"/>
              </w:rPr>
            </w:pPr>
          </w:p>
        </w:tc>
        <w:tc>
          <w:tcPr>
            <w:tcW w:w="1843" w:type="dxa"/>
            <w:tcBorders>
              <w:bottom w:val="single" w:sz="4" w:space="0" w:color="auto"/>
            </w:tcBorders>
            <w:vAlign w:val="center"/>
          </w:tcPr>
          <w:p w14:paraId="7C382418" w14:textId="330A789A" w:rsidR="00FB69B8" w:rsidRPr="00EA7BFD" w:rsidRDefault="00FB69B8" w:rsidP="00AE6CFC">
            <w:pPr>
              <w:jc w:val="center"/>
              <w:rPr>
                <w:rFonts w:ascii="Arial" w:hAnsi="Arial" w:cs="Arial"/>
              </w:rPr>
            </w:pPr>
            <w:r w:rsidRPr="00EA7BFD">
              <w:rPr>
                <w:rFonts w:ascii="Arial" w:hAnsi="Arial" w:cs="Arial"/>
              </w:rPr>
              <w:t>0.8 Hz</w:t>
            </w:r>
          </w:p>
        </w:tc>
        <w:tc>
          <w:tcPr>
            <w:tcW w:w="1417" w:type="dxa"/>
            <w:tcBorders>
              <w:bottom w:val="single" w:sz="4" w:space="0" w:color="auto"/>
            </w:tcBorders>
            <w:vAlign w:val="center"/>
          </w:tcPr>
          <w:p w14:paraId="10CDAFFF" w14:textId="7550A4F9" w:rsidR="00FB69B8" w:rsidRPr="00EA7BFD" w:rsidRDefault="009D3186" w:rsidP="00AE6CFC">
            <w:pPr>
              <w:jc w:val="center"/>
              <w:rPr>
                <w:rFonts w:ascii="Arial" w:hAnsi="Arial" w:cs="Arial"/>
              </w:rPr>
            </w:pPr>
            <w:r w:rsidRPr="00EA7BFD">
              <w:rPr>
                <w:rFonts w:ascii="Arial" w:hAnsi="Arial" w:cs="Arial"/>
              </w:rPr>
              <w:t>p=.550</w:t>
            </w:r>
          </w:p>
        </w:tc>
      </w:tr>
    </w:tbl>
    <w:p w14:paraId="609739C8" w14:textId="77777777" w:rsidR="00D57C0B" w:rsidRPr="00EA7BFD" w:rsidRDefault="00D57C0B" w:rsidP="002800EA">
      <w:pPr>
        <w:spacing w:line="480" w:lineRule="auto"/>
        <w:jc w:val="both"/>
        <w:rPr>
          <w:rFonts w:ascii="Arial" w:hAnsi="Arial" w:cs="Arial"/>
        </w:rPr>
      </w:pPr>
    </w:p>
    <w:p w14:paraId="7A983CB0" w14:textId="5427E9CC" w:rsidR="00C9642D" w:rsidRPr="00EA7BFD" w:rsidRDefault="005E2B84" w:rsidP="00C9642D">
      <w:pPr>
        <w:spacing w:line="480" w:lineRule="auto"/>
        <w:rPr>
          <w:rFonts w:ascii="Arial" w:hAnsi="Arial" w:cs="Arial"/>
        </w:rPr>
      </w:pPr>
      <w:r w:rsidRPr="00EA7BFD">
        <w:rPr>
          <w:rFonts w:ascii="Arial" w:hAnsi="Arial" w:cs="Arial"/>
        </w:rPr>
        <w:br w:type="page"/>
      </w:r>
      <w:proofErr w:type="gramStart"/>
      <w:r w:rsidR="00C9642D" w:rsidRPr="00EA7BFD">
        <w:rPr>
          <w:rFonts w:ascii="Arial" w:hAnsi="Arial" w:cs="Arial"/>
          <w:b/>
        </w:rPr>
        <w:lastRenderedPageBreak/>
        <w:t>Table 3.</w:t>
      </w:r>
      <w:proofErr w:type="gramEnd"/>
      <w:r w:rsidR="00C9642D" w:rsidRPr="00EA7BFD">
        <w:rPr>
          <w:rFonts w:ascii="Arial" w:hAnsi="Arial" w:cs="Arial"/>
          <w:b/>
        </w:rPr>
        <w:t xml:space="preserve"> </w:t>
      </w:r>
      <w:r w:rsidR="00C9642D" w:rsidRPr="00EA7BFD">
        <w:rPr>
          <w:rFonts w:ascii="Arial" w:hAnsi="Arial" w:cs="Arial"/>
        </w:rPr>
        <w:t>Results of the Wilcoxon signed-rank test used to determine</w:t>
      </w:r>
      <w:proofErr w:type="gramStart"/>
      <w:r w:rsidR="00C9642D" w:rsidRPr="00EA7BFD">
        <w:rPr>
          <w:rFonts w:ascii="Arial" w:hAnsi="Arial" w:cs="Arial"/>
        </w:rPr>
        <w:t>,  whether</w:t>
      </w:r>
      <w:proofErr w:type="gramEnd"/>
      <w:r w:rsidR="00C9642D" w:rsidRPr="00EA7BFD">
        <w:rPr>
          <w:rFonts w:ascii="Arial" w:hAnsi="Arial" w:cs="Arial"/>
        </w:rPr>
        <w:t xml:space="preserve">, for the </w:t>
      </w:r>
      <w:proofErr w:type="spellStart"/>
      <w:r w:rsidR="00C9642D" w:rsidRPr="00EA7BFD">
        <w:rPr>
          <w:rFonts w:ascii="Arial" w:hAnsi="Arial" w:cs="Arial"/>
        </w:rPr>
        <w:t>thermonociceptive</w:t>
      </w:r>
      <w:proofErr w:type="spellEnd"/>
      <w:r w:rsidR="00C9642D" w:rsidRPr="00EA7BFD">
        <w:rPr>
          <w:rFonts w:ascii="Arial" w:hAnsi="Arial" w:cs="Arial"/>
        </w:rPr>
        <w:t xml:space="preserve"> modality and the vibrotactile modality, the magnitude of the noise-subtracted modulation of ongoing oscillations within different frequency bands at the frequency of stimulation (0.2 Hz) and at the harmonic frequencies was significantly greater than zero. </w:t>
      </w:r>
    </w:p>
    <w:p w14:paraId="3D5D2A91" w14:textId="77777777" w:rsidR="00C9642D" w:rsidRPr="00EA7BFD" w:rsidRDefault="00C9642D" w:rsidP="00C9642D">
      <w:pPr>
        <w:spacing w:line="48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3"/>
        <w:gridCol w:w="1502"/>
        <w:gridCol w:w="1502"/>
        <w:gridCol w:w="1502"/>
        <w:gridCol w:w="1502"/>
      </w:tblGrid>
      <w:tr w:rsidR="00EA7BFD" w:rsidRPr="00EA7BFD" w14:paraId="37D3CF97" w14:textId="77777777" w:rsidTr="00C9642D">
        <w:trPr>
          <w:trHeight w:val="312"/>
        </w:trPr>
        <w:tc>
          <w:tcPr>
            <w:tcW w:w="1418" w:type="dxa"/>
            <w:tcBorders>
              <w:bottom w:val="single" w:sz="4" w:space="0" w:color="auto"/>
            </w:tcBorders>
            <w:shd w:val="clear" w:color="auto" w:fill="F2F2F2" w:themeFill="background1" w:themeFillShade="F2"/>
            <w:vAlign w:val="center"/>
          </w:tcPr>
          <w:p w14:paraId="58EEDE8F" w14:textId="2B65F56C" w:rsidR="00C9642D" w:rsidRPr="00EA7BFD" w:rsidRDefault="00C9642D" w:rsidP="00C9642D">
            <w:pPr>
              <w:jc w:val="center"/>
              <w:rPr>
                <w:rFonts w:ascii="Arial" w:hAnsi="Arial" w:cs="Arial"/>
                <w:b/>
              </w:rPr>
            </w:pPr>
          </w:p>
        </w:tc>
        <w:tc>
          <w:tcPr>
            <w:tcW w:w="6091" w:type="dxa"/>
            <w:gridSpan w:val="5"/>
            <w:tcBorders>
              <w:bottom w:val="single" w:sz="4" w:space="0" w:color="auto"/>
            </w:tcBorders>
            <w:shd w:val="clear" w:color="auto" w:fill="F2F2F2" w:themeFill="background1" w:themeFillShade="F2"/>
            <w:vAlign w:val="center"/>
          </w:tcPr>
          <w:p w14:paraId="0782967C" w14:textId="10F858A0" w:rsidR="00C9642D" w:rsidRPr="00EA7BFD" w:rsidRDefault="00C9642D" w:rsidP="00C9642D">
            <w:pPr>
              <w:jc w:val="center"/>
              <w:rPr>
                <w:rFonts w:ascii="Arial" w:hAnsi="Arial" w:cs="Arial"/>
                <w:b/>
              </w:rPr>
            </w:pPr>
            <w:proofErr w:type="spellStart"/>
            <w:r w:rsidRPr="00EA7BFD">
              <w:rPr>
                <w:rFonts w:ascii="Arial" w:hAnsi="Arial" w:cs="Arial"/>
                <w:b/>
              </w:rPr>
              <w:t>thermoniceptive</w:t>
            </w:r>
            <w:proofErr w:type="spellEnd"/>
            <w:r w:rsidRPr="00EA7BFD">
              <w:rPr>
                <w:rFonts w:ascii="Arial" w:hAnsi="Arial" w:cs="Arial"/>
                <w:b/>
              </w:rPr>
              <w:t xml:space="preserve"> stimulation</w:t>
            </w:r>
          </w:p>
        </w:tc>
      </w:tr>
      <w:tr w:rsidR="00EA7BFD" w:rsidRPr="00EA7BFD" w14:paraId="7C7177D3" w14:textId="77777777" w:rsidTr="00C9642D">
        <w:trPr>
          <w:trHeight w:val="312"/>
        </w:trPr>
        <w:tc>
          <w:tcPr>
            <w:tcW w:w="1501" w:type="dxa"/>
            <w:gridSpan w:val="2"/>
            <w:vMerge w:val="restart"/>
            <w:tcBorders>
              <w:top w:val="single" w:sz="4" w:space="0" w:color="auto"/>
              <w:bottom w:val="single" w:sz="4" w:space="0" w:color="auto"/>
            </w:tcBorders>
            <w:shd w:val="clear" w:color="auto" w:fill="F2F2F2" w:themeFill="background1" w:themeFillShade="F2"/>
            <w:vAlign w:val="center"/>
          </w:tcPr>
          <w:p w14:paraId="3A36D59E" w14:textId="77777777" w:rsidR="00C9642D" w:rsidRPr="00EA7BFD" w:rsidRDefault="00C9642D" w:rsidP="00C9642D">
            <w:pPr>
              <w:jc w:val="center"/>
              <w:rPr>
                <w:rFonts w:ascii="Arial" w:hAnsi="Arial" w:cs="Arial"/>
                <w:b/>
              </w:rPr>
            </w:pPr>
            <w:r w:rsidRPr="00EA7BFD">
              <w:rPr>
                <w:rFonts w:ascii="Arial" w:hAnsi="Arial" w:cs="Arial"/>
                <w:b/>
              </w:rPr>
              <w:t>harmonic frequency</w:t>
            </w:r>
          </w:p>
        </w:tc>
        <w:tc>
          <w:tcPr>
            <w:tcW w:w="6008" w:type="dxa"/>
            <w:gridSpan w:val="4"/>
            <w:tcBorders>
              <w:top w:val="single" w:sz="4" w:space="0" w:color="auto"/>
              <w:bottom w:val="single" w:sz="4" w:space="0" w:color="auto"/>
            </w:tcBorders>
            <w:shd w:val="clear" w:color="auto" w:fill="F2F2F2" w:themeFill="background1" w:themeFillShade="F2"/>
            <w:vAlign w:val="center"/>
          </w:tcPr>
          <w:p w14:paraId="64ADD92D" w14:textId="77777777" w:rsidR="00C9642D" w:rsidRPr="00EA7BFD" w:rsidRDefault="00C9642D" w:rsidP="00C9642D">
            <w:pPr>
              <w:jc w:val="center"/>
              <w:rPr>
                <w:rFonts w:ascii="Arial" w:hAnsi="Arial" w:cs="Arial"/>
                <w:b/>
              </w:rPr>
            </w:pPr>
            <w:r w:rsidRPr="00EA7BFD">
              <w:rPr>
                <w:rFonts w:ascii="Arial" w:hAnsi="Arial" w:cs="Arial"/>
                <w:b/>
              </w:rPr>
              <w:t>frequency band</w:t>
            </w:r>
          </w:p>
        </w:tc>
      </w:tr>
      <w:tr w:rsidR="00EA7BFD" w:rsidRPr="00EA7BFD" w14:paraId="3B1327BD" w14:textId="77777777" w:rsidTr="00C9642D">
        <w:trPr>
          <w:trHeight w:val="312"/>
        </w:trPr>
        <w:tc>
          <w:tcPr>
            <w:tcW w:w="1501" w:type="dxa"/>
            <w:gridSpan w:val="2"/>
            <w:vMerge/>
            <w:tcBorders>
              <w:top w:val="single" w:sz="4" w:space="0" w:color="auto"/>
              <w:bottom w:val="single" w:sz="4" w:space="0" w:color="auto"/>
            </w:tcBorders>
            <w:shd w:val="clear" w:color="auto" w:fill="F2F2F2" w:themeFill="background1" w:themeFillShade="F2"/>
            <w:vAlign w:val="center"/>
          </w:tcPr>
          <w:p w14:paraId="280EC9BF" w14:textId="77777777" w:rsidR="00C9642D" w:rsidRPr="00EA7BFD" w:rsidRDefault="00C9642D" w:rsidP="00C9642D">
            <w:pPr>
              <w:jc w:val="center"/>
              <w:rPr>
                <w:rFonts w:ascii="Arial" w:hAnsi="Arial" w:cs="Arial"/>
                <w:b/>
              </w:rPr>
            </w:pPr>
          </w:p>
        </w:tc>
        <w:tc>
          <w:tcPr>
            <w:tcW w:w="1502" w:type="dxa"/>
            <w:tcBorders>
              <w:top w:val="single" w:sz="4" w:space="0" w:color="auto"/>
              <w:bottom w:val="single" w:sz="4" w:space="0" w:color="auto"/>
            </w:tcBorders>
            <w:shd w:val="clear" w:color="auto" w:fill="F2F2F2" w:themeFill="background1" w:themeFillShade="F2"/>
            <w:vAlign w:val="center"/>
          </w:tcPr>
          <w:p w14:paraId="5A5E7409" w14:textId="77777777" w:rsidR="00C9642D" w:rsidRPr="00EA7BFD" w:rsidRDefault="00C9642D" w:rsidP="00C9642D">
            <w:pPr>
              <w:jc w:val="center"/>
              <w:rPr>
                <w:rFonts w:ascii="Arial" w:hAnsi="Arial" w:cs="Arial"/>
                <w:b/>
              </w:rPr>
            </w:pPr>
            <w:r w:rsidRPr="00EA7BFD">
              <w:rPr>
                <w:rFonts w:ascii="Arial" w:hAnsi="Arial" w:cs="Arial"/>
                <w:b/>
              </w:rPr>
              <w:t>theta</w:t>
            </w:r>
          </w:p>
        </w:tc>
        <w:tc>
          <w:tcPr>
            <w:tcW w:w="1502" w:type="dxa"/>
            <w:tcBorders>
              <w:top w:val="single" w:sz="4" w:space="0" w:color="auto"/>
              <w:bottom w:val="single" w:sz="4" w:space="0" w:color="auto"/>
            </w:tcBorders>
            <w:shd w:val="clear" w:color="auto" w:fill="F2F2F2" w:themeFill="background1" w:themeFillShade="F2"/>
            <w:vAlign w:val="center"/>
          </w:tcPr>
          <w:p w14:paraId="74965A54" w14:textId="77777777" w:rsidR="00C9642D" w:rsidRPr="00EA7BFD" w:rsidRDefault="00C9642D" w:rsidP="00C9642D">
            <w:pPr>
              <w:jc w:val="center"/>
              <w:rPr>
                <w:rFonts w:ascii="Arial" w:hAnsi="Arial" w:cs="Arial"/>
                <w:b/>
              </w:rPr>
            </w:pPr>
            <w:r w:rsidRPr="00EA7BFD">
              <w:rPr>
                <w:rFonts w:ascii="Arial" w:hAnsi="Arial" w:cs="Arial"/>
                <w:b/>
              </w:rPr>
              <w:t>alpha</w:t>
            </w:r>
          </w:p>
        </w:tc>
        <w:tc>
          <w:tcPr>
            <w:tcW w:w="1502" w:type="dxa"/>
            <w:tcBorders>
              <w:top w:val="single" w:sz="4" w:space="0" w:color="auto"/>
              <w:bottom w:val="single" w:sz="4" w:space="0" w:color="auto"/>
            </w:tcBorders>
            <w:shd w:val="clear" w:color="auto" w:fill="F2F2F2" w:themeFill="background1" w:themeFillShade="F2"/>
            <w:vAlign w:val="center"/>
          </w:tcPr>
          <w:p w14:paraId="47143948" w14:textId="77777777" w:rsidR="00C9642D" w:rsidRPr="00EA7BFD" w:rsidRDefault="00C9642D" w:rsidP="00C9642D">
            <w:pPr>
              <w:jc w:val="center"/>
              <w:rPr>
                <w:rFonts w:ascii="Arial" w:hAnsi="Arial" w:cs="Arial"/>
                <w:b/>
              </w:rPr>
            </w:pPr>
            <w:r w:rsidRPr="00EA7BFD">
              <w:rPr>
                <w:rFonts w:ascii="Arial" w:hAnsi="Arial" w:cs="Arial"/>
                <w:b/>
              </w:rPr>
              <w:t>beta</w:t>
            </w:r>
          </w:p>
        </w:tc>
        <w:tc>
          <w:tcPr>
            <w:tcW w:w="1502" w:type="dxa"/>
            <w:tcBorders>
              <w:top w:val="single" w:sz="4" w:space="0" w:color="auto"/>
              <w:bottom w:val="single" w:sz="4" w:space="0" w:color="auto"/>
            </w:tcBorders>
            <w:shd w:val="clear" w:color="auto" w:fill="F2F2F2" w:themeFill="background1" w:themeFillShade="F2"/>
            <w:vAlign w:val="center"/>
          </w:tcPr>
          <w:p w14:paraId="6DE6673B" w14:textId="77777777" w:rsidR="00C9642D" w:rsidRPr="00EA7BFD" w:rsidRDefault="00C9642D" w:rsidP="00C9642D">
            <w:pPr>
              <w:jc w:val="center"/>
              <w:rPr>
                <w:rFonts w:ascii="Arial" w:hAnsi="Arial" w:cs="Arial"/>
                <w:b/>
              </w:rPr>
            </w:pPr>
            <w:r w:rsidRPr="00EA7BFD">
              <w:rPr>
                <w:rFonts w:ascii="Arial" w:hAnsi="Arial" w:cs="Arial"/>
                <w:b/>
              </w:rPr>
              <w:t>gamma</w:t>
            </w:r>
          </w:p>
        </w:tc>
      </w:tr>
      <w:tr w:rsidR="00EA7BFD" w:rsidRPr="00EA7BFD" w14:paraId="7F6E82B6" w14:textId="77777777" w:rsidTr="00C9642D">
        <w:trPr>
          <w:trHeight w:val="312"/>
        </w:trPr>
        <w:tc>
          <w:tcPr>
            <w:tcW w:w="1501" w:type="dxa"/>
            <w:gridSpan w:val="2"/>
            <w:tcBorders>
              <w:top w:val="single" w:sz="4" w:space="0" w:color="auto"/>
            </w:tcBorders>
            <w:shd w:val="clear" w:color="auto" w:fill="auto"/>
            <w:vAlign w:val="center"/>
          </w:tcPr>
          <w:p w14:paraId="68E84750" w14:textId="77777777" w:rsidR="00C9642D" w:rsidRPr="00EA7BFD" w:rsidRDefault="00C9642D" w:rsidP="00C9642D">
            <w:pPr>
              <w:jc w:val="center"/>
              <w:rPr>
                <w:rFonts w:ascii="Arial" w:hAnsi="Arial" w:cs="Arial"/>
                <w:b/>
              </w:rPr>
            </w:pPr>
            <w:r w:rsidRPr="00EA7BFD">
              <w:rPr>
                <w:rFonts w:ascii="Arial" w:hAnsi="Arial" w:cs="Arial"/>
                <w:b/>
              </w:rPr>
              <w:t>0.2 Hz</w:t>
            </w:r>
          </w:p>
        </w:tc>
        <w:tc>
          <w:tcPr>
            <w:tcW w:w="1502" w:type="dxa"/>
            <w:tcBorders>
              <w:top w:val="single" w:sz="4" w:space="0" w:color="auto"/>
            </w:tcBorders>
            <w:shd w:val="clear" w:color="auto" w:fill="auto"/>
            <w:vAlign w:val="center"/>
          </w:tcPr>
          <w:p w14:paraId="3204B71B" w14:textId="77777777" w:rsidR="00C9642D" w:rsidRPr="00EA7BFD" w:rsidRDefault="00C9642D" w:rsidP="00C9642D">
            <w:pPr>
              <w:jc w:val="center"/>
              <w:rPr>
                <w:rFonts w:ascii="Arial" w:hAnsi="Arial" w:cs="Arial"/>
                <w:b/>
              </w:rPr>
            </w:pPr>
            <w:r w:rsidRPr="00EA7BFD">
              <w:rPr>
                <w:rFonts w:ascii="Arial" w:hAnsi="Arial" w:cs="Arial"/>
                <w:b/>
              </w:rPr>
              <w:t>p&lt;.001</w:t>
            </w:r>
          </w:p>
        </w:tc>
        <w:tc>
          <w:tcPr>
            <w:tcW w:w="1502" w:type="dxa"/>
            <w:tcBorders>
              <w:top w:val="single" w:sz="4" w:space="0" w:color="auto"/>
            </w:tcBorders>
            <w:vAlign w:val="center"/>
          </w:tcPr>
          <w:p w14:paraId="79F167FD" w14:textId="77777777" w:rsidR="00C9642D" w:rsidRPr="00EA7BFD" w:rsidRDefault="00C9642D" w:rsidP="00C9642D">
            <w:pPr>
              <w:jc w:val="center"/>
              <w:rPr>
                <w:rFonts w:ascii="Arial" w:hAnsi="Arial" w:cs="Arial"/>
                <w:b/>
              </w:rPr>
            </w:pPr>
            <w:r w:rsidRPr="00EA7BFD">
              <w:rPr>
                <w:rFonts w:ascii="Arial" w:hAnsi="Arial" w:cs="Arial"/>
                <w:b/>
              </w:rPr>
              <w:t>p&lt;.001</w:t>
            </w:r>
          </w:p>
        </w:tc>
        <w:tc>
          <w:tcPr>
            <w:tcW w:w="1502" w:type="dxa"/>
            <w:tcBorders>
              <w:top w:val="single" w:sz="4" w:space="0" w:color="auto"/>
            </w:tcBorders>
            <w:vAlign w:val="center"/>
          </w:tcPr>
          <w:p w14:paraId="3D2F454E" w14:textId="77777777" w:rsidR="00C9642D" w:rsidRPr="00EA7BFD" w:rsidRDefault="00C9642D" w:rsidP="00C9642D">
            <w:pPr>
              <w:jc w:val="center"/>
              <w:rPr>
                <w:rFonts w:ascii="Arial" w:hAnsi="Arial" w:cs="Arial"/>
                <w:b/>
              </w:rPr>
            </w:pPr>
            <w:r w:rsidRPr="00EA7BFD">
              <w:rPr>
                <w:rFonts w:ascii="Arial" w:hAnsi="Arial" w:cs="Arial"/>
                <w:b/>
              </w:rPr>
              <w:t>p=.001</w:t>
            </w:r>
          </w:p>
        </w:tc>
        <w:tc>
          <w:tcPr>
            <w:tcW w:w="1502" w:type="dxa"/>
            <w:tcBorders>
              <w:top w:val="single" w:sz="4" w:space="0" w:color="auto"/>
            </w:tcBorders>
            <w:vAlign w:val="center"/>
          </w:tcPr>
          <w:p w14:paraId="5982867E" w14:textId="77777777" w:rsidR="00C9642D" w:rsidRPr="00EA7BFD" w:rsidRDefault="00C9642D" w:rsidP="00C9642D">
            <w:pPr>
              <w:jc w:val="center"/>
              <w:rPr>
                <w:rFonts w:ascii="Arial" w:hAnsi="Arial" w:cs="Arial"/>
                <w:b/>
              </w:rPr>
            </w:pPr>
            <w:r w:rsidRPr="00EA7BFD">
              <w:rPr>
                <w:rFonts w:ascii="Arial" w:hAnsi="Arial" w:cs="Arial"/>
                <w:b/>
              </w:rPr>
              <w:t>p&lt;.001</w:t>
            </w:r>
          </w:p>
        </w:tc>
      </w:tr>
      <w:tr w:rsidR="00EA7BFD" w:rsidRPr="00EA7BFD" w14:paraId="64C433D6" w14:textId="77777777" w:rsidTr="00C9642D">
        <w:trPr>
          <w:trHeight w:val="312"/>
        </w:trPr>
        <w:tc>
          <w:tcPr>
            <w:tcW w:w="1501" w:type="dxa"/>
            <w:gridSpan w:val="2"/>
            <w:shd w:val="clear" w:color="auto" w:fill="auto"/>
            <w:vAlign w:val="center"/>
          </w:tcPr>
          <w:p w14:paraId="4D997262" w14:textId="77777777" w:rsidR="00C9642D" w:rsidRPr="00EA7BFD" w:rsidRDefault="00C9642D" w:rsidP="00C9642D">
            <w:pPr>
              <w:jc w:val="center"/>
              <w:rPr>
                <w:rFonts w:ascii="Arial" w:hAnsi="Arial" w:cs="Arial"/>
                <w:b/>
              </w:rPr>
            </w:pPr>
            <w:r w:rsidRPr="00EA7BFD">
              <w:rPr>
                <w:rFonts w:ascii="Arial" w:hAnsi="Arial" w:cs="Arial"/>
                <w:b/>
              </w:rPr>
              <w:t>0.4 Hz</w:t>
            </w:r>
          </w:p>
        </w:tc>
        <w:tc>
          <w:tcPr>
            <w:tcW w:w="1502" w:type="dxa"/>
            <w:shd w:val="clear" w:color="auto" w:fill="auto"/>
            <w:vAlign w:val="center"/>
          </w:tcPr>
          <w:p w14:paraId="12C5F398" w14:textId="77777777" w:rsidR="00C9642D" w:rsidRPr="00EA7BFD" w:rsidRDefault="00C9642D" w:rsidP="00C9642D">
            <w:pPr>
              <w:jc w:val="center"/>
              <w:rPr>
                <w:rFonts w:ascii="Arial" w:hAnsi="Arial" w:cs="Arial"/>
                <w:b/>
              </w:rPr>
            </w:pPr>
            <w:r w:rsidRPr="00EA7BFD">
              <w:rPr>
                <w:rFonts w:ascii="Arial" w:hAnsi="Arial" w:cs="Arial"/>
                <w:b/>
              </w:rPr>
              <w:t>p=.001</w:t>
            </w:r>
          </w:p>
        </w:tc>
        <w:tc>
          <w:tcPr>
            <w:tcW w:w="1502" w:type="dxa"/>
            <w:vAlign w:val="center"/>
          </w:tcPr>
          <w:p w14:paraId="4F1EC777" w14:textId="77777777" w:rsidR="00C9642D" w:rsidRPr="00EA7BFD" w:rsidRDefault="00C9642D" w:rsidP="00C9642D">
            <w:pPr>
              <w:jc w:val="center"/>
              <w:rPr>
                <w:rFonts w:ascii="Arial" w:hAnsi="Arial" w:cs="Arial"/>
                <w:b/>
              </w:rPr>
            </w:pPr>
            <w:r w:rsidRPr="00EA7BFD">
              <w:rPr>
                <w:rFonts w:ascii="Arial" w:hAnsi="Arial" w:cs="Arial"/>
                <w:b/>
              </w:rPr>
              <w:t>p=.031</w:t>
            </w:r>
          </w:p>
        </w:tc>
        <w:tc>
          <w:tcPr>
            <w:tcW w:w="1502" w:type="dxa"/>
            <w:vAlign w:val="center"/>
          </w:tcPr>
          <w:p w14:paraId="6AD6F160" w14:textId="77777777" w:rsidR="00C9642D" w:rsidRPr="00EA7BFD" w:rsidRDefault="00C9642D" w:rsidP="00C9642D">
            <w:pPr>
              <w:jc w:val="center"/>
              <w:rPr>
                <w:rFonts w:ascii="Arial" w:hAnsi="Arial" w:cs="Arial"/>
                <w:b/>
              </w:rPr>
            </w:pPr>
            <w:r w:rsidRPr="00EA7BFD">
              <w:rPr>
                <w:rFonts w:ascii="Arial" w:hAnsi="Arial" w:cs="Arial"/>
                <w:b/>
              </w:rPr>
              <w:t>p=.001</w:t>
            </w:r>
          </w:p>
        </w:tc>
        <w:tc>
          <w:tcPr>
            <w:tcW w:w="1502" w:type="dxa"/>
            <w:vAlign w:val="center"/>
          </w:tcPr>
          <w:p w14:paraId="52F6E536" w14:textId="77777777" w:rsidR="00C9642D" w:rsidRPr="00EA7BFD" w:rsidRDefault="00C9642D" w:rsidP="00C9642D">
            <w:pPr>
              <w:jc w:val="center"/>
              <w:rPr>
                <w:rFonts w:ascii="Arial" w:hAnsi="Arial" w:cs="Arial"/>
              </w:rPr>
            </w:pPr>
            <w:r w:rsidRPr="00EA7BFD">
              <w:rPr>
                <w:rFonts w:ascii="Arial" w:hAnsi="Arial" w:cs="Arial"/>
              </w:rPr>
              <w:t>p=.082</w:t>
            </w:r>
          </w:p>
        </w:tc>
      </w:tr>
      <w:tr w:rsidR="00EA7BFD" w:rsidRPr="00EA7BFD" w14:paraId="0C909982" w14:textId="77777777" w:rsidTr="00AE6CFC">
        <w:trPr>
          <w:trHeight w:val="312"/>
        </w:trPr>
        <w:tc>
          <w:tcPr>
            <w:tcW w:w="1501" w:type="dxa"/>
            <w:gridSpan w:val="2"/>
            <w:shd w:val="clear" w:color="auto" w:fill="auto"/>
            <w:vAlign w:val="center"/>
          </w:tcPr>
          <w:p w14:paraId="5605962C" w14:textId="77777777" w:rsidR="00C9642D" w:rsidRPr="00EA7BFD" w:rsidRDefault="00C9642D" w:rsidP="00C9642D">
            <w:pPr>
              <w:jc w:val="center"/>
              <w:rPr>
                <w:rFonts w:ascii="Arial" w:hAnsi="Arial" w:cs="Arial"/>
                <w:b/>
              </w:rPr>
            </w:pPr>
            <w:r w:rsidRPr="00EA7BFD">
              <w:rPr>
                <w:rFonts w:ascii="Arial" w:hAnsi="Arial" w:cs="Arial"/>
                <w:b/>
              </w:rPr>
              <w:t>0.6 Hz</w:t>
            </w:r>
          </w:p>
        </w:tc>
        <w:tc>
          <w:tcPr>
            <w:tcW w:w="1502" w:type="dxa"/>
            <w:shd w:val="clear" w:color="auto" w:fill="auto"/>
            <w:vAlign w:val="center"/>
          </w:tcPr>
          <w:p w14:paraId="2F5EF25F" w14:textId="77777777" w:rsidR="00C9642D" w:rsidRPr="00EA7BFD" w:rsidRDefault="00C9642D" w:rsidP="00C9642D">
            <w:pPr>
              <w:jc w:val="center"/>
              <w:rPr>
                <w:rFonts w:ascii="Arial" w:hAnsi="Arial" w:cs="Arial"/>
              </w:rPr>
            </w:pPr>
            <w:r w:rsidRPr="00EA7BFD">
              <w:rPr>
                <w:rFonts w:ascii="Arial" w:hAnsi="Arial" w:cs="Arial"/>
              </w:rPr>
              <w:t>p=.068</w:t>
            </w:r>
          </w:p>
        </w:tc>
        <w:tc>
          <w:tcPr>
            <w:tcW w:w="1502" w:type="dxa"/>
            <w:vAlign w:val="center"/>
          </w:tcPr>
          <w:p w14:paraId="6884FEED" w14:textId="77777777" w:rsidR="00C9642D" w:rsidRPr="00EA7BFD" w:rsidRDefault="00C9642D" w:rsidP="00C9642D">
            <w:pPr>
              <w:jc w:val="center"/>
              <w:rPr>
                <w:rFonts w:ascii="Arial" w:hAnsi="Arial" w:cs="Arial"/>
              </w:rPr>
            </w:pPr>
            <w:r w:rsidRPr="00EA7BFD">
              <w:rPr>
                <w:rFonts w:ascii="Arial" w:hAnsi="Arial" w:cs="Arial"/>
              </w:rPr>
              <w:t>p=.707</w:t>
            </w:r>
          </w:p>
        </w:tc>
        <w:tc>
          <w:tcPr>
            <w:tcW w:w="1502" w:type="dxa"/>
            <w:vAlign w:val="center"/>
          </w:tcPr>
          <w:p w14:paraId="5134B0D3" w14:textId="77777777" w:rsidR="00C9642D" w:rsidRPr="00EA7BFD" w:rsidRDefault="00C9642D" w:rsidP="00C9642D">
            <w:pPr>
              <w:jc w:val="center"/>
              <w:rPr>
                <w:rFonts w:ascii="Arial" w:hAnsi="Arial" w:cs="Arial"/>
              </w:rPr>
            </w:pPr>
            <w:r w:rsidRPr="00EA7BFD">
              <w:rPr>
                <w:rFonts w:ascii="Arial" w:hAnsi="Arial" w:cs="Arial"/>
              </w:rPr>
              <w:t>p=.428</w:t>
            </w:r>
          </w:p>
        </w:tc>
        <w:tc>
          <w:tcPr>
            <w:tcW w:w="1502" w:type="dxa"/>
            <w:vAlign w:val="center"/>
          </w:tcPr>
          <w:p w14:paraId="6D70699D" w14:textId="77777777" w:rsidR="00C9642D" w:rsidRPr="00EA7BFD" w:rsidRDefault="00C9642D" w:rsidP="00C9642D">
            <w:pPr>
              <w:jc w:val="center"/>
              <w:rPr>
                <w:rFonts w:ascii="Arial" w:hAnsi="Arial" w:cs="Arial"/>
              </w:rPr>
            </w:pPr>
            <w:r w:rsidRPr="00EA7BFD">
              <w:rPr>
                <w:rFonts w:ascii="Arial" w:hAnsi="Arial" w:cs="Arial"/>
              </w:rPr>
              <w:t>p=.664</w:t>
            </w:r>
          </w:p>
        </w:tc>
      </w:tr>
      <w:tr w:rsidR="00C9642D" w:rsidRPr="00EA7BFD" w14:paraId="1FB90680" w14:textId="77777777" w:rsidTr="00AE6CFC">
        <w:trPr>
          <w:trHeight w:val="312"/>
        </w:trPr>
        <w:tc>
          <w:tcPr>
            <w:tcW w:w="1501" w:type="dxa"/>
            <w:gridSpan w:val="2"/>
            <w:tcBorders>
              <w:bottom w:val="single" w:sz="4" w:space="0" w:color="auto"/>
            </w:tcBorders>
            <w:shd w:val="clear" w:color="auto" w:fill="auto"/>
            <w:vAlign w:val="center"/>
          </w:tcPr>
          <w:p w14:paraId="225DD23E" w14:textId="77777777" w:rsidR="00C9642D" w:rsidRPr="00EA7BFD" w:rsidRDefault="00C9642D" w:rsidP="00C9642D">
            <w:pPr>
              <w:jc w:val="center"/>
              <w:rPr>
                <w:rFonts w:ascii="Arial" w:hAnsi="Arial" w:cs="Arial"/>
                <w:b/>
              </w:rPr>
            </w:pPr>
            <w:r w:rsidRPr="00EA7BFD">
              <w:rPr>
                <w:rFonts w:ascii="Arial" w:hAnsi="Arial" w:cs="Arial"/>
                <w:b/>
              </w:rPr>
              <w:t>0.8 Hz</w:t>
            </w:r>
          </w:p>
        </w:tc>
        <w:tc>
          <w:tcPr>
            <w:tcW w:w="1502" w:type="dxa"/>
            <w:tcBorders>
              <w:bottom w:val="single" w:sz="4" w:space="0" w:color="auto"/>
            </w:tcBorders>
            <w:shd w:val="clear" w:color="auto" w:fill="auto"/>
            <w:vAlign w:val="center"/>
          </w:tcPr>
          <w:p w14:paraId="045748FA" w14:textId="77777777" w:rsidR="00C9642D" w:rsidRPr="00EA7BFD" w:rsidRDefault="00C9642D" w:rsidP="00C9642D">
            <w:pPr>
              <w:jc w:val="center"/>
              <w:rPr>
                <w:rFonts w:ascii="Arial" w:hAnsi="Arial" w:cs="Arial"/>
              </w:rPr>
            </w:pPr>
            <w:r w:rsidRPr="00EA7BFD">
              <w:rPr>
                <w:rFonts w:ascii="Arial" w:hAnsi="Arial" w:cs="Arial"/>
              </w:rPr>
              <w:t>p=.947</w:t>
            </w:r>
          </w:p>
        </w:tc>
        <w:tc>
          <w:tcPr>
            <w:tcW w:w="1502" w:type="dxa"/>
            <w:tcBorders>
              <w:bottom w:val="single" w:sz="4" w:space="0" w:color="auto"/>
            </w:tcBorders>
            <w:vAlign w:val="center"/>
          </w:tcPr>
          <w:p w14:paraId="239757FE" w14:textId="77777777" w:rsidR="00C9642D" w:rsidRPr="00EA7BFD" w:rsidRDefault="00C9642D" w:rsidP="00C9642D">
            <w:pPr>
              <w:jc w:val="center"/>
              <w:rPr>
                <w:rFonts w:ascii="Arial" w:hAnsi="Arial" w:cs="Arial"/>
              </w:rPr>
            </w:pPr>
            <w:r w:rsidRPr="00EA7BFD">
              <w:rPr>
                <w:rFonts w:ascii="Arial" w:hAnsi="Arial" w:cs="Arial"/>
              </w:rPr>
              <w:t>p=.298</w:t>
            </w:r>
          </w:p>
        </w:tc>
        <w:tc>
          <w:tcPr>
            <w:tcW w:w="1502" w:type="dxa"/>
            <w:tcBorders>
              <w:bottom w:val="single" w:sz="4" w:space="0" w:color="auto"/>
            </w:tcBorders>
            <w:vAlign w:val="center"/>
          </w:tcPr>
          <w:p w14:paraId="00177575" w14:textId="77777777" w:rsidR="00C9642D" w:rsidRPr="00EA7BFD" w:rsidRDefault="00C9642D" w:rsidP="00C9642D">
            <w:pPr>
              <w:jc w:val="center"/>
              <w:rPr>
                <w:rFonts w:ascii="Arial" w:hAnsi="Arial" w:cs="Arial"/>
                <w:b/>
              </w:rPr>
            </w:pPr>
            <w:r w:rsidRPr="00EA7BFD">
              <w:rPr>
                <w:rFonts w:ascii="Arial" w:hAnsi="Arial" w:cs="Arial"/>
                <w:b/>
              </w:rPr>
              <w:t>p=.015</w:t>
            </w:r>
          </w:p>
        </w:tc>
        <w:tc>
          <w:tcPr>
            <w:tcW w:w="1502" w:type="dxa"/>
            <w:tcBorders>
              <w:bottom w:val="single" w:sz="4" w:space="0" w:color="auto"/>
            </w:tcBorders>
            <w:vAlign w:val="center"/>
          </w:tcPr>
          <w:p w14:paraId="1F01B63D" w14:textId="77777777" w:rsidR="00C9642D" w:rsidRPr="00EA7BFD" w:rsidRDefault="00C9642D" w:rsidP="00C9642D">
            <w:pPr>
              <w:jc w:val="center"/>
              <w:rPr>
                <w:rFonts w:ascii="Arial" w:hAnsi="Arial" w:cs="Arial"/>
                <w:b/>
              </w:rPr>
            </w:pPr>
            <w:r w:rsidRPr="00EA7BFD">
              <w:rPr>
                <w:rFonts w:ascii="Arial" w:hAnsi="Arial" w:cs="Arial"/>
                <w:b/>
              </w:rPr>
              <w:t>p=.048</w:t>
            </w:r>
          </w:p>
        </w:tc>
      </w:tr>
    </w:tbl>
    <w:p w14:paraId="75C7BD79" w14:textId="6C0F222B" w:rsidR="00C9642D" w:rsidRPr="00EA7BFD" w:rsidRDefault="00C9642D" w:rsidP="00C9642D">
      <w:pPr>
        <w:tabs>
          <w:tab w:val="left" w:pos="5586"/>
        </w:tabs>
        <w:spacing w:line="480"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3"/>
        <w:gridCol w:w="1502"/>
        <w:gridCol w:w="1502"/>
        <w:gridCol w:w="1502"/>
        <w:gridCol w:w="1502"/>
      </w:tblGrid>
      <w:tr w:rsidR="00EA7BFD" w:rsidRPr="00EA7BFD" w14:paraId="47DB6EFA" w14:textId="77777777" w:rsidTr="00BF367C">
        <w:trPr>
          <w:trHeight w:val="312"/>
        </w:trPr>
        <w:tc>
          <w:tcPr>
            <w:tcW w:w="1418" w:type="dxa"/>
            <w:tcBorders>
              <w:bottom w:val="single" w:sz="4" w:space="0" w:color="auto"/>
            </w:tcBorders>
            <w:shd w:val="clear" w:color="auto" w:fill="F2F2F2" w:themeFill="background1" w:themeFillShade="F2"/>
            <w:vAlign w:val="center"/>
          </w:tcPr>
          <w:p w14:paraId="67457A2E" w14:textId="77777777" w:rsidR="00C9642D" w:rsidRPr="00EA7BFD" w:rsidRDefault="00C9642D" w:rsidP="00BF367C">
            <w:pPr>
              <w:jc w:val="center"/>
              <w:rPr>
                <w:rFonts w:ascii="Arial" w:hAnsi="Arial" w:cs="Arial"/>
                <w:b/>
              </w:rPr>
            </w:pPr>
          </w:p>
        </w:tc>
        <w:tc>
          <w:tcPr>
            <w:tcW w:w="6091" w:type="dxa"/>
            <w:gridSpan w:val="5"/>
            <w:tcBorders>
              <w:bottom w:val="single" w:sz="4" w:space="0" w:color="auto"/>
            </w:tcBorders>
            <w:shd w:val="clear" w:color="auto" w:fill="F2F2F2" w:themeFill="background1" w:themeFillShade="F2"/>
            <w:vAlign w:val="center"/>
          </w:tcPr>
          <w:p w14:paraId="6F6D1C16" w14:textId="6CD0E95D" w:rsidR="00C9642D" w:rsidRPr="00EA7BFD" w:rsidRDefault="00C9642D" w:rsidP="00BF367C">
            <w:pPr>
              <w:jc w:val="center"/>
              <w:rPr>
                <w:rFonts w:ascii="Arial" w:hAnsi="Arial" w:cs="Arial"/>
                <w:b/>
              </w:rPr>
            </w:pPr>
            <w:r w:rsidRPr="00EA7BFD">
              <w:rPr>
                <w:rFonts w:ascii="Arial" w:hAnsi="Arial" w:cs="Arial"/>
                <w:b/>
              </w:rPr>
              <w:t>vibrotactile stimulation</w:t>
            </w:r>
          </w:p>
        </w:tc>
      </w:tr>
      <w:tr w:rsidR="00EA7BFD" w:rsidRPr="00EA7BFD" w14:paraId="06E91BA4" w14:textId="77777777" w:rsidTr="00BF367C">
        <w:trPr>
          <w:trHeight w:val="312"/>
        </w:trPr>
        <w:tc>
          <w:tcPr>
            <w:tcW w:w="1501" w:type="dxa"/>
            <w:gridSpan w:val="2"/>
            <w:vMerge w:val="restart"/>
            <w:tcBorders>
              <w:top w:val="single" w:sz="4" w:space="0" w:color="auto"/>
              <w:bottom w:val="single" w:sz="4" w:space="0" w:color="auto"/>
            </w:tcBorders>
            <w:shd w:val="clear" w:color="auto" w:fill="F2F2F2" w:themeFill="background1" w:themeFillShade="F2"/>
            <w:vAlign w:val="center"/>
          </w:tcPr>
          <w:p w14:paraId="483D57BE" w14:textId="77777777" w:rsidR="00C9642D" w:rsidRPr="00EA7BFD" w:rsidRDefault="00C9642D" w:rsidP="00BF367C">
            <w:pPr>
              <w:jc w:val="center"/>
              <w:rPr>
                <w:rFonts w:ascii="Arial" w:hAnsi="Arial" w:cs="Arial"/>
                <w:b/>
              </w:rPr>
            </w:pPr>
            <w:r w:rsidRPr="00EA7BFD">
              <w:rPr>
                <w:rFonts w:ascii="Arial" w:hAnsi="Arial" w:cs="Arial"/>
                <w:b/>
              </w:rPr>
              <w:t>harmonic frequency</w:t>
            </w:r>
          </w:p>
        </w:tc>
        <w:tc>
          <w:tcPr>
            <w:tcW w:w="6008" w:type="dxa"/>
            <w:gridSpan w:val="4"/>
            <w:tcBorders>
              <w:top w:val="single" w:sz="4" w:space="0" w:color="auto"/>
              <w:bottom w:val="single" w:sz="4" w:space="0" w:color="auto"/>
            </w:tcBorders>
            <w:shd w:val="clear" w:color="auto" w:fill="F2F2F2" w:themeFill="background1" w:themeFillShade="F2"/>
            <w:vAlign w:val="center"/>
          </w:tcPr>
          <w:p w14:paraId="745BF594" w14:textId="77777777" w:rsidR="00C9642D" w:rsidRPr="00EA7BFD" w:rsidRDefault="00C9642D" w:rsidP="00BF367C">
            <w:pPr>
              <w:jc w:val="center"/>
              <w:rPr>
                <w:rFonts w:ascii="Arial" w:hAnsi="Arial" w:cs="Arial"/>
                <w:b/>
              </w:rPr>
            </w:pPr>
            <w:r w:rsidRPr="00EA7BFD">
              <w:rPr>
                <w:rFonts w:ascii="Arial" w:hAnsi="Arial" w:cs="Arial"/>
                <w:b/>
              </w:rPr>
              <w:t>frequency band</w:t>
            </w:r>
          </w:p>
        </w:tc>
      </w:tr>
      <w:tr w:rsidR="00EA7BFD" w:rsidRPr="00EA7BFD" w14:paraId="1316B986" w14:textId="77777777" w:rsidTr="00BF367C">
        <w:trPr>
          <w:trHeight w:val="312"/>
        </w:trPr>
        <w:tc>
          <w:tcPr>
            <w:tcW w:w="1501" w:type="dxa"/>
            <w:gridSpan w:val="2"/>
            <w:vMerge/>
            <w:tcBorders>
              <w:top w:val="single" w:sz="4" w:space="0" w:color="auto"/>
              <w:bottom w:val="single" w:sz="4" w:space="0" w:color="auto"/>
            </w:tcBorders>
            <w:shd w:val="clear" w:color="auto" w:fill="F2F2F2" w:themeFill="background1" w:themeFillShade="F2"/>
            <w:vAlign w:val="center"/>
          </w:tcPr>
          <w:p w14:paraId="37D61335" w14:textId="77777777" w:rsidR="00C9642D" w:rsidRPr="00EA7BFD" w:rsidRDefault="00C9642D" w:rsidP="00BF367C">
            <w:pPr>
              <w:jc w:val="center"/>
              <w:rPr>
                <w:rFonts w:ascii="Arial" w:hAnsi="Arial" w:cs="Arial"/>
                <w:b/>
              </w:rPr>
            </w:pPr>
          </w:p>
        </w:tc>
        <w:tc>
          <w:tcPr>
            <w:tcW w:w="1502" w:type="dxa"/>
            <w:tcBorders>
              <w:top w:val="single" w:sz="4" w:space="0" w:color="auto"/>
              <w:bottom w:val="single" w:sz="4" w:space="0" w:color="auto"/>
            </w:tcBorders>
            <w:shd w:val="clear" w:color="auto" w:fill="F2F2F2" w:themeFill="background1" w:themeFillShade="F2"/>
            <w:vAlign w:val="center"/>
          </w:tcPr>
          <w:p w14:paraId="2AABADAC" w14:textId="77777777" w:rsidR="00C9642D" w:rsidRPr="00EA7BFD" w:rsidRDefault="00C9642D" w:rsidP="00BF367C">
            <w:pPr>
              <w:jc w:val="center"/>
              <w:rPr>
                <w:rFonts w:ascii="Arial" w:hAnsi="Arial" w:cs="Arial"/>
                <w:b/>
              </w:rPr>
            </w:pPr>
            <w:r w:rsidRPr="00EA7BFD">
              <w:rPr>
                <w:rFonts w:ascii="Arial" w:hAnsi="Arial" w:cs="Arial"/>
                <w:b/>
              </w:rPr>
              <w:t>theta</w:t>
            </w:r>
          </w:p>
        </w:tc>
        <w:tc>
          <w:tcPr>
            <w:tcW w:w="1502" w:type="dxa"/>
            <w:tcBorders>
              <w:top w:val="single" w:sz="4" w:space="0" w:color="auto"/>
              <w:bottom w:val="single" w:sz="4" w:space="0" w:color="auto"/>
            </w:tcBorders>
            <w:shd w:val="clear" w:color="auto" w:fill="F2F2F2" w:themeFill="background1" w:themeFillShade="F2"/>
            <w:vAlign w:val="center"/>
          </w:tcPr>
          <w:p w14:paraId="17327C06" w14:textId="77777777" w:rsidR="00C9642D" w:rsidRPr="00EA7BFD" w:rsidRDefault="00C9642D" w:rsidP="00BF367C">
            <w:pPr>
              <w:jc w:val="center"/>
              <w:rPr>
                <w:rFonts w:ascii="Arial" w:hAnsi="Arial" w:cs="Arial"/>
                <w:b/>
              </w:rPr>
            </w:pPr>
            <w:r w:rsidRPr="00EA7BFD">
              <w:rPr>
                <w:rFonts w:ascii="Arial" w:hAnsi="Arial" w:cs="Arial"/>
                <w:b/>
              </w:rPr>
              <w:t>alpha</w:t>
            </w:r>
          </w:p>
        </w:tc>
        <w:tc>
          <w:tcPr>
            <w:tcW w:w="1502" w:type="dxa"/>
            <w:tcBorders>
              <w:top w:val="single" w:sz="4" w:space="0" w:color="auto"/>
              <w:bottom w:val="single" w:sz="4" w:space="0" w:color="auto"/>
            </w:tcBorders>
            <w:shd w:val="clear" w:color="auto" w:fill="F2F2F2" w:themeFill="background1" w:themeFillShade="F2"/>
            <w:vAlign w:val="center"/>
          </w:tcPr>
          <w:p w14:paraId="06CCB22C" w14:textId="77777777" w:rsidR="00C9642D" w:rsidRPr="00EA7BFD" w:rsidRDefault="00C9642D" w:rsidP="00BF367C">
            <w:pPr>
              <w:jc w:val="center"/>
              <w:rPr>
                <w:rFonts w:ascii="Arial" w:hAnsi="Arial" w:cs="Arial"/>
                <w:b/>
              </w:rPr>
            </w:pPr>
            <w:r w:rsidRPr="00EA7BFD">
              <w:rPr>
                <w:rFonts w:ascii="Arial" w:hAnsi="Arial" w:cs="Arial"/>
                <w:b/>
              </w:rPr>
              <w:t>beta</w:t>
            </w:r>
          </w:p>
        </w:tc>
        <w:tc>
          <w:tcPr>
            <w:tcW w:w="1502" w:type="dxa"/>
            <w:tcBorders>
              <w:top w:val="single" w:sz="4" w:space="0" w:color="auto"/>
              <w:bottom w:val="single" w:sz="4" w:space="0" w:color="auto"/>
            </w:tcBorders>
            <w:shd w:val="clear" w:color="auto" w:fill="F2F2F2" w:themeFill="background1" w:themeFillShade="F2"/>
            <w:vAlign w:val="center"/>
          </w:tcPr>
          <w:p w14:paraId="75DBFA1A" w14:textId="77777777" w:rsidR="00C9642D" w:rsidRPr="00EA7BFD" w:rsidRDefault="00C9642D" w:rsidP="00BF367C">
            <w:pPr>
              <w:jc w:val="center"/>
              <w:rPr>
                <w:rFonts w:ascii="Arial" w:hAnsi="Arial" w:cs="Arial"/>
                <w:b/>
              </w:rPr>
            </w:pPr>
            <w:r w:rsidRPr="00EA7BFD">
              <w:rPr>
                <w:rFonts w:ascii="Arial" w:hAnsi="Arial" w:cs="Arial"/>
                <w:b/>
              </w:rPr>
              <w:t>gamma</w:t>
            </w:r>
          </w:p>
        </w:tc>
      </w:tr>
      <w:tr w:rsidR="00EA7BFD" w:rsidRPr="00EA7BFD" w14:paraId="34869B52" w14:textId="77777777" w:rsidTr="00BF367C">
        <w:trPr>
          <w:trHeight w:val="312"/>
        </w:trPr>
        <w:tc>
          <w:tcPr>
            <w:tcW w:w="1501" w:type="dxa"/>
            <w:gridSpan w:val="2"/>
            <w:tcBorders>
              <w:top w:val="single" w:sz="4" w:space="0" w:color="auto"/>
            </w:tcBorders>
            <w:shd w:val="clear" w:color="auto" w:fill="auto"/>
            <w:vAlign w:val="center"/>
          </w:tcPr>
          <w:p w14:paraId="69D809BE" w14:textId="77777777" w:rsidR="00C9642D" w:rsidRPr="00EA7BFD" w:rsidRDefault="00C9642D" w:rsidP="00BF367C">
            <w:pPr>
              <w:jc w:val="center"/>
              <w:rPr>
                <w:rFonts w:ascii="Arial" w:hAnsi="Arial" w:cs="Arial"/>
                <w:b/>
              </w:rPr>
            </w:pPr>
            <w:r w:rsidRPr="00EA7BFD">
              <w:rPr>
                <w:rFonts w:ascii="Arial" w:hAnsi="Arial" w:cs="Arial"/>
                <w:b/>
              </w:rPr>
              <w:t>0.2 Hz</w:t>
            </w:r>
          </w:p>
        </w:tc>
        <w:tc>
          <w:tcPr>
            <w:tcW w:w="1502" w:type="dxa"/>
            <w:tcBorders>
              <w:top w:val="single" w:sz="4" w:space="0" w:color="auto"/>
            </w:tcBorders>
            <w:shd w:val="clear" w:color="auto" w:fill="auto"/>
            <w:vAlign w:val="center"/>
          </w:tcPr>
          <w:p w14:paraId="1FFAA37B" w14:textId="709B9F1A" w:rsidR="00C9642D" w:rsidRPr="00EA7BFD" w:rsidRDefault="00C9642D" w:rsidP="00BF367C">
            <w:pPr>
              <w:jc w:val="center"/>
              <w:rPr>
                <w:rFonts w:ascii="Arial" w:hAnsi="Arial" w:cs="Arial"/>
              </w:rPr>
            </w:pPr>
            <w:r w:rsidRPr="00EA7BFD">
              <w:rPr>
                <w:rFonts w:ascii="Arial" w:hAnsi="Arial" w:cs="Arial"/>
              </w:rPr>
              <w:t>p=.330</w:t>
            </w:r>
          </w:p>
        </w:tc>
        <w:tc>
          <w:tcPr>
            <w:tcW w:w="1502" w:type="dxa"/>
            <w:tcBorders>
              <w:top w:val="single" w:sz="4" w:space="0" w:color="auto"/>
            </w:tcBorders>
            <w:vAlign w:val="center"/>
          </w:tcPr>
          <w:p w14:paraId="6D5E56E9" w14:textId="47AEF15E" w:rsidR="00C9642D" w:rsidRPr="00EA7BFD" w:rsidRDefault="00C9642D" w:rsidP="00BF367C">
            <w:pPr>
              <w:jc w:val="center"/>
              <w:rPr>
                <w:rFonts w:ascii="Arial" w:hAnsi="Arial" w:cs="Arial"/>
              </w:rPr>
            </w:pPr>
            <w:r w:rsidRPr="00EA7BFD">
              <w:rPr>
                <w:rFonts w:ascii="Arial" w:hAnsi="Arial" w:cs="Arial"/>
              </w:rPr>
              <w:t>p=.933</w:t>
            </w:r>
          </w:p>
        </w:tc>
        <w:tc>
          <w:tcPr>
            <w:tcW w:w="1502" w:type="dxa"/>
            <w:tcBorders>
              <w:top w:val="single" w:sz="4" w:space="0" w:color="auto"/>
            </w:tcBorders>
            <w:vAlign w:val="center"/>
          </w:tcPr>
          <w:p w14:paraId="57390F72" w14:textId="78F40C10" w:rsidR="00C9642D" w:rsidRPr="00EA7BFD" w:rsidRDefault="00C9642D" w:rsidP="00BF367C">
            <w:pPr>
              <w:jc w:val="center"/>
              <w:rPr>
                <w:rFonts w:ascii="Arial" w:hAnsi="Arial" w:cs="Arial"/>
              </w:rPr>
            </w:pPr>
            <w:r w:rsidRPr="00EA7BFD">
              <w:rPr>
                <w:rFonts w:ascii="Arial" w:hAnsi="Arial" w:cs="Arial"/>
              </w:rPr>
              <w:t>p=.085</w:t>
            </w:r>
          </w:p>
        </w:tc>
        <w:tc>
          <w:tcPr>
            <w:tcW w:w="1502" w:type="dxa"/>
            <w:tcBorders>
              <w:top w:val="single" w:sz="4" w:space="0" w:color="auto"/>
            </w:tcBorders>
            <w:vAlign w:val="center"/>
          </w:tcPr>
          <w:p w14:paraId="43126A58" w14:textId="4028A810" w:rsidR="00C9642D" w:rsidRPr="00EA7BFD" w:rsidRDefault="00C9642D" w:rsidP="00BF367C">
            <w:pPr>
              <w:jc w:val="center"/>
              <w:rPr>
                <w:rFonts w:ascii="Arial" w:hAnsi="Arial" w:cs="Arial"/>
              </w:rPr>
            </w:pPr>
            <w:r w:rsidRPr="00EA7BFD">
              <w:rPr>
                <w:rFonts w:ascii="Arial" w:hAnsi="Arial" w:cs="Arial"/>
              </w:rPr>
              <w:t>p=.078</w:t>
            </w:r>
          </w:p>
        </w:tc>
      </w:tr>
      <w:tr w:rsidR="00EA7BFD" w:rsidRPr="00EA7BFD" w14:paraId="2927A953" w14:textId="77777777" w:rsidTr="00BF367C">
        <w:trPr>
          <w:trHeight w:val="312"/>
        </w:trPr>
        <w:tc>
          <w:tcPr>
            <w:tcW w:w="1501" w:type="dxa"/>
            <w:gridSpan w:val="2"/>
            <w:shd w:val="clear" w:color="auto" w:fill="auto"/>
            <w:vAlign w:val="center"/>
          </w:tcPr>
          <w:p w14:paraId="2B015B1A" w14:textId="77777777" w:rsidR="00C9642D" w:rsidRPr="00EA7BFD" w:rsidRDefault="00C9642D" w:rsidP="00BF367C">
            <w:pPr>
              <w:jc w:val="center"/>
              <w:rPr>
                <w:rFonts w:ascii="Arial" w:hAnsi="Arial" w:cs="Arial"/>
                <w:b/>
              </w:rPr>
            </w:pPr>
            <w:r w:rsidRPr="00EA7BFD">
              <w:rPr>
                <w:rFonts w:ascii="Arial" w:hAnsi="Arial" w:cs="Arial"/>
                <w:b/>
              </w:rPr>
              <w:t>0.4 Hz</w:t>
            </w:r>
          </w:p>
        </w:tc>
        <w:tc>
          <w:tcPr>
            <w:tcW w:w="1502" w:type="dxa"/>
            <w:shd w:val="clear" w:color="auto" w:fill="auto"/>
            <w:vAlign w:val="center"/>
          </w:tcPr>
          <w:p w14:paraId="6E10C4C4" w14:textId="03392249" w:rsidR="00C9642D" w:rsidRPr="00EA7BFD" w:rsidRDefault="00C9642D" w:rsidP="00BF367C">
            <w:pPr>
              <w:jc w:val="center"/>
              <w:rPr>
                <w:rFonts w:ascii="Arial" w:hAnsi="Arial" w:cs="Arial"/>
              </w:rPr>
            </w:pPr>
            <w:r w:rsidRPr="00EA7BFD">
              <w:rPr>
                <w:rFonts w:ascii="Arial" w:hAnsi="Arial" w:cs="Arial"/>
              </w:rPr>
              <w:t>p=.763</w:t>
            </w:r>
          </w:p>
        </w:tc>
        <w:tc>
          <w:tcPr>
            <w:tcW w:w="1502" w:type="dxa"/>
            <w:vAlign w:val="center"/>
          </w:tcPr>
          <w:p w14:paraId="1459889E" w14:textId="584DC6E5" w:rsidR="00C9642D" w:rsidRPr="00EA7BFD" w:rsidRDefault="00C9642D" w:rsidP="00BF367C">
            <w:pPr>
              <w:jc w:val="center"/>
              <w:rPr>
                <w:rFonts w:ascii="Arial" w:hAnsi="Arial" w:cs="Arial"/>
              </w:rPr>
            </w:pPr>
            <w:r w:rsidRPr="00EA7BFD">
              <w:rPr>
                <w:rFonts w:ascii="Arial" w:hAnsi="Arial" w:cs="Arial"/>
              </w:rPr>
              <w:t>p=.248</w:t>
            </w:r>
          </w:p>
        </w:tc>
        <w:tc>
          <w:tcPr>
            <w:tcW w:w="1502" w:type="dxa"/>
            <w:vAlign w:val="center"/>
          </w:tcPr>
          <w:p w14:paraId="49DAE127" w14:textId="4E56A37F" w:rsidR="00C9642D" w:rsidRPr="00EA7BFD" w:rsidRDefault="00C9642D" w:rsidP="00BF367C">
            <w:pPr>
              <w:jc w:val="center"/>
              <w:rPr>
                <w:rFonts w:ascii="Arial" w:hAnsi="Arial" w:cs="Arial"/>
                <w:b/>
              </w:rPr>
            </w:pPr>
            <w:r w:rsidRPr="00EA7BFD">
              <w:rPr>
                <w:rFonts w:ascii="Arial" w:hAnsi="Arial" w:cs="Arial"/>
                <w:b/>
              </w:rPr>
              <w:t>p&lt;.001</w:t>
            </w:r>
          </w:p>
        </w:tc>
        <w:tc>
          <w:tcPr>
            <w:tcW w:w="1502" w:type="dxa"/>
            <w:vAlign w:val="center"/>
          </w:tcPr>
          <w:p w14:paraId="6CFC6125" w14:textId="06DCA2F5" w:rsidR="00C9642D" w:rsidRPr="00EA7BFD" w:rsidRDefault="00C9642D" w:rsidP="00BF367C">
            <w:pPr>
              <w:jc w:val="center"/>
              <w:rPr>
                <w:rFonts w:ascii="Arial" w:hAnsi="Arial" w:cs="Arial"/>
              </w:rPr>
            </w:pPr>
            <w:r w:rsidRPr="00EA7BFD">
              <w:rPr>
                <w:rFonts w:ascii="Arial" w:hAnsi="Arial" w:cs="Arial"/>
              </w:rPr>
              <w:t>p=.951</w:t>
            </w:r>
          </w:p>
        </w:tc>
      </w:tr>
      <w:tr w:rsidR="00EA7BFD" w:rsidRPr="00EA7BFD" w14:paraId="0DF932B5" w14:textId="77777777" w:rsidTr="00AE6CFC">
        <w:trPr>
          <w:trHeight w:val="312"/>
        </w:trPr>
        <w:tc>
          <w:tcPr>
            <w:tcW w:w="1501" w:type="dxa"/>
            <w:gridSpan w:val="2"/>
            <w:shd w:val="clear" w:color="auto" w:fill="auto"/>
            <w:vAlign w:val="center"/>
          </w:tcPr>
          <w:p w14:paraId="7197A9BE" w14:textId="77777777" w:rsidR="00C9642D" w:rsidRPr="00EA7BFD" w:rsidRDefault="00C9642D" w:rsidP="00BF367C">
            <w:pPr>
              <w:jc w:val="center"/>
              <w:rPr>
                <w:rFonts w:ascii="Arial" w:hAnsi="Arial" w:cs="Arial"/>
                <w:b/>
              </w:rPr>
            </w:pPr>
            <w:r w:rsidRPr="00EA7BFD">
              <w:rPr>
                <w:rFonts w:ascii="Arial" w:hAnsi="Arial" w:cs="Arial"/>
                <w:b/>
              </w:rPr>
              <w:t>0.6 Hz</w:t>
            </w:r>
          </w:p>
        </w:tc>
        <w:tc>
          <w:tcPr>
            <w:tcW w:w="1502" w:type="dxa"/>
            <w:shd w:val="clear" w:color="auto" w:fill="auto"/>
            <w:vAlign w:val="center"/>
          </w:tcPr>
          <w:p w14:paraId="6257E0FF" w14:textId="19E2F4DA" w:rsidR="00C9642D" w:rsidRPr="00EA7BFD" w:rsidRDefault="00C9642D" w:rsidP="00BF367C">
            <w:pPr>
              <w:jc w:val="center"/>
              <w:rPr>
                <w:rFonts w:ascii="Arial" w:hAnsi="Arial" w:cs="Arial"/>
              </w:rPr>
            </w:pPr>
            <w:r w:rsidRPr="00EA7BFD">
              <w:rPr>
                <w:rFonts w:ascii="Arial" w:hAnsi="Arial" w:cs="Arial"/>
              </w:rPr>
              <w:t>p=.236</w:t>
            </w:r>
          </w:p>
        </w:tc>
        <w:tc>
          <w:tcPr>
            <w:tcW w:w="1502" w:type="dxa"/>
            <w:vAlign w:val="center"/>
          </w:tcPr>
          <w:p w14:paraId="605F83F5" w14:textId="2849288A" w:rsidR="00C9642D" w:rsidRPr="00EA7BFD" w:rsidRDefault="00C9642D" w:rsidP="00BF367C">
            <w:pPr>
              <w:jc w:val="center"/>
              <w:rPr>
                <w:rFonts w:ascii="Arial" w:hAnsi="Arial" w:cs="Arial"/>
                <w:b/>
              </w:rPr>
            </w:pPr>
            <w:r w:rsidRPr="00EA7BFD">
              <w:rPr>
                <w:rFonts w:ascii="Arial" w:hAnsi="Arial" w:cs="Arial"/>
                <w:b/>
              </w:rPr>
              <w:t>p=.017</w:t>
            </w:r>
          </w:p>
        </w:tc>
        <w:tc>
          <w:tcPr>
            <w:tcW w:w="1502" w:type="dxa"/>
            <w:vAlign w:val="center"/>
          </w:tcPr>
          <w:p w14:paraId="4B56285E" w14:textId="219FA4E9" w:rsidR="00C9642D" w:rsidRPr="00EA7BFD" w:rsidRDefault="00C9642D" w:rsidP="00BF367C">
            <w:pPr>
              <w:jc w:val="center"/>
              <w:rPr>
                <w:rFonts w:ascii="Arial" w:hAnsi="Arial" w:cs="Arial"/>
              </w:rPr>
            </w:pPr>
            <w:r w:rsidRPr="00EA7BFD">
              <w:rPr>
                <w:rFonts w:ascii="Arial" w:hAnsi="Arial" w:cs="Arial"/>
              </w:rPr>
              <w:t>p=.190</w:t>
            </w:r>
          </w:p>
        </w:tc>
        <w:tc>
          <w:tcPr>
            <w:tcW w:w="1502" w:type="dxa"/>
            <w:vAlign w:val="center"/>
          </w:tcPr>
          <w:p w14:paraId="43577A3C" w14:textId="176EE5B1" w:rsidR="00C9642D" w:rsidRPr="00EA7BFD" w:rsidRDefault="00AE6CFC" w:rsidP="00BF367C">
            <w:pPr>
              <w:jc w:val="center"/>
              <w:rPr>
                <w:rFonts w:ascii="Arial" w:hAnsi="Arial" w:cs="Arial"/>
              </w:rPr>
            </w:pPr>
            <w:r w:rsidRPr="00EA7BFD">
              <w:rPr>
                <w:rFonts w:ascii="Arial" w:hAnsi="Arial" w:cs="Arial"/>
              </w:rPr>
              <w:t>p=.059</w:t>
            </w:r>
          </w:p>
        </w:tc>
      </w:tr>
      <w:tr w:rsidR="00C9642D" w:rsidRPr="00EA7BFD" w14:paraId="2D7A5BDB" w14:textId="77777777" w:rsidTr="00AE6CFC">
        <w:trPr>
          <w:trHeight w:val="312"/>
        </w:trPr>
        <w:tc>
          <w:tcPr>
            <w:tcW w:w="1501" w:type="dxa"/>
            <w:gridSpan w:val="2"/>
            <w:tcBorders>
              <w:bottom w:val="single" w:sz="4" w:space="0" w:color="auto"/>
            </w:tcBorders>
            <w:shd w:val="clear" w:color="auto" w:fill="auto"/>
            <w:vAlign w:val="center"/>
          </w:tcPr>
          <w:p w14:paraId="2C1AF43D" w14:textId="77777777" w:rsidR="00C9642D" w:rsidRPr="00EA7BFD" w:rsidRDefault="00C9642D" w:rsidP="00BF367C">
            <w:pPr>
              <w:jc w:val="center"/>
              <w:rPr>
                <w:rFonts w:ascii="Arial" w:hAnsi="Arial" w:cs="Arial"/>
                <w:b/>
              </w:rPr>
            </w:pPr>
            <w:r w:rsidRPr="00EA7BFD">
              <w:rPr>
                <w:rFonts w:ascii="Arial" w:hAnsi="Arial" w:cs="Arial"/>
                <w:b/>
              </w:rPr>
              <w:t>0.8 Hz</w:t>
            </w:r>
          </w:p>
        </w:tc>
        <w:tc>
          <w:tcPr>
            <w:tcW w:w="1502" w:type="dxa"/>
            <w:tcBorders>
              <w:bottom w:val="single" w:sz="4" w:space="0" w:color="auto"/>
            </w:tcBorders>
            <w:shd w:val="clear" w:color="auto" w:fill="auto"/>
            <w:vAlign w:val="center"/>
          </w:tcPr>
          <w:p w14:paraId="2118A1A0" w14:textId="41D2F7D0" w:rsidR="00C9642D" w:rsidRPr="00EA7BFD" w:rsidRDefault="00AE6CFC" w:rsidP="00BF367C">
            <w:pPr>
              <w:jc w:val="center"/>
              <w:rPr>
                <w:rFonts w:ascii="Arial" w:hAnsi="Arial" w:cs="Arial"/>
              </w:rPr>
            </w:pPr>
            <w:r w:rsidRPr="00EA7BFD">
              <w:rPr>
                <w:rFonts w:ascii="Arial" w:hAnsi="Arial" w:cs="Arial"/>
              </w:rPr>
              <w:t>p=.954</w:t>
            </w:r>
          </w:p>
        </w:tc>
        <w:tc>
          <w:tcPr>
            <w:tcW w:w="1502" w:type="dxa"/>
            <w:tcBorders>
              <w:bottom w:val="single" w:sz="4" w:space="0" w:color="auto"/>
            </w:tcBorders>
            <w:vAlign w:val="center"/>
          </w:tcPr>
          <w:p w14:paraId="48FD4C51" w14:textId="48428FD0" w:rsidR="00C9642D" w:rsidRPr="00EA7BFD" w:rsidRDefault="00AE6CFC" w:rsidP="00BF367C">
            <w:pPr>
              <w:jc w:val="center"/>
              <w:rPr>
                <w:rFonts w:ascii="Arial" w:hAnsi="Arial" w:cs="Arial"/>
              </w:rPr>
            </w:pPr>
            <w:r w:rsidRPr="00EA7BFD">
              <w:rPr>
                <w:rFonts w:ascii="Arial" w:hAnsi="Arial" w:cs="Arial"/>
              </w:rPr>
              <w:t>p=.210</w:t>
            </w:r>
          </w:p>
        </w:tc>
        <w:tc>
          <w:tcPr>
            <w:tcW w:w="1502" w:type="dxa"/>
            <w:tcBorders>
              <w:bottom w:val="single" w:sz="4" w:space="0" w:color="auto"/>
            </w:tcBorders>
            <w:vAlign w:val="center"/>
          </w:tcPr>
          <w:p w14:paraId="3865AD6C" w14:textId="5F2A8637" w:rsidR="00C9642D" w:rsidRPr="00EA7BFD" w:rsidRDefault="00AE6CFC" w:rsidP="00BF367C">
            <w:pPr>
              <w:jc w:val="center"/>
              <w:rPr>
                <w:rFonts w:ascii="Arial" w:hAnsi="Arial" w:cs="Arial"/>
                <w:b/>
              </w:rPr>
            </w:pPr>
            <w:r w:rsidRPr="00EA7BFD">
              <w:rPr>
                <w:rFonts w:ascii="Arial" w:hAnsi="Arial" w:cs="Arial"/>
                <w:b/>
              </w:rPr>
              <w:t>p=.044</w:t>
            </w:r>
          </w:p>
        </w:tc>
        <w:tc>
          <w:tcPr>
            <w:tcW w:w="1502" w:type="dxa"/>
            <w:tcBorders>
              <w:bottom w:val="single" w:sz="4" w:space="0" w:color="auto"/>
            </w:tcBorders>
            <w:vAlign w:val="center"/>
          </w:tcPr>
          <w:p w14:paraId="2FBAD496" w14:textId="3D58D45F" w:rsidR="00C9642D" w:rsidRPr="00EA7BFD" w:rsidRDefault="00AE6CFC" w:rsidP="00BF367C">
            <w:pPr>
              <w:jc w:val="center"/>
              <w:rPr>
                <w:rFonts w:ascii="Arial" w:hAnsi="Arial" w:cs="Arial"/>
              </w:rPr>
            </w:pPr>
            <w:r w:rsidRPr="00EA7BFD">
              <w:rPr>
                <w:rFonts w:ascii="Arial" w:hAnsi="Arial" w:cs="Arial"/>
              </w:rPr>
              <w:t>p=.479</w:t>
            </w:r>
          </w:p>
        </w:tc>
      </w:tr>
    </w:tbl>
    <w:p w14:paraId="24E7E7ED" w14:textId="2D7EAE6C" w:rsidR="00FC3201" w:rsidRPr="00EA7BFD" w:rsidRDefault="00FC3201" w:rsidP="00FC3201">
      <w:pPr>
        <w:spacing w:line="480" w:lineRule="auto"/>
        <w:rPr>
          <w:rFonts w:ascii="Arial" w:hAnsi="Arial" w:cs="Arial"/>
        </w:rPr>
      </w:pPr>
    </w:p>
    <w:p w14:paraId="77FFCFBC" w14:textId="77777777" w:rsidR="005E2B84" w:rsidRPr="00EA7BFD" w:rsidRDefault="005E2B84" w:rsidP="004B13FC">
      <w:pPr>
        <w:spacing w:line="480" w:lineRule="auto"/>
        <w:rPr>
          <w:rFonts w:ascii="Arial" w:hAnsi="Arial" w:cs="Arial"/>
        </w:rPr>
      </w:pPr>
    </w:p>
    <w:p w14:paraId="21A9213B" w14:textId="77777777" w:rsidR="00BC770B" w:rsidRPr="00EA7BFD" w:rsidRDefault="00BC770B" w:rsidP="002D12AB">
      <w:pPr>
        <w:spacing w:line="480" w:lineRule="auto"/>
        <w:jc w:val="both"/>
        <w:rPr>
          <w:rFonts w:ascii="Arial" w:hAnsi="Arial" w:cs="Arial"/>
        </w:rPr>
      </w:pPr>
    </w:p>
    <w:p w14:paraId="1ED43FEF" w14:textId="77777777" w:rsidR="002800EA" w:rsidRPr="00EA7BFD" w:rsidRDefault="002800EA" w:rsidP="002D12AB">
      <w:pPr>
        <w:spacing w:line="480" w:lineRule="auto"/>
        <w:rPr>
          <w:rFonts w:ascii="Arial" w:hAnsi="Arial" w:cs="Arial"/>
        </w:rPr>
      </w:pPr>
    </w:p>
    <w:p w14:paraId="4D24788D" w14:textId="77777777" w:rsidR="002800EA" w:rsidRPr="00EA7BFD" w:rsidRDefault="002800EA" w:rsidP="002D12AB">
      <w:pPr>
        <w:spacing w:line="480" w:lineRule="auto"/>
        <w:rPr>
          <w:rFonts w:ascii="Arial" w:hAnsi="Arial" w:cs="Arial"/>
          <w:b/>
        </w:rPr>
      </w:pPr>
    </w:p>
    <w:p w14:paraId="6303E7EA" w14:textId="77777777" w:rsidR="00242446" w:rsidRPr="00EA7BFD" w:rsidRDefault="00242446" w:rsidP="002D12AB">
      <w:pPr>
        <w:spacing w:line="480" w:lineRule="auto"/>
        <w:rPr>
          <w:rFonts w:ascii="Arial" w:hAnsi="Arial" w:cs="Arial"/>
          <w:b/>
        </w:rPr>
      </w:pPr>
    </w:p>
    <w:p w14:paraId="5DCD5B2C" w14:textId="77777777" w:rsidR="002800EA" w:rsidRPr="00EA7BFD" w:rsidRDefault="002800EA" w:rsidP="002D12AB">
      <w:pPr>
        <w:spacing w:line="480" w:lineRule="auto"/>
        <w:rPr>
          <w:rFonts w:ascii="Arial" w:hAnsi="Arial" w:cs="Arial"/>
          <w:b/>
        </w:rPr>
      </w:pPr>
    </w:p>
    <w:p w14:paraId="202C300B" w14:textId="32C0154E" w:rsidR="002800EA" w:rsidRPr="00EA7BFD" w:rsidRDefault="002800EA" w:rsidP="006413DA">
      <w:pPr>
        <w:jc w:val="both"/>
        <w:rPr>
          <w:rFonts w:ascii="Arial" w:hAnsi="Arial" w:cs="Arial"/>
          <w:b/>
        </w:rPr>
      </w:pPr>
      <w:r w:rsidRPr="00EA7BFD">
        <w:rPr>
          <w:rFonts w:ascii="Arial" w:hAnsi="Arial" w:cs="Arial"/>
          <w:b/>
        </w:rPr>
        <w:br w:type="page"/>
      </w:r>
    </w:p>
    <w:p w14:paraId="11361F29" w14:textId="09A3C7C6" w:rsidR="002E08AA" w:rsidRPr="00EA7BFD" w:rsidRDefault="00B04890" w:rsidP="00B83B46">
      <w:pPr>
        <w:widowControl w:val="0"/>
        <w:autoSpaceDE w:val="0"/>
        <w:autoSpaceDN w:val="0"/>
        <w:adjustRightInd w:val="0"/>
        <w:spacing w:line="480" w:lineRule="auto"/>
        <w:jc w:val="both"/>
        <w:rPr>
          <w:rFonts w:ascii="Arial" w:hAnsi="Arial" w:cs="Arial"/>
          <w:b/>
        </w:rPr>
      </w:pPr>
      <w:r w:rsidRPr="00EA7BFD">
        <w:rPr>
          <w:rFonts w:ascii="Arial" w:hAnsi="Arial" w:cs="Arial"/>
          <w:b/>
        </w:rPr>
        <w:lastRenderedPageBreak/>
        <w:t>Figure</w:t>
      </w:r>
      <w:r w:rsidR="008A3E05" w:rsidRPr="00EA7BFD">
        <w:rPr>
          <w:rFonts w:ascii="Arial" w:hAnsi="Arial" w:cs="Arial"/>
          <w:b/>
        </w:rPr>
        <w:t>s</w:t>
      </w:r>
    </w:p>
    <w:p w14:paraId="172DD687" w14:textId="6B33B1E5" w:rsidR="002E08AA" w:rsidRPr="00EA7BFD" w:rsidRDefault="00D727F0" w:rsidP="00B83B46">
      <w:pPr>
        <w:widowControl w:val="0"/>
        <w:autoSpaceDE w:val="0"/>
        <w:autoSpaceDN w:val="0"/>
        <w:adjustRightInd w:val="0"/>
        <w:spacing w:line="480" w:lineRule="auto"/>
        <w:jc w:val="both"/>
        <w:rPr>
          <w:rFonts w:ascii="Arial" w:hAnsi="Arial" w:cs="Arial"/>
          <w:b/>
          <w:highlight w:val="yellow"/>
        </w:rPr>
      </w:pPr>
      <w:r w:rsidRPr="00EA7BFD">
        <w:rPr>
          <w:rFonts w:ascii="Arial" w:hAnsi="Arial" w:cs="Arial"/>
          <w:b/>
          <w:noProof/>
          <w:lang w:val="fr-FR" w:eastAsia="fr-FR"/>
        </w:rPr>
        <w:drawing>
          <wp:anchor distT="0" distB="0" distL="114300" distR="114300" simplePos="0" relativeHeight="251668480" behindDoc="0" locked="0" layoutInCell="1" allowOverlap="1" wp14:anchorId="72B4173E" wp14:editId="0238BE09">
            <wp:simplePos x="0" y="0"/>
            <wp:positionH relativeFrom="column">
              <wp:posOffset>751840</wp:posOffset>
            </wp:positionH>
            <wp:positionV relativeFrom="paragraph">
              <wp:posOffset>87630</wp:posOffset>
            </wp:positionV>
            <wp:extent cx="4046400" cy="3700800"/>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_AM_fixed.tif"/>
                    <pic:cNvPicPr/>
                  </pic:nvPicPr>
                  <pic:blipFill>
                    <a:blip r:embed="rId15" cstate="screen">
                      <a:extLst>
                        <a:ext uri="{28A0092B-C50C-407E-A947-70E740481C1C}">
                          <a14:useLocalDpi xmlns:a14="http://schemas.microsoft.com/office/drawing/2010/main"/>
                        </a:ext>
                      </a:extLst>
                    </a:blip>
                    <a:stretch>
                      <a:fillRect/>
                    </a:stretch>
                  </pic:blipFill>
                  <pic:spPr>
                    <a:xfrm>
                      <a:off x="0" y="0"/>
                      <a:ext cx="4046400" cy="3700800"/>
                    </a:xfrm>
                    <a:prstGeom prst="rect">
                      <a:avLst/>
                    </a:prstGeom>
                  </pic:spPr>
                </pic:pic>
              </a:graphicData>
            </a:graphic>
            <wp14:sizeRelH relativeFrom="margin">
              <wp14:pctWidth>0</wp14:pctWidth>
            </wp14:sizeRelH>
            <wp14:sizeRelV relativeFrom="margin">
              <wp14:pctHeight>0</wp14:pctHeight>
            </wp14:sizeRelV>
          </wp:anchor>
        </w:drawing>
      </w:r>
    </w:p>
    <w:p w14:paraId="38C76A31" w14:textId="5029D11B" w:rsidR="002E08AA" w:rsidRPr="00EA7BFD" w:rsidRDefault="002E08AA" w:rsidP="000111FA">
      <w:pPr>
        <w:widowControl w:val="0"/>
        <w:autoSpaceDE w:val="0"/>
        <w:autoSpaceDN w:val="0"/>
        <w:adjustRightInd w:val="0"/>
        <w:spacing w:line="480" w:lineRule="auto"/>
        <w:jc w:val="center"/>
        <w:rPr>
          <w:rFonts w:ascii="Arial" w:hAnsi="Arial" w:cs="Arial"/>
          <w:b/>
          <w:highlight w:val="yellow"/>
        </w:rPr>
      </w:pPr>
    </w:p>
    <w:p w14:paraId="56CFB82B" w14:textId="397089DF" w:rsidR="002E08AA" w:rsidRPr="00EA7BFD" w:rsidRDefault="002E08AA" w:rsidP="00B83B46">
      <w:pPr>
        <w:widowControl w:val="0"/>
        <w:autoSpaceDE w:val="0"/>
        <w:autoSpaceDN w:val="0"/>
        <w:adjustRightInd w:val="0"/>
        <w:spacing w:line="480" w:lineRule="auto"/>
        <w:jc w:val="both"/>
        <w:rPr>
          <w:rFonts w:ascii="Arial" w:hAnsi="Arial" w:cs="Arial"/>
          <w:b/>
          <w:highlight w:val="yellow"/>
        </w:rPr>
      </w:pPr>
    </w:p>
    <w:p w14:paraId="3C07B110"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4457790C"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1BD82E99"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228845E9"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1A3376F5"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42725495"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587A5303"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122A01A7" w14:textId="77777777" w:rsidR="00D727F0" w:rsidRPr="00EA7BFD" w:rsidRDefault="00D727F0" w:rsidP="00B83B46">
      <w:pPr>
        <w:widowControl w:val="0"/>
        <w:autoSpaceDE w:val="0"/>
        <w:autoSpaceDN w:val="0"/>
        <w:adjustRightInd w:val="0"/>
        <w:spacing w:line="480" w:lineRule="auto"/>
        <w:jc w:val="both"/>
        <w:rPr>
          <w:rFonts w:ascii="Arial" w:hAnsi="Arial" w:cs="Arial"/>
          <w:b/>
        </w:rPr>
      </w:pPr>
    </w:p>
    <w:p w14:paraId="6EF58BEC" w14:textId="1EA354CA" w:rsidR="005D0045" w:rsidRPr="00EA7BFD" w:rsidRDefault="005D0045" w:rsidP="00B83B46">
      <w:pPr>
        <w:widowControl w:val="0"/>
        <w:autoSpaceDE w:val="0"/>
        <w:autoSpaceDN w:val="0"/>
        <w:adjustRightInd w:val="0"/>
        <w:spacing w:line="480" w:lineRule="auto"/>
        <w:jc w:val="both"/>
        <w:rPr>
          <w:rFonts w:ascii="Arial" w:hAnsi="Arial" w:cs="Arial"/>
        </w:rPr>
      </w:pPr>
      <w:proofErr w:type="gramStart"/>
      <w:r w:rsidRPr="00EA7BFD">
        <w:rPr>
          <w:rFonts w:ascii="Arial" w:hAnsi="Arial" w:cs="Arial"/>
          <w:b/>
        </w:rPr>
        <w:t xml:space="preserve">Figure </w:t>
      </w:r>
      <w:r w:rsidR="001C0F3E" w:rsidRPr="00EA7BFD">
        <w:rPr>
          <w:rFonts w:ascii="Arial" w:hAnsi="Arial" w:cs="Arial"/>
          <w:b/>
        </w:rPr>
        <w:t>1</w:t>
      </w:r>
      <w:r w:rsidRPr="00EA7BFD">
        <w:rPr>
          <w:rFonts w:ascii="Arial" w:hAnsi="Arial" w:cs="Arial"/>
          <w:b/>
        </w:rPr>
        <w:t>.</w:t>
      </w:r>
      <w:proofErr w:type="gramEnd"/>
      <w:r w:rsidRPr="00EA7BFD">
        <w:rPr>
          <w:rFonts w:ascii="Arial" w:hAnsi="Arial" w:cs="Arial"/>
          <w:b/>
        </w:rPr>
        <w:t xml:space="preserve"> Localization of </w:t>
      </w:r>
      <w:r w:rsidR="000111FA" w:rsidRPr="00EA7BFD">
        <w:rPr>
          <w:rFonts w:ascii="Arial" w:hAnsi="Arial" w:cs="Arial"/>
          <w:b/>
        </w:rPr>
        <w:t xml:space="preserve">the </w:t>
      </w:r>
      <w:r w:rsidR="00005153" w:rsidRPr="00EA7BFD">
        <w:rPr>
          <w:rFonts w:ascii="Arial" w:hAnsi="Arial" w:cs="Arial"/>
          <w:b/>
        </w:rPr>
        <w:t xml:space="preserve">13 </w:t>
      </w:r>
      <w:r w:rsidRPr="00EA7BFD">
        <w:rPr>
          <w:rFonts w:ascii="Arial" w:hAnsi="Arial" w:cs="Arial"/>
          <w:b/>
        </w:rPr>
        <w:t xml:space="preserve">depth electrodes implanted in the insula of </w:t>
      </w:r>
      <w:r w:rsidR="00983194" w:rsidRPr="00EA7BFD">
        <w:rPr>
          <w:rFonts w:ascii="Arial" w:hAnsi="Arial" w:cs="Arial"/>
          <w:b/>
        </w:rPr>
        <w:t>8</w:t>
      </w:r>
      <w:r w:rsidRPr="00EA7BFD">
        <w:rPr>
          <w:rFonts w:ascii="Arial" w:hAnsi="Arial" w:cs="Arial"/>
          <w:b/>
        </w:rPr>
        <w:t xml:space="preserve"> patients. </w:t>
      </w:r>
      <w:r w:rsidR="00B4158A" w:rsidRPr="00EA7BFD">
        <w:rPr>
          <w:rFonts w:ascii="Arial" w:hAnsi="Arial" w:cs="Arial"/>
        </w:rPr>
        <w:t>A total of 5</w:t>
      </w:r>
      <w:r w:rsidR="00BA3980" w:rsidRPr="00EA7BFD">
        <w:rPr>
          <w:rFonts w:ascii="Arial" w:hAnsi="Arial" w:cs="Arial"/>
        </w:rPr>
        <w:t>3</w:t>
      </w:r>
      <w:r w:rsidR="00B4158A" w:rsidRPr="00EA7BFD">
        <w:rPr>
          <w:rFonts w:ascii="Arial" w:hAnsi="Arial" w:cs="Arial"/>
        </w:rPr>
        <w:t xml:space="preserve"> insular sites (</w:t>
      </w:r>
      <w:r w:rsidR="0073770F" w:rsidRPr="00EA7BFD">
        <w:rPr>
          <w:rFonts w:ascii="Arial" w:hAnsi="Arial" w:cs="Arial"/>
        </w:rPr>
        <w:t>27 in the anterior insula, 26 in the posterior insula</w:t>
      </w:r>
      <w:r w:rsidR="00B4158A" w:rsidRPr="00EA7BFD">
        <w:rPr>
          <w:rFonts w:ascii="Arial" w:hAnsi="Arial" w:cs="Arial"/>
        </w:rPr>
        <w:t xml:space="preserve">; </w:t>
      </w:r>
      <w:r w:rsidR="008018D8" w:rsidRPr="00EA7BFD">
        <w:rPr>
          <w:rFonts w:ascii="Arial" w:hAnsi="Arial" w:cs="Arial"/>
        </w:rPr>
        <w:t>34</w:t>
      </w:r>
      <w:r w:rsidR="000111FA" w:rsidRPr="00EA7BFD">
        <w:rPr>
          <w:rFonts w:ascii="Arial" w:hAnsi="Arial" w:cs="Arial"/>
        </w:rPr>
        <w:t xml:space="preserve"> in the left insula, </w:t>
      </w:r>
      <w:r w:rsidR="008018D8" w:rsidRPr="00EA7BFD">
        <w:rPr>
          <w:rFonts w:ascii="Arial" w:hAnsi="Arial" w:cs="Arial"/>
        </w:rPr>
        <w:t>19</w:t>
      </w:r>
      <w:r w:rsidR="000111FA" w:rsidRPr="00EA7BFD">
        <w:rPr>
          <w:rFonts w:ascii="Arial" w:hAnsi="Arial" w:cs="Arial"/>
        </w:rPr>
        <w:t xml:space="preserve"> in the right insula; </w:t>
      </w:r>
      <w:r w:rsidR="00B4158A" w:rsidRPr="00EA7BFD">
        <w:rPr>
          <w:rFonts w:ascii="Arial" w:hAnsi="Arial" w:cs="Arial"/>
        </w:rPr>
        <w:t>indicated by red circles) were investigated.</w:t>
      </w:r>
      <w:r w:rsidR="006D6A5F" w:rsidRPr="00EA7BFD">
        <w:rPr>
          <w:rFonts w:ascii="Arial" w:hAnsi="Arial" w:cs="Arial"/>
        </w:rPr>
        <w:t xml:space="preserve"> The MNI </w:t>
      </w:r>
      <w:r w:rsidR="000A567A" w:rsidRPr="00EA7BFD">
        <w:rPr>
          <w:rFonts w:ascii="Arial" w:hAnsi="Arial" w:cs="Arial"/>
        </w:rPr>
        <w:t xml:space="preserve">coordinates </w:t>
      </w:r>
      <w:r w:rsidR="006D6A5F" w:rsidRPr="00EA7BFD">
        <w:rPr>
          <w:rFonts w:ascii="Arial" w:hAnsi="Arial" w:cs="Arial"/>
        </w:rPr>
        <w:t xml:space="preserve">of the electrode contacts are presented in Table 1. </w:t>
      </w:r>
      <w:r w:rsidRPr="00EA7BFD">
        <w:rPr>
          <w:rFonts w:ascii="Arial" w:hAnsi="Arial" w:cs="Arial"/>
        </w:rPr>
        <w:t>The DICOM images of each patient are available at the OSF online repository at the address</w:t>
      </w:r>
      <w:r w:rsidR="003B11C8" w:rsidRPr="00EA7BFD">
        <w:rPr>
          <w:rFonts w:ascii="Arial" w:hAnsi="Arial" w:cs="Arial"/>
        </w:rPr>
        <w:t xml:space="preserve"> </w:t>
      </w:r>
      <w:hyperlink r:id="rId16" w:history="1">
        <w:r w:rsidR="003B11C8" w:rsidRPr="00EA7BFD">
          <w:rPr>
            <w:rStyle w:val="Hyperlink"/>
            <w:rFonts w:ascii="Arial" w:hAnsi="Arial" w:cs="Arial"/>
            <w:color w:val="auto"/>
          </w:rPr>
          <w:t>https://osf.io/zj6rv/</w:t>
        </w:r>
      </w:hyperlink>
      <w:r w:rsidR="00FD1799" w:rsidRPr="00EA7BFD">
        <w:rPr>
          <w:rFonts w:ascii="Arial" w:hAnsi="Arial" w:cs="Arial"/>
        </w:rPr>
        <w:t>.</w:t>
      </w:r>
    </w:p>
    <w:p w14:paraId="2B24FFE2" w14:textId="28C91E5B" w:rsidR="00502A39" w:rsidRPr="00EA7BFD" w:rsidRDefault="00502A39">
      <w:pPr>
        <w:rPr>
          <w:rFonts w:ascii="Arial" w:hAnsi="Arial" w:cs="Arial"/>
        </w:rPr>
      </w:pPr>
      <w:r w:rsidRPr="00EA7BFD">
        <w:rPr>
          <w:rFonts w:ascii="Arial" w:hAnsi="Arial" w:cs="Arial"/>
        </w:rPr>
        <w:br w:type="page"/>
      </w:r>
    </w:p>
    <w:p w14:paraId="1CE37E59" w14:textId="70A2289C" w:rsidR="007344A2" w:rsidRPr="00EA7BFD" w:rsidRDefault="00324CCD" w:rsidP="00B83B46">
      <w:pPr>
        <w:widowControl w:val="0"/>
        <w:autoSpaceDE w:val="0"/>
        <w:autoSpaceDN w:val="0"/>
        <w:adjustRightInd w:val="0"/>
        <w:spacing w:line="480" w:lineRule="auto"/>
        <w:jc w:val="both"/>
        <w:rPr>
          <w:rFonts w:ascii="Arial" w:hAnsi="Arial" w:cs="Arial"/>
        </w:rPr>
      </w:pPr>
      <w:r w:rsidRPr="00EA7BFD">
        <w:rPr>
          <w:rFonts w:ascii="Arial" w:hAnsi="Arial" w:cs="Arial"/>
          <w:b/>
          <w:noProof/>
          <w:lang w:val="fr-FR" w:eastAsia="fr-FR"/>
        </w:rPr>
        <w:lastRenderedPageBreak/>
        <w:drawing>
          <wp:anchor distT="0" distB="0" distL="114300" distR="114300" simplePos="0" relativeHeight="251662336" behindDoc="0" locked="0" layoutInCell="1" allowOverlap="1" wp14:anchorId="2E7006A9" wp14:editId="043EBE0C">
            <wp:simplePos x="0" y="0"/>
            <wp:positionH relativeFrom="column">
              <wp:posOffset>634365</wp:posOffset>
            </wp:positionH>
            <wp:positionV relativeFrom="paragraph">
              <wp:posOffset>-626322</wp:posOffset>
            </wp:positionV>
            <wp:extent cx="4385733" cy="344549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tif"/>
                    <pic:cNvPicPr/>
                  </pic:nvPicPr>
                  <pic:blipFill>
                    <a:blip r:embed="rId17" cstate="screen">
                      <a:extLst>
                        <a:ext uri="{28A0092B-C50C-407E-A947-70E740481C1C}">
                          <a14:useLocalDpi xmlns:a14="http://schemas.microsoft.com/office/drawing/2010/main"/>
                        </a:ext>
                      </a:extLst>
                    </a:blip>
                    <a:stretch>
                      <a:fillRect/>
                    </a:stretch>
                  </pic:blipFill>
                  <pic:spPr>
                    <a:xfrm>
                      <a:off x="0" y="0"/>
                      <a:ext cx="4385733" cy="3445492"/>
                    </a:xfrm>
                    <a:prstGeom prst="rect">
                      <a:avLst/>
                    </a:prstGeom>
                  </pic:spPr>
                </pic:pic>
              </a:graphicData>
            </a:graphic>
            <wp14:sizeRelH relativeFrom="margin">
              <wp14:pctWidth>0</wp14:pctWidth>
            </wp14:sizeRelH>
            <wp14:sizeRelV relativeFrom="margin">
              <wp14:pctHeight>0</wp14:pctHeight>
            </wp14:sizeRelV>
          </wp:anchor>
        </w:drawing>
      </w:r>
    </w:p>
    <w:p w14:paraId="5C92A916" w14:textId="15C02AF5" w:rsidR="00E114CC" w:rsidRPr="00EA7BFD" w:rsidRDefault="00E114CC" w:rsidP="00CB41C9">
      <w:pPr>
        <w:widowControl w:val="0"/>
        <w:autoSpaceDE w:val="0"/>
        <w:autoSpaceDN w:val="0"/>
        <w:adjustRightInd w:val="0"/>
        <w:spacing w:line="480" w:lineRule="auto"/>
        <w:jc w:val="both"/>
        <w:rPr>
          <w:rFonts w:ascii="Arial" w:hAnsi="Arial" w:cs="Arial"/>
          <w:b/>
          <w:highlight w:val="yellow"/>
        </w:rPr>
      </w:pPr>
    </w:p>
    <w:p w14:paraId="5DEFFB0A" w14:textId="4C4463B7" w:rsidR="00E114CC" w:rsidRPr="00EA7BFD" w:rsidRDefault="00E114CC" w:rsidP="00CB41C9">
      <w:pPr>
        <w:widowControl w:val="0"/>
        <w:autoSpaceDE w:val="0"/>
        <w:autoSpaceDN w:val="0"/>
        <w:adjustRightInd w:val="0"/>
        <w:spacing w:line="480" w:lineRule="auto"/>
        <w:jc w:val="both"/>
        <w:rPr>
          <w:rFonts w:ascii="Arial" w:hAnsi="Arial" w:cs="Arial"/>
          <w:b/>
          <w:highlight w:val="yellow"/>
        </w:rPr>
      </w:pPr>
    </w:p>
    <w:p w14:paraId="49082ADD" w14:textId="3EC7313C" w:rsidR="009F01D2" w:rsidRPr="00EA7BFD" w:rsidRDefault="009F01D2" w:rsidP="00CB41C9">
      <w:pPr>
        <w:widowControl w:val="0"/>
        <w:autoSpaceDE w:val="0"/>
        <w:autoSpaceDN w:val="0"/>
        <w:adjustRightInd w:val="0"/>
        <w:spacing w:line="480" w:lineRule="auto"/>
        <w:jc w:val="both"/>
        <w:rPr>
          <w:rFonts w:ascii="Arial" w:hAnsi="Arial" w:cs="Arial"/>
          <w:b/>
        </w:rPr>
      </w:pPr>
    </w:p>
    <w:p w14:paraId="0E42F947" w14:textId="77777777" w:rsidR="009F01D2" w:rsidRPr="00EA7BFD" w:rsidRDefault="009F01D2" w:rsidP="00CB41C9">
      <w:pPr>
        <w:widowControl w:val="0"/>
        <w:autoSpaceDE w:val="0"/>
        <w:autoSpaceDN w:val="0"/>
        <w:adjustRightInd w:val="0"/>
        <w:spacing w:line="480" w:lineRule="auto"/>
        <w:jc w:val="both"/>
        <w:rPr>
          <w:rFonts w:ascii="Arial" w:hAnsi="Arial" w:cs="Arial"/>
          <w:b/>
        </w:rPr>
      </w:pPr>
    </w:p>
    <w:p w14:paraId="3357D6B4" w14:textId="1844F5E8" w:rsidR="009F01D2" w:rsidRPr="00EA7BFD" w:rsidRDefault="009F01D2" w:rsidP="00CB41C9">
      <w:pPr>
        <w:widowControl w:val="0"/>
        <w:autoSpaceDE w:val="0"/>
        <w:autoSpaceDN w:val="0"/>
        <w:adjustRightInd w:val="0"/>
        <w:spacing w:line="480" w:lineRule="auto"/>
        <w:jc w:val="both"/>
        <w:rPr>
          <w:rFonts w:ascii="Arial" w:hAnsi="Arial" w:cs="Arial"/>
          <w:b/>
        </w:rPr>
      </w:pPr>
    </w:p>
    <w:p w14:paraId="2E30F10B" w14:textId="77777777" w:rsidR="009F01D2" w:rsidRPr="00EA7BFD" w:rsidRDefault="009F01D2" w:rsidP="00CB41C9">
      <w:pPr>
        <w:widowControl w:val="0"/>
        <w:autoSpaceDE w:val="0"/>
        <w:autoSpaceDN w:val="0"/>
        <w:adjustRightInd w:val="0"/>
        <w:spacing w:line="480" w:lineRule="auto"/>
        <w:jc w:val="both"/>
        <w:rPr>
          <w:rFonts w:ascii="Arial" w:hAnsi="Arial" w:cs="Arial"/>
          <w:b/>
        </w:rPr>
      </w:pPr>
    </w:p>
    <w:p w14:paraId="51428088" w14:textId="194B1646" w:rsidR="009F01D2" w:rsidRPr="00EA7BFD" w:rsidRDefault="009F01D2" w:rsidP="00CB41C9">
      <w:pPr>
        <w:widowControl w:val="0"/>
        <w:autoSpaceDE w:val="0"/>
        <w:autoSpaceDN w:val="0"/>
        <w:adjustRightInd w:val="0"/>
        <w:spacing w:line="480" w:lineRule="auto"/>
        <w:jc w:val="both"/>
        <w:rPr>
          <w:rFonts w:ascii="Arial" w:hAnsi="Arial" w:cs="Arial"/>
          <w:b/>
        </w:rPr>
      </w:pPr>
    </w:p>
    <w:p w14:paraId="6771C16C" w14:textId="77777777" w:rsidR="009F01D2" w:rsidRPr="00EA7BFD" w:rsidRDefault="009F01D2" w:rsidP="00CB41C9">
      <w:pPr>
        <w:widowControl w:val="0"/>
        <w:autoSpaceDE w:val="0"/>
        <w:autoSpaceDN w:val="0"/>
        <w:adjustRightInd w:val="0"/>
        <w:spacing w:line="480" w:lineRule="auto"/>
        <w:jc w:val="both"/>
        <w:rPr>
          <w:rFonts w:ascii="Arial" w:hAnsi="Arial" w:cs="Arial"/>
          <w:b/>
        </w:rPr>
      </w:pPr>
    </w:p>
    <w:p w14:paraId="6413F15E" w14:textId="76270AF5" w:rsidR="007435B4" w:rsidRPr="00EA7BFD" w:rsidRDefault="007344A2" w:rsidP="00CB41C9">
      <w:pPr>
        <w:widowControl w:val="0"/>
        <w:autoSpaceDE w:val="0"/>
        <w:autoSpaceDN w:val="0"/>
        <w:adjustRightInd w:val="0"/>
        <w:spacing w:line="480" w:lineRule="auto"/>
        <w:jc w:val="both"/>
        <w:rPr>
          <w:rFonts w:ascii="Arial" w:hAnsi="Arial" w:cs="Arial"/>
        </w:rPr>
      </w:pPr>
      <w:proofErr w:type="gramStart"/>
      <w:r w:rsidRPr="00EA7BFD">
        <w:rPr>
          <w:rFonts w:ascii="Arial" w:hAnsi="Arial" w:cs="Arial"/>
          <w:b/>
        </w:rPr>
        <w:t xml:space="preserve">Figure </w:t>
      </w:r>
      <w:r w:rsidR="001C0F3E" w:rsidRPr="00EA7BFD">
        <w:rPr>
          <w:rFonts w:ascii="Arial" w:hAnsi="Arial" w:cs="Arial"/>
          <w:b/>
        </w:rPr>
        <w:t>2</w:t>
      </w:r>
      <w:r w:rsidRPr="00EA7BFD">
        <w:rPr>
          <w:rFonts w:ascii="Arial" w:hAnsi="Arial" w:cs="Arial"/>
          <w:b/>
        </w:rPr>
        <w:t>.</w:t>
      </w:r>
      <w:proofErr w:type="gramEnd"/>
      <w:r w:rsidRPr="00EA7BFD">
        <w:rPr>
          <w:rFonts w:ascii="Arial" w:hAnsi="Arial" w:cs="Arial"/>
          <w:b/>
        </w:rPr>
        <w:t xml:space="preserve"> </w:t>
      </w:r>
      <w:proofErr w:type="gramStart"/>
      <w:r w:rsidR="00172729" w:rsidRPr="00EA7BFD">
        <w:rPr>
          <w:rFonts w:ascii="Arial" w:hAnsi="Arial" w:cs="Arial"/>
          <w:b/>
        </w:rPr>
        <w:t>Experimental procedure</w:t>
      </w:r>
      <w:r w:rsidR="00470F24" w:rsidRPr="00EA7BFD">
        <w:rPr>
          <w:rFonts w:ascii="Arial" w:hAnsi="Arial" w:cs="Arial"/>
          <w:b/>
        </w:rPr>
        <w:t>.</w:t>
      </w:r>
      <w:proofErr w:type="gramEnd"/>
      <w:r w:rsidR="005F7742" w:rsidRPr="00EA7BFD">
        <w:rPr>
          <w:rFonts w:ascii="Arial" w:hAnsi="Arial" w:cs="Arial"/>
          <w:b/>
        </w:rPr>
        <w:t xml:space="preserve"> </w:t>
      </w:r>
      <w:r w:rsidR="0050015F" w:rsidRPr="00EA7BFD">
        <w:rPr>
          <w:rFonts w:ascii="Arial" w:hAnsi="Arial" w:cs="Arial"/>
        </w:rPr>
        <w:t xml:space="preserve">The experiment consisted of two blocks of </w:t>
      </w:r>
      <w:r w:rsidR="009F01D2" w:rsidRPr="00EA7BFD">
        <w:rPr>
          <w:rFonts w:ascii="Arial" w:hAnsi="Arial" w:cs="Arial"/>
        </w:rPr>
        <w:t xml:space="preserve">sustained periodic </w:t>
      </w:r>
      <w:r w:rsidR="0050015F" w:rsidRPr="00EA7BFD">
        <w:rPr>
          <w:rFonts w:ascii="Arial" w:hAnsi="Arial" w:cs="Arial"/>
        </w:rPr>
        <w:t>stimulation (</w:t>
      </w:r>
      <w:proofErr w:type="spellStart"/>
      <w:r w:rsidR="0050015F" w:rsidRPr="00EA7BFD">
        <w:rPr>
          <w:rFonts w:ascii="Arial" w:hAnsi="Arial" w:cs="Arial"/>
        </w:rPr>
        <w:t>thermonociceptive</w:t>
      </w:r>
      <w:proofErr w:type="spellEnd"/>
      <w:r w:rsidR="009F01D2" w:rsidRPr="00EA7BFD">
        <w:rPr>
          <w:rFonts w:ascii="Arial" w:hAnsi="Arial" w:cs="Arial"/>
        </w:rPr>
        <w:t>, upper panel;</w:t>
      </w:r>
      <w:r w:rsidR="0050015F" w:rsidRPr="00EA7BFD">
        <w:rPr>
          <w:rFonts w:ascii="Arial" w:hAnsi="Arial" w:cs="Arial"/>
        </w:rPr>
        <w:t xml:space="preserve"> and vibrotactile</w:t>
      </w:r>
      <w:r w:rsidR="009F01D2" w:rsidRPr="00EA7BFD">
        <w:rPr>
          <w:rFonts w:ascii="Arial" w:hAnsi="Arial" w:cs="Arial"/>
        </w:rPr>
        <w:t>, lower panel</w:t>
      </w:r>
      <w:r w:rsidR="0050015F" w:rsidRPr="00EA7BFD">
        <w:rPr>
          <w:rFonts w:ascii="Arial" w:hAnsi="Arial" w:cs="Arial"/>
        </w:rPr>
        <w:t xml:space="preserve">), randomized across participants. </w:t>
      </w:r>
      <w:r w:rsidR="008440CA" w:rsidRPr="00EA7BFD">
        <w:rPr>
          <w:rFonts w:ascii="Arial" w:hAnsi="Arial" w:cs="Arial"/>
          <w:i/>
        </w:rPr>
        <w:t xml:space="preserve">Sustained periodic </w:t>
      </w:r>
      <w:proofErr w:type="spellStart"/>
      <w:r w:rsidR="008440CA" w:rsidRPr="00EA7BFD">
        <w:rPr>
          <w:rFonts w:ascii="Arial" w:hAnsi="Arial" w:cs="Arial"/>
          <w:i/>
        </w:rPr>
        <w:t>thermonociceptive</w:t>
      </w:r>
      <w:proofErr w:type="spellEnd"/>
      <w:r w:rsidR="008440CA" w:rsidRPr="00EA7BFD">
        <w:rPr>
          <w:rFonts w:ascii="Arial" w:hAnsi="Arial" w:cs="Arial"/>
          <w:i/>
        </w:rPr>
        <w:t xml:space="preserve"> stimuli</w:t>
      </w:r>
      <w:r w:rsidR="008440CA" w:rsidRPr="00EA7BFD">
        <w:rPr>
          <w:rFonts w:ascii="Arial" w:hAnsi="Arial" w:cs="Arial"/>
        </w:rPr>
        <w:t xml:space="preserve">, delivered on the hand dorsum contralateral to the implanted insular electrodes, were generated using a </w:t>
      </w:r>
      <w:r w:rsidR="000111FA" w:rsidRPr="00EA7BFD">
        <w:rPr>
          <w:rFonts w:ascii="Arial" w:hAnsi="Arial" w:cs="Arial"/>
        </w:rPr>
        <w:t>temperature-controlled</w:t>
      </w:r>
      <w:r w:rsidR="008440CA" w:rsidRPr="00EA7BFD">
        <w:rPr>
          <w:rFonts w:ascii="Arial" w:hAnsi="Arial" w:cs="Arial"/>
        </w:rPr>
        <w:t xml:space="preserve"> CO</w:t>
      </w:r>
      <w:r w:rsidR="008440CA" w:rsidRPr="00EA7BFD">
        <w:rPr>
          <w:rFonts w:ascii="Arial" w:hAnsi="Arial" w:cs="Arial"/>
          <w:vertAlign w:val="subscript"/>
        </w:rPr>
        <w:t>2</w:t>
      </w:r>
      <w:r w:rsidR="008440CA" w:rsidRPr="00EA7BFD">
        <w:rPr>
          <w:rFonts w:ascii="Arial" w:hAnsi="Arial" w:cs="Arial"/>
        </w:rPr>
        <w:t xml:space="preserve"> laser stimulator. </w:t>
      </w:r>
      <w:r w:rsidR="00AF5749" w:rsidRPr="00EA7BFD">
        <w:rPr>
          <w:rFonts w:ascii="Arial" w:hAnsi="Arial" w:cs="Arial"/>
        </w:rPr>
        <w:t>The power output of the laser stimulator was regulated online using a feedback control loop</w:t>
      </w:r>
      <w:r w:rsidR="00953B3E" w:rsidRPr="00EA7BFD">
        <w:rPr>
          <w:rFonts w:ascii="Arial" w:hAnsi="Arial" w:cs="Arial"/>
        </w:rPr>
        <w:t xml:space="preserve"> based on a continuous measurement of the skin</w:t>
      </w:r>
      <w:r w:rsidR="009E1E4C" w:rsidRPr="00EA7BFD">
        <w:rPr>
          <w:rFonts w:ascii="Arial" w:hAnsi="Arial" w:cs="Arial"/>
        </w:rPr>
        <w:t xml:space="preserve"> temperature at the site of stimulation.</w:t>
      </w:r>
      <w:r w:rsidR="00BA33B5" w:rsidRPr="00EA7BFD">
        <w:rPr>
          <w:rFonts w:ascii="Arial" w:hAnsi="Arial" w:cs="Arial"/>
        </w:rPr>
        <w:t xml:space="preserve"> The stimuli consisted in a 0.2 Hz sinusoidal variation of skin temperature, oscillating between baseline skin temperature and 50°C, for </w:t>
      </w:r>
      <w:proofErr w:type="gramStart"/>
      <w:r w:rsidR="00BA33B5" w:rsidRPr="00EA7BFD">
        <w:rPr>
          <w:rFonts w:ascii="Arial" w:hAnsi="Arial" w:cs="Arial"/>
        </w:rPr>
        <w:t>a duration</w:t>
      </w:r>
      <w:proofErr w:type="gramEnd"/>
      <w:r w:rsidR="00BA33B5" w:rsidRPr="00EA7BFD">
        <w:rPr>
          <w:rFonts w:ascii="Arial" w:hAnsi="Arial" w:cs="Arial"/>
        </w:rPr>
        <w:t xml:space="preserve"> of 75 s (15 cycles, each lasting 5 s</w:t>
      </w:r>
      <w:r w:rsidR="000111FA" w:rsidRPr="00EA7BFD">
        <w:rPr>
          <w:rFonts w:ascii="Arial" w:hAnsi="Arial" w:cs="Arial"/>
        </w:rPr>
        <w:t>; one representative stimulus shown</w:t>
      </w:r>
      <w:r w:rsidR="00BA33B5" w:rsidRPr="00EA7BFD">
        <w:rPr>
          <w:rFonts w:ascii="Arial" w:hAnsi="Arial" w:cs="Arial"/>
        </w:rPr>
        <w:t>).</w:t>
      </w:r>
      <w:r w:rsidR="00F61698" w:rsidRPr="00EA7BFD">
        <w:rPr>
          <w:rFonts w:ascii="Arial" w:hAnsi="Arial" w:cs="Arial"/>
        </w:rPr>
        <w:t xml:space="preserve"> </w:t>
      </w:r>
      <w:r w:rsidR="00F61698" w:rsidRPr="00EA7BFD">
        <w:rPr>
          <w:rFonts w:ascii="Arial" w:hAnsi="Arial" w:cs="Arial"/>
          <w:i/>
        </w:rPr>
        <w:t>Sustained periodic vibrotactile stimuli</w:t>
      </w:r>
      <w:r w:rsidR="00F61698" w:rsidRPr="00EA7BFD">
        <w:rPr>
          <w:rFonts w:ascii="Arial" w:hAnsi="Arial" w:cs="Arial"/>
        </w:rPr>
        <w:t xml:space="preserve"> were delivered via a recoil-type vibrotactile transducer drive</w:t>
      </w:r>
      <w:r w:rsidR="00020DA9" w:rsidRPr="00EA7BFD">
        <w:rPr>
          <w:rFonts w:ascii="Arial" w:hAnsi="Arial" w:cs="Arial"/>
        </w:rPr>
        <w:t>n by a standard audio amplifier, positioned between the fingertips of the index and the thumb contralateral to the implanted insular electrode</w:t>
      </w:r>
      <w:r w:rsidR="00CB41C9" w:rsidRPr="00EA7BFD">
        <w:rPr>
          <w:rFonts w:ascii="Arial" w:hAnsi="Arial" w:cs="Arial"/>
        </w:rPr>
        <w:t>.</w:t>
      </w:r>
      <w:r w:rsidR="004B6B52" w:rsidRPr="00EA7BFD">
        <w:rPr>
          <w:rFonts w:ascii="Arial" w:hAnsi="Arial" w:cs="Arial"/>
        </w:rPr>
        <w:t xml:space="preserve"> The vibrations had a mean frequency of 251 Hz. Such as for </w:t>
      </w:r>
      <w:proofErr w:type="spellStart"/>
      <w:r w:rsidR="004B6B52" w:rsidRPr="00EA7BFD">
        <w:rPr>
          <w:rFonts w:ascii="Arial" w:hAnsi="Arial" w:cs="Arial"/>
        </w:rPr>
        <w:t>thermonociceptive</w:t>
      </w:r>
      <w:proofErr w:type="spellEnd"/>
      <w:r w:rsidR="004B6B52" w:rsidRPr="00EA7BFD">
        <w:rPr>
          <w:rFonts w:ascii="Arial" w:hAnsi="Arial" w:cs="Arial"/>
        </w:rPr>
        <w:t xml:space="preserve"> stimulation, the amplitude was periodically modulated at a frequency of 0.2 Hz (15 cycles, each lasting 5 s, for a total of 75 s</w:t>
      </w:r>
      <w:r w:rsidR="000111FA" w:rsidRPr="00EA7BFD">
        <w:rPr>
          <w:rFonts w:ascii="Arial" w:hAnsi="Arial" w:cs="Arial"/>
        </w:rPr>
        <w:t xml:space="preserve">; </w:t>
      </w:r>
      <w:proofErr w:type="spellStart"/>
      <w:r w:rsidR="000111FA" w:rsidRPr="00EA7BFD">
        <w:rPr>
          <w:rFonts w:ascii="Arial" w:hAnsi="Arial" w:cs="Arial"/>
        </w:rPr>
        <w:t>a.u</w:t>
      </w:r>
      <w:proofErr w:type="spellEnd"/>
      <w:r w:rsidR="000111FA" w:rsidRPr="00EA7BFD">
        <w:rPr>
          <w:rFonts w:ascii="Arial" w:hAnsi="Arial" w:cs="Arial"/>
        </w:rPr>
        <w:t>., arbitrary amplitude unit</w:t>
      </w:r>
      <w:r w:rsidR="004B6B52" w:rsidRPr="00EA7BFD">
        <w:rPr>
          <w:rFonts w:ascii="Arial" w:hAnsi="Arial" w:cs="Arial"/>
        </w:rPr>
        <w:t xml:space="preserve">). </w:t>
      </w:r>
      <w:r w:rsidR="00CB41C9" w:rsidRPr="00EA7BFD">
        <w:rPr>
          <w:rFonts w:ascii="Arial" w:hAnsi="Arial" w:cs="Arial"/>
        </w:rPr>
        <w:t xml:space="preserve"> </w:t>
      </w:r>
    </w:p>
    <w:p w14:paraId="0FCE3ECB" w14:textId="6B395B56" w:rsidR="007435B4" w:rsidRPr="00EA7BFD" w:rsidRDefault="007435B4">
      <w:pPr>
        <w:rPr>
          <w:rFonts w:ascii="Arial" w:hAnsi="Arial" w:cs="Arial"/>
        </w:rPr>
      </w:pPr>
    </w:p>
    <w:p w14:paraId="060C6668" w14:textId="5DF5AE00" w:rsidR="00AD7E54" w:rsidRPr="00EA7BFD" w:rsidRDefault="00B10FD2" w:rsidP="00CB41C9">
      <w:pPr>
        <w:widowControl w:val="0"/>
        <w:autoSpaceDE w:val="0"/>
        <w:autoSpaceDN w:val="0"/>
        <w:adjustRightInd w:val="0"/>
        <w:spacing w:line="480" w:lineRule="auto"/>
        <w:jc w:val="both"/>
        <w:rPr>
          <w:rFonts w:ascii="Arial" w:hAnsi="Arial" w:cs="Arial"/>
        </w:rPr>
      </w:pPr>
      <w:r w:rsidRPr="00EA7BFD">
        <w:rPr>
          <w:rFonts w:ascii="Arial" w:hAnsi="Arial" w:cs="Arial"/>
          <w:noProof/>
          <w:lang w:val="fr-FR" w:eastAsia="fr-FR"/>
        </w:rPr>
        <w:drawing>
          <wp:inline distT="0" distB="0" distL="0" distR="0" wp14:anchorId="352110D0" wp14:editId="323CAE06">
            <wp:extent cx="5727700" cy="26015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3.tif"/>
                    <pic:cNvPicPr/>
                  </pic:nvPicPr>
                  <pic:blipFill>
                    <a:blip r:embed="rId18" cstate="screen">
                      <a:extLst>
                        <a:ext uri="{28A0092B-C50C-407E-A947-70E740481C1C}">
                          <a14:useLocalDpi xmlns:a14="http://schemas.microsoft.com/office/drawing/2010/main"/>
                        </a:ext>
                      </a:extLst>
                    </a:blip>
                    <a:stretch>
                      <a:fillRect/>
                    </a:stretch>
                  </pic:blipFill>
                  <pic:spPr>
                    <a:xfrm>
                      <a:off x="0" y="0"/>
                      <a:ext cx="5727700" cy="2601595"/>
                    </a:xfrm>
                    <a:prstGeom prst="rect">
                      <a:avLst/>
                    </a:prstGeom>
                  </pic:spPr>
                </pic:pic>
              </a:graphicData>
            </a:graphic>
          </wp:inline>
        </w:drawing>
      </w:r>
      <w:r w:rsidR="00AD7E54" w:rsidRPr="00EA7BFD">
        <w:rPr>
          <w:rFonts w:ascii="Arial" w:hAnsi="Arial" w:cs="Arial"/>
        </w:rPr>
        <w:t xml:space="preserve"> </w:t>
      </w:r>
    </w:p>
    <w:p w14:paraId="0A6F993D" w14:textId="77777777" w:rsidR="0085172F" w:rsidRPr="00EA7BFD" w:rsidRDefault="0085172F" w:rsidP="00B83B46">
      <w:pPr>
        <w:widowControl w:val="0"/>
        <w:autoSpaceDE w:val="0"/>
        <w:autoSpaceDN w:val="0"/>
        <w:adjustRightInd w:val="0"/>
        <w:spacing w:line="480" w:lineRule="auto"/>
        <w:jc w:val="both"/>
        <w:rPr>
          <w:rFonts w:ascii="Arial" w:hAnsi="Arial" w:cs="Arial"/>
          <w:b/>
        </w:rPr>
      </w:pPr>
    </w:p>
    <w:p w14:paraId="7D13B2FC" w14:textId="7878525A" w:rsidR="000C1245" w:rsidRPr="00EA7BFD" w:rsidRDefault="00B21732" w:rsidP="00B83B46">
      <w:pPr>
        <w:widowControl w:val="0"/>
        <w:autoSpaceDE w:val="0"/>
        <w:autoSpaceDN w:val="0"/>
        <w:adjustRightInd w:val="0"/>
        <w:spacing w:line="480" w:lineRule="auto"/>
        <w:jc w:val="both"/>
        <w:rPr>
          <w:rFonts w:ascii="Arial" w:hAnsi="Arial" w:cs="Arial"/>
        </w:rPr>
      </w:pPr>
      <w:proofErr w:type="gramStart"/>
      <w:r w:rsidRPr="00EA7BFD">
        <w:rPr>
          <w:rFonts w:ascii="Arial" w:hAnsi="Arial" w:cs="Arial"/>
          <w:b/>
        </w:rPr>
        <w:t xml:space="preserve">Figure </w:t>
      </w:r>
      <w:r w:rsidR="008C7991" w:rsidRPr="00EA7BFD">
        <w:rPr>
          <w:rFonts w:ascii="Arial" w:hAnsi="Arial" w:cs="Arial"/>
          <w:b/>
        </w:rPr>
        <w:t>3</w:t>
      </w:r>
      <w:r w:rsidRPr="00EA7BFD">
        <w:rPr>
          <w:rFonts w:ascii="Arial" w:hAnsi="Arial" w:cs="Arial"/>
          <w:b/>
        </w:rPr>
        <w:t>.</w:t>
      </w:r>
      <w:proofErr w:type="gramEnd"/>
      <w:r w:rsidRPr="00EA7BFD">
        <w:rPr>
          <w:rFonts w:ascii="Arial" w:hAnsi="Arial" w:cs="Arial"/>
          <w:b/>
        </w:rPr>
        <w:t xml:space="preserve"> </w:t>
      </w:r>
      <w:proofErr w:type="gramStart"/>
      <w:r w:rsidR="00CB0046" w:rsidRPr="00EA7BFD">
        <w:rPr>
          <w:rFonts w:ascii="Arial" w:hAnsi="Arial" w:cs="Arial"/>
          <w:b/>
        </w:rPr>
        <w:t xml:space="preserve">Frequency-domain analysis of the periodic insular EEG response elicited by 0.2 Hz periodic </w:t>
      </w:r>
      <w:proofErr w:type="spellStart"/>
      <w:r w:rsidR="00CB0046" w:rsidRPr="00EA7BFD">
        <w:rPr>
          <w:rFonts w:ascii="Arial" w:hAnsi="Arial" w:cs="Arial"/>
          <w:b/>
        </w:rPr>
        <w:t>thermonociceptive</w:t>
      </w:r>
      <w:proofErr w:type="spellEnd"/>
      <w:r w:rsidR="00CB0046" w:rsidRPr="00EA7BFD">
        <w:rPr>
          <w:rFonts w:ascii="Arial" w:hAnsi="Arial" w:cs="Arial"/>
          <w:b/>
        </w:rPr>
        <w:t xml:space="preserve"> and </w:t>
      </w:r>
      <w:proofErr w:type="spellStart"/>
      <w:r w:rsidR="00CB0046" w:rsidRPr="00EA7BFD">
        <w:rPr>
          <w:rFonts w:ascii="Arial" w:hAnsi="Arial" w:cs="Arial"/>
          <w:b/>
        </w:rPr>
        <w:t>vibrotactile</w:t>
      </w:r>
      <w:proofErr w:type="spellEnd"/>
      <w:r w:rsidR="00CB0046" w:rsidRPr="00EA7BFD">
        <w:rPr>
          <w:rFonts w:ascii="Arial" w:hAnsi="Arial" w:cs="Arial"/>
          <w:b/>
        </w:rPr>
        <w:t xml:space="preserve"> stimulation.</w:t>
      </w:r>
      <w:proofErr w:type="gramEnd"/>
      <w:r w:rsidR="00E871F1" w:rsidRPr="00EA7BFD">
        <w:rPr>
          <w:rFonts w:ascii="Arial" w:hAnsi="Arial" w:cs="Arial"/>
          <w:b/>
        </w:rPr>
        <w:t xml:space="preserve"> </w:t>
      </w:r>
      <w:r w:rsidR="00E871F1" w:rsidRPr="00EA7BFD">
        <w:rPr>
          <w:rFonts w:ascii="Arial" w:hAnsi="Arial" w:cs="Arial"/>
        </w:rPr>
        <w:t xml:space="preserve">Frequency spectrum of </w:t>
      </w:r>
      <w:r w:rsidR="00012B6C" w:rsidRPr="00EA7BFD">
        <w:rPr>
          <w:rFonts w:ascii="Arial" w:hAnsi="Arial" w:cs="Arial"/>
        </w:rPr>
        <w:t xml:space="preserve">the noise-subtracted </w:t>
      </w:r>
      <w:r w:rsidR="00E871F1" w:rsidRPr="00EA7BFD">
        <w:rPr>
          <w:rFonts w:ascii="Arial" w:hAnsi="Arial" w:cs="Arial"/>
        </w:rPr>
        <w:t xml:space="preserve">intracerebral EEG signal </w:t>
      </w:r>
      <w:r w:rsidR="009F08D8" w:rsidRPr="00EA7BFD">
        <w:rPr>
          <w:rFonts w:ascii="Arial" w:hAnsi="Arial" w:cs="Arial"/>
        </w:rPr>
        <w:t>measured from the insula of each patient</w:t>
      </w:r>
      <w:r w:rsidR="006D5249" w:rsidRPr="00EA7BFD">
        <w:rPr>
          <w:rFonts w:ascii="Arial" w:hAnsi="Arial" w:cs="Arial"/>
        </w:rPr>
        <w:t xml:space="preserve">, at the individual </w:t>
      </w:r>
      <w:r w:rsidR="009F08D8" w:rsidRPr="00EA7BFD">
        <w:rPr>
          <w:rFonts w:ascii="Arial" w:hAnsi="Arial" w:cs="Arial"/>
        </w:rPr>
        <w:t>insular contact showing the response with the highest amplitude. Note the clear enhancement of amplitude at 0.2 Hz (red arrows) a</w:t>
      </w:r>
      <w:r w:rsidR="003D60F0" w:rsidRPr="00EA7BFD">
        <w:rPr>
          <w:rFonts w:ascii="Arial" w:hAnsi="Arial" w:cs="Arial"/>
        </w:rPr>
        <w:t>nd</w:t>
      </w:r>
      <w:r w:rsidR="003B6268" w:rsidRPr="00EA7BFD">
        <w:rPr>
          <w:rFonts w:ascii="Arial" w:hAnsi="Arial" w:cs="Arial"/>
        </w:rPr>
        <w:t xml:space="preserve"> </w:t>
      </w:r>
      <w:r w:rsidR="003D60F0" w:rsidRPr="00EA7BFD">
        <w:rPr>
          <w:rFonts w:ascii="Arial" w:hAnsi="Arial" w:cs="Arial"/>
        </w:rPr>
        <w:t xml:space="preserve">its harmonics (black arrows), </w:t>
      </w:r>
      <w:r w:rsidR="006D5249" w:rsidRPr="00EA7BFD">
        <w:rPr>
          <w:rFonts w:ascii="Arial" w:hAnsi="Arial" w:cs="Arial"/>
        </w:rPr>
        <w:t xml:space="preserve">present both during </w:t>
      </w:r>
      <w:r w:rsidR="003D60F0" w:rsidRPr="00EA7BFD">
        <w:rPr>
          <w:rFonts w:ascii="Arial" w:hAnsi="Arial" w:cs="Arial"/>
        </w:rPr>
        <w:t xml:space="preserve">sustained periodic </w:t>
      </w:r>
      <w:proofErr w:type="spellStart"/>
      <w:r w:rsidR="003D60F0" w:rsidRPr="00EA7BFD">
        <w:rPr>
          <w:rFonts w:ascii="Arial" w:hAnsi="Arial" w:cs="Arial"/>
        </w:rPr>
        <w:t>thermonociceptive</w:t>
      </w:r>
      <w:proofErr w:type="spellEnd"/>
      <w:r w:rsidR="003D60F0" w:rsidRPr="00EA7BFD">
        <w:rPr>
          <w:rFonts w:ascii="Arial" w:hAnsi="Arial" w:cs="Arial"/>
        </w:rPr>
        <w:t xml:space="preserve"> </w:t>
      </w:r>
      <w:r w:rsidR="006D5249" w:rsidRPr="00EA7BFD">
        <w:rPr>
          <w:rFonts w:ascii="Arial" w:hAnsi="Arial" w:cs="Arial"/>
        </w:rPr>
        <w:t xml:space="preserve">stimulation </w:t>
      </w:r>
      <w:r w:rsidR="000111FA" w:rsidRPr="00EA7BFD">
        <w:rPr>
          <w:rFonts w:ascii="Arial" w:hAnsi="Arial" w:cs="Arial"/>
        </w:rPr>
        <w:t xml:space="preserve">(left) </w:t>
      </w:r>
      <w:r w:rsidR="003D60F0" w:rsidRPr="00EA7BFD">
        <w:rPr>
          <w:rFonts w:ascii="Arial" w:hAnsi="Arial" w:cs="Arial"/>
        </w:rPr>
        <w:t xml:space="preserve">and </w:t>
      </w:r>
      <w:r w:rsidR="006D5249" w:rsidRPr="00EA7BFD">
        <w:rPr>
          <w:rFonts w:ascii="Arial" w:hAnsi="Arial" w:cs="Arial"/>
        </w:rPr>
        <w:t xml:space="preserve">during sustained periodic </w:t>
      </w:r>
      <w:r w:rsidR="003D60F0" w:rsidRPr="00EA7BFD">
        <w:rPr>
          <w:rFonts w:ascii="Arial" w:hAnsi="Arial" w:cs="Arial"/>
        </w:rPr>
        <w:t>vibrotactile stimulation</w:t>
      </w:r>
      <w:r w:rsidR="000111FA" w:rsidRPr="00EA7BFD">
        <w:rPr>
          <w:rFonts w:ascii="Arial" w:hAnsi="Arial" w:cs="Arial"/>
        </w:rPr>
        <w:t xml:space="preserve"> (right)</w:t>
      </w:r>
      <w:r w:rsidR="003D60F0" w:rsidRPr="00EA7BFD">
        <w:rPr>
          <w:rFonts w:ascii="Arial" w:hAnsi="Arial" w:cs="Arial"/>
        </w:rPr>
        <w:t>.</w:t>
      </w:r>
      <w:r w:rsidR="009F08D8" w:rsidRPr="00EA7BFD">
        <w:rPr>
          <w:rFonts w:ascii="Arial" w:hAnsi="Arial" w:cs="Arial"/>
        </w:rPr>
        <w:t xml:space="preserve"> </w:t>
      </w:r>
    </w:p>
    <w:p w14:paraId="1BC2256F" w14:textId="77777777" w:rsidR="000C1245" w:rsidRPr="00EA7BFD" w:rsidRDefault="000C1245">
      <w:pPr>
        <w:rPr>
          <w:rFonts w:ascii="Arial" w:hAnsi="Arial" w:cs="Arial"/>
        </w:rPr>
      </w:pPr>
      <w:r w:rsidRPr="00EA7BFD">
        <w:rPr>
          <w:rFonts w:ascii="Arial" w:hAnsi="Arial" w:cs="Arial"/>
        </w:rPr>
        <w:br w:type="page"/>
      </w:r>
    </w:p>
    <w:p w14:paraId="336B05F6" w14:textId="3980CBD0" w:rsidR="00C25B93" w:rsidRPr="00EA7BFD" w:rsidRDefault="00B10FD2" w:rsidP="00B83B46">
      <w:pPr>
        <w:widowControl w:val="0"/>
        <w:autoSpaceDE w:val="0"/>
        <w:autoSpaceDN w:val="0"/>
        <w:adjustRightInd w:val="0"/>
        <w:spacing w:line="480" w:lineRule="auto"/>
        <w:jc w:val="both"/>
        <w:rPr>
          <w:rFonts w:ascii="Arial" w:hAnsi="Arial" w:cs="Arial"/>
        </w:rPr>
      </w:pPr>
      <w:r w:rsidRPr="00EA7BFD">
        <w:rPr>
          <w:rFonts w:ascii="Arial" w:hAnsi="Arial" w:cs="Arial"/>
          <w:noProof/>
          <w:lang w:val="fr-FR" w:eastAsia="fr-FR"/>
        </w:rPr>
        <w:lastRenderedPageBreak/>
        <w:drawing>
          <wp:anchor distT="0" distB="0" distL="114300" distR="114300" simplePos="0" relativeHeight="251666432" behindDoc="0" locked="0" layoutInCell="1" allowOverlap="1" wp14:anchorId="1D17CA79" wp14:editId="2BD7CFF5">
            <wp:simplePos x="0" y="0"/>
            <wp:positionH relativeFrom="column">
              <wp:posOffset>0</wp:posOffset>
            </wp:positionH>
            <wp:positionV relativeFrom="paragraph">
              <wp:posOffset>0</wp:posOffset>
            </wp:positionV>
            <wp:extent cx="5727600" cy="2595600"/>
            <wp:effectExtent l="0" t="0" r="63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4.tif"/>
                    <pic:cNvPicPr/>
                  </pic:nvPicPr>
                  <pic:blipFill>
                    <a:blip r:embed="rId19" cstate="screen">
                      <a:extLst>
                        <a:ext uri="{28A0092B-C50C-407E-A947-70E740481C1C}">
                          <a14:useLocalDpi xmlns:a14="http://schemas.microsoft.com/office/drawing/2010/main"/>
                        </a:ext>
                      </a:extLst>
                    </a:blip>
                    <a:stretch>
                      <a:fillRect/>
                    </a:stretch>
                  </pic:blipFill>
                  <pic:spPr>
                    <a:xfrm>
                      <a:off x="0" y="0"/>
                      <a:ext cx="5727600" cy="2595600"/>
                    </a:xfrm>
                    <a:prstGeom prst="rect">
                      <a:avLst/>
                    </a:prstGeom>
                  </pic:spPr>
                </pic:pic>
              </a:graphicData>
            </a:graphic>
            <wp14:sizeRelH relativeFrom="margin">
              <wp14:pctWidth>0</wp14:pctWidth>
            </wp14:sizeRelH>
            <wp14:sizeRelV relativeFrom="margin">
              <wp14:pctHeight>0</wp14:pctHeight>
            </wp14:sizeRelV>
          </wp:anchor>
        </w:drawing>
      </w:r>
    </w:p>
    <w:p w14:paraId="2EEBBC97" w14:textId="2A5A61A0" w:rsidR="00C25B93" w:rsidRPr="00EA7BFD" w:rsidRDefault="00C25B93" w:rsidP="00B83B46">
      <w:pPr>
        <w:widowControl w:val="0"/>
        <w:autoSpaceDE w:val="0"/>
        <w:autoSpaceDN w:val="0"/>
        <w:adjustRightInd w:val="0"/>
        <w:spacing w:line="480" w:lineRule="auto"/>
        <w:jc w:val="both"/>
        <w:rPr>
          <w:rFonts w:ascii="Arial" w:hAnsi="Arial" w:cs="Arial"/>
        </w:rPr>
      </w:pPr>
    </w:p>
    <w:p w14:paraId="61FA2F75" w14:textId="1742C130" w:rsidR="00C25B93" w:rsidRPr="00EA7BFD" w:rsidRDefault="00C25B93" w:rsidP="00B83B46">
      <w:pPr>
        <w:widowControl w:val="0"/>
        <w:autoSpaceDE w:val="0"/>
        <w:autoSpaceDN w:val="0"/>
        <w:adjustRightInd w:val="0"/>
        <w:spacing w:line="480" w:lineRule="auto"/>
        <w:jc w:val="both"/>
        <w:rPr>
          <w:rFonts w:ascii="Arial" w:hAnsi="Arial" w:cs="Arial"/>
        </w:rPr>
      </w:pPr>
    </w:p>
    <w:p w14:paraId="6EFD024E" w14:textId="6830CB2A" w:rsidR="00C25B93" w:rsidRPr="00EA7BFD" w:rsidRDefault="00C25B93" w:rsidP="00B83B46">
      <w:pPr>
        <w:widowControl w:val="0"/>
        <w:autoSpaceDE w:val="0"/>
        <w:autoSpaceDN w:val="0"/>
        <w:adjustRightInd w:val="0"/>
        <w:spacing w:line="480" w:lineRule="auto"/>
        <w:jc w:val="both"/>
        <w:rPr>
          <w:rFonts w:ascii="Arial" w:hAnsi="Arial" w:cs="Arial"/>
        </w:rPr>
      </w:pPr>
    </w:p>
    <w:p w14:paraId="46AC75B2" w14:textId="77777777" w:rsidR="00C25B93" w:rsidRPr="00EA7BFD" w:rsidRDefault="00C25B93" w:rsidP="00B83B46">
      <w:pPr>
        <w:widowControl w:val="0"/>
        <w:autoSpaceDE w:val="0"/>
        <w:autoSpaceDN w:val="0"/>
        <w:adjustRightInd w:val="0"/>
        <w:spacing w:line="480" w:lineRule="auto"/>
        <w:jc w:val="both"/>
        <w:rPr>
          <w:rFonts w:ascii="Arial" w:hAnsi="Arial" w:cs="Arial"/>
        </w:rPr>
      </w:pPr>
    </w:p>
    <w:p w14:paraId="28B4584E" w14:textId="6746D0BC" w:rsidR="00C25B93" w:rsidRPr="00EA7BFD" w:rsidRDefault="00C25B93" w:rsidP="00B83B46">
      <w:pPr>
        <w:widowControl w:val="0"/>
        <w:autoSpaceDE w:val="0"/>
        <w:autoSpaceDN w:val="0"/>
        <w:adjustRightInd w:val="0"/>
        <w:spacing w:line="480" w:lineRule="auto"/>
        <w:jc w:val="both"/>
        <w:rPr>
          <w:rFonts w:ascii="Arial" w:hAnsi="Arial" w:cs="Arial"/>
        </w:rPr>
      </w:pPr>
    </w:p>
    <w:p w14:paraId="1F0BCAE5" w14:textId="3700A6FA" w:rsidR="00C25B93" w:rsidRPr="00EA7BFD" w:rsidRDefault="00C25B93" w:rsidP="00B83B46">
      <w:pPr>
        <w:widowControl w:val="0"/>
        <w:autoSpaceDE w:val="0"/>
        <w:autoSpaceDN w:val="0"/>
        <w:adjustRightInd w:val="0"/>
        <w:spacing w:line="480" w:lineRule="auto"/>
        <w:jc w:val="both"/>
        <w:rPr>
          <w:rFonts w:ascii="Arial" w:hAnsi="Arial" w:cs="Arial"/>
        </w:rPr>
      </w:pPr>
    </w:p>
    <w:p w14:paraId="11588F2F" w14:textId="77777777" w:rsidR="00C25B93" w:rsidRPr="00EA7BFD" w:rsidRDefault="00C25B93" w:rsidP="00B83B46">
      <w:pPr>
        <w:widowControl w:val="0"/>
        <w:autoSpaceDE w:val="0"/>
        <w:autoSpaceDN w:val="0"/>
        <w:adjustRightInd w:val="0"/>
        <w:spacing w:line="480" w:lineRule="auto"/>
        <w:jc w:val="both"/>
        <w:rPr>
          <w:rFonts w:ascii="Arial" w:hAnsi="Arial" w:cs="Arial"/>
        </w:rPr>
      </w:pPr>
    </w:p>
    <w:p w14:paraId="64EAB6C6" w14:textId="77777777" w:rsidR="00B10FD2" w:rsidRPr="00EA7BFD" w:rsidRDefault="00B10FD2" w:rsidP="00B83B46">
      <w:pPr>
        <w:widowControl w:val="0"/>
        <w:autoSpaceDE w:val="0"/>
        <w:autoSpaceDN w:val="0"/>
        <w:adjustRightInd w:val="0"/>
        <w:spacing w:line="480" w:lineRule="auto"/>
        <w:jc w:val="both"/>
        <w:rPr>
          <w:rFonts w:ascii="Arial" w:hAnsi="Arial" w:cs="Arial"/>
          <w:b/>
        </w:rPr>
      </w:pPr>
    </w:p>
    <w:p w14:paraId="03326F71" w14:textId="34B41803" w:rsidR="00935EC7" w:rsidRPr="00EA7BFD" w:rsidRDefault="00AE1798" w:rsidP="00B83B46">
      <w:pPr>
        <w:widowControl w:val="0"/>
        <w:autoSpaceDE w:val="0"/>
        <w:autoSpaceDN w:val="0"/>
        <w:adjustRightInd w:val="0"/>
        <w:spacing w:line="480" w:lineRule="auto"/>
        <w:jc w:val="both"/>
        <w:rPr>
          <w:rFonts w:ascii="Arial" w:hAnsi="Arial" w:cs="Arial"/>
        </w:rPr>
      </w:pPr>
      <w:proofErr w:type="gramStart"/>
      <w:r w:rsidRPr="00EA7BFD">
        <w:rPr>
          <w:rFonts w:ascii="Arial" w:hAnsi="Arial" w:cs="Arial"/>
          <w:b/>
        </w:rPr>
        <w:t xml:space="preserve">Figure </w:t>
      </w:r>
      <w:r w:rsidR="008C7991" w:rsidRPr="00EA7BFD">
        <w:rPr>
          <w:rFonts w:ascii="Arial" w:hAnsi="Arial" w:cs="Arial"/>
          <w:b/>
        </w:rPr>
        <w:t>4</w:t>
      </w:r>
      <w:r w:rsidRPr="00EA7BFD">
        <w:rPr>
          <w:rFonts w:ascii="Arial" w:hAnsi="Arial" w:cs="Arial"/>
          <w:b/>
        </w:rPr>
        <w:t>.</w:t>
      </w:r>
      <w:proofErr w:type="gramEnd"/>
      <w:r w:rsidRPr="00EA7BFD">
        <w:rPr>
          <w:rFonts w:ascii="Arial" w:hAnsi="Arial" w:cs="Arial"/>
        </w:rPr>
        <w:t xml:space="preserve"> </w:t>
      </w:r>
      <w:r w:rsidR="009F08D8" w:rsidRPr="00EA7BFD">
        <w:rPr>
          <w:rFonts w:ascii="Arial" w:hAnsi="Arial" w:cs="Arial"/>
          <w:b/>
        </w:rPr>
        <w:t>Individual noise-subtracted amplitude of the insular EEG response elicited at the base frequency (0.2 Hz) and harmonic frequencies (0.4 Hz, 0.6 Hz, 0.8 Hz), averaged for each patient across all insular contacts</w:t>
      </w:r>
      <w:r w:rsidR="008E636C" w:rsidRPr="00EA7BFD">
        <w:rPr>
          <w:rFonts w:ascii="Arial" w:hAnsi="Arial" w:cs="Arial"/>
          <w:b/>
        </w:rPr>
        <w:t>.</w:t>
      </w:r>
      <w:r w:rsidR="008E636C" w:rsidRPr="00EA7BFD">
        <w:rPr>
          <w:rFonts w:ascii="Arial" w:hAnsi="Arial" w:cs="Arial"/>
        </w:rPr>
        <w:t xml:space="preserve"> </w:t>
      </w:r>
      <w:r w:rsidR="000111FA" w:rsidRPr="00EA7BFD">
        <w:rPr>
          <w:rFonts w:ascii="Arial" w:hAnsi="Arial" w:cs="Arial"/>
        </w:rPr>
        <w:t>B</w:t>
      </w:r>
      <w:r w:rsidR="008C050B" w:rsidRPr="00EA7BFD">
        <w:rPr>
          <w:rFonts w:ascii="Arial" w:hAnsi="Arial" w:cs="Arial"/>
        </w:rPr>
        <w:t xml:space="preserve">oth </w:t>
      </w:r>
      <w:r w:rsidR="000111FA" w:rsidRPr="00EA7BFD">
        <w:rPr>
          <w:rFonts w:ascii="Arial" w:hAnsi="Arial" w:cs="Arial"/>
        </w:rPr>
        <w:t xml:space="preserve">during </w:t>
      </w:r>
      <w:proofErr w:type="spellStart"/>
      <w:r w:rsidR="009928A7" w:rsidRPr="00EA7BFD">
        <w:rPr>
          <w:rFonts w:ascii="Arial" w:hAnsi="Arial" w:cs="Arial"/>
        </w:rPr>
        <w:t>thermonociceptive</w:t>
      </w:r>
      <w:proofErr w:type="spellEnd"/>
      <w:r w:rsidR="009928A7" w:rsidRPr="00EA7BFD">
        <w:rPr>
          <w:rFonts w:ascii="Arial" w:hAnsi="Arial" w:cs="Arial"/>
        </w:rPr>
        <w:t xml:space="preserve"> and </w:t>
      </w:r>
      <w:proofErr w:type="spellStart"/>
      <w:r w:rsidR="009928A7" w:rsidRPr="00EA7BFD">
        <w:rPr>
          <w:rFonts w:ascii="Arial" w:hAnsi="Arial" w:cs="Arial"/>
        </w:rPr>
        <w:t>vibrotactile</w:t>
      </w:r>
      <w:proofErr w:type="spellEnd"/>
      <w:r w:rsidR="009928A7" w:rsidRPr="00EA7BFD">
        <w:rPr>
          <w:rFonts w:ascii="Arial" w:hAnsi="Arial" w:cs="Arial"/>
        </w:rPr>
        <w:t xml:space="preserve"> </w:t>
      </w:r>
      <w:r w:rsidR="000111FA" w:rsidRPr="00EA7BFD">
        <w:rPr>
          <w:rFonts w:ascii="Arial" w:hAnsi="Arial" w:cs="Arial"/>
        </w:rPr>
        <w:t>stimulation</w:t>
      </w:r>
      <w:r w:rsidR="008C050B" w:rsidRPr="00EA7BFD">
        <w:rPr>
          <w:rFonts w:ascii="Arial" w:hAnsi="Arial" w:cs="Arial"/>
        </w:rPr>
        <w:t xml:space="preserve">, the magnitude of the noise-subtracted signal amplitude was significantly </w:t>
      </w:r>
      <w:r w:rsidR="000111FA" w:rsidRPr="00EA7BFD">
        <w:rPr>
          <w:rFonts w:ascii="Arial" w:hAnsi="Arial" w:cs="Arial"/>
        </w:rPr>
        <w:t>greater than</w:t>
      </w:r>
      <w:r w:rsidR="008C050B" w:rsidRPr="00EA7BFD">
        <w:rPr>
          <w:rFonts w:ascii="Arial" w:hAnsi="Arial" w:cs="Arial"/>
        </w:rPr>
        <w:t xml:space="preserve"> zero at 0.2 Hz, 0.4 Hz and 0.6 Hz, but not at 0.8 Hz</w:t>
      </w:r>
      <w:r w:rsidR="006D5249" w:rsidRPr="00EA7BFD">
        <w:rPr>
          <w:rFonts w:ascii="Arial" w:hAnsi="Arial" w:cs="Arial"/>
        </w:rPr>
        <w:t xml:space="preserve">. </w:t>
      </w:r>
      <w:r w:rsidR="008E636C" w:rsidRPr="00EA7BFD">
        <w:rPr>
          <w:rFonts w:ascii="Arial" w:hAnsi="Arial" w:cs="Arial"/>
        </w:rPr>
        <w:t xml:space="preserve">*p&lt;.05 (Wilcoxon signed ranked test against zero). </w:t>
      </w:r>
    </w:p>
    <w:p w14:paraId="35AEB746" w14:textId="77777777" w:rsidR="00935EC7" w:rsidRPr="00EA7BFD" w:rsidRDefault="00935EC7">
      <w:pPr>
        <w:rPr>
          <w:rFonts w:ascii="Arial" w:hAnsi="Arial" w:cs="Arial"/>
        </w:rPr>
      </w:pPr>
      <w:r w:rsidRPr="00EA7BFD">
        <w:rPr>
          <w:rFonts w:ascii="Arial" w:hAnsi="Arial" w:cs="Arial"/>
        </w:rPr>
        <w:br w:type="page"/>
      </w:r>
    </w:p>
    <w:p w14:paraId="1CF3FF7B" w14:textId="3E2CA0C6" w:rsidR="0085172F" w:rsidRPr="00EA7BFD" w:rsidRDefault="00546D7C" w:rsidP="00B83B46">
      <w:pPr>
        <w:widowControl w:val="0"/>
        <w:autoSpaceDE w:val="0"/>
        <w:autoSpaceDN w:val="0"/>
        <w:adjustRightInd w:val="0"/>
        <w:spacing w:line="480" w:lineRule="auto"/>
        <w:jc w:val="both"/>
        <w:rPr>
          <w:rFonts w:ascii="Arial" w:hAnsi="Arial" w:cs="Arial"/>
        </w:rPr>
      </w:pPr>
      <w:r w:rsidRPr="00EA7BFD">
        <w:rPr>
          <w:rFonts w:ascii="Arial" w:hAnsi="Arial" w:cs="Arial"/>
          <w:noProof/>
          <w:lang w:val="fr-FR" w:eastAsia="fr-FR"/>
        </w:rPr>
        <w:lastRenderedPageBreak/>
        <w:drawing>
          <wp:inline distT="0" distB="0" distL="0" distR="0" wp14:anchorId="0C1D8035" wp14:editId="4B9D4329">
            <wp:extent cx="5727700" cy="41141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ains_peaks_autumn.tif"/>
                    <pic:cNvPicPr/>
                  </pic:nvPicPr>
                  <pic:blipFill>
                    <a:blip r:embed="rId20" cstate="screen">
                      <a:extLst>
                        <a:ext uri="{28A0092B-C50C-407E-A947-70E740481C1C}">
                          <a14:useLocalDpi xmlns:a14="http://schemas.microsoft.com/office/drawing/2010/main"/>
                        </a:ext>
                      </a:extLst>
                    </a:blip>
                    <a:stretch>
                      <a:fillRect/>
                    </a:stretch>
                  </pic:blipFill>
                  <pic:spPr>
                    <a:xfrm>
                      <a:off x="0" y="0"/>
                      <a:ext cx="5727700" cy="4114165"/>
                    </a:xfrm>
                    <a:prstGeom prst="rect">
                      <a:avLst/>
                    </a:prstGeom>
                  </pic:spPr>
                </pic:pic>
              </a:graphicData>
            </a:graphic>
          </wp:inline>
        </w:drawing>
      </w:r>
    </w:p>
    <w:p w14:paraId="0E66F64D" w14:textId="343A138C" w:rsidR="00410A53" w:rsidRPr="00EA7BFD" w:rsidRDefault="00410A53" w:rsidP="00B83B46">
      <w:pPr>
        <w:widowControl w:val="0"/>
        <w:autoSpaceDE w:val="0"/>
        <w:autoSpaceDN w:val="0"/>
        <w:adjustRightInd w:val="0"/>
        <w:spacing w:line="480" w:lineRule="auto"/>
        <w:jc w:val="both"/>
        <w:rPr>
          <w:rFonts w:ascii="Arial" w:hAnsi="Arial" w:cs="Arial"/>
          <w:b/>
        </w:rPr>
      </w:pPr>
    </w:p>
    <w:p w14:paraId="780251FF" w14:textId="74431F22" w:rsidR="00410A53" w:rsidRPr="00EA7BFD" w:rsidRDefault="00CC3E13" w:rsidP="00B83B46">
      <w:pPr>
        <w:widowControl w:val="0"/>
        <w:autoSpaceDE w:val="0"/>
        <w:autoSpaceDN w:val="0"/>
        <w:adjustRightInd w:val="0"/>
        <w:spacing w:line="480" w:lineRule="auto"/>
        <w:jc w:val="both"/>
        <w:rPr>
          <w:rFonts w:ascii="Arial" w:hAnsi="Arial" w:cs="Arial"/>
        </w:rPr>
      </w:pPr>
      <w:proofErr w:type="gramStart"/>
      <w:r w:rsidRPr="00EA7BFD">
        <w:rPr>
          <w:rFonts w:ascii="Arial" w:hAnsi="Arial" w:cs="Arial"/>
          <w:b/>
        </w:rPr>
        <w:t>Figure 5.</w:t>
      </w:r>
      <w:proofErr w:type="gramEnd"/>
      <w:r w:rsidRPr="00EA7BFD">
        <w:rPr>
          <w:rFonts w:ascii="Arial" w:hAnsi="Arial" w:cs="Arial"/>
          <w:b/>
        </w:rPr>
        <w:t xml:space="preserve"> </w:t>
      </w:r>
      <w:proofErr w:type="gramStart"/>
      <w:r w:rsidRPr="00EA7BFD">
        <w:rPr>
          <w:rFonts w:ascii="Arial" w:hAnsi="Arial" w:cs="Arial"/>
          <w:b/>
        </w:rPr>
        <w:t>Spatial distribution of the amplitude of the 0.2 Hz periodic response</w:t>
      </w:r>
      <w:r w:rsidR="000111FA" w:rsidRPr="00EA7BFD">
        <w:rPr>
          <w:rFonts w:ascii="Arial" w:hAnsi="Arial" w:cs="Arial"/>
          <w:b/>
        </w:rPr>
        <w:t xml:space="preserve"> </w:t>
      </w:r>
      <w:r w:rsidRPr="00EA7BFD">
        <w:rPr>
          <w:rFonts w:ascii="Arial" w:hAnsi="Arial" w:cs="Arial"/>
          <w:b/>
        </w:rPr>
        <w:t xml:space="preserve">elicited by </w:t>
      </w:r>
      <w:proofErr w:type="spellStart"/>
      <w:r w:rsidRPr="00EA7BFD">
        <w:rPr>
          <w:rFonts w:ascii="Arial" w:hAnsi="Arial" w:cs="Arial"/>
          <w:b/>
        </w:rPr>
        <w:t>thermonociceptive</w:t>
      </w:r>
      <w:proofErr w:type="spellEnd"/>
      <w:r w:rsidRPr="00EA7BFD">
        <w:rPr>
          <w:rFonts w:ascii="Arial" w:hAnsi="Arial" w:cs="Arial"/>
          <w:b/>
        </w:rPr>
        <w:t xml:space="preserve"> and </w:t>
      </w:r>
      <w:proofErr w:type="spellStart"/>
      <w:r w:rsidRPr="00EA7BFD">
        <w:rPr>
          <w:rFonts w:ascii="Arial" w:hAnsi="Arial" w:cs="Arial"/>
          <w:b/>
        </w:rPr>
        <w:t>vibrotactile</w:t>
      </w:r>
      <w:proofErr w:type="spellEnd"/>
      <w:r w:rsidRPr="00EA7BFD">
        <w:rPr>
          <w:rFonts w:ascii="Arial" w:hAnsi="Arial" w:cs="Arial"/>
          <w:b/>
        </w:rPr>
        <w:t xml:space="preserve"> stimulation.</w:t>
      </w:r>
      <w:proofErr w:type="gramEnd"/>
      <w:r w:rsidR="00461689" w:rsidRPr="00EA7BFD">
        <w:rPr>
          <w:rFonts w:ascii="Arial" w:hAnsi="Arial" w:cs="Arial"/>
          <w:b/>
        </w:rPr>
        <w:t xml:space="preserve"> </w:t>
      </w:r>
      <w:r w:rsidR="00461689" w:rsidRPr="00EA7BFD">
        <w:rPr>
          <w:rFonts w:ascii="Arial" w:hAnsi="Arial" w:cs="Arial"/>
        </w:rPr>
        <w:t xml:space="preserve">The circles correspond to the </w:t>
      </w:r>
      <w:r w:rsidR="000111FA" w:rsidRPr="00EA7BFD">
        <w:rPr>
          <w:rFonts w:ascii="Arial" w:hAnsi="Arial" w:cs="Arial"/>
        </w:rPr>
        <w:t xml:space="preserve">MNI coordinates </w:t>
      </w:r>
      <w:r w:rsidR="00461689" w:rsidRPr="00EA7BFD">
        <w:rPr>
          <w:rFonts w:ascii="Arial" w:hAnsi="Arial" w:cs="Arial"/>
        </w:rPr>
        <w:t xml:space="preserve">of the insular contacts of all </w:t>
      </w:r>
      <w:proofErr w:type="gramStart"/>
      <w:r w:rsidR="00461689" w:rsidRPr="00EA7BFD">
        <w:rPr>
          <w:rFonts w:ascii="Arial" w:hAnsi="Arial" w:cs="Arial"/>
        </w:rPr>
        <w:t>patients</w:t>
      </w:r>
      <w:r w:rsidR="000111FA" w:rsidRPr="00EA7BFD">
        <w:rPr>
          <w:rFonts w:ascii="Arial" w:hAnsi="Arial" w:cs="Arial"/>
        </w:rPr>
        <w:t>,</w:t>
      </w:r>
      <w:proofErr w:type="gramEnd"/>
      <w:r w:rsidR="000111FA" w:rsidRPr="00EA7BFD">
        <w:rPr>
          <w:rFonts w:ascii="Arial" w:hAnsi="Arial" w:cs="Arial"/>
        </w:rPr>
        <w:t xml:space="preserve"> within a 3D glass brain generated using the </w:t>
      </w:r>
      <w:proofErr w:type="spellStart"/>
      <w:r w:rsidR="00DE546C" w:rsidRPr="00EA7BFD">
        <w:rPr>
          <w:rFonts w:ascii="Arial" w:hAnsi="Arial" w:cs="Arial"/>
        </w:rPr>
        <w:t>FreeSurfer</w:t>
      </w:r>
      <w:proofErr w:type="spellEnd"/>
      <w:r w:rsidR="000111FA" w:rsidRPr="00EA7BFD">
        <w:rPr>
          <w:rFonts w:ascii="Arial" w:hAnsi="Arial" w:cs="Arial"/>
        </w:rPr>
        <w:t xml:space="preserve"> template (</w:t>
      </w:r>
      <w:hyperlink r:id="rId21" w:history="1">
        <w:r w:rsidR="00DE546C" w:rsidRPr="00EA7BFD">
          <w:rPr>
            <w:rStyle w:val="Hyperlink"/>
            <w:rFonts w:ascii="Arial" w:hAnsi="Arial" w:cs="Arial"/>
            <w:color w:val="auto"/>
          </w:rPr>
          <w:t>http://surfer.nmr.mgh.harvard.edu/</w:t>
        </w:r>
      </w:hyperlink>
      <w:r w:rsidR="000111FA" w:rsidRPr="00EA7BFD">
        <w:rPr>
          <w:rFonts w:ascii="Arial" w:hAnsi="Arial" w:cs="Arial"/>
        </w:rPr>
        <w:t>)</w:t>
      </w:r>
      <w:r w:rsidR="00461689" w:rsidRPr="00EA7BFD">
        <w:rPr>
          <w:rFonts w:ascii="Arial" w:hAnsi="Arial" w:cs="Arial"/>
        </w:rPr>
        <w:t>.</w:t>
      </w:r>
      <w:r w:rsidRPr="00EA7BFD">
        <w:rPr>
          <w:rFonts w:ascii="Arial" w:hAnsi="Arial" w:cs="Arial"/>
          <w:b/>
        </w:rPr>
        <w:t xml:space="preserve"> </w:t>
      </w:r>
      <w:proofErr w:type="gramStart"/>
      <w:r w:rsidR="000111FA" w:rsidRPr="00EA7BFD">
        <w:rPr>
          <w:rFonts w:ascii="Arial" w:hAnsi="Arial" w:cs="Arial"/>
        </w:rPr>
        <w:t>Note that</w:t>
      </w:r>
      <w:r w:rsidR="005C0FB8" w:rsidRPr="00EA7BFD">
        <w:rPr>
          <w:rFonts w:ascii="Arial" w:hAnsi="Arial" w:cs="Arial"/>
        </w:rPr>
        <w:t>,</w:t>
      </w:r>
      <w:r w:rsidR="000111FA" w:rsidRPr="00EA7BFD">
        <w:rPr>
          <w:rFonts w:ascii="Arial" w:hAnsi="Arial" w:cs="Arial"/>
        </w:rPr>
        <w:t xml:space="preserve"> for both modalities of stimulation, the magnitude of the</w:t>
      </w:r>
      <w:r w:rsidR="00486195" w:rsidRPr="00EA7BFD">
        <w:rPr>
          <w:rFonts w:ascii="Arial" w:hAnsi="Arial" w:cs="Arial"/>
        </w:rPr>
        <w:t xml:space="preserve"> sustained periodic 0.2 Hz response was </w:t>
      </w:r>
      <w:r w:rsidR="000111FA" w:rsidRPr="00EA7BFD">
        <w:rPr>
          <w:rFonts w:ascii="Arial" w:hAnsi="Arial" w:cs="Arial"/>
        </w:rPr>
        <w:t xml:space="preserve">markedly </w:t>
      </w:r>
      <w:r w:rsidR="00486195" w:rsidRPr="00EA7BFD">
        <w:rPr>
          <w:rFonts w:ascii="Arial" w:hAnsi="Arial" w:cs="Arial"/>
        </w:rPr>
        <w:t xml:space="preserve">greater </w:t>
      </w:r>
      <w:r w:rsidR="006F7F9F" w:rsidRPr="00EA7BFD">
        <w:rPr>
          <w:rFonts w:ascii="Arial" w:hAnsi="Arial" w:cs="Arial"/>
        </w:rPr>
        <w:t>at dorsal-posterior electrode contacts</w:t>
      </w:r>
      <w:r w:rsidR="00486195" w:rsidRPr="00EA7BFD">
        <w:rPr>
          <w:rFonts w:ascii="Arial" w:hAnsi="Arial" w:cs="Arial"/>
        </w:rPr>
        <w:t>.</w:t>
      </w:r>
      <w:proofErr w:type="gramEnd"/>
    </w:p>
    <w:p w14:paraId="01551527" w14:textId="77777777" w:rsidR="00CC3E13" w:rsidRPr="00EA7BFD" w:rsidRDefault="00CC3E13" w:rsidP="00B83B46">
      <w:pPr>
        <w:widowControl w:val="0"/>
        <w:autoSpaceDE w:val="0"/>
        <w:autoSpaceDN w:val="0"/>
        <w:adjustRightInd w:val="0"/>
        <w:spacing w:line="480" w:lineRule="auto"/>
        <w:jc w:val="both"/>
        <w:rPr>
          <w:rFonts w:ascii="Arial" w:hAnsi="Arial" w:cs="Arial"/>
          <w:b/>
        </w:rPr>
      </w:pPr>
    </w:p>
    <w:p w14:paraId="268AEF77" w14:textId="77777777" w:rsidR="00496481" w:rsidRPr="00EA7BFD" w:rsidRDefault="00496481" w:rsidP="00B83B46">
      <w:pPr>
        <w:widowControl w:val="0"/>
        <w:autoSpaceDE w:val="0"/>
        <w:autoSpaceDN w:val="0"/>
        <w:adjustRightInd w:val="0"/>
        <w:spacing w:line="480" w:lineRule="auto"/>
        <w:jc w:val="both"/>
        <w:rPr>
          <w:rFonts w:ascii="Arial" w:hAnsi="Arial" w:cs="Arial"/>
          <w:b/>
        </w:rPr>
      </w:pPr>
    </w:p>
    <w:p w14:paraId="5CF86313" w14:textId="77777777" w:rsidR="00496481" w:rsidRPr="00EA7BFD" w:rsidRDefault="00496481" w:rsidP="00B83B46">
      <w:pPr>
        <w:widowControl w:val="0"/>
        <w:autoSpaceDE w:val="0"/>
        <w:autoSpaceDN w:val="0"/>
        <w:adjustRightInd w:val="0"/>
        <w:spacing w:line="480" w:lineRule="auto"/>
        <w:jc w:val="both"/>
        <w:rPr>
          <w:rFonts w:ascii="Arial" w:hAnsi="Arial" w:cs="Arial"/>
          <w:b/>
        </w:rPr>
      </w:pPr>
    </w:p>
    <w:p w14:paraId="75E57F29" w14:textId="77777777" w:rsidR="003D60F0" w:rsidRPr="00EA7BFD" w:rsidRDefault="003D60F0" w:rsidP="00B83B46">
      <w:pPr>
        <w:widowControl w:val="0"/>
        <w:autoSpaceDE w:val="0"/>
        <w:autoSpaceDN w:val="0"/>
        <w:adjustRightInd w:val="0"/>
        <w:spacing w:line="480" w:lineRule="auto"/>
        <w:jc w:val="both"/>
        <w:rPr>
          <w:rFonts w:ascii="Arial" w:hAnsi="Arial" w:cs="Arial"/>
          <w:b/>
        </w:rPr>
      </w:pPr>
    </w:p>
    <w:p w14:paraId="2BF4B49A" w14:textId="768C809E" w:rsidR="000C7E5E" w:rsidRPr="00EA7BFD" w:rsidRDefault="000C7E5E">
      <w:pPr>
        <w:rPr>
          <w:rFonts w:ascii="Arial" w:hAnsi="Arial" w:cs="Arial"/>
          <w:b/>
        </w:rPr>
      </w:pPr>
      <w:r w:rsidRPr="00EA7BFD">
        <w:rPr>
          <w:rFonts w:ascii="Arial" w:hAnsi="Arial" w:cs="Arial"/>
          <w:b/>
        </w:rPr>
        <w:br w:type="page"/>
      </w:r>
    </w:p>
    <w:p w14:paraId="072F2ECE" w14:textId="184724DB" w:rsidR="00D74CA8" w:rsidRPr="00EA7BFD" w:rsidRDefault="004F1E2F" w:rsidP="002754D3">
      <w:pPr>
        <w:spacing w:line="480" w:lineRule="auto"/>
        <w:jc w:val="both"/>
        <w:outlineLvl w:val="0"/>
        <w:rPr>
          <w:rFonts w:ascii="Arial" w:hAnsi="Arial" w:cs="Arial"/>
          <w:b/>
        </w:rPr>
      </w:pPr>
      <w:r w:rsidRPr="00EA7BFD">
        <w:rPr>
          <w:rFonts w:ascii="Arial" w:hAnsi="Arial" w:cs="Arial"/>
          <w:b/>
          <w:noProof/>
          <w:lang w:val="fr-FR" w:eastAsia="fr-FR"/>
        </w:rPr>
        <w:lastRenderedPageBreak/>
        <w:drawing>
          <wp:inline distT="0" distB="0" distL="0" distR="0" wp14:anchorId="7C5D9CA1" wp14:editId="10500A41">
            <wp:extent cx="5727700" cy="36252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6.tif"/>
                    <pic:cNvPicPr/>
                  </pic:nvPicPr>
                  <pic:blipFill>
                    <a:blip r:embed="rId22" cstate="screen">
                      <a:extLst>
                        <a:ext uri="{28A0092B-C50C-407E-A947-70E740481C1C}">
                          <a14:useLocalDpi xmlns:a14="http://schemas.microsoft.com/office/drawing/2010/main"/>
                        </a:ext>
                      </a:extLst>
                    </a:blip>
                    <a:stretch>
                      <a:fillRect/>
                    </a:stretch>
                  </pic:blipFill>
                  <pic:spPr>
                    <a:xfrm>
                      <a:off x="0" y="0"/>
                      <a:ext cx="5727700" cy="3625215"/>
                    </a:xfrm>
                    <a:prstGeom prst="rect">
                      <a:avLst/>
                    </a:prstGeom>
                  </pic:spPr>
                </pic:pic>
              </a:graphicData>
            </a:graphic>
          </wp:inline>
        </w:drawing>
      </w:r>
    </w:p>
    <w:p w14:paraId="643B3DEC" w14:textId="77777777" w:rsidR="00410A53" w:rsidRPr="00EA7BFD" w:rsidRDefault="00410A53" w:rsidP="002754D3">
      <w:pPr>
        <w:spacing w:line="480" w:lineRule="auto"/>
        <w:jc w:val="both"/>
        <w:outlineLvl w:val="0"/>
        <w:rPr>
          <w:rFonts w:ascii="Arial" w:hAnsi="Arial" w:cs="Arial"/>
          <w:b/>
        </w:rPr>
      </w:pPr>
    </w:p>
    <w:p w14:paraId="78EA47D9" w14:textId="60C3912D" w:rsidR="009E4E9C" w:rsidRPr="00EA7BFD" w:rsidRDefault="00194544" w:rsidP="009E4E9C">
      <w:pPr>
        <w:spacing w:line="480" w:lineRule="auto"/>
        <w:jc w:val="both"/>
        <w:outlineLvl w:val="0"/>
        <w:rPr>
          <w:rFonts w:ascii="Arial" w:hAnsi="Arial" w:cs="Arial"/>
        </w:rPr>
      </w:pPr>
      <w:proofErr w:type="gramStart"/>
      <w:r w:rsidRPr="00EA7BFD">
        <w:rPr>
          <w:rFonts w:ascii="Arial" w:hAnsi="Arial" w:cs="Arial"/>
          <w:b/>
        </w:rPr>
        <w:t xml:space="preserve">Figure </w:t>
      </w:r>
      <w:r w:rsidR="00C25B93" w:rsidRPr="00EA7BFD">
        <w:rPr>
          <w:rFonts w:ascii="Arial" w:hAnsi="Arial" w:cs="Arial"/>
          <w:b/>
        </w:rPr>
        <w:t>6</w:t>
      </w:r>
      <w:r w:rsidRPr="00EA7BFD">
        <w:rPr>
          <w:rFonts w:ascii="Arial" w:hAnsi="Arial" w:cs="Arial"/>
          <w:b/>
        </w:rPr>
        <w:t>.</w:t>
      </w:r>
      <w:proofErr w:type="gramEnd"/>
      <w:r w:rsidR="002754D3" w:rsidRPr="00EA7BFD">
        <w:rPr>
          <w:rFonts w:ascii="Arial" w:hAnsi="Arial" w:cs="Arial"/>
          <w:b/>
        </w:rPr>
        <w:t xml:space="preserve"> </w:t>
      </w:r>
      <w:proofErr w:type="gramStart"/>
      <w:r w:rsidR="002754D3" w:rsidRPr="00EA7BFD">
        <w:rPr>
          <w:rFonts w:ascii="Arial" w:hAnsi="Arial" w:cs="Arial"/>
          <w:b/>
        </w:rPr>
        <w:t>Temporal dynamics of the periodic insular responses.</w:t>
      </w:r>
      <w:proofErr w:type="gramEnd"/>
      <w:r w:rsidR="006D5249" w:rsidRPr="00EA7BFD">
        <w:rPr>
          <w:rFonts w:ascii="Arial" w:hAnsi="Arial" w:cs="Arial"/>
          <w:b/>
        </w:rPr>
        <w:t xml:space="preserve"> </w:t>
      </w:r>
      <w:r w:rsidR="006D5249" w:rsidRPr="00EA7BFD">
        <w:rPr>
          <w:rFonts w:ascii="Arial" w:hAnsi="Arial" w:cs="Arial"/>
        </w:rPr>
        <w:t>A</w:t>
      </w:r>
      <w:r w:rsidR="00727A1F" w:rsidRPr="00EA7BFD">
        <w:rPr>
          <w:rFonts w:ascii="Arial" w:hAnsi="Arial" w:cs="Arial"/>
        </w:rPr>
        <w:t>mplitude of the</w:t>
      </w:r>
      <w:r w:rsidR="00C25B93" w:rsidRPr="00EA7BFD">
        <w:rPr>
          <w:rFonts w:ascii="Arial" w:hAnsi="Arial" w:cs="Arial"/>
        </w:rPr>
        <w:t xml:space="preserve"> 0.2 Hz</w:t>
      </w:r>
      <w:r w:rsidR="00727A1F" w:rsidRPr="00EA7BFD">
        <w:rPr>
          <w:rFonts w:ascii="Arial" w:hAnsi="Arial" w:cs="Arial"/>
        </w:rPr>
        <w:t xml:space="preserve"> </w:t>
      </w:r>
      <w:r w:rsidR="006674BF" w:rsidRPr="00EA7BFD">
        <w:rPr>
          <w:rFonts w:ascii="Arial" w:hAnsi="Arial" w:cs="Arial"/>
        </w:rPr>
        <w:t xml:space="preserve">periodic response </w:t>
      </w:r>
      <w:r w:rsidR="004351ED" w:rsidRPr="00EA7BFD">
        <w:rPr>
          <w:rFonts w:ascii="Arial" w:hAnsi="Arial" w:cs="Arial"/>
        </w:rPr>
        <w:t>elicited by the periodic</w:t>
      </w:r>
      <w:r w:rsidR="00C25B93" w:rsidRPr="00EA7BFD">
        <w:rPr>
          <w:rFonts w:ascii="Arial" w:hAnsi="Arial" w:cs="Arial"/>
        </w:rPr>
        <w:t xml:space="preserve"> 0.2 Hz</w:t>
      </w:r>
      <w:r w:rsidR="004351ED" w:rsidRPr="00EA7BFD">
        <w:rPr>
          <w:rFonts w:ascii="Arial" w:hAnsi="Arial" w:cs="Arial"/>
        </w:rPr>
        <w:t xml:space="preserve"> </w:t>
      </w:r>
      <w:proofErr w:type="spellStart"/>
      <w:r w:rsidR="004351ED" w:rsidRPr="00EA7BFD">
        <w:rPr>
          <w:rFonts w:ascii="Arial" w:hAnsi="Arial" w:cs="Arial"/>
        </w:rPr>
        <w:t>thermonociceptive</w:t>
      </w:r>
      <w:proofErr w:type="spellEnd"/>
      <w:r w:rsidR="004351ED" w:rsidRPr="00EA7BFD">
        <w:rPr>
          <w:rFonts w:ascii="Arial" w:hAnsi="Arial" w:cs="Arial"/>
        </w:rPr>
        <w:t xml:space="preserve"> and </w:t>
      </w:r>
      <w:proofErr w:type="spellStart"/>
      <w:r w:rsidR="004351ED" w:rsidRPr="00EA7BFD">
        <w:rPr>
          <w:rFonts w:ascii="Arial" w:hAnsi="Arial" w:cs="Arial"/>
        </w:rPr>
        <w:t>vibrotactile</w:t>
      </w:r>
      <w:proofErr w:type="spellEnd"/>
      <w:r w:rsidR="004351ED" w:rsidRPr="00EA7BFD">
        <w:rPr>
          <w:rFonts w:ascii="Arial" w:hAnsi="Arial" w:cs="Arial"/>
        </w:rPr>
        <w:t xml:space="preserve"> </w:t>
      </w:r>
      <w:r w:rsidR="006D5249" w:rsidRPr="00EA7BFD">
        <w:rPr>
          <w:rFonts w:ascii="Arial" w:hAnsi="Arial" w:cs="Arial"/>
        </w:rPr>
        <w:t xml:space="preserve">stimulation </w:t>
      </w:r>
      <w:r w:rsidR="004351ED" w:rsidRPr="00EA7BFD">
        <w:rPr>
          <w:rFonts w:ascii="Arial" w:hAnsi="Arial" w:cs="Arial"/>
        </w:rPr>
        <w:t xml:space="preserve">did not differ significantly </w:t>
      </w:r>
      <w:r w:rsidR="00C25B93" w:rsidRPr="00EA7BFD">
        <w:rPr>
          <w:rFonts w:ascii="Arial" w:hAnsi="Arial" w:cs="Arial"/>
        </w:rPr>
        <w:t>across</w:t>
      </w:r>
      <w:r w:rsidR="004351ED" w:rsidRPr="00EA7BFD">
        <w:rPr>
          <w:rFonts w:ascii="Arial" w:hAnsi="Arial" w:cs="Arial"/>
        </w:rPr>
        <w:t xml:space="preserve"> the first (0-25 s), second (25-50 s), and third (50-75 s) segments of stimulation</w:t>
      </w:r>
      <w:r w:rsidR="006D5249" w:rsidRPr="00EA7BFD">
        <w:rPr>
          <w:rFonts w:ascii="Arial" w:hAnsi="Arial" w:cs="Arial"/>
        </w:rPr>
        <w:t xml:space="preserve">, indicating </w:t>
      </w:r>
      <w:r w:rsidR="006F7F9F" w:rsidRPr="00EA7BFD">
        <w:rPr>
          <w:rFonts w:ascii="Arial" w:hAnsi="Arial" w:cs="Arial"/>
        </w:rPr>
        <w:t xml:space="preserve">that </w:t>
      </w:r>
      <w:r w:rsidR="006D5249" w:rsidRPr="00EA7BFD">
        <w:rPr>
          <w:rFonts w:ascii="Arial" w:hAnsi="Arial" w:cs="Arial"/>
        </w:rPr>
        <w:t>the elicited activity sustains over time</w:t>
      </w:r>
      <w:r w:rsidR="004351ED" w:rsidRPr="00EA7BFD">
        <w:rPr>
          <w:rFonts w:ascii="Arial" w:hAnsi="Arial" w:cs="Arial"/>
        </w:rPr>
        <w:t>. Each line shows the response of one individual participant, averaged across insular contacts.</w:t>
      </w:r>
    </w:p>
    <w:p w14:paraId="4D465923" w14:textId="511B7157" w:rsidR="008D5A43" w:rsidRPr="00EA7BFD" w:rsidRDefault="008D5A43">
      <w:pPr>
        <w:rPr>
          <w:rFonts w:ascii="Arial" w:hAnsi="Arial" w:cs="Arial"/>
          <w:b/>
        </w:rPr>
      </w:pPr>
      <w:r w:rsidRPr="00EA7BFD">
        <w:rPr>
          <w:rFonts w:ascii="Arial" w:hAnsi="Arial" w:cs="Arial"/>
          <w:b/>
        </w:rPr>
        <w:br w:type="page"/>
      </w:r>
    </w:p>
    <w:p w14:paraId="14E281BA" w14:textId="70A311A3" w:rsidR="007A03E7" w:rsidRPr="00EA7BFD" w:rsidRDefault="0084256B" w:rsidP="008D5A43">
      <w:pPr>
        <w:spacing w:line="480" w:lineRule="auto"/>
        <w:jc w:val="both"/>
        <w:outlineLvl w:val="0"/>
        <w:rPr>
          <w:rFonts w:ascii="Arial" w:hAnsi="Arial" w:cs="Arial"/>
          <w:b/>
        </w:rPr>
      </w:pPr>
      <w:r w:rsidRPr="00EA7BFD">
        <w:rPr>
          <w:rFonts w:ascii="Arial" w:hAnsi="Arial" w:cs="Arial"/>
          <w:b/>
          <w:noProof/>
          <w:lang w:val="fr-FR" w:eastAsia="fr-FR"/>
        </w:rPr>
        <w:lastRenderedPageBreak/>
        <w:drawing>
          <wp:anchor distT="0" distB="0" distL="114300" distR="114300" simplePos="0" relativeHeight="251667456" behindDoc="0" locked="0" layoutInCell="1" allowOverlap="1" wp14:anchorId="6C19831D" wp14:editId="35BC88DC">
            <wp:simplePos x="0" y="0"/>
            <wp:positionH relativeFrom="column">
              <wp:posOffset>1091989</wp:posOffset>
            </wp:positionH>
            <wp:positionV relativeFrom="paragraph">
              <wp:posOffset>101600</wp:posOffset>
            </wp:positionV>
            <wp:extent cx="4080933" cy="5785439"/>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7.tif"/>
                    <pic:cNvPicPr/>
                  </pic:nvPicPr>
                  <pic:blipFill>
                    <a:blip r:embed="rId23" cstate="screen">
                      <a:extLst>
                        <a:ext uri="{28A0092B-C50C-407E-A947-70E740481C1C}">
                          <a14:useLocalDpi xmlns:a14="http://schemas.microsoft.com/office/drawing/2010/main"/>
                        </a:ext>
                      </a:extLst>
                    </a:blip>
                    <a:stretch>
                      <a:fillRect/>
                    </a:stretch>
                  </pic:blipFill>
                  <pic:spPr>
                    <a:xfrm>
                      <a:off x="0" y="0"/>
                      <a:ext cx="4080933" cy="5785439"/>
                    </a:xfrm>
                    <a:prstGeom prst="rect">
                      <a:avLst/>
                    </a:prstGeom>
                  </pic:spPr>
                </pic:pic>
              </a:graphicData>
            </a:graphic>
            <wp14:sizeRelH relativeFrom="margin">
              <wp14:pctWidth>0</wp14:pctWidth>
            </wp14:sizeRelH>
            <wp14:sizeRelV relativeFrom="margin">
              <wp14:pctHeight>0</wp14:pctHeight>
            </wp14:sizeRelV>
          </wp:anchor>
        </w:drawing>
      </w:r>
    </w:p>
    <w:p w14:paraId="171FF9D4" w14:textId="357F5315" w:rsidR="007A03E7" w:rsidRPr="00EA7BFD" w:rsidRDefault="007A03E7" w:rsidP="008D5A43">
      <w:pPr>
        <w:spacing w:line="480" w:lineRule="auto"/>
        <w:jc w:val="both"/>
        <w:outlineLvl w:val="0"/>
        <w:rPr>
          <w:rFonts w:ascii="Arial" w:hAnsi="Arial" w:cs="Arial"/>
          <w:b/>
        </w:rPr>
      </w:pPr>
    </w:p>
    <w:p w14:paraId="614C509F" w14:textId="77777777" w:rsidR="007A03E7" w:rsidRPr="00EA7BFD" w:rsidRDefault="007A03E7" w:rsidP="008D5A43">
      <w:pPr>
        <w:spacing w:line="480" w:lineRule="auto"/>
        <w:jc w:val="both"/>
        <w:outlineLvl w:val="0"/>
        <w:rPr>
          <w:rFonts w:ascii="Arial" w:hAnsi="Arial" w:cs="Arial"/>
          <w:b/>
        </w:rPr>
      </w:pPr>
    </w:p>
    <w:p w14:paraId="03907CC4" w14:textId="1149210C" w:rsidR="007A03E7" w:rsidRPr="00EA7BFD" w:rsidRDefault="007A03E7" w:rsidP="008D5A43">
      <w:pPr>
        <w:spacing w:line="480" w:lineRule="auto"/>
        <w:jc w:val="both"/>
        <w:outlineLvl w:val="0"/>
        <w:rPr>
          <w:rFonts w:ascii="Arial" w:hAnsi="Arial" w:cs="Arial"/>
          <w:b/>
        </w:rPr>
      </w:pPr>
    </w:p>
    <w:p w14:paraId="3A4F8663" w14:textId="77777777" w:rsidR="007A03E7" w:rsidRPr="00EA7BFD" w:rsidRDefault="007A03E7" w:rsidP="008D5A43">
      <w:pPr>
        <w:spacing w:line="480" w:lineRule="auto"/>
        <w:jc w:val="both"/>
        <w:outlineLvl w:val="0"/>
        <w:rPr>
          <w:rFonts w:ascii="Arial" w:hAnsi="Arial" w:cs="Arial"/>
          <w:b/>
        </w:rPr>
      </w:pPr>
    </w:p>
    <w:p w14:paraId="74582720" w14:textId="77777777" w:rsidR="007A03E7" w:rsidRPr="00EA7BFD" w:rsidRDefault="007A03E7" w:rsidP="008D5A43">
      <w:pPr>
        <w:spacing w:line="480" w:lineRule="auto"/>
        <w:jc w:val="both"/>
        <w:outlineLvl w:val="0"/>
        <w:rPr>
          <w:rFonts w:ascii="Arial" w:hAnsi="Arial" w:cs="Arial"/>
          <w:b/>
        </w:rPr>
      </w:pPr>
    </w:p>
    <w:p w14:paraId="60D94B01" w14:textId="77777777" w:rsidR="007A03E7" w:rsidRPr="00EA7BFD" w:rsidRDefault="007A03E7" w:rsidP="008D5A43">
      <w:pPr>
        <w:spacing w:line="480" w:lineRule="auto"/>
        <w:jc w:val="both"/>
        <w:outlineLvl w:val="0"/>
        <w:rPr>
          <w:rFonts w:ascii="Arial" w:hAnsi="Arial" w:cs="Arial"/>
          <w:b/>
        </w:rPr>
      </w:pPr>
    </w:p>
    <w:p w14:paraId="65EAA386" w14:textId="77777777" w:rsidR="007A03E7" w:rsidRPr="00EA7BFD" w:rsidRDefault="007A03E7" w:rsidP="008D5A43">
      <w:pPr>
        <w:spacing w:line="480" w:lineRule="auto"/>
        <w:jc w:val="both"/>
        <w:outlineLvl w:val="0"/>
        <w:rPr>
          <w:rFonts w:ascii="Arial" w:hAnsi="Arial" w:cs="Arial"/>
          <w:b/>
        </w:rPr>
      </w:pPr>
    </w:p>
    <w:p w14:paraId="3C4ECE32" w14:textId="77777777" w:rsidR="007A03E7" w:rsidRPr="00EA7BFD" w:rsidRDefault="007A03E7" w:rsidP="008D5A43">
      <w:pPr>
        <w:spacing w:line="480" w:lineRule="auto"/>
        <w:jc w:val="both"/>
        <w:outlineLvl w:val="0"/>
        <w:rPr>
          <w:rFonts w:ascii="Arial" w:hAnsi="Arial" w:cs="Arial"/>
          <w:b/>
        </w:rPr>
      </w:pPr>
    </w:p>
    <w:p w14:paraId="4FBDB8C5" w14:textId="17EF8772" w:rsidR="007A03E7" w:rsidRPr="00EA7BFD" w:rsidRDefault="007A03E7" w:rsidP="008D5A43">
      <w:pPr>
        <w:spacing w:line="480" w:lineRule="auto"/>
        <w:jc w:val="both"/>
        <w:outlineLvl w:val="0"/>
        <w:rPr>
          <w:rFonts w:ascii="Arial" w:hAnsi="Arial" w:cs="Arial"/>
          <w:b/>
        </w:rPr>
      </w:pPr>
    </w:p>
    <w:p w14:paraId="377F1423" w14:textId="7099E518" w:rsidR="007A03E7" w:rsidRPr="00EA7BFD" w:rsidRDefault="007A03E7" w:rsidP="008D5A43">
      <w:pPr>
        <w:spacing w:line="480" w:lineRule="auto"/>
        <w:jc w:val="both"/>
        <w:outlineLvl w:val="0"/>
        <w:rPr>
          <w:rFonts w:ascii="Arial" w:hAnsi="Arial" w:cs="Arial"/>
          <w:b/>
        </w:rPr>
      </w:pPr>
    </w:p>
    <w:p w14:paraId="233F1150" w14:textId="77777777" w:rsidR="007A03E7" w:rsidRPr="00EA7BFD" w:rsidRDefault="007A03E7" w:rsidP="008D5A43">
      <w:pPr>
        <w:spacing w:line="480" w:lineRule="auto"/>
        <w:jc w:val="both"/>
        <w:outlineLvl w:val="0"/>
        <w:rPr>
          <w:rFonts w:ascii="Arial" w:hAnsi="Arial" w:cs="Arial"/>
          <w:b/>
        </w:rPr>
      </w:pPr>
    </w:p>
    <w:p w14:paraId="1DC0FF93" w14:textId="77777777" w:rsidR="007A03E7" w:rsidRPr="00EA7BFD" w:rsidRDefault="007A03E7" w:rsidP="008D5A43">
      <w:pPr>
        <w:spacing w:line="480" w:lineRule="auto"/>
        <w:jc w:val="both"/>
        <w:outlineLvl w:val="0"/>
        <w:rPr>
          <w:rFonts w:ascii="Arial" w:hAnsi="Arial" w:cs="Arial"/>
          <w:b/>
        </w:rPr>
      </w:pPr>
    </w:p>
    <w:p w14:paraId="2D545B4F" w14:textId="77777777" w:rsidR="007A03E7" w:rsidRPr="00EA7BFD" w:rsidRDefault="007A03E7" w:rsidP="008D5A43">
      <w:pPr>
        <w:spacing w:line="480" w:lineRule="auto"/>
        <w:jc w:val="both"/>
        <w:outlineLvl w:val="0"/>
        <w:rPr>
          <w:rFonts w:ascii="Arial" w:hAnsi="Arial" w:cs="Arial"/>
          <w:b/>
        </w:rPr>
      </w:pPr>
    </w:p>
    <w:p w14:paraId="4889C521" w14:textId="77777777" w:rsidR="007A03E7" w:rsidRPr="00EA7BFD" w:rsidRDefault="007A03E7" w:rsidP="008D5A43">
      <w:pPr>
        <w:spacing w:line="480" w:lineRule="auto"/>
        <w:jc w:val="both"/>
        <w:outlineLvl w:val="0"/>
        <w:rPr>
          <w:rFonts w:ascii="Arial" w:hAnsi="Arial" w:cs="Arial"/>
          <w:b/>
        </w:rPr>
      </w:pPr>
    </w:p>
    <w:p w14:paraId="1E117D2F" w14:textId="77777777" w:rsidR="007A03E7" w:rsidRPr="00EA7BFD" w:rsidRDefault="007A03E7" w:rsidP="008D5A43">
      <w:pPr>
        <w:spacing w:line="480" w:lineRule="auto"/>
        <w:jc w:val="both"/>
        <w:outlineLvl w:val="0"/>
        <w:rPr>
          <w:rFonts w:ascii="Arial" w:hAnsi="Arial" w:cs="Arial"/>
          <w:b/>
        </w:rPr>
      </w:pPr>
    </w:p>
    <w:p w14:paraId="6A2B62C5" w14:textId="77777777" w:rsidR="007A03E7" w:rsidRPr="00EA7BFD" w:rsidRDefault="007A03E7" w:rsidP="008D5A43">
      <w:pPr>
        <w:spacing w:line="480" w:lineRule="auto"/>
        <w:jc w:val="both"/>
        <w:outlineLvl w:val="0"/>
        <w:rPr>
          <w:rFonts w:ascii="Arial" w:hAnsi="Arial" w:cs="Arial"/>
          <w:b/>
        </w:rPr>
      </w:pPr>
    </w:p>
    <w:p w14:paraId="50A5D4DC" w14:textId="77777777" w:rsidR="007A03E7" w:rsidRPr="00EA7BFD" w:rsidRDefault="007A03E7" w:rsidP="008D5A43">
      <w:pPr>
        <w:spacing w:line="480" w:lineRule="auto"/>
        <w:jc w:val="both"/>
        <w:outlineLvl w:val="0"/>
        <w:rPr>
          <w:rFonts w:ascii="Arial" w:hAnsi="Arial" w:cs="Arial"/>
          <w:b/>
        </w:rPr>
      </w:pPr>
    </w:p>
    <w:p w14:paraId="6849A77C" w14:textId="6C12B39C" w:rsidR="008D5A43" w:rsidRPr="00EA7BFD" w:rsidRDefault="008D5A43" w:rsidP="00493426">
      <w:pPr>
        <w:spacing w:line="480" w:lineRule="auto"/>
        <w:jc w:val="both"/>
        <w:outlineLvl w:val="0"/>
        <w:rPr>
          <w:rFonts w:ascii="Arial" w:hAnsi="Arial" w:cs="Arial"/>
        </w:rPr>
      </w:pPr>
      <w:proofErr w:type="gramStart"/>
      <w:r w:rsidRPr="00EA7BFD">
        <w:rPr>
          <w:rFonts w:ascii="Arial" w:hAnsi="Arial" w:cs="Arial"/>
          <w:b/>
        </w:rPr>
        <w:t>Figure 7</w:t>
      </w:r>
      <w:r w:rsidR="006F7F9F" w:rsidRPr="00EA7BFD">
        <w:rPr>
          <w:rFonts w:ascii="Arial" w:hAnsi="Arial" w:cs="Arial"/>
          <w:b/>
        </w:rPr>
        <w:t>.</w:t>
      </w:r>
      <w:proofErr w:type="gramEnd"/>
      <w:r w:rsidR="006F7F9F" w:rsidRPr="00EA7BFD">
        <w:rPr>
          <w:rFonts w:ascii="Arial" w:hAnsi="Arial" w:cs="Arial"/>
          <w:b/>
        </w:rPr>
        <w:t xml:space="preserve"> </w:t>
      </w:r>
      <w:r w:rsidR="00015B55" w:rsidRPr="00EA7BFD">
        <w:rPr>
          <w:rFonts w:ascii="Arial" w:hAnsi="Arial" w:cs="Arial"/>
          <w:b/>
        </w:rPr>
        <w:t>P</w:t>
      </w:r>
      <w:r w:rsidR="00D24A74" w:rsidRPr="00EA7BFD">
        <w:rPr>
          <w:rFonts w:ascii="Arial" w:hAnsi="Arial" w:cs="Arial"/>
          <w:b/>
        </w:rPr>
        <w:t xml:space="preserve">eriodic modulation of ongoing insular EEG oscillations elicited by sustained 0.2 Hz </w:t>
      </w:r>
      <w:proofErr w:type="spellStart"/>
      <w:r w:rsidR="00D24A74" w:rsidRPr="00EA7BFD">
        <w:rPr>
          <w:rFonts w:ascii="Arial" w:hAnsi="Arial" w:cs="Arial"/>
          <w:b/>
        </w:rPr>
        <w:t>thermonociceptive</w:t>
      </w:r>
      <w:proofErr w:type="spellEnd"/>
      <w:r w:rsidR="00D24A74" w:rsidRPr="00EA7BFD">
        <w:rPr>
          <w:rFonts w:ascii="Arial" w:hAnsi="Arial" w:cs="Arial"/>
          <w:b/>
        </w:rPr>
        <w:t xml:space="preserve"> and </w:t>
      </w:r>
      <w:proofErr w:type="spellStart"/>
      <w:r w:rsidR="00D24A74" w:rsidRPr="00EA7BFD">
        <w:rPr>
          <w:rFonts w:ascii="Arial" w:hAnsi="Arial" w:cs="Arial"/>
          <w:b/>
        </w:rPr>
        <w:t>vibrotactile</w:t>
      </w:r>
      <w:proofErr w:type="spellEnd"/>
      <w:r w:rsidR="00D24A74" w:rsidRPr="00EA7BFD">
        <w:rPr>
          <w:rFonts w:ascii="Arial" w:hAnsi="Arial" w:cs="Arial"/>
          <w:b/>
        </w:rPr>
        <w:t xml:space="preserve"> stimulation</w:t>
      </w:r>
      <w:r w:rsidR="0080751C" w:rsidRPr="00EA7BFD">
        <w:rPr>
          <w:rFonts w:ascii="Arial" w:hAnsi="Arial" w:cs="Arial"/>
          <w:b/>
        </w:rPr>
        <w:t xml:space="preserve"> in the theta, alpha, beta</w:t>
      </w:r>
      <w:r w:rsidR="00015B55" w:rsidRPr="00EA7BFD">
        <w:rPr>
          <w:rFonts w:ascii="Arial" w:hAnsi="Arial" w:cs="Arial"/>
          <w:b/>
        </w:rPr>
        <w:t xml:space="preserve">, </w:t>
      </w:r>
      <w:r w:rsidR="0080751C" w:rsidRPr="00EA7BFD">
        <w:rPr>
          <w:rFonts w:ascii="Arial" w:hAnsi="Arial" w:cs="Arial"/>
          <w:b/>
        </w:rPr>
        <w:t>and gamma frequency bands.</w:t>
      </w:r>
      <w:r w:rsidR="00D52275" w:rsidRPr="00EA7BFD">
        <w:rPr>
          <w:rFonts w:ascii="Arial" w:hAnsi="Arial" w:cs="Arial"/>
          <w:b/>
        </w:rPr>
        <w:t xml:space="preserve"> </w:t>
      </w:r>
      <w:r w:rsidR="00D52275" w:rsidRPr="00EA7BFD">
        <w:rPr>
          <w:rFonts w:ascii="Arial" w:hAnsi="Arial" w:cs="Arial"/>
        </w:rPr>
        <w:t xml:space="preserve">Each waveform corresponds to the </w:t>
      </w:r>
      <w:r w:rsidR="006F7F9F" w:rsidRPr="00EA7BFD">
        <w:rPr>
          <w:rFonts w:ascii="Arial" w:hAnsi="Arial" w:cs="Arial"/>
        </w:rPr>
        <w:t xml:space="preserve">frequency spectrum of the </w:t>
      </w:r>
      <w:r w:rsidR="00D52275" w:rsidRPr="00EA7BFD">
        <w:rPr>
          <w:rFonts w:ascii="Arial" w:hAnsi="Arial" w:cs="Arial"/>
        </w:rPr>
        <w:t xml:space="preserve">signal </w:t>
      </w:r>
      <w:r w:rsidR="006F7F9F" w:rsidRPr="00EA7BFD">
        <w:rPr>
          <w:rFonts w:ascii="Arial" w:hAnsi="Arial" w:cs="Arial"/>
        </w:rPr>
        <w:t xml:space="preserve">envelope of theta, alpha, beta and gamma-band activity </w:t>
      </w:r>
      <w:r w:rsidR="00D52275" w:rsidRPr="00EA7BFD">
        <w:rPr>
          <w:rFonts w:ascii="Arial" w:hAnsi="Arial" w:cs="Arial"/>
        </w:rPr>
        <w:t>recorded from</w:t>
      </w:r>
      <w:r w:rsidR="006D5030" w:rsidRPr="00EA7BFD">
        <w:rPr>
          <w:rFonts w:ascii="Arial" w:hAnsi="Arial" w:cs="Arial"/>
        </w:rPr>
        <w:t xml:space="preserve"> the insula of</w:t>
      </w:r>
      <w:r w:rsidR="00D52275" w:rsidRPr="00EA7BFD">
        <w:rPr>
          <w:rFonts w:ascii="Arial" w:hAnsi="Arial" w:cs="Arial"/>
        </w:rPr>
        <w:t xml:space="preserve"> one individual participant, at the electrode </w:t>
      </w:r>
      <w:r w:rsidR="006D5030" w:rsidRPr="00EA7BFD">
        <w:rPr>
          <w:rFonts w:ascii="Arial" w:hAnsi="Arial" w:cs="Arial"/>
        </w:rPr>
        <w:t>contact where the signal amplitude was greatest.</w:t>
      </w:r>
    </w:p>
    <w:p w14:paraId="24D7F684" w14:textId="77777777" w:rsidR="009E4E9C" w:rsidRPr="00EA7BFD" w:rsidRDefault="009E4E9C" w:rsidP="002754D3">
      <w:pPr>
        <w:spacing w:line="480" w:lineRule="auto"/>
        <w:jc w:val="both"/>
        <w:outlineLvl w:val="0"/>
        <w:rPr>
          <w:rFonts w:ascii="Arial" w:hAnsi="Arial" w:cs="Arial"/>
          <w:b/>
        </w:rPr>
      </w:pPr>
    </w:p>
    <w:p w14:paraId="2BE403D8" w14:textId="4165DAEC" w:rsidR="005579AF" w:rsidRPr="00EA7BFD" w:rsidRDefault="00B02BEC">
      <w:pPr>
        <w:rPr>
          <w:rFonts w:ascii="Arial" w:hAnsi="Arial" w:cs="Arial"/>
          <w:b/>
        </w:rPr>
      </w:pPr>
      <w:r w:rsidRPr="00EA7BFD">
        <w:rPr>
          <w:rFonts w:ascii="Arial" w:hAnsi="Arial" w:cs="Arial"/>
          <w:b/>
          <w:noProof/>
          <w:lang w:val="fr-FR" w:eastAsia="fr-FR"/>
        </w:rPr>
        <w:lastRenderedPageBreak/>
        <w:drawing>
          <wp:inline distT="0" distB="0" distL="0" distR="0" wp14:anchorId="7B8C6693" wp14:editId="56A85B1A">
            <wp:extent cx="5727700" cy="57169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8.tif"/>
                    <pic:cNvPicPr/>
                  </pic:nvPicPr>
                  <pic:blipFill>
                    <a:blip r:embed="rId24" cstate="screen">
                      <a:extLst>
                        <a:ext uri="{28A0092B-C50C-407E-A947-70E740481C1C}">
                          <a14:useLocalDpi xmlns:a14="http://schemas.microsoft.com/office/drawing/2010/main"/>
                        </a:ext>
                      </a:extLst>
                    </a:blip>
                    <a:stretch>
                      <a:fillRect/>
                    </a:stretch>
                  </pic:blipFill>
                  <pic:spPr>
                    <a:xfrm>
                      <a:off x="0" y="0"/>
                      <a:ext cx="5727700" cy="5716905"/>
                    </a:xfrm>
                    <a:prstGeom prst="rect">
                      <a:avLst/>
                    </a:prstGeom>
                  </pic:spPr>
                </pic:pic>
              </a:graphicData>
            </a:graphic>
          </wp:inline>
        </w:drawing>
      </w:r>
    </w:p>
    <w:p w14:paraId="5F80CC2F" w14:textId="5010245D" w:rsidR="002754D3" w:rsidRPr="00EA7BFD" w:rsidRDefault="002754D3" w:rsidP="002754D3">
      <w:pPr>
        <w:spacing w:line="480" w:lineRule="auto"/>
        <w:jc w:val="both"/>
        <w:outlineLvl w:val="0"/>
        <w:rPr>
          <w:rFonts w:ascii="Arial" w:hAnsi="Arial" w:cs="Arial"/>
          <w:b/>
        </w:rPr>
      </w:pPr>
    </w:p>
    <w:p w14:paraId="4B5A23C5" w14:textId="77777777" w:rsidR="008A7FDD" w:rsidRPr="00EA7BFD" w:rsidRDefault="008A7FDD" w:rsidP="002754D3">
      <w:pPr>
        <w:spacing w:line="480" w:lineRule="auto"/>
        <w:jc w:val="both"/>
        <w:outlineLvl w:val="0"/>
        <w:rPr>
          <w:rFonts w:ascii="Arial" w:hAnsi="Arial" w:cs="Arial"/>
          <w:b/>
        </w:rPr>
      </w:pPr>
    </w:p>
    <w:p w14:paraId="098BF55A" w14:textId="46A00E85" w:rsidR="00CB31EE" w:rsidRPr="00EA7BFD" w:rsidRDefault="007F0A25" w:rsidP="00B02BEC">
      <w:pPr>
        <w:spacing w:line="480" w:lineRule="auto"/>
        <w:jc w:val="both"/>
        <w:outlineLvl w:val="0"/>
        <w:rPr>
          <w:rFonts w:ascii="Arial" w:hAnsi="Arial" w:cs="Arial"/>
        </w:rPr>
      </w:pPr>
      <w:proofErr w:type="gramStart"/>
      <w:r w:rsidRPr="00EA7BFD">
        <w:rPr>
          <w:rFonts w:ascii="Arial" w:hAnsi="Arial" w:cs="Arial"/>
          <w:b/>
        </w:rPr>
        <w:t xml:space="preserve">Figure </w:t>
      </w:r>
      <w:r w:rsidR="008D5A43" w:rsidRPr="00EA7BFD">
        <w:rPr>
          <w:rFonts w:ascii="Arial" w:hAnsi="Arial" w:cs="Arial"/>
          <w:b/>
        </w:rPr>
        <w:t>8</w:t>
      </w:r>
      <w:r w:rsidRPr="00EA7BFD">
        <w:rPr>
          <w:rFonts w:ascii="Arial" w:hAnsi="Arial" w:cs="Arial"/>
          <w:b/>
        </w:rPr>
        <w:t>.</w:t>
      </w:r>
      <w:proofErr w:type="gramEnd"/>
      <w:r w:rsidR="00D24A74" w:rsidRPr="00EA7BFD">
        <w:rPr>
          <w:rFonts w:ascii="Arial" w:hAnsi="Arial" w:cs="Arial"/>
        </w:rPr>
        <w:t xml:space="preserve"> </w:t>
      </w:r>
      <w:r w:rsidR="00192559" w:rsidRPr="00EA7BFD">
        <w:rPr>
          <w:rFonts w:ascii="Arial" w:hAnsi="Arial" w:cs="Arial"/>
          <w:b/>
        </w:rPr>
        <w:t xml:space="preserve">Group-level average frequency spectrum of the intracerebral EEG signal </w:t>
      </w:r>
      <w:r w:rsidR="00A25D9B" w:rsidRPr="00EA7BFD">
        <w:rPr>
          <w:rFonts w:ascii="Arial" w:hAnsi="Arial" w:cs="Arial"/>
          <w:b/>
        </w:rPr>
        <w:t xml:space="preserve">envelope of </w:t>
      </w:r>
      <w:r w:rsidR="000D3AD9" w:rsidRPr="00EA7BFD">
        <w:rPr>
          <w:rFonts w:ascii="Arial" w:hAnsi="Arial" w:cs="Arial"/>
          <w:b/>
        </w:rPr>
        <w:t xml:space="preserve">theta, alpha, beta, and gamma </w:t>
      </w:r>
      <w:r w:rsidR="006F7F9F" w:rsidRPr="00EA7BFD">
        <w:rPr>
          <w:rFonts w:ascii="Arial" w:hAnsi="Arial" w:cs="Arial"/>
          <w:b/>
        </w:rPr>
        <w:t>activity</w:t>
      </w:r>
      <w:r w:rsidR="00A25D9B" w:rsidRPr="00EA7BFD">
        <w:rPr>
          <w:rFonts w:ascii="Arial" w:hAnsi="Arial" w:cs="Arial"/>
          <w:b/>
        </w:rPr>
        <w:t xml:space="preserve"> averaged across all insular contacts</w:t>
      </w:r>
      <w:r w:rsidR="00D13551" w:rsidRPr="00EA7BFD">
        <w:rPr>
          <w:rFonts w:ascii="Arial" w:hAnsi="Arial" w:cs="Arial"/>
          <w:b/>
        </w:rPr>
        <w:t>.</w:t>
      </w:r>
      <w:r w:rsidR="00D13551" w:rsidRPr="00EA7BFD">
        <w:rPr>
          <w:rFonts w:ascii="Arial" w:hAnsi="Arial" w:cs="Arial"/>
        </w:rPr>
        <w:t xml:space="preserve"> </w:t>
      </w:r>
      <w:r w:rsidR="00B3264A" w:rsidRPr="00EA7BFD">
        <w:rPr>
          <w:rFonts w:ascii="Arial" w:hAnsi="Arial" w:cs="Arial"/>
        </w:rPr>
        <w:t xml:space="preserve">Compared to 0.2 Hz vibrotactile stimulation, 0.2 Hz </w:t>
      </w:r>
      <w:proofErr w:type="spellStart"/>
      <w:r w:rsidR="00B3264A" w:rsidRPr="00EA7BFD">
        <w:rPr>
          <w:rFonts w:ascii="Arial" w:hAnsi="Arial" w:cs="Arial"/>
        </w:rPr>
        <w:t>thermonociceptive</w:t>
      </w:r>
      <w:proofErr w:type="spellEnd"/>
      <w:r w:rsidR="00B3264A" w:rsidRPr="00EA7BFD">
        <w:rPr>
          <w:rFonts w:ascii="Arial" w:hAnsi="Arial" w:cs="Arial"/>
        </w:rPr>
        <w:t xml:space="preserve"> stimulation elicited a greater modulation </w:t>
      </w:r>
      <w:r w:rsidR="00134848" w:rsidRPr="00EA7BFD">
        <w:rPr>
          <w:rFonts w:ascii="Arial" w:hAnsi="Arial" w:cs="Arial"/>
        </w:rPr>
        <w:t>of ongoing oscillations at 0.2 Hz and at 0.4 Hz in the theta frequency band (both p&lt;.001), and a greater modulation of ongoing oscillations at 0.2 Hz in the alpha frequency band (p=.002).</w:t>
      </w:r>
      <w:r w:rsidR="00E06E97" w:rsidRPr="00EA7BFD">
        <w:rPr>
          <w:rFonts w:ascii="Arial" w:hAnsi="Arial" w:cs="Arial"/>
        </w:rPr>
        <w:t xml:space="preserve"> </w:t>
      </w:r>
      <w:r w:rsidR="00CB31EE" w:rsidRPr="00EA7BFD">
        <w:rPr>
          <w:rFonts w:ascii="Arial" w:hAnsi="Arial" w:cs="Arial"/>
        </w:rPr>
        <w:br w:type="page"/>
      </w:r>
    </w:p>
    <w:p w14:paraId="0C28BB8C" w14:textId="7C48052D" w:rsidR="008D5A43" w:rsidRPr="00EA7BFD" w:rsidRDefault="008D5A43" w:rsidP="002754D3">
      <w:pPr>
        <w:spacing w:line="480" w:lineRule="auto"/>
        <w:jc w:val="both"/>
        <w:outlineLvl w:val="0"/>
        <w:rPr>
          <w:rFonts w:ascii="Arial" w:hAnsi="Arial" w:cs="Arial"/>
        </w:rPr>
      </w:pPr>
    </w:p>
    <w:p w14:paraId="69B801EB" w14:textId="0291687A" w:rsidR="00540379" w:rsidRPr="00EA7BFD" w:rsidRDefault="00546D7C" w:rsidP="002754D3">
      <w:pPr>
        <w:spacing w:line="480" w:lineRule="auto"/>
        <w:jc w:val="both"/>
        <w:outlineLvl w:val="0"/>
        <w:rPr>
          <w:rFonts w:ascii="Arial" w:hAnsi="Arial" w:cs="Arial"/>
        </w:rPr>
      </w:pPr>
      <w:r w:rsidRPr="00EA7BFD">
        <w:rPr>
          <w:rFonts w:ascii="Arial" w:hAnsi="Arial" w:cs="Arial"/>
          <w:noProof/>
          <w:lang w:val="fr-FR" w:eastAsia="fr-FR"/>
        </w:rPr>
        <w:drawing>
          <wp:inline distT="0" distB="0" distL="0" distR="0" wp14:anchorId="6F7C7017" wp14:editId="6AA76363">
            <wp:extent cx="5727700" cy="41211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ains_thermo_oscillations_autumn.tif"/>
                    <pic:cNvPicPr/>
                  </pic:nvPicPr>
                  <pic:blipFill>
                    <a:blip r:embed="rId25" cstate="screen">
                      <a:extLst>
                        <a:ext uri="{28A0092B-C50C-407E-A947-70E740481C1C}">
                          <a14:useLocalDpi xmlns:a14="http://schemas.microsoft.com/office/drawing/2010/main"/>
                        </a:ext>
                      </a:extLst>
                    </a:blip>
                    <a:stretch>
                      <a:fillRect/>
                    </a:stretch>
                  </pic:blipFill>
                  <pic:spPr>
                    <a:xfrm>
                      <a:off x="0" y="0"/>
                      <a:ext cx="5727700" cy="4121150"/>
                    </a:xfrm>
                    <a:prstGeom prst="rect">
                      <a:avLst/>
                    </a:prstGeom>
                  </pic:spPr>
                </pic:pic>
              </a:graphicData>
            </a:graphic>
          </wp:inline>
        </w:drawing>
      </w:r>
    </w:p>
    <w:p w14:paraId="0695075B" w14:textId="1EE99CD7" w:rsidR="00540379" w:rsidRPr="00EA7BFD" w:rsidRDefault="00540379" w:rsidP="002754D3">
      <w:pPr>
        <w:spacing w:line="480" w:lineRule="auto"/>
        <w:jc w:val="both"/>
        <w:outlineLvl w:val="0"/>
        <w:rPr>
          <w:rFonts w:ascii="Arial" w:hAnsi="Arial" w:cs="Arial"/>
        </w:rPr>
      </w:pPr>
    </w:p>
    <w:p w14:paraId="04AE4574" w14:textId="77777777" w:rsidR="00D6606E" w:rsidRPr="00EA7BFD" w:rsidRDefault="00D6606E" w:rsidP="006F7F9F">
      <w:pPr>
        <w:spacing w:line="480" w:lineRule="auto"/>
        <w:jc w:val="both"/>
        <w:rPr>
          <w:rFonts w:ascii="Arial" w:hAnsi="Arial" w:cs="Arial"/>
        </w:rPr>
      </w:pPr>
    </w:p>
    <w:p w14:paraId="09F5EE50" w14:textId="270CA648" w:rsidR="00D07E5D" w:rsidRPr="00EA7BFD" w:rsidRDefault="00540379" w:rsidP="006F7F9F">
      <w:pPr>
        <w:spacing w:line="480" w:lineRule="auto"/>
        <w:jc w:val="both"/>
        <w:rPr>
          <w:rFonts w:ascii="Arial" w:hAnsi="Arial" w:cs="Arial"/>
        </w:rPr>
      </w:pPr>
      <w:proofErr w:type="gramStart"/>
      <w:r w:rsidRPr="00EA7BFD">
        <w:rPr>
          <w:rFonts w:ascii="Arial" w:hAnsi="Arial" w:cs="Arial"/>
          <w:b/>
        </w:rPr>
        <w:t>Figure 9.</w:t>
      </w:r>
      <w:proofErr w:type="gramEnd"/>
      <w:r w:rsidR="006F7F9F" w:rsidRPr="00EA7BFD">
        <w:rPr>
          <w:rFonts w:ascii="Arial" w:hAnsi="Arial" w:cs="Arial"/>
          <w:b/>
        </w:rPr>
        <w:t xml:space="preserve"> </w:t>
      </w:r>
      <w:r w:rsidR="008D0E8F" w:rsidRPr="00EA7BFD">
        <w:rPr>
          <w:rFonts w:ascii="Arial" w:hAnsi="Arial" w:cs="Arial"/>
          <w:b/>
        </w:rPr>
        <w:t xml:space="preserve">Spatial distribution of the amplitude of the 0.2 Hz modulation of theta- and alpha-band oscillations </w:t>
      </w:r>
      <w:r w:rsidR="006F7F9F" w:rsidRPr="00EA7BFD">
        <w:rPr>
          <w:rFonts w:ascii="Arial" w:hAnsi="Arial" w:cs="Arial"/>
          <w:b/>
        </w:rPr>
        <w:t xml:space="preserve">induced </w:t>
      </w:r>
      <w:r w:rsidR="008D0E8F" w:rsidRPr="00EA7BFD">
        <w:rPr>
          <w:rFonts w:ascii="Arial" w:hAnsi="Arial" w:cs="Arial"/>
          <w:b/>
        </w:rPr>
        <w:t xml:space="preserve">by </w:t>
      </w:r>
      <w:r w:rsidR="006F7F9F" w:rsidRPr="00EA7BFD">
        <w:rPr>
          <w:rFonts w:ascii="Arial" w:hAnsi="Arial" w:cs="Arial"/>
          <w:b/>
        </w:rPr>
        <w:t xml:space="preserve">sustained 0.2 Hz periodic </w:t>
      </w:r>
      <w:proofErr w:type="spellStart"/>
      <w:r w:rsidR="008D0E8F" w:rsidRPr="00EA7BFD">
        <w:rPr>
          <w:rFonts w:ascii="Arial" w:hAnsi="Arial" w:cs="Arial"/>
          <w:b/>
        </w:rPr>
        <w:t>thermonociceptive</w:t>
      </w:r>
      <w:proofErr w:type="spellEnd"/>
      <w:r w:rsidR="008D0E8F" w:rsidRPr="00EA7BFD">
        <w:rPr>
          <w:rFonts w:ascii="Arial" w:hAnsi="Arial" w:cs="Arial"/>
          <w:b/>
        </w:rPr>
        <w:t xml:space="preserve"> </w:t>
      </w:r>
      <w:r w:rsidR="006F7F9F" w:rsidRPr="00EA7BFD">
        <w:rPr>
          <w:rFonts w:ascii="Arial" w:hAnsi="Arial" w:cs="Arial"/>
          <w:b/>
        </w:rPr>
        <w:t>stimulation</w:t>
      </w:r>
      <w:r w:rsidR="008D0E8F" w:rsidRPr="00EA7BFD">
        <w:rPr>
          <w:rFonts w:ascii="Arial" w:hAnsi="Arial" w:cs="Arial"/>
          <w:b/>
        </w:rPr>
        <w:t>.</w:t>
      </w:r>
      <w:r w:rsidR="00461689" w:rsidRPr="00EA7BFD">
        <w:rPr>
          <w:rFonts w:ascii="Arial" w:hAnsi="Arial" w:cs="Arial"/>
          <w:b/>
        </w:rPr>
        <w:t xml:space="preserve"> </w:t>
      </w:r>
      <w:r w:rsidR="006F7F9F" w:rsidRPr="00EA7BFD">
        <w:rPr>
          <w:rFonts w:ascii="Arial" w:hAnsi="Arial" w:cs="Arial"/>
        </w:rPr>
        <w:t xml:space="preserve">MNI coordinates of the insular contacts of all patients, within a 3D glass brain generated using the </w:t>
      </w:r>
      <w:proofErr w:type="spellStart"/>
      <w:r w:rsidR="005C0FB8" w:rsidRPr="00EA7BFD">
        <w:rPr>
          <w:rFonts w:ascii="Arial" w:hAnsi="Arial" w:cs="Arial"/>
        </w:rPr>
        <w:t>FreeSurfer</w:t>
      </w:r>
      <w:proofErr w:type="spellEnd"/>
      <w:r w:rsidR="006F7F9F" w:rsidRPr="00EA7BFD">
        <w:rPr>
          <w:rFonts w:ascii="Arial" w:hAnsi="Arial" w:cs="Arial"/>
        </w:rPr>
        <w:t xml:space="preserve"> template (</w:t>
      </w:r>
      <w:hyperlink r:id="rId26" w:history="1">
        <w:r w:rsidR="005C0FB8" w:rsidRPr="00EA7BFD">
          <w:rPr>
            <w:rStyle w:val="Hyperlink"/>
            <w:rFonts w:ascii="Arial" w:hAnsi="Arial" w:cs="Arial"/>
            <w:color w:val="auto"/>
          </w:rPr>
          <w:t>http://surfer.nmr.mgh.harvard.edu/</w:t>
        </w:r>
      </w:hyperlink>
      <w:r w:rsidR="006F7F9F" w:rsidRPr="00EA7BFD">
        <w:rPr>
          <w:rFonts w:ascii="Arial" w:hAnsi="Arial" w:cs="Arial"/>
        </w:rPr>
        <w:t xml:space="preserve">). </w:t>
      </w:r>
      <w:r w:rsidR="00305DB8" w:rsidRPr="00EA7BFD">
        <w:rPr>
          <w:rFonts w:ascii="Arial" w:hAnsi="Arial" w:cs="Arial"/>
        </w:rPr>
        <w:t>Both</w:t>
      </w:r>
      <w:r w:rsidR="00C277CF" w:rsidRPr="00EA7BFD">
        <w:rPr>
          <w:rFonts w:ascii="Arial" w:hAnsi="Arial" w:cs="Arial"/>
        </w:rPr>
        <w:t xml:space="preserve"> </w:t>
      </w:r>
      <w:r w:rsidR="006F7F9F" w:rsidRPr="00EA7BFD">
        <w:rPr>
          <w:rFonts w:ascii="Arial" w:hAnsi="Arial" w:cs="Arial"/>
        </w:rPr>
        <w:t xml:space="preserve">for theta and alpha oscillations, the </w:t>
      </w:r>
      <w:r w:rsidR="00C277CF" w:rsidRPr="00EA7BFD">
        <w:rPr>
          <w:rFonts w:ascii="Arial" w:hAnsi="Arial" w:cs="Arial"/>
        </w:rPr>
        <w:t xml:space="preserve">modulation </w:t>
      </w:r>
      <w:r w:rsidR="006F7F9F" w:rsidRPr="00EA7BFD">
        <w:rPr>
          <w:rFonts w:ascii="Arial" w:hAnsi="Arial" w:cs="Arial"/>
        </w:rPr>
        <w:t xml:space="preserve">at 0.2 Hz </w:t>
      </w:r>
      <w:r w:rsidR="00C277CF" w:rsidRPr="00EA7BFD">
        <w:rPr>
          <w:rFonts w:ascii="Arial" w:hAnsi="Arial" w:cs="Arial"/>
        </w:rPr>
        <w:t>w</w:t>
      </w:r>
      <w:r w:rsidR="006F7F9F" w:rsidRPr="00EA7BFD">
        <w:rPr>
          <w:rFonts w:ascii="Arial" w:hAnsi="Arial" w:cs="Arial"/>
        </w:rPr>
        <w:t xml:space="preserve">as </w:t>
      </w:r>
      <w:r w:rsidR="00C277CF" w:rsidRPr="00EA7BFD">
        <w:rPr>
          <w:rFonts w:ascii="Arial" w:hAnsi="Arial" w:cs="Arial"/>
        </w:rPr>
        <w:t xml:space="preserve">greater </w:t>
      </w:r>
      <w:r w:rsidR="006F7F9F" w:rsidRPr="00EA7BFD">
        <w:rPr>
          <w:rFonts w:ascii="Arial" w:hAnsi="Arial" w:cs="Arial"/>
        </w:rPr>
        <w:t xml:space="preserve">at dorsal-posterior insular contacts as compared to anterior contacts </w:t>
      </w:r>
      <w:r w:rsidR="00305DB8" w:rsidRPr="00EA7BFD">
        <w:rPr>
          <w:rFonts w:ascii="Arial" w:hAnsi="Arial" w:cs="Arial"/>
        </w:rPr>
        <w:t>(theta: p&lt;.001; alpha: p=.019)</w:t>
      </w:r>
      <w:r w:rsidR="000B5F84" w:rsidRPr="00EA7BFD">
        <w:rPr>
          <w:rFonts w:ascii="Arial" w:hAnsi="Arial" w:cs="Arial"/>
        </w:rPr>
        <w:t>.</w:t>
      </w:r>
    </w:p>
    <w:p w14:paraId="2341C9A1" w14:textId="77777777" w:rsidR="00CB0046" w:rsidRPr="00EA7BFD" w:rsidRDefault="00CB0046" w:rsidP="00010FCA">
      <w:pPr>
        <w:widowControl w:val="0"/>
        <w:autoSpaceDE w:val="0"/>
        <w:autoSpaceDN w:val="0"/>
        <w:adjustRightInd w:val="0"/>
        <w:spacing w:line="480" w:lineRule="auto"/>
        <w:jc w:val="both"/>
        <w:rPr>
          <w:rFonts w:ascii="Arial" w:hAnsi="Arial" w:cs="Arial"/>
          <w:b/>
        </w:rPr>
      </w:pPr>
    </w:p>
    <w:p w14:paraId="5B358BC0" w14:textId="77777777" w:rsidR="00CB0046" w:rsidRPr="00EA7BFD" w:rsidRDefault="00CB0046" w:rsidP="00010FCA">
      <w:pPr>
        <w:widowControl w:val="0"/>
        <w:autoSpaceDE w:val="0"/>
        <w:autoSpaceDN w:val="0"/>
        <w:adjustRightInd w:val="0"/>
        <w:spacing w:line="480" w:lineRule="auto"/>
        <w:jc w:val="both"/>
        <w:rPr>
          <w:rFonts w:ascii="Arial" w:hAnsi="Arial" w:cs="Arial"/>
          <w:b/>
        </w:rPr>
      </w:pPr>
    </w:p>
    <w:p w14:paraId="2138E18D" w14:textId="77777777" w:rsidR="008F3773" w:rsidRPr="00EA7BFD" w:rsidRDefault="008F3773" w:rsidP="00010FCA">
      <w:pPr>
        <w:widowControl w:val="0"/>
        <w:autoSpaceDE w:val="0"/>
        <w:autoSpaceDN w:val="0"/>
        <w:adjustRightInd w:val="0"/>
        <w:spacing w:line="480" w:lineRule="auto"/>
        <w:rPr>
          <w:rFonts w:ascii="Arial" w:hAnsi="Arial" w:cs="Arial"/>
        </w:rPr>
      </w:pPr>
    </w:p>
    <w:p w14:paraId="16F61346" w14:textId="62A53FC1" w:rsidR="00B04890" w:rsidRPr="00EA7BFD" w:rsidRDefault="00B04890" w:rsidP="00010FCA">
      <w:pPr>
        <w:widowControl w:val="0"/>
        <w:autoSpaceDE w:val="0"/>
        <w:autoSpaceDN w:val="0"/>
        <w:adjustRightInd w:val="0"/>
        <w:spacing w:line="480" w:lineRule="auto"/>
        <w:rPr>
          <w:rFonts w:ascii="Arial" w:hAnsi="Arial" w:cs="Arial"/>
        </w:rPr>
      </w:pPr>
    </w:p>
    <w:sectPr w:rsidR="00B04890" w:rsidRPr="00EA7BFD" w:rsidSect="00ED5CB0">
      <w:headerReference w:type="even" r:id="rId27"/>
      <w:headerReference w:type="default" r:id="rId28"/>
      <w:footerReference w:type="even" r:id="rId29"/>
      <w:footerReference w:type="default" r:id="rId30"/>
      <w:headerReference w:type="first" r:id="rId31"/>
      <w:footerReference w:type="first" r:id="rId32"/>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A17C68" w14:textId="77777777" w:rsidR="00D215BF" w:rsidRDefault="00D215BF" w:rsidP="00ED5CB0">
      <w:r>
        <w:separator/>
      </w:r>
    </w:p>
  </w:endnote>
  <w:endnote w:type="continuationSeparator" w:id="0">
    <w:p w14:paraId="4C60AA6B" w14:textId="77777777" w:rsidR="00D215BF" w:rsidRDefault="00D215BF" w:rsidP="00ED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385259815"/>
      <w:docPartObj>
        <w:docPartGallery w:val="Page Numbers (Bottom of Page)"/>
        <w:docPartUnique/>
      </w:docPartObj>
    </w:sdtPr>
    <w:sdtContent>
      <w:p w14:paraId="19DDBD32" w14:textId="7BB36596" w:rsidR="004975E0" w:rsidRDefault="004975E0" w:rsidP="003D2E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0D435A" w14:textId="77777777" w:rsidR="004975E0" w:rsidRDefault="004975E0" w:rsidP="00ED5CB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6587240"/>
      <w:docPartObj>
        <w:docPartGallery w:val="Page Numbers (Bottom of Page)"/>
        <w:docPartUnique/>
      </w:docPartObj>
    </w:sdtPr>
    <w:sdtContent>
      <w:p w14:paraId="6B6D0F0F" w14:textId="2B1E80EA" w:rsidR="004975E0" w:rsidRDefault="004975E0" w:rsidP="003D2E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47A5D">
          <w:rPr>
            <w:rStyle w:val="PageNumber"/>
            <w:noProof/>
          </w:rPr>
          <w:t>24</w:t>
        </w:r>
        <w:r>
          <w:rPr>
            <w:rStyle w:val="PageNumber"/>
          </w:rPr>
          <w:fldChar w:fldCharType="end"/>
        </w:r>
      </w:p>
    </w:sdtContent>
  </w:sdt>
  <w:p w14:paraId="64FA2512" w14:textId="77777777" w:rsidR="004975E0" w:rsidRDefault="004975E0" w:rsidP="00ED5CB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545B4" w14:textId="77777777" w:rsidR="004975E0" w:rsidRDefault="004975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026A8" w14:textId="77777777" w:rsidR="00D215BF" w:rsidRDefault="00D215BF" w:rsidP="00ED5CB0">
      <w:r>
        <w:separator/>
      </w:r>
    </w:p>
  </w:footnote>
  <w:footnote w:type="continuationSeparator" w:id="0">
    <w:p w14:paraId="4BA94D5A" w14:textId="77777777" w:rsidR="00D215BF" w:rsidRDefault="00D215BF" w:rsidP="00ED5C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6EF1F" w14:textId="77777777" w:rsidR="004975E0" w:rsidRDefault="004975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476A8" w14:textId="77777777" w:rsidR="004975E0" w:rsidRDefault="004975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7723D" w14:textId="77777777" w:rsidR="004975E0" w:rsidRDefault="004975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F13D22"/>
    <w:multiLevelType w:val="hybridMultilevel"/>
    <w:tmpl w:val="57B08FD0"/>
    <w:lvl w:ilvl="0" w:tplc="586C7900">
      <w:start w:val="1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340EAB"/>
    <w:multiLevelType w:val="hybridMultilevel"/>
    <w:tmpl w:val="ABFEA2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EB730A"/>
    <w:multiLevelType w:val="multilevel"/>
    <w:tmpl w:val="25C2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F26DBC"/>
    <w:multiLevelType w:val="hybridMultilevel"/>
    <w:tmpl w:val="858A8F36"/>
    <w:lvl w:ilvl="0" w:tplc="FE8A83D8">
      <w:start w:val="8"/>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0F0"/>
    <w:rsid w:val="0000067F"/>
    <w:rsid w:val="00000CD8"/>
    <w:rsid w:val="00001F6F"/>
    <w:rsid w:val="00002858"/>
    <w:rsid w:val="00002A9F"/>
    <w:rsid w:val="000036DB"/>
    <w:rsid w:val="0000407E"/>
    <w:rsid w:val="00005082"/>
    <w:rsid w:val="00005153"/>
    <w:rsid w:val="00005B98"/>
    <w:rsid w:val="000069AD"/>
    <w:rsid w:val="000075FC"/>
    <w:rsid w:val="0000790A"/>
    <w:rsid w:val="00007AC0"/>
    <w:rsid w:val="00010181"/>
    <w:rsid w:val="00010FCA"/>
    <w:rsid w:val="000111FA"/>
    <w:rsid w:val="00011237"/>
    <w:rsid w:val="00011715"/>
    <w:rsid w:val="00011E18"/>
    <w:rsid w:val="000121C3"/>
    <w:rsid w:val="000122EE"/>
    <w:rsid w:val="00012B6C"/>
    <w:rsid w:val="0001307C"/>
    <w:rsid w:val="00014F17"/>
    <w:rsid w:val="000151FA"/>
    <w:rsid w:val="00015B55"/>
    <w:rsid w:val="00015CC5"/>
    <w:rsid w:val="00016757"/>
    <w:rsid w:val="000178C6"/>
    <w:rsid w:val="0002082D"/>
    <w:rsid w:val="00020C8E"/>
    <w:rsid w:val="00020DA9"/>
    <w:rsid w:val="00021365"/>
    <w:rsid w:val="00022574"/>
    <w:rsid w:val="00022CDC"/>
    <w:rsid w:val="000233C6"/>
    <w:rsid w:val="000240F0"/>
    <w:rsid w:val="00025193"/>
    <w:rsid w:val="00025F7B"/>
    <w:rsid w:val="000261E5"/>
    <w:rsid w:val="00027485"/>
    <w:rsid w:val="00027E03"/>
    <w:rsid w:val="00030471"/>
    <w:rsid w:val="00031A48"/>
    <w:rsid w:val="00031EDF"/>
    <w:rsid w:val="00032164"/>
    <w:rsid w:val="00032C56"/>
    <w:rsid w:val="00032F62"/>
    <w:rsid w:val="000344A3"/>
    <w:rsid w:val="000359C9"/>
    <w:rsid w:val="0003677F"/>
    <w:rsid w:val="00037646"/>
    <w:rsid w:val="00040B8F"/>
    <w:rsid w:val="000416B8"/>
    <w:rsid w:val="00041AC0"/>
    <w:rsid w:val="00042B54"/>
    <w:rsid w:val="0004313B"/>
    <w:rsid w:val="00043B42"/>
    <w:rsid w:val="000440C2"/>
    <w:rsid w:val="0004641E"/>
    <w:rsid w:val="00046621"/>
    <w:rsid w:val="0004690C"/>
    <w:rsid w:val="00046B41"/>
    <w:rsid w:val="00046E5D"/>
    <w:rsid w:val="00047DCA"/>
    <w:rsid w:val="00050EAF"/>
    <w:rsid w:val="00051B0F"/>
    <w:rsid w:val="000526C4"/>
    <w:rsid w:val="00052F20"/>
    <w:rsid w:val="00052FB3"/>
    <w:rsid w:val="0005422F"/>
    <w:rsid w:val="00054977"/>
    <w:rsid w:val="0005680A"/>
    <w:rsid w:val="0005683D"/>
    <w:rsid w:val="00056A2F"/>
    <w:rsid w:val="00056F90"/>
    <w:rsid w:val="0005704E"/>
    <w:rsid w:val="000605B2"/>
    <w:rsid w:val="00064D54"/>
    <w:rsid w:val="00065975"/>
    <w:rsid w:val="000665CD"/>
    <w:rsid w:val="00067137"/>
    <w:rsid w:val="000677F4"/>
    <w:rsid w:val="00067DC0"/>
    <w:rsid w:val="00070301"/>
    <w:rsid w:val="000725B6"/>
    <w:rsid w:val="00072B4F"/>
    <w:rsid w:val="00072DD1"/>
    <w:rsid w:val="00073087"/>
    <w:rsid w:val="0007554D"/>
    <w:rsid w:val="0007602F"/>
    <w:rsid w:val="00076E8A"/>
    <w:rsid w:val="000776BF"/>
    <w:rsid w:val="000800D0"/>
    <w:rsid w:val="00080B42"/>
    <w:rsid w:val="00080F58"/>
    <w:rsid w:val="000813C1"/>
    <w:rsid w:val="00081D40"/>
    <w:rsid w:val="00082205"/>
    <w:rsid w:val="00083E61"/>
    <w:rsid w:val="000847E8"/>
    <w:rsid w:val="00085CCD"/>
    <w:rsid w:val="00086E3D"/>
    <w:rsid w:val="000909AA"/>
    <w:rsid w:val="00090D99"/>
    <w:rsid w:val="00091967"/>
    <w:rsid w:val="0009282C"/>
    <w:rsid w:val="00092C77"/>
    <w:rsid w:val="000930C8"/>
    <w:rsid w:val="000937A5"/>
    <w:rsid w:val="00093BAB"/>
    <w:rsid w:val="00093E2B"/>
    <w:rsid w:val="00093FA6"/>
    <w:rsid w:val="00093FB2"/>
    <w:rsid w:val="000948CC"/>
    <w:rsid w:val="00096006"/>
    <w:rsid w:val="000966F8"/>
    <w:rsid w:val="0009686B"/>
    <w:rsid w:val="00096ACE"/>
    <w:rsid w:val="000A0151"/>
    <w:rsid w:val="000A0A98"/>
    <w:rsid w:val="000A1524"/>
    <w:rsid w:val="000A226D"/>
    <w:rsid w:val="000A229A"/>
    <w:rsid w:val="000A29D3"/>
    <w:rsid w:val="000A2D0A"/>
    <w:rsid w:val="000A4504"/>
    <w:rsid w:val="000A567A"/>
    <w:rsid w:val="000A5856"/>
    <w:rsid w:val="000A6507"/>
    <w:rsid w:val="000A6914"/>
    <w:rsid w:val="000A691B"/>
    <w:rsid w:val="000A69BA"/>
    <w:rsid w:val="000A6F62"/>
    <w:rsid w:val="000A74D5"/>
    <w:rsid w:val="000B0C42"/>
    <w:rsid w:val="000B1F1A"/>
    <w:rsid w:val="000B2560"/>
    <w:rsid w:val="000B3CD6"/>
    <w:rsid w:val="000B46F5"/>
    <w:rsid w:val="000B5649"/>
    <w:rsid w:val="000B595A"/>
    <w:rsid w:val="000B5B22"/>
    <w:rsid w:val="000B5E93"/>
    <w:rsid w:val="000B5F84"/>
    <w:rsid w:val="000B6B2C"/>
    <w:rsid w:val="000B7D2D"/>
    <w:rsid w:val="000C0BD2"/>
    <w:rsid w:val="000C0C37"/>
    <w:rsid w:val="000C11EA"/>
    <w:rsid w:val="000C1245"/>
    <w:rsid w:val="000C2CDB"/>
    <w:rsid w:val="000C3F73"/>
    <w:rsid w:val="000C500A"/>
    <w:rsid w:val="000C56B3"/>
    <w:rsid w:val="000C5AF6"/>
    <w:rsid w:val="000C6076"/>
    <w:rsid w:val="000C7C18"/>
    <w:rsid w:val="000C7E5E"/>
    <w:rsid w:val="000D0E5F"/>
    <w:rsid w:val="000D0F02"/>
    <w:rsid w:val="000D1289"/>
    <w:rsid w:val="000D156C"/>
    <w:rsid w:val="000D195E"/>
    <w:rsid w:val="000D22F1"/>
    <w:rsid w:val="000D2687"/>
    <w:rsid w:val="000D3012"/>
    <w:rsid w:val="000D3789"/>
    <w:rsid w:val="000D3AD9"/>
    <w:rsid w:val="000D44D9"/>
    <w:rsid w:val="000D4AB2"/>
    <w:rsid w:val="000D562B"/>
    <w:rsid w:val="000D66DF"/>
    <w:rsid w:val="000D7113"/>
    <w:rsid w:val="000E0820"/>
    <w:rsid w:val="000E0D9B"/>
    <w:rsid w:val="000E23A0"/>
    <w:rsid w:val="000E2857"/>
    <w:rsid w:val="000E31F9"/>
    <w:rsid w:val="000E3C50"/>
    <w:rsid w:val="000E4F5B"/>
    <w:rsid w:val="000E5132"/>
    <w:rsid w:val="000E5E48"/>
    <w:rsid w:val="000E5FF3"/>
    <w:rsid w:val="000F051F"/>
    <w:rsid w:val="000F0A71"/>
    <w:rsid w:val="000F0BCC"/>
    <w:rsid w:val="000F1313"/>
    <w:rsid w:val="000F134E"/>
    <w:rsid w:val="000F1CE4"/>
    <w:rsid w:val="000F1D66"/>
    <w:rsid w:val="000F283F"/>
    <w:rsid w:val="000F318C"/>
    <w:rsid w:val="000F47CD"/>
    <w:rsid w:val="000F4963"/>
    <w:rsid w:val="000F539F"/>
    <w:rsid w:val="000F578A"/>
    <w:rsid w:val="000F64E5"/>
    <w:rsid w:val="000F76B9"/>
    <w:rsid w:val="000F78AF"/>
    <w:rsid w:val="000F7C42"/>
    <w:rsid w:val="000F7EC9"/>
    <w:rsid w:val="00101AA5"/>
    <w:rsid w:val="0010284B"/>
    <w:rsid w:val="00102DBC"/>
    <w:rsid w:val="00103675"/>
    <w:rsid w:val="00103688"/>
    <w:rsid w:val="00103E81"/>
    <w:rsid w:val="0010411E"/>
    <w:rsid w:val="00104768"/>
    <w:rsid w:val="00105DE1"/>
    <w:rsid w:val="00106B4B"/>
    <w:rsid w:val="00110258"/>
    <w:rsid w:val="00110C05"/>
    <w:rsid w:val="00111EB5"/>
    <w:rsid w:val="0011207B"/>
    <w:rsid w:val="001125EE"/>
    <w:rsid w:val="00112A62"/>
    <w:rsid w:val="0011307E"/>
    <w:rsid w:val="0011452E"/>
    <w:rsid w:val="001147B8"/>
    <w:rsid w:val="00114F82"/>
    <w:rsid w:val="00115518"/>
    <w:rsid w:val="00115965"/>
    <w:rsid w:val="00120761"/>
    <w:rsid w:val="00120B69"/>
    <w:rsid w:val="00120C42"/>
    <w:rsid w:val="0012383F"/>
    <w:rsid w:val="00125B97"/>
    <w:rsid w:val="00126349"/>
    <w:rsid w:val="0012672C"/>
    <w:rsid w:val="00126D95"/>
    <w:rsid w:val="00127AC4"/>
    <w:rsid w:val="001302B8"/>
    <w:rsid w:val="0013047F"/>
    <w:rsid w:val="00131109"/>
    <w:rsid w:val="00131C09"/>
    <w:rsid w:val="00134088"/>
    <w:rsid w:val="00134848"/>
    <w:rsid w:val="001352A6"/>
    <w:rsid w:val="001361CE"/>
    <w:rsid w:val="0013751C"/>
    <w:rsid w:val="001378E1"/>
    <w:rsid w:val="00140AC2"/>
    <w:rsid w:val="00141683"/>
    <w:rsid w:val="00141751"/>
    <w:rsid w:val="00141951"/>
    <w:rsid w:val="00141F6A"/>
    <w:rsid w:val="0014698A"/>
    <w:rsid w:val="001515CA"/>
    <w:rsid w:val="00152433"/>
    <w:rsid w:val="00152E58"/>
    <w:rsid w:val="0015515F"/>
    <w:rsid w:val="001557BE"/>
    <w:rsid w:val="00156605"/>
    <w:rsid w:val="001571A0"/>
    <w:rsid w:val="0016061C"/>
    <w:rsid w:val="001623A6"/>
    <w:rsid w:val="00164232"/>
    <w:rsid w:val="001653FC"/>
    <w:rsid w:val="00165B37"/>
    <w:rsid w:val="00165EF8"/>
    <w:rsid w:val="00166C2A"/>
    <w:rsid w:val="0016761B"/>
    <w:rsid w:val="00172729"/>
    <w:rsid w:val="001737C1"/>
    <w:rsid w:val="00174613"/>
    <w:rsid w:val="00175494"/>
    <w:rsid w:val="001754D3"/>
    <w:rsid w:val="00177796"/>
    <w:rsid w:val="00177D96"/>
    <w:rsid w:val="00180FDD"/>
    <w:rsid w:val="001814F6"/>
    <w:rsid w:val="001815DF"/>
    <w:rsid w:val="0018191E"/>
    <w:rsid w:val="00182868"/>
    <w:rsid w:val="0018367E"/>
    <w:rsid w:val="001836C6"/>
    <w:rsid w:val="00183ECA"/>
    <w:rsid w:val="00184186"/>
    <w:rsid w:val="0018426B"/>
    <w:rsid w:val="0018481A"/>
    <w:rsid w:val="00186AD0"/>
    <w:rsid w:val="001877D1"/>
    <w:rsid w:val="0019115D"/>
    <w:rsid w:val="001917A1"/>
    <w:rsid w:val="0019197E"/>
    <w:rsid w:val="001920E8"/>
    <w:rsid w:val="00192559"/>
    <w:rsid w:val="00192897"/>
    <w:rsid w:val="00192B31"/>
    <w:rsid w:val="00192BD0"/>
    <w:rsid w:val="00193422"/>
    <w:rsid w:val="00194544"/>
    <w:rsid w:val="001949CE"/>
    <w:rsid w:val="00195133"/>
    <w:rsid w:val="00195359"/>
    <w:rsid w:val="001954EA"/>
    <w:rsid w:val="001956EB"/>
    <w:rsid w:val="00196506"/>
    <w:rsid w:val="0019662F"/>
    <w:rsid w:val="00196ADF"/>
    <w:rsid w:val="00197433"/>
    <w:rsid w:val="001A136A"/>
    <w:rsid w:val="001A282B"/>
    <w:rsid w:val="001A2AAD"/>
    <w:rsid w:val="001A3CCD"/>
    <w:rsid w:val="001A47DD"/>
    <w:rsid w:val="001A547F"/>
    <w:rsid w:val="001A7175"/>
    <w:rsid w:val="001A73D3"/>
    <w:rsid w:val="001A7F48"/>
    <w:rsid w:val="001B0613"/>
    <w:rsid w:val="001B1236"/>
    <w:rsid w:val="001B1B34"/>
    <w:rsid w:val="001B2493"/>
    <w:rsid w:val="001B2BD9"/>
    <w:rsid w:val="001B2E9E"/>
    <w:rsid w:val="001B523A"/>
    <w:rsid w:val="001B5623"/>
    <w:rsid w:val="001B6367"/>
    <w:rsid w:val="001B69D6"/>
    <w:rsid w:val="001B6CC4"/>
    <w:rsid w:val="001C02EB"/>
    <w:rsid w:val="001C071F"/>
    <w:rsid w:val="001C0B31"/>
    <w:rsid w:val="001C0F3E"/>
    <w:rsid w:val="001C17A3"/>
    <w:rsid w:val="001C252E"/>
    <w:rsid w:val="001C34B7"/>
    <w:rsid w:val="001C4FBF"/>
    <w:rsid w:val="001C532B"/>
    <w:rsid w:val="001C5754"/>
    <w:rsid w:val="001C62F2"/>
    <w:rsid w:val="001C6308"/>
    <w:rsid w:val="001C6A65"/>
    <w:rsid w:val="001C6BF9"/>
    <w:rsid w:val="001C753B"/>
    <w:rsid w:val="001D0CB9"/>
    <w:rsid w:val="001D206F"/>
    <w:rsid w:val="001D2F8C"/>
    <w:rsid w:val="001D48C8"/>
    <w:rsid w:val="001D5C46"/>
    <w:rsid w:val="001D5D6D"/>
    <w:rsid w:val="001D6B2B"/>
    <w:rsid w:val="001D7A7A"/>
    <w:rsid w:val="001D7CEF"/>
    <w:rsid w:val="001E0657"/>
    <w:rsid w:val="001E1360"/>
    <w:rsid w:val="001E1433"/>
    <w:rsid w:val="001E1EC1"/>
    <w:rsid w:val="001E2686"/>
    <w:rsid w:val="001E3E5A"/>
    <w:rsid w:val="001E3E90"/>
    <w:rsid w:val="001E58E2"/>
    <w:rsid w:val="001E592A"/>
    <w:rsid w:val="001E6AA6"/>
    <w:rsid w:val="001F1953"/>
    <w:rsid w:val="001F1D51"/>
    <w:rsid w:val="001F21B3"/>
    <w:rsid w:val="001F239B"/>
    <w:rsid w:val="001F2F2E"/>
    <w:rsid w:val="001F3FAB"/>
    <w:rsid w:val="001F5075"/>
    <w:rsid w:val="001F5E85"/>
    <w:rsid w:val="002004FE"/>
    <w:rsid w:val="00202309"/>
    <w:rsid w:val="00203469"/>
    <w:rsid w:val="00206252"/>
    <w:rsid w:val="002076F6"/>
    <w:rsid w:val="00210B68"/>
    <w:rsid w:val="002118C5"/>
    <w:rsid w:val="00211A11"/>
    <w:rsid w:val="00211E24"/>
    <w:rsid w:val="002141A9"/>
    <w:rsid w:val="00214A9C"/>
    <w:rsid w:val="00220503"/>
    <w:rsid w:val="002207F7"/>
    <w:rsid w:val="00220A29"/>
    <w:rsid w:val="00220ED7"/>
    <w:rsid w:val="00221378"/>
    <w:rsid w:val="0022181F"/>
    <w:rsid w:val="00221ACD"/>
    <w:rsid w:val="00222236"/>
    <w:rsid w:val="0022242A"/>
    <w:rsid w:val="002240C8"/>
    <w:rsid w:val="0022457E"/>
    <w:rsid w:val="00224783"/>
    <w:rsid w:val="00224830"/>
    <w:rsid w:val="002250AB"/>
    <w:rsid w:val="0022593A"/>
    <w:rsid w:val="002265DD"/>
    <w:rsid w:val="002274B2"/>
    <w:rsid w:val="00230324"/>
    <w:rsid w:val="002311D5"/>
    <w:rsid w:val="0023176C"/>
    <w:rsid w:val="00231867"/>
    <w:rsid w:val="002319BA"/>
    <w:rsid w:val="00232216"/>
    <w:rsid w:val="00233DE8"/>
    <w:rsid w:val="0023401D"/>
    <w:rsid w:val="0023460F"/>
    <w:rsid w:val="00236826"/>
    <w:rsid w:val="00236931"/>
    <w:rsid w:val="0023712C"/>
    <w:rsid w:val="0023725C"/>
    <w:rsid w:val="002412E5"/>
    <w:rsid w:val="0024137F"/>
    <w:rsid w:val="00241B83"/>
    <w:rsid w:val="00242446"/>
    <w:rsid w:val="002425E4"/>
    <w:rsid w:val="0024288E"/>
    <w:rsid w:val="0024311F"/>
    <w:rsid w:val="0024577F"/>
    <w:rsid w:val="00245ADF"/>
    <w:rsid w:val="00247B6F"/>
    <w:rsid w:val="00247DD2"/>
    <w:rsid w:val="00247EA4"/>
    <w:rsid w:val="002510F4"/>
    <w:rsid w:val="00252003"/>
    <w:rsid w:val="00252A00"/>
    <w:rsid w:val="0025414A"/>
    <w:rsid w:val="00254DAD"/>
    <w:rsid w:val="00254DB6"/>
    <w:rsid w:val="00254ED5"/>
    <w:rsid w:val="00255862"/>
    <w:rsid w:val="00256075"/>
    <w:rsid w:val="00256345"/>
    <w:rsid w:val="00257005"/>
    <w:rsid w:val="00257A64"/>
    <w:rsid w:val="00257FFC"/>
    <w:rsid w:val="00260746"/>
    <w:rsid w:val="00260AB3"/>
    <w:rsid w:val="00261E50"/>
    <w:rsid w:val="002624A8"/>
    <w:rsid w:val="00262925"/>
    <w:rsid w:val="00264029"/>
    <w:rsid w:val="0026402B"/>
    <w:rsid w:val="002642B0"/>
    <w:rsid w:val="00264867"/>
    <w:rsid w:val="00264C08"/>
    <w:rsid w:val="00265530"/>
    <w:rsid w:val="00267B3C"/>
    <w:rsid w:val="00267F43"/>
    <w:rsid w:val="00270982"/>
    <w:rsid w:val="002715AA"/>
    <w:rsid w:val="0027175B"/>
    <w:rsid w:val="00273C4F"/>
    <w:rsid w:val="00273D4A"/>
    <w:rsid w:val="00274427"/>
    <w:rsid w:val="00274831"/>
    <w:rsid w:val="00274911"/>
    <w:rsid w:val="00274BD9"/>
    <w:rsid w:val="002753F2"/>
    <w:rsid w:val="002754D3"/>
    <w:rsid w:val="00275D7C"/>
    <w:rsid w:val="0027728B"/>
    <w:rsid w:val="002777F5"/>
    <w:rsid w:val="00277D3C"/>
    <w:rsid w:val="002800EA"/>
    <w:rsid w:val="00281645"/>
    <w:rsid w:val="00281DE0"/>
    <w:rsid w:val="00282113"/>
    <w:rsid w:val="002848DF"/>
    <w:rsid w:val="002860AC"/>
    <w:rsid w:val="002862F0"/>
    <w:rsid w:val="002863BF"/>
    <w:rsid w:val="00286713"/>
    <w:rsid w:val="00286772"/>
    <w:rsid w:val="00286969"/>
    <w:rsid w:val="00286C63"/>
    <w:rsid w:val="002878F7"/>
    <w:rsid w:val="00290352"/>
    <w:rsid w:val="00290D0F"/>
    <w:rsid w:val="00290ED7"/>
    <w:rsid w:val="00291413"/>
    <w:rsid w:val="0029162A"/>
    <w:rsid w:val="00292813"/>
    <w:rsid w:val="00292821"/>
    <w:rsid w:val="002929E2"/>
    <w:rsid w:val="002949F2"/>
    <w:rsid w:val="00294CA7"/>
    <w:rsid w:val="00296CE8"/>
    <w:rsid w:val="00297374"/>
    <w:rsid w:val="002A0C3F"/>
    <w:rsid w:val="002A185E"/>
    <w:rsid w:val="002A1B0D"/>
    <w:rsid w:val="002A21D1"/>
    <w:rsid w:val="002A2C56"/>
    <w:rsid w:val="002A2E0E"/>
    <w:rsid w:val="002A33B9"/>
    <w:rsid w:val="002A34E7"/>
    <w:rsid w:val="002A35A9"/>
    <w:rsid w:val="002A3665"/>
    <w:rsid w:val="002A3F6A"/>
    <w:rsid w:val="002A525F"/>
    <w:rsid w:val="002A54BD"/>
    <w:rsid w:val="002A5AE9"/>
    <w:rsid w:val="002A5C9C"/>
    <w:rsid w:val="002A5E2C"/>
    <w:rsid w:val="002A6988"/>
    <w:rsid w:val="002A6ACB"/>
    <w:rsid w:val="002A6DAA"/>
    <w:rsid w:val="002A6EAB"/>
    <w:rsid w:val="002A7CBF"/>
    <w:rsid w:val="002B2AD7"/>
    <w:rsid w:val="002B3FEB"/>
    <w:rsid w:val="002B4E56"/>
    <w:rsid w:val="002B56D5"/>
    <w:rsid w:val="002B573E"/>
    <w:rsid w:val="002B5A5B"/>
    <w:rsid w:val="002B5A75"/>
    <w:rsid w:val="002B725B"/>
    <w:rsid w:val="002C0B74"/>
    <w:rsid w:val="002C10C8"/>
    <w:rsid w:val="002C2180"/>
    <w:rsid w:val="002C2F2A"/>
    <w:rsid w:val="002C3126"/>
    <w:rsid w:val="002C3A1A"/>
    <w:rsid w:val="002C4B24"/>
    <w:rsid w:val="002C546F"/>
    <w:rsid w:val="002C5682"/>
    <w:rsid w:val="002C6141"/>
    <w:rsid w:val="002C645A"/>
    <w:rsid w:val="002C6F91"/>
    <w:rsid w:val="002C711B"/>
    <w:rsid w:val="002C77CA"/>
    <w:rsid w:val="002C7FF2"/>
    <w:rsid w:val="002D12AB"/>
    <w:rsid w:val="002D1494"/>
    <w:rsid w:val="002D1F68"/>
    <w:rsid w:val="002D24BC"/>
    <w:rsid w:val="002D404A"/>
    <w:rsid w:val="002D5876"/>
    <w:rsid w:val="002D67B8"/>
    <w:rsid w:val="002D6E6D"/>
    <w:rsid w:val="002D727E"/>
    <w:rsid w:val="002D79F2"/>
    <w:rsid w:val="002D7D9C"/>
    <w:rsid w:val="002E08AA"/>
    <w:rsid w:val="002E1336"/>
    <w:rsid w:val="002E2691"/>
    <w:rsid w:val="002E2E7F"/>
    <w:rsid w:val="002E2FE5"/>
    <w:rsid w:val="002E3663"/>
    <w:rsid w:val="002E3A9A"/>
    <w:rsid w:val="002E4CCD"/>
    <w:rsid w:val="002E4F44"/>
    <w:rsid w:val="002E539F"/>
    <w:rsid w:val="002E5CA5"/>
    <w:rsid w:val="002E5F60"/>
    <w:rsid w:val="002E6394"/>
    <w:rsid w:val="002E7E94"/>
    <w:rsid w:val="002E7EDF"/>
    <w:rsid w:val="002F0A8E"/>
    <w:rsid w:val="002F263F"/>
    <w:rsid w:val="002F3207"/>
    <w:rsid w:val="002F5AFB"/>
    <w:rsid w:val="002F5C20"/>
    <w:rsid w:val="002F5F81"/>
    <w:rsid w:val="002F647B"/>
    <w:rsid w:val="002F657D"/>
    <w:rsid w:val="002F68C2"/>
    <w:rsid w:val="002F6CB2"/>
    <w:rsid w:val="002F7B41"/>
    <w:rsid w:val="003043F9"/>
    <w:rsid w:val="00304DFE"/>
    <w:rsid w:val="00305836"/>
    <w:rsid w:val="003059AB"/>
    <w:rsid w:val="00305DB8"/>
    <w:rsid w:val="003061CF"/>
    <w:rsid w:val="00306704"/>
    <w:rsid w:val="00306E5C"/>
    <w:rsid w:val="0030726E"/>
    <w:rsid w:val="00310418"/>
    <w:rsid w:val="00312020"/>
    <w:rsid w:val="0031251C"/>
    <w:rsid w:val="00312D25"/>
    <w:rsid w:val="00312EA7"/>
    <w:rsid w:val="00314468"/>
    <w:rsid w:val="00314AD1"/>
    <w:rsid w:val="003158FA"/>
    <w:rsid w:val="0031665D"/>
    <w:rsid w:val="00316AF6"/>
    <w:rsid w:val="00321342"/>
    <w:rsid w:val="0032140B"/>
    <w:rsid w:val="00321656"/>
    <w:rsid w:val="0032181D"/>
    <w:rsid w:val="0032273D"/>
    <w:rsid w:val="00322CC7"/>
    <w:rsid w:val="00324574"/>
    <w:rsid w:val="00324C3D"/>
    <w:rsid w:val="00324CCD"/>
    <w:rsid w:val="00325B5E"/>
    <w:rsid w:val="00325FDF"/>
    <w:rsid w:val="0032677B"/>
    <w:rsid w:val="00326C6C"/>
    <w:rsid w:val="003270A9"/>
    <w:rsid w:val="00327554"/>
    <w:rsid w:val="00327914"/>
    <w:rsid w:val="00327B75"/>
    <w:rsid w:val="00327F0A"/>
    <w:rsid w:val="003308C9"/>
    <w:rsid w:val="00330CD0"/>
    <w:rsid w:val="003314BB"/>
    <w:rsid w:val="003315A8"/>
    <w:rsid w:val="003315F5"/>
    <w:rsid w:val="00331E39"/>
    <w:rsid w:val="003333DC"/>
    <w:rsid w:val="0033417D"/>
    <w:rsid w:val="00334580"/>
    <w:rsid w:val="0033631C"/>
    <w:rsid w:val="003363D1"/>
    <w:rsid w:val="00336AF2"/>
    <w:rsid w:val="00336DA0"/>
    <w:rsid w:val="003371A4"/>
    <w:rsid w:val="00337C87"/>
    <w:rsid w:val="00337E5C"/>
    <w:rsid w:val="00340172"/>
    <w:rsid w:val="00340DD1"/>
    <w:rsid w:val="00341F7A"/>
    <w:rsid w:val="00343F51"/>
    <w:rsid w:val="003449BC"/>
    <w:rsid w:val="003449F1"/>
    <w:rsid w:val="00344ECB"/>
    <w:rsid w:val="00345E31"/>
    <w:rsid w:val="00346861"/>
    <w:rsid w:val="00346A3B"/>
    <w:rsid w:val="0034748A"/>
    <w:rsid w:val="003479CB"/>
    <w:rsid w:val="00350AEC"/>
    <w:rsid w:val="0035286D"/>
    <w:rsid w:val="00353368"/>
    <w:rsid w:val="00353616"/>
    <w:rsid w:val="003545BB"/>
    <w:rsid w:val="003555F8"/>
    <w:rsid w:val="00355ADF"/>
    <w:rsid w:val="00355DA7"/>
    <w:rsid w:val="00355DBB"/>
    <w:rsid w:val="00360616"/>
    <w:rsid w:val="003618AA"/>
    <w:rsid w:val="00361A12"/>
    <w:rsid w:val="00363974"/>
    <w:rsid w:val="00363F6E"/>
    <w:rsid w:val="00364E24"/>
    <w:rsid w:val="00365716"/>
    <w:rsid w:val="0036652E"/>
    <w:rsid w:val="0036686A"/>
    <w:rsid w:val="00366B8F"/>
    <w:rsid w:val="00370069"/>
    <w:rsid w:val="00371717"/>
    <w:rsid w:val="00372304"/>
    <w:rsid w:val="00374193"/>
    <w:rsid w:val="00374B52"/>
    <w:rsid w:val="00374C8B"/>
    <w:rsid w:val="00374F44"/>
    <w:rsid w:val="00376C54"/>
    <w:rsid w:val="00376F63"/>
    <w:rsid w:val="00380515"/>
    <w:rsid w:val="00380ECA"/>
    <w:rsid w:val="00381E0C"/>
    <w:rsid w:val="0038201A"/>
    <w:rsid w:val="00382638"/>
    <w:rsid w:val="00383597"/>
    <w:rsid w:val="00383A2E"/>
    <w:rsid w:val="00384A81"/>
    <w:rsid w:val="00384CC7"/>
    <w:rsid w:val="00387792"/>
    <w:rsid w:val="003901AC"/>
    <w:rsid w:val="003904C2"/>
    <w:rsid w:val="0039052A"/>
    <w:rsid w:val="00390BE8"/>
    <w:rsid w:val="00391FF6"/>
    <w:rsid w:val="00392E21"/>
    <w:rsid w:val="00394869"/>
    <w:rsid w:val="00394C7D"/>
    <w:rsid w:val="00395195"/>
    <w:rsid w:val="00395268"/>
    <w:rsid w:val="00396C63"/>
    <w:rsid w:val="00396E76"/>
    <w:rsid w:val="003972BD"/>
    <w:rsid w:val="003A08CB"/>
    <w:rsid w:val="003A13CA"/>
    <w:rsid w:val="003A3B6F"/>
    <w:rsid w:val="003A48CD"/>
    <w:rsid w:val="003A579A"/>
    <w:rsid w:val="003A6883"/>
    <w:rsid w:val="003A6BA2"/>
    <w:rsid w:val="003A75C5"/>
    <w:rsid w:val="003A788E"/>
    <w:rsid w:val="003A7BDE"/>
    <w:rsid w:val="003A7D17"/>
    <w:rsid w:val="003A7F1A"/>
    <w:rsid w:val="003B11C8"/>
    <w:rsid w:val="003B1E72"/>
    <w:rsid w:val="003B29E3"/>
    <w:rsid w:val="003B2D31"/>
    <w:rsid w:val="003B443B"/>
    <w:rsid w:val="003B49DF"/>
    <w:rsid w:val="003B6268"/>
    <w:rsid w:val="003B7192"/>
    <w:rsid w:val="003C07AD"/>
    <w:rsid w:val="003C1AA1"/>
    <w:rsid w:val="003C3061"/>
    <w:rsid w:val="003C30FB"/>
    <w:rsid w:val="003C3AC4"/>
    <w:rsid w:val="003C4305"/>
    <w:rsid w:val="003C4E65"/>
    <w:rsid w:val="003C5422"/>
    <w:rsid w:val="003C54FE"/>
    <w:rsid w:val="003C5635"/>
    <w:rsid w:val="003C61B8"/>
    <w:rsid w:val="003C7DF1"/>
    <w:rsid w:val="003D163E"/>
    <w:rsid w:val="003D18EE"/>
    <w:rsid w:val="003D25F6"/>
    <w:rsid w:val="003D2953"/>
    <w:rsid w:val="003D2E06"/>
    <w:rsid w:val="003D34EF"/>
    <w:rsid w:val="003D3A1D"/>
    <w:rsid w:val="003D45FD"/>
    <w:rsid w:val="003D4D8C"/>
    <w:rsid w:val="003D4FB6"/>
    <w:rsid w:val="003D5B1D"/>
    <w:rsid w:val="003D60F0"/>
    <w:rsid w:val="003D6819"/>
    <w:rsid w:val="003D7C94"/>
    <w:rsid w:val="003E036A"/>
    <w:rsid w:val="003E1B75"/>
    <w:rsid w:val="003E2B52"/>
    <w:rsid w:val="003E2C56"/>
    <w:rsid w:val="003E399B"/>
    <w:rsid w:val="003E4DF1"/>
    <w:rsid w:val="003E5EE4"/>
    <w:rsid w:val="003E63BE"/>
    <w:rsid w:val="003E6716"/>
    <w:rsid w:val="003E7B84"/>
    <w:rsid w:val="003F0DA4"/>
    <w:rsid w:val="003F2A75"/>
    <w:rsid w:val="003F3B7D"/>
    <w:rsid w:val="003F5020"/>
    <w:rsid w:val="003F54AE"/>
    <w:rsid w:val="003F5870"/>
    <w:rsid w:val="003F607F"/>
    <w:rsid w:val="003F6395"/>
    <w:rsid w:val="003F681F"/>
    <w:rsid w:val="003F6CF2"/>
    <w:rsid w:val="003F7F27"/>
    <w:rsid w:val="0040056A"/>
    <w:rsid w:val="004009B7"/>
    <w:rsid w:val="00400D46"/>
    <w:rsid w:val="004011F9"/>
    <w:rsid w:val="00401603"/>
    <w:rsid w:val="00401A4F"/>
    <w:rsid w:val="00402CB8"/>
    <w:rsid w:val="00402F84"/>
    <w:rsid w:val="00406093"/>
    <w:rsid w:val="00406419"/>
    <w:rsid w:val="004105D5"/>
    <w:rsid w:val="00410647"/>
    <w:rsid w:val="00410A53"/>
    <w:rsid w:val="00410C49"/>
    <w:rsid w:val="00411A70"/>
    <w:rsid w:val="00413999"/>
    <w:rsid w:val="0041605B"/>
    <w:rsid w:val="00416074"/>
    <w:rsid w:val="004174A9"/>
    <w:rsid w:val="00417E90"/>
    <w:rsid w:val="004201C7"/>
    <w:rsid w:val="004219B5"/>
    <w:rsid w:val="0042286F"/>
    <w:rsid w:val="004231EA"/>
    <w:rsid w:val="00423303"/>
    <w:rsid w:val="00423AD0"/>
    <w:rsid w:val="004247C2"/>
    <w:rsid w:val="00426456"/>
    <w:rsid w:val="004272E4"/>
    <w:rsid w:val="00427697"/>
    <w:rsid w:val="0043004E"/>
    <w:rsid w:val="004302C8"/>
    <w:rsid w:val="004302E1"/>
    <w:rsid w:val="0043033A"/>
    <w:rsid w:val="0043125D"/>
    <w:rsid w:val="004321B9"/>
    <w:rsid w:val="00432D88"/>
    <w:rsid w:val="004331D2"/>
    <w:rsid w:val="004338EF"/>
    <w:rsid w:val="00433C79"/>
    <w:rsid w:val="00433D53"/>
    <w:rsid w:val="00433D5C"/>
    <w:rsid w:val="004347EA"/>
    <w:rsid w:val="00434F18"/>
    <w:rsid w:val="004351ED"/>
    <w:rsid w:val="00436843"/>
    <w:rsid w:val="004371F1"/>
    <w:rsid w:val="0043775A"/>
    <w:rsid w:val="00441062"/>
    <w:rsid w:val="004410B0"/>
    <w:rsid w:val="0044124A"/>
    <w:rsid w:val="00441903"/>
    <w:rsid w:val="00441EE1"/>
    <w:rsid w:val="00442C9F"/>
    <w:rsid w:val="004452A9"/>
    <w:rsid w:val="00445D33"/>
    <w:rsid w:val="00446F4B"/>
    <w:rsid w:val="004470EB"/>
    <w:rsid w:val="00447784"/>
    <w:rsid w:val="004506EA"/>
    <w:rsid w:val="00450851"/>
    <w:rsid w:val="004510A4"/>
    <w:rsid w:val="00451D4B"/>
    <w:rsid w:val="00451E98"/>
    <w:rsid w:val="00452A68"/>
    <w:rsid w:val="004532CC"/>
    <w:rsid w:val="0045384A"/>
    <w:rsid w:val="004541A9"/>
    <w:rsid w:val="00454547"/>
    <w:rsid w:val="00454621"/>
    <w:rsid w:val="00454971"/>
    <w:rsid w:val="00454FF6"/>
    <w:rsid w:val="00456A36"/>
    <w:rsid w:val="00456ABC"/>
    <w:rsid w:val="004575F3"/>
    <w:rsid w:val="004578CB"/>
    <w:rsid w:val="00460CDD"/>
    <w:rsid w:val="00461689"/>
    <w:rsid w:val="00461A7C"/>
    <w:rsid w:val="0046201B"/>
    <w:rsid w:val="004629ED"/>
    <w:rsid w:val="004667BE"/>
    <w:rsid w:val="004671EF"/>
    <w:rsid w:val="00470579"/>
    <w:rsid w:val="00470A36"/>
    <w:rsid w:val="00470D59"/>
    <w:rsid w:val="00470F24"/>
    <w:rsid w:val="00470F57"/>
    <w:rsid w:val="00471A5C"/>
    <w:rsid w:val="00471D77"/>
    <w:rsid w:val="00471F64"/>
    <w:rsid w:val="004738A8"/>
    <w:rsid w:val="00473AD3"/>
    <w:rsid w:val="00474797"/>
    <w:rsid w:val="00474B2A"/>
    <w:rsid w:val="00476733"/>
    <w:rsid w:val="00476F6B"/>
    <w:rsid w:val="00480E98"/>
    <w:rsid w:val="004810FE"/>
    <w:rsid w:val="004818F8"/>
    <w:rsid w:val="00482377"/>
    <w:rsid w:val="004834E6"/>
    <w:rsid w:val="00483A97"/>
    <w:rsid w:val="00484329"/>
    <w:rsid w:val="004853D7"/>
    <w:rsid w:val="00485F56"/>
    <w:rsid w:val="00486195"/>
    <w:rsid w:val="00486311"/>
    <w:rsid w:val="00486BCF"/>
    <w:rsid w:val="00486C7C"/>
    <w:rsid w:val="00487CD7"/>
    <w:rsid w:val="0049117C"/>
    <w:rsid w:val="00491DF4"/>
    <w:rsid w:val="004920FD"/>
    <w:rsid w:val="00492C9B"/>
    <w:rsid w:val="00493426"/>
    <w:rsid w:val="00494486"/>
    <w:rsid w:val="00494798"/>
    <w:rsid w:val="00494A33"/>
    <w:rsid w:val="0049560C"/>
    <w:rsid w:val="00496481"/>
    <w:rsid w:val="00496996"/>
    <w:rsid w:val="004975E0"/>
    <w:rsid w:val="004A0E68"/>
    <w:rsid w:val="004A1488"/>
    <w:rsid w:val="004A1627"/>
    <w:rsid w:val="004A2E42"/>
    <w:rsid w:val="004A3F14"/>
    <w:rsid w:val="004A6141"/>
    <w:rsid w:val="004A6905"/>
    <w:rsid w:val="004A7016"/>
    <w:rsid w:val="004B13FC"/>
    <w:rsid w:val="004B1AB3"/>
    <w:rsid w:val="004B1CA0"/>
    <w:rsid w:val="004B2260"/>
    <w:rsid w:val="004B3286"/>
    <w:rsid w:val="004B341F"/>
    <w:rsid w:val="004B5068"/>
    <w:rsid w:val="004B5A50"/>
    <w:rsid w:val="004B6125"/>
    <w:rsid w:val="004B6B52"/>
    <w:rsid w:val="004B6EEB"/>
    <w:rsid w:val="004B706C"/>
    <w:rsid w:val="004B74D6"/>
    <w:rsid w:val="004B7AC9"/>
    <w:rsid w:val="004B7CB4"/>
    <w:rsid w:val="004C0187"/>
    <w:rsid w:val="004C08C7"/>
    <w:rsid w:val="004C0F07"/>
    <w:rsid w:val="004C1D4E"/>
    <w:rsid w:val="004C1F57"/>
    <w:rsid w:val="004C1FDF"/>
    <w:rsid w:val="004C2125"/>
    <w:rsid w:val="004C3B1A"/>
    <w:rsid w:val="004C4260"/>
    <w:rsid w:val="004C48A6"/>
    <w:rsid w:val="004C49A6"/>
    <w:rsid w:val="004C65D9"/>
    <w:rsid w:val="004C702A"/>
    <w:rsid w:val="004C7038"/>
    <w:rsid w:val="004C7132"/>
    <w:rsid w:val="004D0F80"/>
    <w:rsid w:val="004D1CBB"/>
    <w:rsid w:val="004D3823"/>
    <w:rsid w:val="004D39D2"/>
    <w:rsid w:val="004D4589"/>
    <w:rsid w:val="004D4DB8"/>
    <w:rsid w:val="004D563D"/>
    <w:rsid w:val="004D60C7"/>
    <w:rsid w:val="004D6A47"/>
    <w:rsid w:val="004D7A87"/>
    <w:rsid w:val="004E0C62"/>
    <w:rsid w:val="004E1F10"/>
    <w:rsid w:val="004E23D2"/>
    <w:rsid w:val="004E33EE"/>
    <w:rsid w:val="004E363C"/>
    <w:rsid w:val="004E3C81"/>
    <w:rsid w:val="004E3D93"/>
    <w:rsid w:val="004E528A"/>
    <w:rsid w:val="004E6750"/>
    <w:rsid w:val="004E6E3B"/>
    <w:rsid w:val="004E7EE4"/>
    <w:rsid w:val="004F0027"/>
    <w:rsid w:val="004F06E4"/>
    <w:rsid w:val="004F128C"/>
    <w:rsid w:val="004F1E2F"/>
    <w:rsid w:val="004F387E"/>
    <w:rsid w:val="004F3C81"/>
    <w:rsid w:val="004F41CA"/>
    <w:rsid w:val="004F57BC"/>
    <w:rsid w:val="0050015F"/>
    <w:rsid w:val="00500509"/>
    <w:rsid w:val="00500742"/>
    <w:rsid w:val="005010F8"/>
    <w:rsid w:val="00501515"/>
    <w:rsid w:val="0050252A"/>
    <w:rsid w:val="00502A39"/>
    <w:rsid w:val="00504B60"/>
    <w:rsid w:val="00504F66"/>
    <w:rsid w:val="00505F1C"/>
    <w:rsid w:val="0050602D"/>
    <w:rsid w:val="0050611F"/>
    <w:rsid w:val="005064E8"/>
    <w:rsid w:val="00506F60"/>
    <w:rsid w:val="005070C2"/>
    <w:rsid w:val="005072E6"/>
    <w:rsid w:val="00507839"/>
    <w:rsid w:val="0051067F"/>
    <w:rsid w:val="0051099B"/>
    <w:rsid w:val="00512929"/>
    <w:rsid w:val="00514496"/>
    <w:rsid w:val="00515A57"/>
    <w:rsid w:val="00515C7F"/>
    <w:rsid w:val="00520AB2"/>
    <w:rsid w:val="005213AD"/>
    <w:rsid w:val="00521E16"/>
    <w:rsid w:val="005235AE"/>
    <w:rsid w:val="00523902"/>
    <w:rsid w:val="00524287"/>
    <w:rsid w:val="00524593"/>
    <w:rsid w:val="0052461C"/>
    <w:rsid w:val="00524D14"/>
    <w:rsid w:val="00525100"/>
    <w:rsid w:val="00525783"/>
    <w:rsid w:val="00525EFB"/>
    <w:rsid w:val="005264F8"/>
    <w:rsid w:val="005267C1"/>
    <w:rsid w:val="005275A7"/>
    <w:rsid w:val="00527C26"/>
    <w:rsid w:val="00527E18"/>
    <w:rsid w:val="00530B11"/>
    <w:rsid w:val="00530C76"/>
    <w:rsid w:val="00530E03"/>
    <w:rsid w:val="00531217"/>
    <w:rsid w:val="00532279"/>
    <w:rsid w:val="00532617"/>
    <w:rsid w:val="00532DB5"/>
    <w:rsid w:val="00534501"/>
    <w:rsid w:val="0053563A"/>
    <w:rsid w:val="00535FBE"/>
    <w:rsid w:val="00540379"/>
    <w:rsid w:val="005405FC"/>
    <w:rsid w:val="00542138"/>
    <w:rsid w:val="005424DE"/>
    <w:rsid w:val="005433C4"/>
    <w:rsid w:val="005446EC"/>
    <w:rsid w:val="005463B3"/>
    <w:rsid w:val="00546D7C"/>
    <w:rsid w:val="00546DBF"/>
    <w:rsid w:val="005477C5"/>
    <w:rsid w:val="00547A5D"/>
    <w:rsid w:val="005532B6"/>
    <w:rsid w:val="00553468"/>
    <w:rsid w:val="00554CD0"/>
    <w:rsid w:val="00555A30"/>
    <w:rsid w:val="005577DC"/>
    <w:rsid w:val="005579AF"/>
    <w:rsid w:val="00557B06"/>
    <w:rsid w:val="0056093F"/>
    <w:rsid w:val="00562838"/>
    <w:rsid w:val="0056306F"/>
    <w:rsid w:val="00563B9E"/>
    <w:rsid w:val="00564B82"/>
    <w:rsid w:val="005655D9"/>
    <w:rsid w:val="0056790E"/>
    <w:rsid w:val="00570EDF"/>
    <w:rsid w:val="00571386"/>
    <w:rsid w:val="00573126"/>
    <w:rsid w:val="0057423D"/>
    <w:rsid w:val="00574849"/>
    <w:rsid w:val="0057511C"/>
    <w:rsid w:val="00575B8B"/>
    <w:rsid w:val="00576627"/>
    <w:rsid w:val="005769DF"/>
    <w:rsid w:val="00577D19"/>
    <w:rsid w:val="00577EB8"/>
    <w:rsid w:val="0058093E"/>
    <w:rsid w:val="00580966"/>
    <w:rsid w:val="00580AA3"/>
    <w:rsid w:val="00581103"/>
    <w:rsid w:val="005812B4"/>
    <w:rsid w:val="0058269E"/>
    <w:rsid w:val="00582BD0"/>
    <w:rsid w:val="00583BCD"/>
    <w:rsid w:val="00584FB7"/>
    <w:rsid w:val="00585015"/>
    <w:rsid w:val="00585087"/>
    <w:rsid w:val="005852D4"/>
    <w:rsid w:val="005854E2"/>
    <w:rsid w:val="00585BA3"/>
    <w:rsid w:val="0058634C"/>
    <w:rsid w:val="00587166"/>
    <w:rsid w:val="005904C4"/>
    <w:rsid w:val="0059302D"/>
    <w:rsid w:val="00593420"/>
    <w:rsid w:val="0059350D"/>
    <w:rsid w:val="00593789"/>
    <w:rsid w:val="00595D37"/>
    <w:rsid w:val="005977E1"/>
    <w:rsid w:val="005A009E"/>
    <w:rsid w:val="005A02DB"/>
    <w:rsid w:val="005A2AA4"/>
    <w:rsid w:val="005A2D6E"/>
    <w:rsid w:val="005A3F1B"/>
    <w:rsid w:val="005A3FF7"/>
    <w:rsid w:val="005A4981"/>
    <w:rsid w:val="005A4A8E"/>
    <w:rsid w:val="005A60D5"/>
    <w:rsid w:val="005A642F"/>
    <w:rsid w:val="005A6FE2"/>
    <w:rsid w:val="005B2BA4"/>
    <w:rsid w:val="005B2F35"/>
    <w:rsid w:val="005B35A1"/>
    <w:rsid w:val="005B4F09"/>
    <w:rsid w:val="005B5E63"/>
    <w:rsid w:val="005B60A1"/>
    <w:rsid w:val="005B6427"/>
    <w:rsid w:val="005B721F"/>
    <w:rsid w:val="005B7B76"/>
    <w:rsid w:val="005C0604"/>
    <w:rsid w:val="005C0FB8"/>
    <w:rsid w:val="005C1D2D"/>
    <w:rsid w:val="005C24A3"/>
    <w:rsid w:val="005C25B4"/>
    <w:rsid w:val="005C4D35"/>
    <w:rsid w:val="005C585C"/>
    <w:rsid w:val="005C5F33"/>
    <w:rsid w:val="005C703E"/>
    <w:rsid w:val="005D0045"/>
    <w:rsid w:val="005D08B5"/>
    <w:rsid w:val="005D138D"/>
    <w:rsid w:val="005D1721"/>
    <w:rsid w:val="005D246C"/>
    <w:rsid w:val="005D3053"/>
    <w:rsid w:val="005D349C"/>
    <w:rsid w:val="005D37A6"/>
    <w:rsid w:val="005D3C20"/>
    <w:rsid w:val="005D3D76"/>
    <w:rsid w:val="005D400C"/>
    <w:rsid w:val="005D411D"/>
    <w:rsid w:val="005D44B3"/>
    <w:rsid w:val="005D4955"/>
    <w:rsid w:val="005D5675"/>
    <w:rsid w:val="005D5CE4"/>
    <w:rsid w:val="005D683F"/>
    <w:rsid w:val="005D79C3"/>
    <w:rsid w:val="005E079B"/>
    <w:rsid w:val="005E0F87"/>
    <w:rsid w:val="005E1937"/>
    <w:rsid w:val="005E1F5E"/>
    <w:rsid w:val="005E2811"/>
    <w:rsid w:val="005E2B84"/>
    <w:rsid w:val="005E418F"/>
    <w:rsid w:val="005E4B16"/>
    <w:rsid w:val="005E6572"/>
    <w:rsid w:val="005E69B1"/>
    <w:rsid w:val="005F131E"/>
    <w:rsid w:val="005F13C6"/>
    <w:rsid w:val="005F27AA"/>
    <w:rsid w:val="005F2E4E"/>
    <w:rsid w:val="005F3419"/>
    <w:rsid w:val="005F3FB9"/>
    <w:rsid w:val="005F4109"/>
    <w:rsid w:val="005F4C41"/>
    <w:rsid w:val="005F5441"/>
    <w:rsid w:val="005F5553"/>
    <w:rsid w:val="005F6248"/>
    <w:rsid w:val="005F6BF7"/>
    <w:rsid w:val="005F7742"/>
    <w:rsid w:val="00600D95"/>
    <w:rsid w:val="00600F2D"/>
    <w:rsid w:val="0060151D"/>
    <w:rsid w:val="0060164E"/>
    <w:rsid w:val="00602376"/>
    <w:rsid w:val="006027D9"/>
    <w:rsid w:val="006043B5"/>
    <w:rsid w:val="00604A35"/>
    <w:rsid w:val="00604B53"/>
    <w:rsid w:val="00604C51"/>
    <w:rsid w:val="00605D6B"/>
    <w:rsid w:val="00606D6C"/>
    <w:rsid w:val="00606FFB"/>
    <w:rsid w:val="00607351"/>
    <w:rsid w:val="00607865"/>
    <w:rsid w:val="00607A1F"/>
    <w:rsid w:val="00607B5E"/>
    <w:rsid w:val="00607DBE"/>
    <w:rsid w:val="00610C9C"/>
    <w:rsid w:val="006112F0"/>
    <w:rsid w:val="006116F8"/>
    <w:rsid w:val="0061263B"/>
    <w:rsid w:val="00612EC3"/>
    <w:rsid w:val="00613373"/>
    <w:rsid w:val="00613763"/>
    <w:rsid w:val="00613B8C"/>
    <w:rsid w:val="0061490E"/>
    <w:rsid w:val="0061570E"/>
    <w:rsid w:val="0061774A"/>
    <w:rsid w:val="00620C1A"/>
    <w:rsid w:val="00622042"/>
    <w:rsid w:val="0062209F"/>
    <w:rsid w:val="006224BE"/>
    <w:rsid w:val="00622A11"/>
    <w:rsid w:val="00622A1D"/>
    <w:rsid w:val="00624B04"/>
    <w:rsid w:val="006250BB"/>
    <w:rsid w:val="0062575A"/>
    <w:rsid w:val="00625DD2"/>
    <w:rsid w:val="0062651D"/>
    <w:rsid w:val="006277B1"/>
    <w:rsid w:val="006303F8"/>
    <w:rsid w:val="00631721"/>
    <w:rsid w:val="00631A44"/>
    <w:rsid w:val="006322C0"/>
    <w:rsid w:val="00632A56"/>
    <w:rsid w:val="00632D3D"/>
    <w:rsid w:val="006338AF"/>
    <w:rsid w:val="00634901"/>
    <w:rsid w:val="00634912"/>
    <w:rsid w:val="00636287"/>
    <w:rsid w:val="00636ADB"/>
    <w:rsid w:val="00637D45"/>
    <w:rsid w:val="006413DA"/>
    <w:rsid w:val="00641E5B"/>
    <w:rsid w:val="006424CE"/>
    <w:rsid w:val="006425A1"/>
    <w:rsid w:val="00643088"/>
    <w:rsid w:val="006436A7"/>
    <w:rsid w:val="00643910"/>
    <w:rsid w:val="00643BD1"/>
    <w:rsid w:val="00645EE9"/>
    <w:rsid w:val="00645FD3"/>
    <w:rsid w:val="006461A6"/>
    <w:rsid w:val="00646909"/>
    <w:rsid w:val="00650775"/>
    <w:rsid w:val="00651344"/>
    <w:rsid w:val="0065149D"/>
    <w:rsid w:val="006517BA"/>
    <w:rsid w:val="00653A93"/>
    <w:rsid w:val="00653B96"/>
    <w:rsid w:val="00654DF4"/>
    <w:rsid w:val="00657D1B"/>
    <w:rsid w:val="00660A00"/>
    <w:rsid w:val="00660E01"/>
    <w:rsid w:val="006625CA"/>
    <w:rsid w:val="0066289C"/>
    <w:rsid w:val="006639C2"/>
    <w:rsid w:val="0066606D"/>
    <w:rsid w:val="006674BF"/>
    <w:rsid w:val="00670843"/>
    <w:rsid w:val="00670B70"/>
    <w:rsid w:val="00672361"/>
    <w:rsid w:val="00672E61"/>
    <w:rsid w:val="00673AC1"/>
    <w:rsid w:val="00673D5A"/>
    <w:rsid w:val="006744F5"/>
    <w:rsid w:val="0067559A"/>
    <w:rsid w:val="00675D1C"/>
    <w:rsid w:val="00676373"/>
    <w:rsid w:val="0068059C"/>
    <w:rsid w:val="006806AE"/>
    <w:rsid w:val="00680AA1"/>
    <w:rsid w:val="0068420A"/>
    <w:rsid w:val="00684E35"/>
    <w:rsid w:val="006859FA"/>
    <w:rsid w:val="006903C6"/>
    <w:rsid w:val="00690C9B"/>
    <w:rsid w:val="00691205"/>
    <w:rsid w:val="0069142E"/>
    <w:rsid w:val="00691CFF"/>
    <w:rsid w:val="00692145"/>
    <w:rsid w:val="006921C2"/>
    <w:rsid w:val="00692828"/>
    <w:rsid w:val="00697E03"/>
    <w:rsid w:val="006A060D"/>
    <w:rsid w:val="006A0657"/>
    <w:rsid w:val="006A31F8"/>
    <w:rsid w:val="006A3602"/>
    <w:rsid w:val="006A3EB6"/>
    <w:rsid w:val="006A4007"/>
    <w:rsid w:val="006A4127"/>
    <w:rsid w:val="006A5460"/>
    <w:rsid w:val="006A57E3"/>
    <w:rsid w:val="006A6D78"/>
    <w:rsid w:val="006B0111"/>
    <w:rsid w:val="006B1862"/>
    <w:rsid w:val="006B2FF4"/>
    <w:rsid w:val="006B562B"/>
    <w:rsid w:val="006B6B4B"/>
    <w:rsid w:val="006B6CA3"/>
    <w:rsid w:val="006B7406"/>
    <w:rsid w:val="006B74E0"/>
    <w:rsid w:val="006B7C94"/>
    <w:rsid w:val="006B7F5F"/>
    <w:rsid w:val="006C07B1"/>
    <w:rsid w:val="006C0879"/>
    <w:rsid w:val="006C3695"/>
    <w:rsid w:val="006C3807"/>
    <w:rsid w:val="006C3A00"/>
    <w:rsid w:val="006C4A23"/>
    <w:rsid w:val="006C4F93"/>
    <w:rsid w:val="006C6881"/>
    <w:rsid w:val="006C6C54"/>
    <w:rsid w:val="006C6CEF"/>
    <w:rsid w:val="006C7D38"/>
    <w:rsid w:val="006D0F3B"/>
    <w:rsid w:val="006D290A"/>
    <w:rsid w:val="006D5030"/>
    <w:rsid w:val="006D5249"/>
    <w:rsid w:val="006D5AA8"/>
    <w:rsid w:val="006D5DEF"/>
    <w:rsid w:val="006D6A5F"/>
    <w:rsid w:val="006D7AAB"/>
    <w:rsid w:val="006D7E71"/>
    <w:rsid w:val="006E20C0"/>
    <w:rsid w:val="006E3109"/>
    <w:rsid w:val="006E3B37"/>
    <w:rsid w:val="006E3BB4"/>
    <w:rsid w:val="006E4131"/>
    <w:rsid w:val="006E41E2"/>
    <w:rsid w:val="006E504D"/>
    <w:rsid w:val="006E51E9"/>
    <w:rsid w:val="006E7149"/>
    <w:rsid w:val="006E7159"/>
    <w:rsid w:val="006E7D7C"/>
    <w:rsid w:val="006F07CA"/>
    <w:rsid w:val="006F0999"/>
    <w:rsid w:val="006F0B7A"/>
    <w:rsid w:val="006F12C0"/>
    <w:rsid w:val="006F31F7"/>
    <w:rsid w:val="006F4983"/>
    <w:rsid w:val="006F633F"/>
    <w:rsid w:val="006F7F9F"/>
    <w:rsid w:val="00701812"/>
    <w:rsid w:val="00702357"/>
    <w:rsid w:val="0070414A"/>
    <w:rsid w:val="0070425B"/>
    <w:rsid w:val="00704397"/>
    <w:rsid w:val="007047EC"/>
    <w:rsid w:val="0070548D"/>
    <w:rsid w:val="007057DB"/>
    <w:rsid w:val="00705F88"/>
    <w:rsid w:val="00706446"/>
    <w:rsid w:val="007072C2"/>
    <w:rsid w:val="007108FB"/>
    <w:rsid w:val="007110AC"/>
    <w:rsid w:val="0071223E"/>
    <w:rsid w:val="0071293A"/>
    <w:rsid w:val="00713696"/>
    <w:rsid w:val="007136F7"/>
    <w:rsid w:val="00713706"/>
    <w:rsid w:val="00713B1F"/>
    <w:rsid w:val="00713BD6"/>
    <w:rsid w:val="007148D0"/>
    <w:rsid w:val="0071529C"/>
    <w:rsid w:val="0071558F"/>
    <w:rsid w:val="0071634F"/>
    <w:rsid w:val="0071673E"/>
    <w:rsid w:val="00717080"/>
    <w:rsid w:val="0071777D"/>
    <w:rsid w:val="00717894"/>
    <w:rsid w:val="007179FD"/>
    <w:rsid w:val="00717D72"/>
    <w:rsid w:val="007203ED"/>
    <w:rsid w:val="00721CBE"/>
    <w:rsid w:val="00723040"/>
    <w:rsid w:val="0072334E"/>
    <w:rsid w:val="00724175"/>
    <w:rsid w:val="00724C2F"/>
    <w:rsid w:val="00725CFB"/>
    <w:rsid w:val="00725FDD"/>
    <w:rsid w:val="00726512"/>
    <w:rsid w:val="00726A65"/>
    <w:rsid w:val="00727A1F"/>
    <w:rsid w:val="00733192"/>
    <w:rsid w:val="00733977"/>
    <w:rsid w:val="007344A2"/>
    <w:rsid w:val="007347E7"/>
    <w:rsid w:val="0073491C"/>
    <w:rsid w:val="007354FC"/>
    <w:rsid w:val="007357D9"/>
    <w:rsid w:val="00736A65"/>
    <w:rsid w:val="0073770F"/>
    <w:rsid w:val="007377ED"/>
    <w:rsid w:val="00737DED"/>
    <w:rsid w:val="007406C8"/>
    <w:rsid w:val="00740A20"/>
    <w:rsid w:val="00741C1E"/>
    <w:rsid w:val="0074315A"/>
    <w:rsid w:val="007435B4"/>
    <w:rsid w:val="00743815"/>
    <w:rsid w:val="00744B19"/>
    <w:rsid w:val="007460A3"/>
    <w:rsid w:val="00750F84"/>
    <w:rsid w:val="007512B1"/>
    <w:rsid w:val="007518E3"/>
    <w:rsid w:val="00751DCA"/>
    <w:rsid w:val="007532FE"/>
    <w:rsid w:val="007535EA"/>
    <w:rsid w:val="00753B1A"/>
    <w:rsid w:val="00754369"/>
    <w:rsid w:val="00755554"/>
    <w:rsid w:val="00755E92"/>
    <w:rsid w:val="00755F9B"/>
    <w:rsid w:val="0075604F"/>
    <w:rsid w:val="0075642F"/>
    <w:rsid w:val="007567A6"/>
    <w:rsid w:val="00756E07"/>
    <w:rsid w:val="00757E03"/>
    <w:rsid w:val="007616BA"/>
    <w:rsid w:val="007623DD"/>
    <w:rsid w:val="00762954"/>
    <w:rsid w:val="007637FC"/>
    <w:rsid w:val="00763960"/>
    <w:rsid w:val="0076440E"/>
    <w:rsid w:val="007646A3"/>
    <w:rsid w:val="0076595F"/>
    <w:rsid w:val="00765F16"/>
    <w:rsid w:val="007676D3"/>
    <w:rsid w:val="00767E1C"/>
    <w:rsid w:val="00770052"/>
    <w:rsid w:val="0077143E"/>
    <w:rsid w:val="00771E04"/>
    <w:rsid w:val="007775A1"/>
    <w:rsid w:val="0078025D"/>
    <w:rsid w:val="00780A8D"/>
    <w:rsid w:val="00781B5F"/>
    <w:rsid w:val="00781F7E"/>
    <w:rsid w:val="0078206D"/>
    <w:rsid w:val="00782135"/>
    <w:rsid w:val="00782147"/>
    <w:rsid w:val="00782408"/>
    <w:rsid w:val="00782438"/>
    <w:rsid w:val="00782DAE"/>
    <w:rsid w:val="007830E4"/>
    <w:rsid w:val="00783FF8"/>
    <w:rsid w:val="007857E6"/>
    <w:rsid w:val="00785A69"/>
    <w:rsid w:val="00785DD8"/>
    <w:rsid w:val="00786C21"/>
    <w:rsid w:val="0078743B"/>
    <w:rsid w:val="00787D86"/>
    <w:rsid w:val="00790D6F"/>
    <w:rsid w:val="00790D8B"/>
    <w:rsid w:val="00791337"/>
    <w:rsid w:val="007916C2"/>
    <w:rsid w:val="00791D4E"/>
    <w:rsid w:val="007928D1"/>
    <w:rsid w:val="00794065"/>
    <w:rsid w:val="007946CB"/>
    <w:rsid w:val="00794A65"/>
    <w:rsid w:val="00794F85"/>
    <w:rsid w:val="00795799"/>
    <w:rsid w:val="00795C0A"/>
    <w:rsid w:val="007975C7"/>
    <w:rsid w:val="007A03E7"/>
    <w:rsid w:val="007A10A7"/>
    <w:rsid w:val="007A12E7"/>
    <w:rsid w:val="007A203D"/>
    <w:rsid w:val="007A259D"/>
    <w:rsid w:val="007A46B5"/>
    <w:rsid w:val="007A6050"/>
    <w:rsid w:val="007A6205"/>
    <w:rsid w:val="007A6316"/>
    <w:rsid w:val="007A6A80"/>
    <w:rsid w:val="007A75DD"/>
    <w:rsid w:val="007A762C"/>
    <w:rsid w:val="007A7CFC"/>
    <w:rsid w:val="007B00F5"/>
    <w:rsid w:val="007B00FC"/>
    <w:rsid w:val="007B0326"/>
    <w:rsid w:val="007B3323"/>
    <w:rsid w:val="007B394D"/>
    <w:rsid w:val="007B449B"/>
    <w:rsid w:val="007B4D4E"/>
    <w:rsid w:val="007B4D99"/>
    <w:rsid w:val="007B5AED"/>
    <w:rsid w:val="007B6490"/>
    <w:rsid w:val="007B6629"/>
    <w:rsid w:val="007B7406"/>
    <w:rsid w:val="007C0881"/>
    <w:rsid w:val="007C1FED"/>
    <w:rsid w:val="007C2505"/>
    <w:rsid w:val="007C255E"/>
    <w:rsid w:val="007C35A9"/>
    <w:rsid w:val="007C4503"/>
    <w:rsid w:val="007C4D05"/>
    <w:rsid w:val="007C5313"/>
    <w:rsid w:val="007C56ED"/>
    <w:rsid w:val="007C7764"/>
    <w:rsid w:val="007D1C81"/>
    <w:rsid w:val="007D22FB"/>
    <w:rsid w:val="007D284B"/>
    <w:rsid w:val="007D2BB5"/>
    <w:rsid w:val="007D385B"/>
    <w:rsid w:val="007D3BA8"/>
    <w:rsid w:val="007D4027"/>
    <w:rsid w:val="007D5319"/>
    <w:rsid w:val="007D6B01"/>
    <w:rsid w:val="007D6DCD"/>
    <w:rsid w:val="007D77F6"/>
    <w:rsid w:val="007D79E4"/>
    <w:rsid w:val="007D7CE7"/>
    <w:rsid w:val="007E004A"/>
    <w:rsid w:val="007E0314"/>
    <w:rsid w:val="007E0C0A"/>
    <w:rsid w:val="007E1BAB"/>
    <w:rsid w:val="007E22BF"/>
    <w:rsid w:val="007E3014"/>
    <w:rsid w:val="007E3282"/>
    <w:rsid w:val="007E4847"/>
    <w:rsid w:val="007E537F"/>
    <w:rsid w:val="007E5ED0"/>
    <w:rsid w:val="007E6172"/>
    <w:rsid w:val="007F02E0"/>
    <w:rsid w:val="007F0A25"/>
    <w:rsid w:val="007F0B43"/>
    <w:rsid w:val="007F1876"/>
    <w:rsid w:val="007F2091"/>
    <w:rsid w:val="007F2ADD"/>
    <w:rsid w:val="007F4F75"/>
    <w:rsid w:val="007F59D2"/>
    <w:rsid w:val="007F5C52"/>
    <w:rsid w:val="007F5EEA"/>
    <w:rsid w:val="007F6B03"/>
    <w:rsid w:val="007F7B30"/>
    <w:rsid w:val="00800ED9"/>
    <w:rsid w:val="008011BF"/>
    <w:rsid w:val="008012F7"/>
    <w:rsid w:val="008018D8"/>
    <w:rsid w:val="00801D6E"/>
    <w:rsid w:val="00802028"/>
    <w:rsid w:val="00802A87"/>
    <w:rsid w:val="00802B5F"/>
    <w:rsid w:val="00803AF9"/>
    <w:rsid w:val="00804471"/>
    <w:rsid w:val="00806022"/>
    <w:rsid w:val="00806CD9"/>
    <w:rsid w:val="0080751C"/>
    <w:rsid w:val="008079CB"/>
    <w:rsid w:val="00807A1D"/>
    <w:rsid w:val="008111BB"/>
    <w:rsid w:val="008119AF"/>
    <w:rsid w:val="00812248"/>
    <w:rsid w:val="00812411"/>
    <w:rsid w:val="00817485"/>
    <w:rsid w:val="00817D45"/>
    <w:rsid w:val="00820150"/>
    <w:rsid w:val="00820825"/>
    <w:rsid w:val="00821210"/>
    <w:rsid w:val="0082200D"/>
    <w:rsid w:val="00822E99"/>
    <w:rsid w:val="00823A51"/>
    <w:rsid w:val="008249D0"/>
    <w:rsid w:val="00825678"/>
    <w:rsid w:val="008256E1"/>
    <w:rsid w:val="008268EC"/>
    <w:rsid w:val="0082762F"/>
    <w:rsid w:val="00827B32"/>
    <w:rsid w:val="00830A13"/>
    <w:rsid w:val="00830E36"/>
    <w:rsid w:val="0083263A"/>
    <w:rsid w:val="00833674"/>
    <w:rsid w:val="00833759"/>
    <w:rsid w:val="00834071"/>
    <w:rsid w:val="00834368"/>
    <w:rsid w:val="008347A5"/>
    <w:rsid w:val="00834E75"/>
    <w:rsid w:val="00837696"/>
    <w:rsid w:val="00840B5A"/>
    <w:rsid w:val="008414E0"/>
    <w:rsid w:val="0084256B"/>
    <w:rsid w:val="008437D8"/>
    <w:rsid w:val="008440CA"/>
    <w:rsid w:val="008452E3"/>
    <w:rsid w:val="00847018"/>
    <w:rsid w:val="00850D99"/>
    <w:rsid w:val="0085172F"/>
    <w:rsid w:val="00851B7D"/>
    <w:rsid w:val="0085204C"/>
    <w:rsid w:val="00852575"/>
    <w:rsid w:val="00852652"/>
    <w:rsid w:val="008534F5"/>
    <w:rsid w:val="00854F38"/>
    <w:rsid w:val="00855546"/>
    <w:rsid w:val="00855C62"/>
    <w:rsid w:val="008564E0"/>
    <w:rsid w:val="00857498"/>
    <w:rsid w:val="0085770A"/>
    <w:rsid w:val="0085770C"/>
    <w:rsid w:val="00862C65"/>
    <w:rsid w:val="00863250"/>
    <w:rsid w:val="00864C08"/>
    <w:rsid w:val="00865969"/>
    <w:rsid w:val="00865A75"/>
    <w:rsid w:val="008673BB"/>
    <w:rsid w:val="00867F69"/>
    <w:rsid w:val="00870C91"/>
    <w:rsid w:val="008710A8"/>
    <w:rsid w:val="00871305"/>
    <w:rsid w:val="00871A8E"/>
    <w:rsid w:val="0087209E"/>
    <w:rsid w:val="00872566"/>
    <w:rsid w:val="00873A21"/>
    <w:rsid w:val="00876AB6"/>
    <w:rsid w:val="00876C43"/>
    <w:rsid w:val="00876E5E"/>
    <w:rsid w:val="0088075A"/>
    <w:rsid w:val="00882B10"/>
    <w:rsid w:val="008839AC"/>
    <w:rsid w:val="008845CB"/>
    <w:rsid w:val="00885BB0"/>
    <w:rsid w:val="00886710"/>
    <w:rsid w:val="00886895"/>
    <w:rsid w:val="00886BCF"/>
    <w:rsid w:val="00886D4D"/>
    <w:rsid w:val="008903E0"/>
    <w:rsid w:val="0089165B"/>
    <w:rsid w:val="00891B86"/>
    <w:rsid w:val="00893035"/>
    <w:rsid w:val="0089381C"/>
    <w:rsid w:val="00893CD2"/>
    <w:rsid w:val="00893D81"/>
    <w:rsid w:val="008943A4"/>
    <w:rsid w:val="00894C49"/>
    <w:rsid w:val="00894F76"/>
    <w:rsid w:val="00895A54"/>
    <w:rsid w:val="00896C73"/>
    <w:rsid w:val="00897F7C"/>
    <w:rsid w:val="008A1114"/>
    <w:rsid w:val="008A22E9"/>
    <w:rsid w:val="008A3920"/>
    <w:rsid w:val="008A3E05"/>
    <w:rsid w:val="008A4400"/>
    <w:rsid w:val="008A501A"/>
    <w:rsid w:val="008A557A"/>
    <w:rsid w:val="008A6223"/>
    <w:rsid w:val="008A7FC6"/>
    <w:rsid w:val="008A7FDD"/>
    <w:rsid w:val="008B08DA"/>
    <w:rsid w:val="008B205E"/>
    <w:rsid w:val="008B3000"/>
    <w:rsid w:val="008B3416"/>
    <w:rsid w:val="008B3BE9"/>
    <w:rsid w:val="008B523A"/>
    <w:rsid w:val="008B530C"/>
    <w:rsid w:val="008B60AE"/>
    <w:rsid w:val="008B6F7B"/>
    <w:rsid w:val="008B7B1D"/>
    <w:rsid w:val="008C04BF"/>
    <w:rsid w:val="008C050B"/>
    <w:rsid w:val="008C083C"/>
    <w:rsid w:val="008C0AFC"/>
    <w:rsid w:val="008C1456"/>
    <w:rsid w:val="008C188D"/>
    <w:rsid w:val="008C18C8"/>
    <w:rsid w:val="008C1A8A"/>
    <w:rsid w:val="008C1A91"/>
    <w:rsid w:val="008C1C88"/>
    <w:rsid w:val="008C1E12"/>
    <w:rsid w:val="008C2723"/>
    <w:rsid w:val="008C374E"/>
    <w:rsid w:val="008C3C91"/>
    <w:rsid w:val="008C3C9E"/>
    <w:rsid w:val="008C4EC0"/>
    <w:rsid w:val="008C74A5"/>
    <w:rsid w:val="008C7531"/>
    <w:rsid w:val="008C7991"/>
    <w:rsid w:val="008C7A62"/>
    <w:rsid w:val="008D0563"/>
    <w:rsid w:val="008D0CB1"/>
    <w:rsid w:val="008D0E8F"/>
    <w:rsid w:val="008D1939"/>
    <w:rsid w:val="008D1A0E"/>
    <w:rsid w:val="008D1A87"/>
    <w:rsid w:val="008D2F89"/>
    <w:rsid w:val="008D345A"/>
    <w:rsid w:val="008D397B"/>
    <w:rsid w:val="008D3AAE"/>
    <w:rsid w:val="008D46AB"/>
    <w:rsid w:val="008D5A43"/>
    <w:rsid w:val="008D6477"/>
    <w:rsid w:val="008D6A45"/>
    <w:rsid w:val="008D72C2"/>
    <w:rsid w:val="008D73EE"/>
    <w:rsid w:val="008E0379"/>
    <w:rsid w:val="008E1939"/>
    <w:rsid w:val="008E3C1B"/>
    <w:rsid w:val="008E510B"/>
    <w:rsid w:val="008E5B7E"/>
    <w:rsid w:val="008E5ED4"/>
    <w:rsid w:val="008E5EFD"/>
    <w:rsid w:val="008E5F5F"/>
    <w:rsid w:val="008E616F"/>
    <w:rsid w:val="008E61E0"/>
    <w:rsid w:val="008E636C"/>
    <w:rsid w:val="008E6573"/>
    <w:rsid w:val="008E6A5B"/>
    <w:rsid w:val="008E7628"/>
    <w:rsid w:val="008E78DE"/>
    <w:rsid w:val="008E7E1F"/>
    <w:rsid w:val="008F042B"/>
    <w:rsid w:val="008F14C6"/>
    <w:rsid w:val="008F240E"/>
    <w:rsid w:val="008F3773"/>
    <w:rsid w:val="008F3CC2"/>
    <w:rsid w:val="008F5532"/>
    <w:rsid w:val="008F5615"/>
    <w:rsid w:val="008F6DF8"/>
    <w:rsid w:val="008F6E21"/>
    <w:rsid w:val="008F7234"/>
    <w:rsid w:val="008F7527"/>
    <w:rsid w:val="008F7704"/>
    <w:rsid w:val="008F7FDE"/>
    <w:rsid w:val="00900DFD"/>
    <w:rsid w:val="009019DB"/>
    <w:rsid w:val="00903E27"/>
    <w:rsid w:val="0090497E"/>
    <w:rsid w:val="00904B78"/>
    <w:rsid w:val="00905FAC"/>
    <w:rsid w:val="0090628A"/>
    <w:rsid w:val="00906347"/>
    <w:rsid w:val="009065A6"/>
    <w:rsid w:val="009068FA"/>
    <w:rsid w:val="00907AA7"/>
    <w:rsid w:val="00910CF2"/>
    <w:rsid w:val="00911349"/>
    <w:rsid w:val="00912791"/>
    <w:rsid w:val="00912C84"/>
    <w:rsid w:val="00914EB1"/>
    <w:rsid w:val="0091515A"/>
    <w:rsid w:val="009154C2"/>
    <w:rsid w:val="00915E96"/>
    <w:rsid w:val="009171FA"/>
    <w:rsid w:val="00920228"/>
    <w:rsid w:val="0092173C"/>
    <w:rsid w:val="00921892"/>
    <w:rsid w:val="00921C6E"/>
    <w:rsid w:val="0092206C"/>
    <w:rsid w:val="00922083"/>
    <w:rsid w:val="0092233F"/>
    <w:rsid w:val="00922F7D"/>
    <w:rsid w:val="0092581A"/>
    <w:rsid w:val="00926CFD"/>
    <w:rsid w:val="00926D02"/>
    <w:rsid w:val="00927604"/>
    <w:rsid w:val="00927D82"/>
    <w:rsid w:val="0093023D"/>
    <w:rsid w:val="00930276"/>
    <w:rsid w:val="00930AC7"/>
    <w:rsid w:val="009324F5"/>
    <w:rsid w:val="009325E6"/>
    <w:rsid w:val="00933321"/>
    <w:rsid w:val="0093349E"/>
    <w:rsid w:val="0093368D"/>
    <w:rsid w:val="00933819"/>
    <w:rsid w:val="009356D5"/>
    <w:rsid w:val="00935EC7"/>
    <w:rsid w:val="0093606F"/>
    <w:rsid w:val="00936824"/>
    <w:rsid w:val="00937F13"/>
    <w:rsid w:val="0094161A"/>
    <w:rsid w:val="00944365"/>
    <w:rsid w:val="0094487C"/>
    <w:rsid w:val="0094560F"/>
    <w:rsid w:val="009464FE"/>
    <w:rsid w:val="009469E4"/>
    <w:rsid w:val="009501CF"/>
    <w:rsid w:val="009506F5"/>
    <w:rsid w:val="009510C1"/>
    <w:rsid w:val="0095221C"/>
    <w:rsid w:val="009534E6"/>
    <w:rsid w:val="0095369D"/>
    <w:rsid w:val="00953B21"/>
    <w:rsid w:val="00953B3E"/>
    <w:rsid w:val="00953FDC"/>
    <w:rsid w:val="009543D0"/>
    <w:rsid w:val="009544C0"/>
    <w:rsid w:val="00954570"/>
    <w:rsid w:val="00954A81"/>
    <w:rsid w:val="00955308"/>
    <w:rsid w:val="0095538E"/>
    <w:rsid w:val="00956B45"/>
    <w:rsid w:val="00956BEF"/>
    <w:rsid w:val="00957055"/>
    <w:rsid w:val="00957D32"/>
    <w:rsid w:val="00960057"/>
    <w:rsid w:val="00961FE9"/>
    <w:rsid w:val="0096210B"/>
    <w:rsid w:val="00962326"/>
    <w:rsid w:val="009632E1"/>
    <w:rsid w:val="00963425"/>
    <w:rsid w:val="00963435"/>
    <w:rsid w:val="0096487E"/>
    <w:rsid w:val="00965571"/>
    <w:rsid w:val="009661BC"/>
    <w:rsid w:val="00967437"/>
    <w:rsid w:val="00970A1A"/>
    <w:rsid w:val="00971019"/>
    <w:rsid w:val="009715B2"/>
    <w:rsid w:val="0097225B"/>
    <w:rsid w:val="00976069"/>
    <w:rsid w:val="0097627B"/>
    <w:rsid w:val="0098149E"/>
    <w:rsid w:val="00983194"/>
    <w:rsid w:val="00984F7A"/>
    <w:rsid w:val="00985AF5"/>
    <w:rsid w:val="009865BA"/>
    <w:rsid w:val="00987F42"/>
    <w:rsid w:val="00990B61"/>
    <w:rsid w:val="00990E80"/>
    <w:rsid w:val="00991380"/>
    <w:rsid w:val="00991476"/>
    <w:rsid w:val="00991558"/>
    <w:rsid w:val="00991730"/>
    <w:rsid w:val="009918D7"/>
    <w:rsid w:val="00991AF7"/>
    <w:rsid w:val="0099216F"/>
    <w:rsid w:val="009928A7"/>
    <w:rsid w:val="00996CA8"/>
    <w:rsid w:val="009A044F"/>
    <w:rsid w:val="009A078A"/>
    <w:rsid w:val="009A1AA6"/>
    <w:rsid w:val="009A1E35"/>
    <w:rsid w:val="009A339D"/>
    <w:rsid w:val="009A439B"/>
    <w:rsid w:val="009A545C"/>
    <w:rsid w:val="009A56CF"/>
    <w:rsid w:val="009A584B"/>
    <w:rsid w:val="009A6C9B"/>
    <w:rsid w:val="009B0AAF"/>
    <w:rsid w:val="009B0EDD"/>
    <w:rsid w:val="009B29DE"/>
    <w:rsid w:val="009B29F5"/>
    <w:rsid w:val="009B2B0F"/>
    <w:rsid w:val="009B2C0E"/>
    <w:rsid w:val="009B2F1F"/>
    <w:rsid w:val="009B3569"/>
    <w:rsid w:val="009B4B87"/>
    <w:rsid w:val="009B5989"/>
    <w:rsid w:val="009B631B"/>
    <w:rsid w:val="009B7883"/>
    <w:rsid w:val="009C11B2"/>
    <w:rsid w:val="009C1C08"/>
    <w:rsid w:val="009C2D3E"/>
    <w:rsid w:val="009C2EDD"/>
    <w:rsid w:val="009C30BF"/>
    <w:rsid w:val="009C3E29"/>
    <w:rsid w:val="009C4921"/>
    <w:rsid w:val="009C53CB"/>
    <w:rsid w:val="009C79DA"/>
    <w:rsid w:val="009D0000"/>
    <w:rsid w:val="009D0BA1"/>
    <w:rsid w:val="009D13AD"/>
    <w:rsid w:val="009D2DE1"/>
    <w:rsid w:val="009D2E36"/>
    <w:rsid w:val="009D3186"/>
    <w:rsid w:val="009D34E4"/>
    <w:rsid w:val="009D3B7D"/>
    <w:rsid w:val="009D491A"/>
    <w:rsid w:val="009D4F73"/>
    <w:rsid w:val="009D5988"/>
    <w:rsid w:val="009D5C37"/>
    <w:rsid w:val="009D6DA6"/>
    <w:rsid w:val="009E154D"/>
    <w:rsid w:val="009E1E4C"/>
    <w:rsid w:val="009E338D"/>
    <w:rsid w:val="009E4E9C"/>
    <w:rsid w:val="009E4ECB"/>
    <w:rsid w:val="009E596F"/>
    <w:rsid w:val="009E600B"/>
    <w:rsid w:val="009E757C"/>
    <w:rsid w:val="009F01D2"/>
    <w:rsid w:val="009F0324"/>
    <w:rsid w:val="009F045D"/>
    <w:rsid w:val="009F04DD"/>
    <w:rsid w:val="009F0550"/>
    <w:rsid w:val="009F08D8"/>
    <w:rsid w:val="009F12BD"/>
    <w:rsid w:val="009F2AB9"/>
    <w:rsid w:val="009F2E09"/>
    <w:rsid w:val="009F3229"/>
    <w:rsid w:val="009F574F"/>
    <w:rsid w:val="009F57F3"/>
    <w:rsid w:val="009F6520"/>
    <w:rsid w:val="009F7DF7"/>
    <w:rsid w:val="00A0046D"/>
    <w:rsid w:val="00A011DE"/>
    <w:rsid w:val="00A03BA2"/>
    <w:rsid w:val="00A05B79"/>
    <w:rsid w:val="00A06501"/>
    <w:rsid w:val="00A107B5"/>
    <w:rsid w:val="00A118E3"/>
    <w:rsid w:val="00A137B1"/>
    <w:rsid w:val="00A1396E"/>
    <w:rsid w:val="00A139EF"/>
    <w:rsid w:val="00A13D01"/>
    <w:rsid w:val="00A13D39"/>
    <w:rsid w:val="00A15664"/>
    <w:rsid w:val="00A15A55"/>
    <w:rsid w:val="00A15F41"/>
    <w:rsid w:val="00A16104"/>
    <w:rsid w:val="00A164C1"/>
    <w:rsid w:val="00A16543"/>
    <w:rsid w:val="00A169F3"/>
    <w:rsid w:val="00A176A5"/>
    <w:rsid w:val="00A20396"/>
    <w:rsid w:val="00A21335"/>
    <w:rsid w:val="00A2179B"/>
    <w:rsid w:val="00A21A8D"/>
    <w:rsid w:val="00A220FE"/>
    <w:rsid w:val="00A2388A"/>
    <w:rsid w:val="00A2434B"/>
    <w:rsid w:val="00A24689"/>
    <w:rsid w:val="00A25D9B"/>
    <w:rsid w:val="00A26889"/>
    <w:rsid w:val="00A26A8C"/>
    <w:rsid w:val="00A26B5B"/>
    <w:rsid w:val="00A2767E"/>
    <w:rsid w:val="00A27E76"/>
    <w:rsid w:val="00A30257"/>
    <w:rsid w:val="00A30306"/>
    <w:rsid w:val="00A3098D"/>
    <w:rsid w:val="00A31364"/>
    <w:rsid w:val="00A319B2"/>
    <w:rsid w:val="00A32FAA"/>
    <w:rsid w:val="00A345EB"/>
    <w:rsid w:val="00A34895"/>
    <w:rsid w:val="00A35776"/>
    <w:rsid w:val="00A35926"/>
    <w:rsid w:val="00A368CA"/>
    <w:rsid w:val="00A36B05"/>
    <w:rsid w:val="00A36D4A"/>
    <w:rsid w:val="00A379A2"/>
    <w:rsid w:val="00A407C6"/>
    <w:rsid w:val="00A420E3"/>
    <w:rsid w:val="00A42586"/>
    <w:rsid w:val="00A430E8"/>
    <w:rsid w:val="00A439D6"/>
    <w:rsid w:val="00A43CBD"/>
    <w:rsid w:val="00A44C89"/>
    <w:rsid w:val="00A5109A"/>
    <w:rsid w:val="00A52A45"/>
    <w:rsid w:val="00A52F21"/>
    <w:rsid w:val="00A5355D"/>
    <w:rsid w:val="00A53FDA"/>
    <w:rsid w:val="00A53FE7"/>
    <w:rsid w:val="00A54EC0"/>
    <w:rsid w:val="00A558FA"/>
    <w:rsid w:val="00A5625F"/>
    <w:rsid w:val="00A56DAC"/>
    <w:rsid w:val="00A60BA6"/>
    <w:rsid w:val="00A60CE2"/>
    <w:rsid w:val="00A60D0F"/>
    <w:rsid w:val="00A6204E"/>
    <w:rsid w:val="00A62454"/>
    <w:rsid w:val="00A62C15"/>
    <w:rsid w:val="00A62E5B"/>
    <w:rsid w:val="00A64AB7"/>
    <w:rsid w:val="00A65C4B"/>
    <w:rsid w:val="00A66341"/>
    <w:rsid w:val="00A677F5"/>
    <w:rsid w:val="00A67BB8"/>
    <w:rsid w:val="00A67CAE"/>
    <w:rsid w:val="00A70A6A"/>
    <w:rsid w:val="00A71116"/>
    <w:rsid w:val="00A71569"/>
    <w:rsid w:val="00A7200D"/>
    <w:rsid w:val="00A72C42"/>
    <w:rsid w:val="00A7336E"/>
    <w:rsid w:val="00A73774"/>
    <w:rsid w:val="00A73C84"/>
    <w:rsid w:val="00A73EEA"/>
    <w:rsid w:val="00A74255"/>
    <w:rsid w:val="00A774C7"/>
    <w:rsid w:val="00A77FDD"/>
    <w:rsid w:val="00A807E5"/>
    <w:rsid w:val="00A81DCD"/>
    <w:rsid w:val="00A8235E"/>
    <w:rsid w:val="00A8268E"/>
    <w:rsid w:val="00A83CCF"/>
    <w:rsid w:val="00A83D9A"/>
    <w:rsid w:val="00A83F4C"/>
    <w:rsid w:val="00A83F99"/>
    <w:rsid w:val="00A84130"/>
    <w:rsid w:val="00A84D2A"/>
    <w:rsid w:val="00A84F4B"/>
    <w:rsid w:val="00A85DD4"/>
    <w:rsid w:val="00A86A71"/>
    <w:rsid w:val="00A86F96"/>
    <w:rsid w:val="00A872DE"/>
    <w:rsid w:val="00A874DD"/>
    <w:rsid w:val="00A87AE9"/>
    <w:rsid w:val="00A9039B"/>
    <w:rsid w:val="00A91C7C"/>
    <w:rsid w:val="00A923E9"/>
    <w:rsid w:val="00A92F17"/>
    <w:rsid w:val="00A93018"/>
    <w:rsid w:val="00A94134"/>
    <w:rsid w:val="00A943B8"/>
    <w:rsid w:val="00A94617"/>
    <w:rsid w:val="00A94AC8"/>
    <w:rsid w:val="00A94BFD"/>
    <w:rsid w:val="00A94DE5"/>
    <w:rsid w:val="00A956FD"/>
    <w:rsid w:val="00A957DA"/>
    <w:rsid w:val="00A97139"/>
    <w:rsid w:val="00A97525"/>
    <w:rsid w:val="00AA0A93"/>
    <w:rsid w:val="00AA122E"/>
    <w:rsid w:val="00AA4745"/>
    <w:rsid w:val="00AA55ED"/>
    <w:rsid w:val="00AA635E"/>
    <w:rsid w:val="00AA7960"/>
    <w:rsid w:val="00AB0111"/>
    <w:rsid w:val="00AB0A16"/>
    <w:rsid w:val="00AB3250"/>
    <w:rsid w:val="00AB3CC6"/>
    <w:rsid w:val="00AB5988"/>
    <w:rsid w:val="00AB6460"/>
    <w:rsid w:val="00AB6A5B"/>
    <w:rsid w:val="00AB6BF1"/>
    <w:rsid w:val="00AC0034"/>
    <w:rsid w:val="00AC1045"/>
    <w:rsid w:val="00AC10DB"/>
    <w:rsid w:val="00AC152E"/>
    <w:rsid w:val="00AC1979"/>
    <w:rsid w:val="00AC1B96"/>
    <w:rsid w:val="00AC1ECC"/>
    <w:rsid w:val="00AC1F55"/>
    <w:rsid w:val="00AC213B"/>
    <w:rsid w:val="00AC3859"/>
    <w:rsid w:val="00AC5324"/>
    <w:rsid w:val="00AC60CF"/>
    <w:rsid w:val="00AC635A"/>
    <w:rsid w:val="00AC6CB3"/>
    <w:rsid w:val="00AC6F4A"/>
    <w:rsid w:val="00AC705A"/>
    <w:rsid w:val="00AD1838"/>
    <w:rsid w:val="00AD1C64"/>
    <w:rsid w:val="00AD3AAC"/>
    <w:rsid w:val="00AD3E13"/>
    <w:rsid w:val="00AD57B8"/>
    <w:rsid w:val="00AD5CB3"/>
    <w:rsid w:val="00AD6421"/>
    <w:rsid w:val="00AD7673"/>
    <w:rsid w:val="00AD7E54"/>
    <w:rsid w:val="00AE0386"/>
    <w:rsid w:val="00AE0684"/>
    <w:rsid w:val="00AE1431"/>
    <w:rsid w:val="00AE1798"/>
    <w:rsid w:val="00AE2B75"/>
    <w:rsid w:val="00AE30B7"/>
    <w:rsid w:val="00AE3499"/>
    <w:rsid w:val="00AE384B"/>
    <w:rsid w:val="00AE394C"/>
    <w:rsid w:val="00AE490D"/>
    <w:rsid w:val="00AE519C"/>
    <w:rsid w:val="00AE59F2"/>
    <w:rsid w:val="00AE5CC5"/>
    <w:rsid w:val="00AE64A5"/>
    <w:rsid w:val="00AE686E"/>
    <w:rsid w:val="00AE692B"/>
    <w:rsid w:val="00AE6BEE"/>
    <w:rsid w:val="00AE6CFC"/>
    <w:rsid w:val="00AE6D17"/>
    <w:rsid w:val="00AE729B"/>
    <w:rsid w:val="00AF0E2D"/>
    <w:rsid w:val="00AF1E59"/>
    <w:rsid w:val="00AF2309"/>
    <w:rsid w:val="00AF31B4"/>
    <w:rsid w:val="00AF3964"/>
    <w:rsid w:val="00AF48DF"/>
    <w:rsid w:val="00AF492F"/>
    <w:rsid w:val="00AF511A"/>
    <w:rsid w:val="00AF5749"/>
    <w:rsid w:val="00AF76E9"/>
    <w:rsid w:val="00AF771A"/>
    <w:rsid w:val="00AF7D88"/>
    <w:rsid w:val="00B02021"/>
    <w:rsid w:val="00B0206F"/>
    <w:rsid w:val="00B02BEC"/>
    <w:rsid w:val="00B03229"/>
    <w:rsid w:val="00B03EB1"/>
    <w:rsid w:val="00B03F2E"/>
    <w:rsid w:val="00B04890"/>
    <w:rsid w:val="00B04A7F"/>
    <w:rsid w:val="00B04AA7"/>
    <w:rsid w:val="00B06832"/>
    <w:rsid w:val="00B0739F"/>
    <w:rsid w:val="00B07C3C"/>
    <w:rsid w:val="00B102F2"/>
    <w:rsid w:val="00B10D6A"/>
    <w:rsid w:val="00B10EF3"/>
    <w:rsid w:val="00B10FD2"/>
    <w:rsid w:val="00B1117F"/>
    <w:rsid w:val="00B11689"/>
    <w:rsid w:val="00B126C5"/>
    <w:rsid w:val="00B141E5"/>
    <w:rsid w:val="00B1476F"/>
    <w:rsid w:val="00B14DA2"/>
    <w:rsid w:val="00B156E6"/>
    <w:rsid w:val="00B176B5"/>
    <w:rsid w:val="00B1771B"/>
    <w:rsid w:val="00B17871"/>
    <w:rsid w:val="00B17F3B"/>
    <w:rsid w:val="00B21378"/>
    <w:rsid w:val="00B21732"/>
    <w:rsid w:val="00B21C58"/>
    <w:rsid w:val="00B228B7"/>
    <w:rsid w:val="00B22E42"/>
    <w:rsid w:val="00B230DB"/>
    <w:rsid w:val="00B2371A"/>
    <w:rsid w:val="00B23F73"/>
    <w:rsid w:val="00B24007"/>
    <w:rsid w:val="00B24685"/>
    <w:rsid w:val="00B24757"/>
    <w:rsid w:val="00B255BF"/>
    <w:rsid w:val="00B265E5"/>
    <w:rsid w:val="00B26755"/>
    <w:rsid w:val="00B27893"/>
    <w:rsid w:val="00B300E9"/>
    <w:rsid w:val="00B30A3B"/>
    <w:rsid w:val="00B30CB2"/>
    <w:rsid w:val="00B30D80"/>
    <w:rsid w:val="00B31D94"/>
    <w:rsid w:val="00B3264A"/>
    <w:rsid w:val="00B34A0D"/>
    <w:rsid w:val="00B34F12"/>
    <w:rsid w:val="00B350B7"/>
    <w:rsid w:val="00B36332"/>
    <w:rsid w:val="00B363B5"/>
    <w:rsid w:val="00B40909"/>
    <w:rsid w:val="00B410B0"/>
    <w:rsid w:val="00B411CF"/>
    <w:rsid w:val="00B4158A"/>
    <w:rsid w:val="00B429ED"/>
    <w:rsid w:val="00B43F61"/>
    <w:rsid w:val="00B44658"/>
    <w:rsid w:val="00B4476F"/>
    <w:rsid w:val="00B4494D"/>
    <w:rsid w:val="00B45781"/>
    <w:rsid w:val="00B47B3E"/>
    <w:rsid w:val="00B50CF5"/>
    <w:rsid w:val="00B5197A"/>
    <w:rsid w:val="00B52209"/>
    <w:rsid w:val="00B52F34"/>
    <w:rsid w:val="00B554AE"/>
    <w:rsid w:val="00B55641"/>
    <w:rsid w:val="00B56459"/>
    <w:rsid w:val="00B56CCF"/>
    <w:rsid w:val="00B600FC"/>
    <w:rsid w:val="00B60759"/>
    <w:rsid w:val="00B60F40"/>
    <w:rsid w:val="00B6154B"/>
    <w:rsid w:val="00B615D9"/>
    <w:rsid w:val="00B61F33"/>
    <w:rsid w:val="00B621D1"/>
    <w:rsid w:val="00B630A2"/>
    <w:rsid w:val="00B6314A"/>
    <w:rsid w:val="00B636FF"/>
    <w:rsid w:val="00B63E77"/>
    <w:rsid w:val="00B6430C"/>
    <w:rsid w:val="00B645F5"/>
    <w:rsid w:val="00B64662"/>
    <w:rsid w:val="00B64D24"/>
    <w:rsid w:val="00B6552B"/>
    <w:rsid w:val="00B65538"/>
    <w:rsid w:val="00B65E0E"/>
    <w:rsid w:val="00B66344"/>
    <w:rsid w:val="00B667AB"/>
    <w:rsid w:val="00B674C7"/>
    <w:rsid w:val="00B67BEA"/>
    <w:rsid w:val="00B67C99"/>
    <w:rsid w:val="00B70C2D"/>
    <w:rsid w:val="00B72282"/>
    <w:rsid w:val="00B72CFF"/>
    <w:rsid w:val="00B730F4"/>
    <w:rsid w:val="00B73680"/>
    <w:rsid w:val="00B743D6"/>
    <w:rsid w:val="00B772F9"/>
    <w:rsid w:val="00B80489"/>
    <w:rsid w:val="00B8275D"/>
    <w:rsid w:val="00B834A6"/>
    <w:rsid w:val="00B8387C"/>
    <w:rsid w:val="00B83B46"/>
    <w:rsid w:val="00B84243"/>
    <w:rsid w:val="00B84780"/>
    <w:rsid w:val="00B84A06"/>
    <w:rsid w:val="00B8528C"/>
    <w:rsid w:val="00B852F2"/>
    <w:rsid w:val="00B86038"/>
    <w:rsid w:val="00B863EC"/>
    <w:rsid w:val="00B8647E"/>
    <w:rsid w:val="00B868F2"/>
    <w:rsid w:val="00B87502"/>
    <w:rsid w:val="00B918A8"/>
    <w:rsid w:val="00B918AC"/>
    <w:rsid w:val="00B920D1"/>
    <w:rsid w:val="00B92902"/>
    <w:rsid w:val="00B92D9B"/>
    <w:rsid w:val="00B9349B"/>
    <w:rsid w:val="00B947AF"/>
    <w:rsid w:val="00B95C08"/>
    <w:rsid w:val="00B962A2"/>
    <w:rsid w:val="00B96A13"/>
    <w:rsid w:val="00B974C7"/>
    <w:rsid w:val="00B97643"/>
    <w:rsid w:val="00BA093C"/>
    <w:rsid w:val="00BA219E"/>
    <w:rsid w:val="00BA3089"/>
    <w:rsid w:val="00BA3142"/>
    <w:rsid w:val="00BA33B5"/>
    <w:rsid w:val="00BA33EE"/>
    <w:rsid w:val="00BA37C7"/>
    <w:rsid w:val="00BA3980"/>
    <w:rsid w:val="00BA4566"/>
    <w:rsid w:val="00BA476C"/>
    <w:rsid w:val="00BA6BB4"/>
    <w:rsid w:val="00BA6D6E"/>
    <w:rsid w:val="00BA7324"/>
    <w:rsid w:val="00BB11D5"/>
    <w:rsid w:val="00BB177E"/>
    <w:rsid w:val="00BB362D"/>
    <w:rsid w:val="00BB459B"/>
    <w:rsid w:val="00BB5831"/>
    <w:rsid w:val="00BB5BED"/>
    <w:rsid w:val="00BB5D30"/>
    <w:rsid w:val="00BB66E7"/>
    <w:rsid w:val="00BB7838"/>
    <w:rsid w:val="00BC0A5F"/>
    <w:rsid w:val="00BC0C1F"/>
    <w:rsid w:val="00BC0FAE"/>
    <w:rsid w:val="00BC229E"/>
    <w:rsid w:val="00BC4831"/>
    <w:rsid w:val="00BC6C10"/>
    <w:rsid w:val="00BC6FC5"/>
    <w:rsid w:val="00BC770B"/>
    <w:rsid w:val="00BD03B1"/>
    <w:rsid w:val="00BD1016"/>
    <w:rsid w:val="00BD1BA8"/>
    <w:rsid w:val="00BD3B5D"/>
    <w:rsid w:val="00BD4654"/>
    <w:rsid w:val="00BD5B29"/>
    <w:rsid w:val="00BD5F0D"/>
    <w:rsid w:val="00BD693B"/>
    <w:rsid w:val="00BD698B"/>
    <w:rsid w:val="00BD69F5"/>
    <w:rsid w:val="00BD6C64"/>
    <w:rsid w:val="00BD72CD"/>
    <w:rsid w:val="00BD7F1F"/>
    <w:rsid w:val="00BE027E"/>
    <w:rsid w:val="00BE13EB"/>
    <w:rsid w:val="00BE187D"/>
    <w:rsid w:val="00BE1F01"/>
    <w:rsid w:val="00BE2B3F"/>
    <w:rsid w:val="00BE2DCB"/>
    <w:rsid w:val="00BE3042"/>
    <w:rsid w:val="00BE3075"/>
    <w:rsid w:val="00BE51D8"/>
    <w:rsid w:val="00BE5309"/>
    <w:rsid w:val="00BE571F"/>
    <w:rsid w:val="00BE5FBC"/>
    <w:rsid w:val="00BE62EF"/>
    <w:rsid w:val="00BE6B01"/>
    <w:rsid w:val="00BE6CFE"/>
    <w:rsid w:val="00BE74B9"/>
    <w:rsid w:val="00BF18C9"/>
    <w:rsid w:val="00BF2490"/>
    <w:rsid w:val="00BF329B"/>
    <w:rsid w:val="00BF367C"/>
    <w:rsid w:val="00BF4431"/>
    <w:rsid w:val="00BF7AF7"/>
    <w:rsid w:val="00C0001A"/>
    <w:rsid w:val="00C004C9"/>
    <w:rsid w:val="00C01CA3"/>
    <w:rsid w:val="00C02437"/>
    <w:rsid w:val="00C0290E"/>
    <w:rsid w:val="00C02D06"/>
    <w:rsid w:val="00C02D4B"/>
    <w:rsid w:val="00C03375"/>
    <w:rsid w:val="00C03E66"/>
    <w:rsid w:val="00C03ED5"/>
    <w:rsid w:val="00C0492F"/>
    <w:rsid w:val="00C05052"/>
    <w:rsid w:val="00C05665"/>
    <w:rsid w:val="00C06E8B"/>
    <w:rsid w:val="00C07275"/>
    <w:rsid w:val="00C10290"/>
    <w:rsid w:val="00C10B04"/>
    <w:rsid w:val="00C12B9E"/>
    <w:rsid w:val="00C14617"/>
    <w:rsid w:val="00C1607A"/>
    <w:rsid w:val="00C16518"/>
    <w:rsid w:val="00C165BA"/>
    <w:rsid w:val="00C17D24"/>
    <w:rsid w:val="00C17F5F"/>
    <w:rsid w:val="00C2002F"/>
    <w:rsid w:val="00C2007D"/>
    <w:rsid w:val="00C20C84"/>
    <w:rsid w:val="00C2144B"/>
    <w:rsid w:val="00C21824"/>
    <w:rsid w:val="00C21EBB"/>
    <w:rsid w:val="00C22040"/>
    <w:rsid w:val="00C221AC"/>
    <w:rsid w:val="00C222A2"/>
    <w:rsid w:val="00C223E7"/>
    <w:rsid w:val="00C22623"/>
    <w:rsid w:val="00C2269F"/>
    <w:rsid w:val="00C23956"/>
    <w:rsid w:val="00C23B49"/>
    <w:rsid w:val="00C242E8"/>
    <w:rsid w:val="00C2455F"/>
    <w:rsid w:val="00C24EC6"/>
    <w:rsid w:val="00C257BA"/>
    <w:rsid w:val="00C25B93"/>
    <w:rsid w:val="00C277CF"/>
    <w:rsid w:val="00C27B1E"/>
    <w:rsid w:val="00C30206"/>
    <w:rsid w:val="00C302E9"/>
    <w:rsid w:val="00C33564"/>
    <w:rsid w:val="00C337CD"/>
    <w:rsid w:val="00C341AE"/>
    <w:rsid w:val="00C3491F"/>
    <w:rsid w:val="00C361E9"/>
    <w:rsid w:val="00C36E32"/>
    <w:rsid w:val="00C37BF9"/>
    <w:rsid w:val="00C40722"/>
    <w:rsid w:val="00C41016"/>
    <w:rsid w:val="00C41FEA"/>
    <w:rsid w:val="00C43B05"/>
    <w:rsid w:val="00C445AE"/>
    <w:rsid w:val="00C447EC"/>
    <w:rsid w:val="00C44ECB"/>
    <w:rsid w:val="00C4550C"/>
    <w:rsid w:val="00C47004"/>
    <w:rsid w:val="00C47253"/>
    <w:rsid w:val="00C47CE7"/>
    <w:rsid w:val="00C50F84"/>
    <w:rsid w:val="00C5119C"/>
    <w:rsid w:val="00C51901"/>
    <w:rsid w:val="00C52987"/>
    <w:rsid w:val="00C52FA6"/>
    <w:rsid w:val="00C53D33"/>
    <w:rsid w:val="00C54177"/>
    <w:rsid w:val="00C558E3"/>
    <w:rsid w:val="00C55F40"/>
    <w:rsid w:val="00C56368"/>
    <w:rsid w:val="00C57530"/>
    <w:rsid w:val="00C57A9A"/>
    <w:rsid w:val="00C6016C"/>
    <w:rsid w:val="00C61ECD"/>
    <w:rsid w:val="00C62226"/>
    <w:rsid w:val="00C62E6F"/>
    <w:rsid w:val="00C62E86"/>
    <w:rsid w:val="00C636CE"/>
    <w:rsid w:val="00C636F1"/>
    <w:rsid w:val="00C63741"/>
    <w:rsid w:val="00C63EE1"/>
    <w:rsid w:val="00C64D8B"/>
    <w:rsid w:val="00C66464"/>
    <w:rsid w:val="00C6660A"/>
    <w:rsid w:val="00C67461"/>
    <w:rsid w:val="00C67643"/>
    <w:rsid w:val="00C70219"/>
    <w:rsid w:val="00C71040"/>
    <w:rsid w:val="00C72113"/>
    <w:rsid w:val="00C7213D"/>
    <w:rsid w:val="00C72216"/>
    <w:rsid w:val="00C725E0"/>
    <w:rsid w:val="00C728E4"/>
    <w:rsid w:val="00C74868"/>
    <w:rsid w:val="00C74BA3"/>
    <w:rsid w:val="00C74E5F"/>
    <w:rsid w:val="00C75075"/>
    <w:rsid w:val="00C75B33"/>
    <w:rsid w:val="00C764B7"/>
    <w:rsid w:val="00C76790"/>
    <w:rsid w:val="00C77038"/>
    <w:rsid w:val="00C808B2"/>
    <w:rsid w:val="00C816AE"/>
    <w:rsid w:val="00C820EC"/>
    <w:rsid w:val="00C827F2"/>
    <w:rsid w:val="00C8285D"/>
    <w:rsid w:val="00C83088"/>
    <w:rsid w:val="00C83AEC"/>
    <w:rsid w:val="00C8417B"/>
    <w:rsid w:val="00C85796"/>
    <w:rsid w:val="00C858E0"/>
    <w:rsid w:val="00C85966"/>
    <w:rsid w:val="00C85967"/>
    <w:rsid w:val="00C86F7E"/>
    <w:rsid w:val="00C87371"/>
    <w:rsid w:val="00C87395"/>
    <w:rsid w:val="00C8792D"/>
    <w:rsid w:val="00C87DBF"/>
    <w:rsid w:val="00C87E2A"/>
    <w:rsid w:val="00C90DFA"/>
    <w:rsid w:val="00C91CE6"/>
    <w:rsid w:val="00C924A4"/>
    <w:rsid w:val="00C93E82"/>
    <w:rsid w:val="00C946E0"/>
    <w:rsid w:val="00C94AFC"/>
    <w:rsid w:val="00C95175"/>
    <w:rsid w:val="00C954FD"/>
    <w:rsid w:val="00C95C49"/>
    <w:rsid w:val="00C9642D"/>
    <w:rsid w:val="00C97285"/>
    <w:rsid w:val="00C97B8F"/>
    <w:rsid w:val="00C97E73"/>
    <w:rsid w:val="00CA0165"/>
    <w:rsid w:val="00CA124C"/>
    <w:rsid w:val="00CA127F"/>
    <w:rsid w:val="00CA1F90"/>
    <w:rsid w:val="00CA36AE"/>
    <w:rsid w:val="00CA3875"/>
    <w:rsid w:val="00CA6E21"/>
    <w:rsid w:val="00CA7C52"/>
    <w:rsid w:val="00CB0046"/>
    <w:rsid w:val="00CB01DC"/>
    <w:rsid w:val="00CB02BB"/>
    <w:rsid w:val="00CB0845"/>
    <w:rsid w:val="00CB08DA"/>
    <w:rsid w:val="00CB0D08"/>
    <w:rsid w:val="00CB1F24"/>
    <w:rsid w:val="00CB2046"/>
    <w:rsid w:val="00CB24B3"/>
    <w:rsid w:val="00CB2511"/>
    <w:rsid w:val="00CB31EE"/>
    <w:rsid w:val="00CB3F83"/>
    <w:rsid w:val="00CB41C9"/>
    <w:rsid w:val="00CB521B"/>
    <w:rsid w:val="00CB593A"/>
    <w:rsid w:val="00CB69E7"/>
    <w:rsid w:val="00CB7898"/>
    <w:rsid w:val="00CC1144"/>
    <w:rsid w:val="00CC1EDA"/>
    <w:rsid w:val="00CC2091"/>
    <w:rsid w:val="00CC3ADE"/>
    <w:rsid w:val="00CC3E13"/>
    <w:rsid w:val="00CC5F8C"/>
    <w:rsid w:val="00CC6E84"/>
    <w:rsid w:val="00CC71CB"/>
    <w:rsid w:val="00CC7426"/>
    <w:rsid w:val="00CD028E"/>
    <w:rsid w:val="00CD0FF5"/>
    <w:rsid w:val="00CD2AE2"/>
    <w:rsid w:val="00CD4A82"/>
    <w:rsid w:val="00CD5AB2"/>
    <w:rsid w:val="00CD6A64"/>
    <w:rsid w:val="00CD74CE"/>
    <w:rsid w:val="00CD7E7C"/>
    <w:rsid w:val="00CE06C1"/>
    <w:rsid w:val="00CE1E68"/>
    <w:rsid w:val="00CE27B8"/>
    <w:rsid w:val="00CE2B56"/>
    <w:rsid w:val="00CE36B4"/>
    <w:rsid w:val="00CE46DA"/>
    <w:rsid w:val="00CE4D66"/>
    <w:rsid w:val="00CE54A7"/>
    <w:rsid w:val="00CE653F"/>
    <w:rsid w:val="00CE680B"/>
    <w:rsid w:val="00CE6BE3"/>
    <w:rsid w:val="00CE7001"/>
    <w:rsid w:val="00CF0D42"/>
    <w:rsid w:val="00CF1261"/>
    <w:rsid w:val="00CF180A"/>
    <w:rsid w:val="00CF245F"/>
    <w:rsid w:val="00CF26B7"/>
    <w:rsid w:val="00CF2AA8"/>
    <w:rsid w:val="00CF348D"/>
    <w:rsid w:val="00CF349B"/>
    <w:rsid w:val="00CF34F1"/>
    <w:rsid w:val="00CF35CE"/>
    <w:rsid w:val="00CF3835"/>
    <w:rsid w:val="00CF4313"/>
    <w:rsid w:val="00CF5B83"/>
    <w:rsid w:val="00CF6377"/>
    <w:rsid w:val="00CF79A4"/>
    <w:rsid w:val="00CF7E9A"/>
    <w:rsid w:val="00D002F6"/>
    <w:rsid w:val="00D011A5"/>
    <w:rsid w:val="00D01546"/>
    <w:rsid w:val="00D01979"/>
    <w:rsid w:val="00D019AF"/>
    <w:rsid w:val="00D02450"/>
    <w:rsid w:val="00D02B71"/>
    <w:rsid w:val="00D030C2"/>
    <w:rsid w:val="00D0485F"/>
    <w:rsid w:val="00D05A73"/>
    <w:rsid w:val="00D05BCD"/>
    <w:rsid w:val="00D06FA1"/>
    <w:rsid w:val="00D07E5D"/>
    <w:rsid w:val="00D11159"/>
    <w:rsid w:val="00D116CC"/>
    <w:rsid w:val="00D12404"/>
    <w:rsid w:val="00D13551"/>
    <w:rsid w:val="00D14A00"/>
    <w:rsid w:val="00D15101"/>
    <w:rsid w:val="00D16D34"/>
    <w:rsid w:val="00D172DD"/>
    <w:rsid w:val="00D17433"/>
    <w:rsid w:val="00D215BF"/>
    <w:rsid w:val="00D21BF5"/>
    <w:rsid w:val="00D2227B"/>
    <w:rsid w:val="00D224C5"/>
    <w:rsid w:val="00D22B2B"/>
    <w:rsid w:val="00D23677"/>
    <w:rsid w:val="00D23F17"/>
    <w:rsid w:val="00D2496B"/>
    <w:rsid w:val="00D24A09"/>
    <w:rsid w:val="00D24A74"/>
    <w:rsid w:val="00D24F75"/>
    <w:rsid w:val="00D26209"/>
    <w:rsid w:val="00D26B7B"/>
    <w:rsid w:val="00D27D6F"/>
    <w:rsid w:val="00D30808"/>
    <w:rsid w:val="00D30A25"/>
    <w:rsid w:val="00D3186A"/>
    <w:rsid w:val="00D3189F"/>
    <w:rsid w:val="00D328DF"/>
    <w:rsid w:val="00D32DEF"/>
    <w:rsid w:val="00D3355C"/>
    <w:rsid w:val="00D33D3F"/>
    <w:rsid w:val="00D34676"/>
    <w:rsid w:val="00D35097"/>
    <w:rsid w:val="00D37D3D"/>
    <w:rsid w:val="00D406FC"/>
    <w:rsid w:val="00D41805"/>
    <w:rsid w:val="00D41E44"/>
    <w:rsid w:val="00D4209A"/>
    <w:rsid w:val="00D42171"/>
    <w:rsid w:val="00D42D8F"/>
    <w:rsid w:val="00D43C85"/>
    <w:rsid w:val="00D45D4E"/>
    <w:rsid w:val="00D470E4"/>
    <w:rsid w:val="00D47250"/>
    <w:rsid w:val="00D50059"/>
    <w:rsid w:val="00D506C6"/>
    <w:rsid w:val="00D512AE"/>
    <w:rsid w:val="00D516CF"/>
    <w:rsid w:val="00D52275"/>
    <w:rsid w:val="00D528DB"/>
    <w:rsid w:val="00D5292D"/>
    <w:rsid w:val="00D53AC6"/>
    <w:rsid w:val="00D53EDD"/>
    <w:rsid w:val="00D5441C"/>
    <w:rsid w:val="00D552F5"/>
    <w:rsid w:val="00D554CF"/>
    <w:rsid w:val="00D55D53"/>
    <w:rsid w:val="00D56CBB"/>
    <w:rsid w:val="00D57199"/>
    <w:rsid w:val="00D57C0B"/>
    <w:rsid w:val="00D57D75"/>
    <w:rsid w:val="00D60803"/>
    <w:rsid w:val="00D60862"/>
    <w:rsid w:val="00D60B12"/>
    <w:rsid w:val="00D60F3C"/>
    <w:rsid w:val="00D616C4"/>
    <w:rsid w:val="00D61B9D"/>
    <w:rsid w:val="00D61ED3"/>
    <w:rsid w:val="00D62339"/>
    <w:rsid w:val="00D646E5"/>
    <w:rsid w:val="00D65D67"/>
    <w:rsid w:val="00D6606E"/>
    <w:rsid w:val="00D667A8"/>
    <w:rsid w:val="00D66D13"/>
    <w:rsid w:val="00D67CF6"/>
    <w:rsid w:val="00D70AF5"/>
    <w:rsid w:val="00D71289"/>
    <w:rsid w:val="00D712F2"/>
    <w:rsid w:val="00D727F0"/>
    <w:rsid w:val="00D73042"/>
    <w:rsid w:val="00D73E4C"/>
    <w:rsid w:val="00D74CA8"/>
    <w:rsid w:val="00D7553E"/>
    <w:rsid w:val="00D75CF5"/>
    <w:rsid w:val="00D75F92"/>
    <w:rsid w:val="00D80CE9"/>
    <w:rsid w:val="00D80FC0"/>
    <w:rsid w:val="00D81B24"/>
    <w:rsid w:val="00D81BFB"/>
    <w:rsid w:val="00D81CA6"/>
    <w:rsid w:val="00D81FC6"/>
    <w:rsid w:val="00D82940"/>
    <w:rsid w:val="00D83AE6"/>
    <w:rsid w:val="00D84565"/>
    <w:rsid w:val="00D84974"/>
    <w:rsid w:val="00D84A0A"/>
    <w:rsid w:val="00D85152"/>
    <w:rsid w:val="00D904D5"/>
    <w:rsid w:val="00D918C4"/>
    <w:rsid w:val="00D927AD"/>
    <w:rsid w:val="00D929D5"/>
    <w:rsid w:val="00D931B6"/>
    <w:rsid w:val="00D94FBA"/>
    <w:rsid w:val="00D95EA3"/>
    <w:rsid w:val="00D972A5"/>
    <w:rsid w:val="00DA0212"/>
    <w:rsid w:val="00DA03C3"/>
    <w:rsid w:val="00DA1A12"/>
    <w:rsid w:val="00DA2290"/>
    <w:rsid w:val="00DA2817"/>
    <w:rsid w:val="00DA2BCC"/>
    <w:rsid w:val="00DA40B0"/>
    <w:rsid w:val="00DA482D"/>
    <w:rsid w:val="00DA4A8D"/>
    <w:rsid w:val="00DA4B01"/>
    <w:rsid w:val="00DA5893"/>
    <w:rsid w:val="00DA5D84"/>
    <w:rsid w:val="00DA6B6D"/>
    <w:rsid w:val="00DA6FCA"/>
    <w:rsid w:val="00DB1A1C"/>
    <w:rsid w:val="00DB1F91"/>
    <w:rsid w:val="00DB2700"/>
    <w:rsid w:val="00DB2C1D"/>
    <w:rsid w:val="00DB40D3"/>
    <w:rsid w:val="00DB42D4"/>
    <w:rsid w:val="00DB4EA5"/>
    <w:rsid w:val="00DB4EC0"/>
    <w:rsid w:val="00DB7D16"/>
    <w:rsid w:val="00DC03BE"/>
    <w:rsid w:val="00DC04E2"/>
    <w:rsid w:val="00DC0A20"/>
    <w:rsid w:val="00DC1FAD"/>
    <w:rsid w:val="00DC22FE"/>
    <w:rsid w:val="00DC2A83"/>
    <w:rsid w:val="00DC4C7D"/>
    <w:rsid w:val="00DC54C0"/>
    <w:rsid w:val="00DC56EF"/>
    <w:rsid w:val="00DC605A"/>
    <w:rsid w:val="00DC6086"/>
    <w:rsid w:val="00DC70D9"/>
    <w:rsid w:val="00DC7304"/>
    <w:rsid w:val="00DC7CBB"/>
    <w:rsid w:val="00DD198F"/>
    <w:rsid w:val="00DD19EE"/>
    <w:rsid w:val="00DD25B2"/>
    <w:rsid w:val="00DD2877"/>
    <w:rsid w:val="00DD3305"/>
    <w:rsid w:val="00DD3791"/>
    <w:rsid w:val="00DD38D4"/>
    <w:rsid w:val="00DD42DC"/>
    <w:rsid w:val="00DD43D3"/>
    <w:rsid w:val="00DD4511"/>
    <w:rsid w:val="00DD478F"/>
    <w:rsid w:val="00DD565A"/>
    <w:rsid w:val="00DD78F7"/>
    <w:rsid w:val="00DD7B11"/>
    <w:rsid w:val="00DD7DF8"/>
    <w:rsid w:val="00DE069B"/>
    <w:rsid w:val="00DE3E12"/>
    <w:rsid w:val="00DE3EEB"/>
    <w:rsid w:val="00DE40DB"/>
    <w:rsid w:val="00DE4297"/>
    <w:rsid w:val="00DE48C3"/>
    <w:rsid w:val="00DE4A33"/>
    <w:rsid w:val="00DE546C"/>
    <w:rsid w:val="00DE5F48"/>
    <w:rsid w:val="00DE68BC"/>
    <w:rsid w:val="00DE6BA7"/>
    <w:rsid w:val="00DE765B"/>
    <w:rsid w:val="00DE7EA8"/>
    <w:rsid w:val="00DF04C4"/>
    <w:rsid w:val="00DF0EFE"/>
    <w:rsid w:val="00DF14AE"/>
    <w:rsid w:val="00DF202A"/>
    <w:rsid w:val="00DF22DB"/>
    <w:rsid w:val="00DF3289"/>
    <w:rsid w:val="00DF4938"/>
    <w:rsid w:val="00DF51B0"/>
    <w:rsid w:val="00DF52E0"/>
    <w:rsid w:val="00DF59D8"/>
    <w:rsid w:val="00DF5BB2"/>
    <w:rsid w:val="00DF62B1"/>
    <w:rsid w:val="00DF6448"/>
    <w:rsid w:val="00DF66FE"/>
    <w:rsid w:val="00DF7806"/>
    <w:rsid w:val="00DF7BA8"/>
    <w:rsid w:val="00E01914"/>
    <w:rsid w:val="00E02542"/>
    <w:rsid w:val="00E03104"/>
    <w:rsid w:val="00E03232"/>
    <w:rsid w:val="00E03276"/>
    <w:rsid w:val="00E03738"/>
    <w:rsid w:val="00E03A46"/>
    <w:rsid w:val="00E040B4"/>
    <w:rsid w:val="00E04FF7"/>
    <w:rsid w:val="00E05165"/>
    <w:rsid w:val="00E05726"/>
    <w:rsid w:val="00E05A1A"/>
    <w:rsid w:val="00E05D4C"/>
    <w:rsid w:val="00E06E97"/>
    <w:rsid w:val="00E072B6"/>
    <w:rsid w:val="00E07669"/>
    <w:rsid w:val="00E10C68"/>
    <w:rsid w:val="00E11073"/>
    <w:rsid w:val="00E114CC"/>
    <w:rsid w:val="00E115F9"/>
    <w:rsid w:val="00E11C94"/>
    <w:rsid w:val="00E12818"/>
    <w:rsid w:val="00E133EF"/>
    <w:rsid w:val="00E14A4B"/>
    <w:rsid w:val="00E15206"/>
    <w:rsid w:val="00E15F45"/>
    <w:rsid w:val="00E17AF7"/>
    <w:rsid w:val="00E17CF9"/>
    <w:rsid w:val="00E2214D"/>
    <w:rsid w:val="00E22BC0"/>
    <w:rsid w:val="00E236AD"/>
    <w:rsid w:val="00E23A7D"/>
    <w:rsid w:val="00E24496"/>
    <w:rsid w:val="00E245FB"/>
    <w:rsid w:val="00E24C2F"/>
    <w:rsid w:val="00E25045"/>
    <w:rsid w:val="00E252AD"/>
    <w:rsid w:val="00E25AAB"/>
    <w:rsid w:val="00E2704D"/>
    <w:rsid w:val="00E3000A"/>
    <w:rsid w:val="00E30736"/>
    <w:rsid w:val="00E32E01"/>
    <w:rsid w:val="00E32EB5"/>
    <w:rsid w:val="00E333D2"/>
    <w:rsid w:val="00E33477"/>
    <w:rsid w:val="00E33939"/>
    <w:rsid w:val="00E340B6"/>
    <w:rsid w:val="00E3429F"/>
    <w:rsid w:val="00E34817"/>
    <w:rsid w:val="00E34881"/>
    <w:rsid w:val="00E35BC3"/>
    <w:rsid w:val="00E36D6A"/>
    <w:rsid w:val="00E41178"/>
    <w:rsid w:val="00E43172"/>
    <w:rsid w:val="00E43EB7"/>
    <w:rsid w:val="00E451C2"/>
    <w:rsid w:val="00E457B8"/>
    <w:rsid w:val="00E46AF3"/>
    <w:rsid w:val="00E47725"/>
    <w:rsid w:val="00E53201"/>
    <w:rsid w:val="00E55135"/>
    <w:rsid w:val="00E573F1"/>
    <w:rsid w:val="00E57CF4"/>
    <w:rsid w:val="00E6165A"/>
    <w:rsid w:val="00E622D2"/>
    <w:rsid w:val="00E62921"/>
    <w:rsid w:val="00E63992"/>
    <w:rsid w:val="00E63E43"/>
    <w:rsid w:val="00E644DC"/>
    <w:rsid w:val="00E64920"/>
    <w:rsid w:val="00E6525F"/>
    <w:rsid w:val="00E659D3"/>
    <w:rsid w:val="00E6766E"/>
    <w:rsid w:val="00E67C16"/>
    <w:rsid w:val="00E70A6D"/>
    <w:rsid w:val="00E713D7"/>
    <w:rsid w:val="00E71DD8"/>
    <w:rsid w:val="00E72C0F"/>
    <w:rsid w:val="00E732E4"/>
    <w:rsid w:val="00E73404"/>
    <w:rsid w:val="00E736B6"/>
    <w:rsid w:val="00E739B1"/>
    <w:rsid w:val="00E75A2F"/>
    <w:rsid w:val="00E75F1B"/>
    <w:rsid w:val="00E77374"/>
    <w:rsid w:val="00E777CB"/>
    <w:rsid w:val="00E77DED"/>
    <w:rsid w:val="00E80945"/>
    <w:rsid w:val="00E80C61"/>
    <w:rsid w:val="00E80D69"/>
    <w:rsid w:val="00E81DB6"/>
    <w:rsid w:val="00E822AF"/>
    <w:rsid w:val="00E8356F"/>
    <w:rsid w:val="00E843F5"/>
    <w:rsid w:val="00E85B95"/>
    <w:rsid w:val="00E861DE"/>
    <w:rsid w:val="00E871F1"/>
    <w:rsid w:val="00E8723D"/>
    <w:rsid w:val="00E8769D"/>
    <w:rsid w:val="00E902BC"/>
    <w:rsid w:val="00E90429"/>
    <w:rsid w:val="00E90CCA"/>
    <w:rsid w:val="00E911BC"/>
    <w:rsid w:val="00E91D7F"/>
    <w:rsid w:val="00E93B89"/>
    <w:rsid w:val="00E94985"/>
    <w:rsid w:val="00E94FE6"/>
    <w:rsid w:val="00E97184"/>
    <w:rsid w:val="00E97EE3"/>
    <w:rsid w:val="00EA0344"/>
    <w:rsid w:val="00EA1E12"/>
    <w:rsid w:val="00EA22A0"/>
    <w:rsid w:val="00EA31D0"/>
    <w:rsid w:val="00EA393B"/>
    <w:rsid w:val="00EA3CD1"/>
    <w:rsid w:val="00EA3F5B"/>
    <w:rsid w:val="00EA5D09"/>
    <w:rsid w:val="00EA6030"/>
    <w:rsid w:val="00EA67C1"/>
    <w:rsid w:val="00EA7662"/>
    <w:rsid w:val="00EA7BFD"/>
    <w:rsid w:val="00EB0872"/>
    <w:rsid w:val="00EB1248"/>
    <w:rsid w:val="00EB2CA2"/>
    <w:rsid w:val="00EB3295"/>
    <w:rsid w:val="00EB3BE0"/>
    <w:rsid w:val="00EB3EE9"/>
    <w:rsid w:val="00EB417C"/>
    <w:rsid w:val="00EB41A6"/>
    <w:rsid w:val="00EB4726"/>
    <w:rsid w:val="00EB4A49"/>
    <w:rsid w:val="00EB4F9E"/>
    <w:rsid w:val="00EB667A"/>
    <w:rsid w:val="00EB6A35"/>
    <w:rsid w:val="00EB6B06"/>
    <w:rsid w:val="00EB6BDC"/>
    <w:rsid w:val="00EC1790"/>
    <w:rsid w:val="00EC1DA2"/>
    <w:rsid w:val="00EC2571"/>
    <w:rsid w:val="00EC3480"/>
    <w:rsid w:val="00EC3524"/>
    <w:rsid w:val="00EC4650"/>
    <w:rsid w:val="00EC4B3B"/>
    <w:rsid w:val="00EC4B45"/>
    <w:rsid w:val="00EC6301"/>
    <w:rsid w:val="00EC63A1"/>
    <w:rsid w:val="00EC7188"/>
    <w:rsid w:val="00EC7477"/>
    <w:rsid w:val="00ED09AC"/>
    <w:rsid w:val="00ED0E52"/>
    <w:rsid w:val="00ED4B61"/>
    <w:rsid w:val="00ED4EDD"/>
    <w:rsid w:val="00ED5C40"/>
    <w:rsid w:val="00ED5CB0"/>
    <w:rsid w:val="00ED7395"/>
    <w:rsid w:val="00ED7480"/>
    <w:rsid w:val="00ED7D6F"/>
    <w:rsid w:val="00EE0390"/>
    <w:rsid w:val="00EE06E3"/>
    <w:rsid w:val="00EE3D06"/>
    <w:rsid w:val="00EE3F18"/>
    <w:rsid w:val="00EE5FD9"/>
    <w:rsid w:val="00EE6191"/>
    <w:rsid w:val="00EE634F"/>
    <w:rsid w:val="00EE6721"/>
    <w:rsid w:val="00EE70A8"/>
    <w:rsid w:val="00EF16F9"/>
    <w:rsid w:val="00EF2853"/>
    <w:rsid w:val="00EF3135"/>
    <w:rsid w:val="00EF478C"/>
    <w:rsid w:val="00EF63E7"/>
    <w:rsid w:val="00EF67BE"/>
    <w:rsid w:val="00EF73EF"/>
    <w:rsid w:val="00EF74F5"/>
    <w:rsid w:val="00EF78B1"/>
    <w:rsid w:val="00EF7DC7"/>
    <w:rsid w:val="00EF7E72"/>
    <w:rsid w:val="00F0335E"/>
    <w:rsid w:val="00F034E5"/>
    <w:rsid w:val="00F05957"/>
    <w:rsid w:val="00F066EC"/>
    <w:rsid w:val="00F07009"/>
    <w:rsid w:val="00F11386"/>
    <w:rsid w:val="00F11776"/>
    <w:rsid w:val="00F11BDB"/>
    <w:rsid w:val="00F1302E"/>
    <w:rsid w:val="00F14E4F"/>
    <w:rsid w:val="00F164D6"/>
    <w:rsid w:val="00F17BA7"/>
    <w:rsid w:val="00F17CE8"/>
    <w:rsid w:val="00F22894"/>
    <w:rsid w:val="00F259C0"/>
    <w:rsid w:val="00F2667B"/>
    <w:rsid w:val="00F27264"/>
    <w:rsid w:val="00F31671"/>
    <w:rsid w:val="00F339D8"/>
    <w:rsid w:val="00F34D8B"/>
    <w:rsid w:val="00F35C8F"/>
    <w:rsid w:val="00F35D18"/>
    <w:rsid w:val="00F368A1"/>
    <w:rsid w:val="00F36A32"/>
    <w:rsid w:val="00F36DC9"/>
    <w:rsid w:val="00F373FB"/>
    <w:rsid w:val="00F37E5D"/>
    <w:rsid w:val="00F4056C"/>
    <w:rsid w:val="00F40624"/>
    <w:rsid w:val="00F40837"/>
    <w:rsid w:val="00F40C67"/>
    <w:rsid w:val="00F40DF4"/>
    <w:rsid w:val="00F41B72"/>
    <w:rsid w:val="00F42C74"/>
    <w:rsid w:val="00F42FFF"/>
    <w:rsid w:val="00F43786"/>
    <w:rsid w:val="00F4396B"/>
    <w:rsid w:val="00F43C35"/>
    <w:rsid w:val="00F446FF"/>
    <w:rsid w:val="00F45454"/>
    <w:rsid w:val="00F456C1"/>
    <w:rsid w:val="00F46A32"/>
    <w:rsid w:val="00F46A8D"/>
    <w:rsid w:val="00F50B54"/>
    <w:rsid w:val="00F51E8E"/>
    <w:rsid w:val="00F51F79"/>
    <w:rsid w:val="00F539E3"/>
    <w:rsid w:val="00F53B5A"/>
    <w:rsid w:val="00F5410D"/>
    <w:rsid w:val="00F54216"/>
    <w:rsid w:val="00F54A21"/>
    <w:rsid w:val="00F54ACE"/>
    <w:rsid w:val="00F55623"/>
    <w:rsid w:val="00F559F2"/>
    <w:rsid w:val="00F55B07"/>
    <w:rsid w:val="00F56118"/>
    <w:rsid w:val="00F56120"/>
    <w:rsid w:val="00F56812"/>
    <w:rsid w:val="00F56932"/>
    <w:rsid w:val="00F56EA0"/>
    <w:rsid w:val="00F579B8"/>
    <w:rsid w:val="00F61698"/>
    <w:rsid w:val="00F61D2B"/>
    <w:rsid w:val="00F61E87"/>
    <w:rsid w:val="00F62875"/>
    <w:rsid w:val="00F63530"/>
    <w:rsid w:val="00F64377"/>
    <w:rsid w:val="00F647EB"/>
    <w:rsid w:val="00F64B0F"/>
    <w:rsid w:val="00F656BC"/>
    <w:rsid w:val="00F656ED"/>
    <w:rsid w:val="00F65BC9"/>
    <w:rsid w:val="00F66020"/>
    <w:rsid w:val="00F673E1"/>
    <w:rsid w:val="00F70AFE"/>
    <w:rsid w:val="00F710AB"/>
    <w:rsid w:val="00F72E0B"/>
    <w:rsid w:val="00F72F12"/>
    <w:rsid w:val="00F753D1"/>
    <w:rsid w:val="00F77338"/>
    <w:rsid w:val="00F81336"/>
    <w:rsid w:val="00F83812"/>
    <w:rsid w:val="00F83CB3"/>
    <w:rsid w:val="00F84580"/>
    <w:rsid w:val="00F845B4"/>
    <w:rsid w:val="00F84A2D"/>
    <w:rsid w:val="00F85B6B"/>
    <w:rsid w:val="00F87FCA"/>
    <w:rsid w:val="00F90490"/>
    <w:rsid w:val="00F9128D"/>
    <w:rsid w:val="00F919D8"/>
    <w:rsid w:val="00F91B5E"/>
    <w:rsid w:val="00F92282"/>
    <w:rsid w:val="00F92A40"/>
    <w:rsid w:val="00F92BD7"/>
    <w:rsid w:val="00F92C44"/>
    <w:rsid w:val="00F939B9"/>
    <w:rsid w:val="00F940E4"/>
    <w:rsid w:val="00F94FAA"/>
    <w:rsid w:val="00F9555B"/>
    <w:rsid w:val="00F95858"/>
    <w:rsid w:val="00F97D5D"/>
    <w:rsid w:val="00FA1BF6"/>
    <w:rsid w:val="00FA1D82"/>
    <w:rsid w:val="00FA1DAF"/>
    <w:rsid w:val="00FA21AB"/>
    <w:rsid w:val="00FA32C8"/>
    <w:rsid w:val="00FA32CF"/>
    <w:rsid w:val="00FA3E08"/>
    <w:rsid w:val="00FA412A"/>
    <w:rsid w:val="00FA4291"/>
    <w:rsid w:val="00FA43B4"/>
    <w:rsid w:val="00FA467B"/>
    <w:rsid w:val="00FA4CE0"/>
    <w:rsid w:val="00FA6286"/>
    <w:rsid w:val="00FA7EC0"/>
    <w:rsid w:val="00FA7FCF"/>
    <w:rsid w:val="00FB04F2"/>
    <w:rsid w:val="00FB0880"/>
    <w:rsid w:val="00FB1406"/>
    <w:rsid w:val="00FB2123"/>
    <w:rsid w:val="00FB21F5"/>
    <w:rsid w:val="00FB2B36"/>
    <w:rsid w:val="00FB324F"/>
    <w:rsid w:val="00FB39CC"/>
    <w:rsid w:val="00FB3D3F"/>
    <w:rsid w:val="00FB52F5"/>
    <w:rsid w:val="00FB5353"/>
    <w:rsid w:val="00FB69B8"/>
    <w:rsid w:val="00FB6AC6"/>
    <w:rsid w:val="00FB79BD"/>
    <w:rsid w:val="00FB7AE9"/>
    <w:rsid w:val="00FB7D6D"/>
    <w:rsid w:val="00FC1981"/>
    <w:rsid w:val="00FC2A8C"/>
    <w:rsid w:val="00FC3201"/>
    <w:rsid w:val="00FC39ED"/>
    <w:rsid w:val="00FC3C58"/>
    <w:rsid w:val="00FC6541"/>
    <w:rsid w:val="00FC68E5"/>
    <w:rsid w:val="00FC6EEE"/>
    <w:rsid w:val="00FD080D"/>
    <w:rsid w:val="00FD0BA4"/>
    <w:rsid w:val="00FD1799"/>
    <w:rsid w:val="00FD3003"/>
    <w:rsid w:val="00FD3B33"/>
    <w:rsid w:val="00FD3B76"/>
    <w:rsid w:val="00FD406B"/>
    <w:rsid w:val="00FD544C"/>
    <w:rsid w:val="00FD6093"/>
    <w:rsid w:val="00FD60C8"/>
    <w:rsid w:val="00FD671D"/>
    <w:rsid w:val="00FD78DF"/>
    <w:rsid w:val="00FE12DB"/>
    <w:rsid w:val="00FE1360"/>
    <w:rsid w:val="00FE1AA0"/>
    <w:rsid w:val="00FE2B0F"/>
    <w:rsid w:val="00FE2BA9"/>
    <w:rsid w:val="00FE2D88"/>
    <w:rsid w:val="00FE2DB4"/>
    <w:rsid w:val="00FE37B8"/>
    <w:rsid w:val="00FE3D12"/>
    <w:rsid w:val="00FE6284"/>
    <w:rsid w:val="00FE6BE5"/>
    <w:rsid w:val="00FE7A3F"/>
    <w:rsid w:val="00FE7CD1"/>
    <w:rsid w:val="00FE7E89"/>
    <w:rsid w:val="00FF01CF"/>
    <w:rsid w:val="00FF158D"/>
    <w:rsid w:val="00FF254E"/>
    <w:rsid w:val="00FF3486"/>
    <w:rsid w:val="00FF5361"/>
    <w:rsid w:val="00FF5C9C"/>
    <w:rsid w:val="00FF6329"/>
    <w:rsid w:val="00FF6A9B"/>
    <w:rsid w:val="00FF7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428A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4A8"/>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D57D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16518"/>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7B06"/>
    <w:pPr>
      <w:spacing w:before="120"/>
      <w:ind w:firstLine="720"/>
    </w:pPr>
  </w:style>
  <w:style w:type="character" w:styleId="Hyperlink">
    <w:name w:val="Hyperlink"/>
    <w:basedOn w:val="DefaultParagraphFont"/>
    <w:uiPriority w:val="99"/>
    <w:unhideWhenUsed/>
    <w:rsid w:val="00557B06"/>
    <w:rPr>
      <w:color w:val="0563C1" w:themeColor="hyperlink"/>
      <w:u w:val="single"/>
    </w:rPr>
  </w:style>
  <w:style w:type="character" w:styleId="CommentReference">
    <w:name w:val="annotation reference"/>
    <w:basedOn w:val="DefaultParagraphFont"/>
    <w:uiPriority w:val="99"/>
    <w:semiHidden/>
    <w:unhideWhenUsed/>
    <w:rsid w:val="00A83D9A"/>
    <w:rPr>
      <w:sz w:val="16"/>
      <w:szCs w:val="16"/>
    </w:rPr>
  </w:style>
  <w:style w:type="paragraph" w:styleId="CommentText">
    <w:name w:val="annotation text"/>
    <w:basedOn w:val="Normal"/>
    <w:link w:val="CommentTextChar"/>
    <w:uiPriority w:val="99"/>
    <w:unhideWhenUsed/>
    <w:rsid w:val="00A774C7"/>
    <w:rPr>
      <w:rFonts w:ascii="Arial" w:hAnsi="Arial" w:cs="Arial"/>
      <w:sz w:val="20"/>
      <w:szCs w:val="16"/>
    </w:rPr>
  </w:style>
  <w:style w:type="character" w:customStyle="1" w:styleId="CommentTextChar">
    <w:name w:val="Comment Text Char"/>
    <w:basedOn w:val="DefaultParagraphFont"/>
    <w:link w:val="CommentText"/>
    <w:uiPriority w:val="99"/>
    <w:rsid w:val="00A774C7"/>
    <w:rPr>
      <w:rFonts w:ascii="Arial" w:eastAsia="Times New Roman" w:hAnsi="Arial" w:cs="Arial"/>
      <w:sz w:val="20"/>
      <w:szCs w:val="16"/>
      <w:lang w:val="en-US"/>
    </w:rPr>
  </w:style>
  <w:style w:type="paragraph" w:styleId="CommentSubject">
    <w:name w:val="annotation subject"/>
    <w:basedOn w:val="CommentText"/>
    <w:next w:val="CommentText"/>
    <w:link w:val="CommentSubjectChar"/>
    <w:uiPriority w:val="99"/>
    <w:semiHidden/>
    <w:unhideWhenUsed/>
    <w:rsid w:val="00A83D9A"/>
    <w:rPr>
      <w:b/>
      <w:bCs/>
    </w:rPr>
  </w:style>
  <w:style w:type="character" w:customStyle="1" w:styleId="CommentSubjectChar">
    <w:name w:val="Comment Subject Char"/>
    <w:basedOn w:val="CommentTextChar"/>
    <w:link w:val="CommentSubject"/>
    <w:uiPriority w:val="99"/>
    <w:semiHidden/>
    <w:rsid w:val="00A83D9A"/>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83D9A"/>
    <w:rPr>
      <w:sz w:val="26"/>
      <w:szCs w:val="26"/>
    </w:rPr>
  </w:style>
  <w:style w:type="character" w:customStyle="1" w:styleId="BalloonTextChar">
    <w:name w:val="Balloon Text Char"/>
    <w:basedOn w:val="DefaultParagraphFont"/>
    <w:link w:val="BalloonText"/>
    <w:uiPriority w:val="99"/>
    <w:semiHidden/>
    <w:rsid w:val="00A83D9A"/>
    <w:rPr>
      <w:rFonts w:ascii="Times New Roman" w:eastAsia="Times New Roman" w:hAnsi="Times New Roman" w:cs="Times New Roman"/>
      <w:sz w:val="26"/>
      <w:szCs w:val="26"/>
      <w:lang w:val="en-US"/>
    </w:rPr>
  </w:style>
  <w:style w:type="paragraph" w:styleId="Footer">
    <w:name w:val="footer"/>
    <w:basedOn w:val="Normal"/>
    <w:link w:val="FooterChar"/>
    <w:uiPriority w:val="99"/>
    <w:unhideWhenUsed/>
    <w:rsid w:val="00ED5CB0"/>
    <w:pPr>
      <w:tabs>
        <w:tab w:val="center" w:pos="4680"/>
        <w:tab w:val="right" w:pos="9360"/>
      </w:tabs>
    </w:pPr>
  </w:style>
  <w:style w:type="character" w:customStyle="1" w:styleId="FooterChar">
    <w:name w:val="Footer Char"/>
    <w:basedOn w:val="DefaultParagraphFont"/>
    <w:link w:val="Footer"/>
    <w:uiPriority w:val="99"/>
    <w:rsid w:val="00ED5CB0"/>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ED5CB0"/>
  </w:style>
  <w:style w:type="character" w:styleId="LineNumber">
    <w:name w:val="line number"/>
    <w:basedOn w:val="DefaultParagraphFont"/>
    <w:uiPriority w:val="99"/>
    <w:semiHidden/>
    <w:unhideWhenUsed/>
    <w:rsid w:val="00ED5CB0"/>
  </w:style>
  <w:style w:type="character" w:customStyle="1" w:styleId="Heading3Char">
    <w:name w:val="Heading 3 Char"/>
    <w:basedOn w:val="DefaultParagraphFont"/>
    <w:link w:val="Heading3"/>
    <w:uiPriority w:val="9"/>
    <w:rsid w:val="00C16518"/>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C16518"/>
    <w:pPr>
      <w:spacing w:before="100" w:beforeAutospacing="1" w:after="100" w:afterAutospacing="1"/>
    </w:pPr>
  </w:style>
  <w:style w:type="character" w:styleId="Emphasis">
    <w:name w:val="Emphasis"/>
    <w:basedOn w:val="DefaultParagraphFont"/>
    <w:uiPriority w:val="20"/>
    <w:qFormat/>
    <w:rsid w:val="00C16518"/>
    <w:rPr>
      <w:i/>
      <w:iCs/>
    </w:rPr>
  </w:style>
  <w:style w:type="character" w:styleId="Strong">
    <w:name w:val="Strong"/>
    <w:basedOn w:val="DefaultParagraphFont"/>
    <w:uiPriority w:val="22"/>
    <w:qFormat/>
    <w:rsid w:val="001A136A"/>
    <w:rPr>
      <w:b/>
      <w:bCs/>
    </w:rPr>
  </w:style>
  <w:style w:type="character" w:styleId="FollowedHyperlink">
    <w:name w:val="FollowedHyperlink"/>
    <w:basedOn w:val="DefaultParagraphFont"/>
    <w:uiPriority w:val="99"/>
    <w:semiHidden/>
    <w:unhideWhenUsed/>
    <w:rsid w:val="00D42D8F"/>
    <w:rPr>
      <w:color w:val="954F72" w:themeColor="followedHyperlink"/>
      <w:u w:val="single"/>
    </w:rPr>
  </w:style>
  <w:style w:type="paragraph" w:styleId="Revision">
    <w:name w:val="Revision"/>
    <w:hidden/>
    <w:uiPriority w:val="99"/>
    <w:semiHidden/>
    <w:rsid w:val="00D42D8F"/>
    <w:rPr>
      <w:rFonts w:ascii="Times New Roman" w:eastAsia="Times New Roman" w:hAnsi="Times New Roman" w:cs="Times New Roman"/>
      <w:lang w:val="en-US"/>
    </w:rPr>
  </w:style>
  <w:style w:type="paragraph" w:styleId="ListParagraph">
    <w:name w:val="List Paragraph"/>
    <w:basedOn w:val="Normal"/>
    <w:uiPriority w:val="34"/>
    <w:qFormat/>
    <w:rsid w:val="00056F90"/>
    <w:pPr>
      <w:ind w:left="720"/>
      <w:contextualSpacing/>
    </w:pPr>
  </w:style>
  <w:style w:type="character" w:customStyle="1" w:styleId="UnresolvedMention">
    <w:name w:val="Unresolved Mention"/>
    <w:basedOn w:val="DefaultParagraphFont"/>
    <w:uiPriority w:val="99"/>
    <w:rsid w:val="00FA467B"/>
    <w:rPr>
      <w:color w:val="808080"/>
      <w:shd w:val="clear" w:color="auto" w:fill="E6E6E6"/>
    </w:rPr>
  </w:style>
  <w:style w:type="character" w:customStyle="1" w:styleId="Heading1Char">
    <w:name w:val="Heading 1 Char"/>
    <w:basedOn w:val="DefaultParagraphFont"/>
    <w:link w:val="Heading1"/>
    <w:uiPriority w:val="9"/>
    <w:rsid w:val="00D57D75"/>
    <w:rPr>
      <w:rFonts w:asciiTheme="majorHAnsi" w:eastAsiaTheme="majorEastAsia" w:hAnsiTheme="majorHAnsi" w:cstheme="majorBidi"/>
      <w:color w:val="2F5496" w:themeColor="accent1" w:themeShade="BF"/>
      <w:sz w:val="32"/>
      <w:szCs w:val="32"/>
      <w:lang w:val="en-US"/>
    </w:rPr>
  </w:style>
  <w:style w:type="character" w:customStyle="1" w:styleId="visually-hidden">
    <w:name w:val="visually-hidden"/>
    <w:basedOn w:val="DefaultParagraphFont"/>
    <w:rsid w:val="00D57D75"/>
  </w:style>
  <w:style w:type="table" w:styleId="TableGrid">
    <w:name w:val="Table Grid"/>
    <w:basedOn w:val="TableNormal"/>
    <w:uiPriority w:val="59"/>
    <w:rsid w:val="004219B5"/>
    <w:rPr>
      <w:rFonts w:eastAsiaTheme="minorEastAsia"/>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6CA3"/>
    <w:pPr>
      <w:tabs>
        <w:tab w:val="center" w:pos="4680"/>
        <w:tab w:val="right" w:pos="9360"/>
      </w:tabs>
    </w:pPr>
  </w:style>
  <w:style w:type="character" w:customStyle="1" w:styleId="HeaderChar">
    <w:name w:val="Header Char"/>
    <w:basedOn w:val="DefaultParagraphFont"/>
    <w:link w:val="Header"/>
    <w:uiPriority w:val="99"/>
    <w:rsid w:val="006B6CA3"/>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4A8"/>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D57D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16518"/>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7B06"/>
    <w:pPr>
      <w:spacing w:before="120"/>
      <w:ind w:firstLine="720"/>
    </w:pPr>
  </w:style>
  <w:style w:type="character" w:styleId="Hyperlink">
    <w:name w:val="Hyperlink"/>
    <w:basedOn w:val="DefaultParagraphFont"/>
    <w:uiPriority w:val="99"/>
    <w:unhideWhenUsed/>
    <w:rsid w:val="00557B06"/>
    <w:rPr>
      <w:color w:val="0563C1" w:themeColor="hyperlink"/>
      <w:u w:val="single"/>
    </w:rPr>
  </w:style>
  <w:style w:type="character" w:styleId="CommentReference">
    <w:name w:val="annotation reference"/>
    <w:basedOn w:val="DefaultParagraphFont"/>
    <w:uiPriority w:val="99"/>
    <w:semiHidden/>
    <w:unhideWhenUsed/>
    <w:rsid w:val="00A83D9A"/>
    <w:rPr>
      <w:sz w:val="16"/>
      <w:szCs w:val="16"/>
    </w:rPr>
  </w:style>
  <w:style w:type="paragraph" w:styleId="CommentText">
    <w:name w:val="annotation text"/>
    <w:basedOn w:val="Normal"/>
    <w:link w:val="CommentTextChar"/>
    <w:uiPriority w:val="99"/>
    <w:unhideWhenUsed/>
    <w:rsid w:val="00A774C7"/>
    <w:rPr>
      <w:rFonts w:ascii="Arial" w:hAnsi="Arial" w:cs="Arial"/>
      <w:sz w:val="20"/>
      <w:szCs w:val="16"/>
    </w:rPr>
  </w:style>
  <w:style w:type="character" w:customStyle="1" w:styleId="CommentTextChar">
    <w:name w:val="Comment Text Char"/>
    <w:basedOn w:val="DefaultParagraphFont"/>
    <w:link w:val="CommentText"/>
    <w:uiPriority w:val="99"/>
    <w:rsid w:val="00A774C7"/>
    <w:rPr>
      <w:rFonts w:ascii="Arial" w:eastAsia="Times New Roman" w:hAnsi="Arial" w:cs="Arial"/>
      <w:sz w:val="20"/>
      <w:szCs w:val="16"/>
      <w:lang w:val="en-US"/>
    </w:rPr>
  </w:style>
  <w:style w:type="paragraph" w:styleId="CommentSubject">
    <w:name w:val="annotation subject"/>
    <w:basedOn w:val="CommentText"/>
    <w:next w:val="CommentText"/>
    <w:link w:val="CommentSubjectChar"/>
    <w:uiPriority w:val="99"/>
    <w:semiHidden/>
    <w:unhideWhenUsed/>
    <w:rsid w:val="00A83D9A"/>
    <w:rPr>
      <w:b/>
      <w:bCs/>
    </w:rPr>
  </w:style>
  <w:style w:type="character" w:customStyle="1" w:styleId="CommentSubjectChar">
    <w:name w:val="Comment Subject Char"/>
    <w:basedOn w:val="CommentTextChar"/>
    <w:link w:val="CommentSubject"/>
    <w:uiPriority w:val="99"/>
    <w:semiHidden/>
    <w:rsid w:val="00A83D9A"/>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83D9A"/>
    <w:rPr>
      <w:sz w:val="26"/>
      <w:szCs w:val="26"/>
    </w:rPr>
  </w:style>
  <w:style w:type="character" w:customStyle="1" w:styleId="BalloonTextChar">
    <w:name w:val="Balloon Text Char"/>
    <w:basedOn w:val="DefaultParagraphFont"/>
    <w:link w:val="BalloonText"/>
    <w:uiPriority w:val="99"/>
    <w:semiHidden/>
    <w:rsid w:val="00A83D9A"/>
    <w:rPr>
      <w:rFonts w:ascii="Times New Roman" w:eastAsia="Times New Roman" w:hAnsi="Times New Roman" w:cs="Times New Roman"/>
      <w:sz w:val="26"/>
      <w:szCs w:val="26"/>
      <w:lang w:val="en-US"/>
    </w:rPr>
  </w:style>
  <w:style w:type="paragraph" w:styleId="Footer">
    <w:name w:val="footer"/>
    <w:basedOn w:val="Normal"/>
    <w:link w:val="FooterChar"/>
    <w:uiPriority w:val="99"/>
    <w:unhideWhenUsed/>
    <w:rsid w:val="00ED5CB0"/>
    <w:pPr>
      <w:tabs>
        <w:tab w:val="center" w:pos="4680"/>
        <w:tab w:val="right" w:pos="9360"/>
      </w:tabs>
    </w:pPr>
  </w:style>
  <w:style w:type="character" w:customStyle="1" w:styleId="FooterChar">
    <w:name w:val="Footer Char"/>
    <w:basedOn w:val="DefaultParagraphFont"/>
    <w:link w:val="Footer"/>
    <w:uiPriority w:val="99"/>
    <w:rsid w:val="00ED5CB0"/>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ED5CB0"/>
  </w:style>
  <w:style w:type="character" w:styleId="LineNumber">
    <w:name w:val="line number"/>
    <w:basedOn w:val="DefaultParagraphFont"/>
    <w:uiPriority w:val="99"/>
    <w:semiHidden/>
    <w:unhideWhenUsed/>
    <w:rsid w:val="00ED5CB0"/>
  </w:style>
  <w:style w:type="character" w:customStyle="1" w:styleId="Heading3Char">
    <w:name w:val="Heading 3 Char"/>
    <w:basedOn w:val="DefaultParagraphFont"/>
    <w:link w:val="Heading3"/>
    <w:uiPriority w:val="9"/>
    <w:rsid w:val="00C16518"/>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C16518"/>
    <w:pPr>
      <w:spacing w:before="100" w:beforeAutospacing="1" w:after="100" w:afterAutospacing="1"/>
    </w:pPr>
  </w:style>
  <w:style w:type="character" w:styleId="Emphasis">
    <w:name w:val="Emphasis"/>
    <w:basedOn w:val="DefaultParagraphFont"/>
    <w:uiPriority w:val="20"/>
    <w:qFormat/>
    <w:rsid w:val="00C16518"/>
    <w:rPr>
      <w:i/>
      <w:iCs/>
    </w:rPr>
  </w:style>
  <w:style w:type="character" w:styleId="Strong">
    <w:name w:val="Strong"/>
    <w:basedOn w:val="DefaultParagraphFont"/>
    <w:uiPriority w:val="22"/>
    <w:qFormat/>
    <w:rsid w:val="001A136A"/>
    <w:rPr>
      <w:b/>
      <w:bCs/>
    </w:rPr>
  </w:style>
  <w:style w:type="character" w:styleId="FollowedHyperlink">
    <w:name w:val="FollowedHyperlink"/>
    <w:basedOn w:val="DefaultParagraphFont"/>
    <w:uiPriority w:val="99"/>
    <w:semiHidden/>
    <w:unhideWhenUsed/>
    <w:rsid w:val="00D42D8F"/>
    <w:rPr>
      <w:color w:val="954F72" w:themeColor="followedHyperlink"/>
      <w:u w:val="single"/>
    </w:rPr>
  </w:style>
  <w:style w:type="paragraph" w:styleId="Revision">
    <w:name w:val="Revision"/>
    <w:hidden/>
    <w:uiPriority w:val="99"/>
    <w:semiHidden/>
    <w:rsid w:val="00D42D8F"/>
    <w:rPr>
      <w:rFonts w:ascii="Times New Roman" w:eastAsia="Times New Roman" w:hAnsi="Times New Roman" w:cs="Times New Roman"/>
      <w:lang w:val="en-US"/>
    </w:rPr>
  </w:style>
  <w:style w:type="paragraph" w:styleId="ListParagraph">
    <w:name w:val="List Paragraph"/>
    <w:basedOn w:val="Normal"/>
    <w:uiPriority w:val="34"/>
    <w:qFormat/>
    <w:rsid w:val="00056F90"/>
    <w:pPr>
      <w:ind w:left="720"/>
      <w:contextualSpacing/>
    </w:pPr>
  </w:style>
  <w:style w:type="character" w:customStyle="1" w:styleId="UnresolvedMention">
    <w:name w:val="Unresolved Mention"/>
    <w:basedOn w:val="DefaultParagraphFont"/>
    <w:uiPriority w:val="99"/>
    <w:rsid w:val="00FA467B"/>
    <w:rPr>
      <w:color w:val="808080"/>
      <w:shd w:val="clear" w:color="auto" w:fill="E6E6E6"/>
    </w:rPr>
  </w:style>
  <w:style w:type="character" w:customStyle="1" w:styleId="Heading1Char">
    <w:name w:val="Heading 1 Char"/>
    <w:basedOn w:val="DefaultParagraphFont"/>
    <w:link w:val="Heading1"/>
    <w:uiPriority w:val="9"/>
    <w:rsid w:val="00D57D75"/>
    <w:rPr>
      <w:rFonts w:asciiTheme="majorHAnsi" w:eastAsiaTheme="majorEastAsia" w:hAnsiTheme="majorHAnsi" w:cstheme="majorBidi"/>
      <w:color w:val="2F5496" w:themeColor="accent1" w:themeShade="BF"/>
      <w:sz w:val="32"/>
      <w:szCs w:val="32"/>
      <w:lang w:val="en-US"/>
    </w:rPr>
  </w:style>
  <w:style w:type="character" w:customStyle="1" w:styleId="visually-hidden">
    <w:name w:val="visually-hidden"/>
    <w:basedOn w:val="DefaultParagraphFont"/>
    <w:rsid w:val="00D57D75"/>
  </w:style>
  <w:style w:type="table" w:styleId="TableGrid">
    <w:name w:val="Table Grid"/>
    <w:basedOn w:val="TableNormal"/>
    <w:uiPriority w:val="59"/>
    <w:rsid w:val="004219B5"/>
    <w:rPr>
      <w:rFonts w:eastAsiaTheme="minorEastAsia"/>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6CA3"/>
    <w:pPr>
      <w:tabs>
        <w:tab w:val="center" w:pos="4680"/>
        <w:tab w:val="right" w:pos="9360"/>
      </w:tabs>
    </w:pPr>
  </w:style>
  <w:style w:type="character" w:customStyle="1" w:styleId="HeaderChar">
    <w:name w:val="Header Char"/>
    <w:basedOn w:val="DefaultParagraphFont"/>
    <w:link w:val="Header"/>
    <w:uiPriority w:val="99"/>
    <w:rsid w:val="006B6CA3"/>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29494">
      <w:bodyDiv w:val="1"/>
      <w:marLeft w:val="0"/>
      <w:marRight w:val="0"/>
      <w:marTop w:val="0"/>
      <w:marBottom w:val="0"/>
      <w:divBdr>
        <w:top w:val="none" w:sz="0" w:space="0" w:color="auto"/>
        <w:left w:val="none" w:sz="0" w:space="0" w:color="auto"/>
        <w:bottom w:val="none" w:sz="0" w:space="0" w:color="auto"/>
        <w:right w:val="none" w:sz="0" w:space="0" w:color="auto"/>
      </w:divBdr>
    </w:div>
    <w:div w:id="201209234">
      <w:bodyDiv w:val="1"/>
      <w:marLeft w:val="0"/>
      <w:marRight w:val="0"/>
      <w:marTop w:val="0"/>
      <w:marBottom w:val="0"/>
      <w:divBdr>
        <w:top w:val="none" w:sz="0" w:space="0" w:color="auto"/>
        <w:left w:val="none" w:sz="0" w:space="0" w:color="auto"/>
        <w:bottom w:val="none" w:sz="0" w:space="0" w:color="auto"/>
        <w:right w:val="none" w:sz="0" w:space="0" w:color="auto"/>
      </w:divBdr>
    </w:div>
    <w:div w:id="506333089">
      <w:bodyDiv w:val="1"/>
      <w:marLeft w:val="0"/>
      <w:marRight w:val="0"/>
      <w:marTop w:val="0"/>
      <w:marBottom w:val="0"/>
      <w:divBdr>
        <w:top w:val="none" w:sz="0" w:space="0" w:color="auto"/>
        <w:left w:val="none" w:sz="0" w:space="0" w:color="auto"/>
        <w:bottom w:val="none" w:sz="0" w:space="0" w:color="auto"/>
        <w:right w:val="none" w:sz="0" w:space="0" w:color="auto"/>
      </w:divBdr>
    </w:div>
    <w:div w:id="557590584">
      <w:bodyDiv w:val="1"/>
      <w:marLeft w:val="0"/>
      <w:marRight w:val="0"/>
      <w:marTop w:val="0"/>
      <w:marBottom w:val="0"/>
      <w:divBdr>
        <w:top w:val="none" w:sz="0" w:space="0" w:color="auto"/>
        <w:left w:val="none" w:sz="0" w:space="0" w:color="auto"/>
        <w:bottom w:val="none" w:sz="0" w:space="0" w:color="auto"/>
        <w:right w:val="none" w:sz="0" w:space="0" w:color="auto"/>
      </w:divBdr>
    </w:div>
    <w:div w:id="636178316">
      <w:bodyDiv w:val="1"/>
      <w:marLeft w:val="0"/>
      <w:marRight w:val="0"/>
      <w:marTop w:val="0"/>
      <w:marBottom w:val="0"/>
      <w:divBdr>
        <w:top w:val="none" w:sz="0" w:space="0" w:color="auto"/>
        <w:left w:val="none" w:sz="0" w:space="0" w:color="auto"/>
        <w:bottom w:val="none" w:sz="0" w:space="0" w:color="auto"/>
        <w:right w:val="none" w:sz="0" w:space="0" w:color="auto"/>
      </w:divBdr>
    </w:div>
    <w:div w:id="822427833">
      <w:bodyDiv w:val="1"/>
      <w:marLeft w:val="0"/>
      <w:marRight w:val="0"/>
      <w:marTop w:val="0"/>
      <w:marBottom w:val="0"/>
      <w:divBdr>
        <w:top w:val="none" w:sz="0" w:space="0" w:color="auto"/>
        <w:left w:val="none" w:sz="0" w:space="0" w:color="auto"/>
        <w:bottom w:val="none" w:sz="0" w:space="0" w:color="auto"/>
        <w:right w:val="none" w:sz="0" w:space="0" w:color="auto"/>
      </w:divBdr>
    </w:div>
    <w:div w:id="882794092">
      <w:bodyDiv w:val="1"/>
      <w:marLeft w:val="0"/>
      <w:marRight w:val="0"/>
      <w:marTop w:val="0"/>
      <w:marBottom w:val="0"/>
      <w:divBdr>
        <w:top w:val="none" w:sz="0" w:space="0" w:color="auto"/>
        <w:left w:val="none" w:sz="0" w:space="0" w:color="auto"/>
        <w:bottom w:val="none" w:sz="0" w:space="0" w:color="auto"/>
        <w:right w:val="none" w:sz="0" w:space="0" w:color="auto"/>
      </w:divBdr>
    </w:div>
    <w:div w:id="892080727">
      <w:bodyDiv w:val="1"/>
      <w:marLeft w:val="0"/>
      <w:marRight w:val="0"/>
      <w:marTop w:val="0"/>
      <w:marBottom w:val="0"/>
      <w:divBdr>
        <w:top w:val="none" w:sz="0" w:space="0" w:color="auto"/>
        <w:left w:val="none" w:sz="0" w:space="0" w:color="auto"/>
        <w:bottom w:val="none" w:sz="0" w:space="0" w:color="auto"/>
        <w:right w:val="none" w:sz="0" w:space="0" w:color="auto"/>
      </w:divBdr>
    </w:div>
    <w:div w:id="930116871">
      <w:bodyDiv w:val="1"/>
      <w:marLeft w:val="0"/>
      <w:marRight w:val="0"/>
      <w:marTop w:val="0"/>
      <w:marBottom w:val="0"/>
      <w:divBdr>
        <w:top w:val="none" w:sz="0" w:space="0" w:color="auto"/>
        <w:left w:val="none" w:sz="0" w:space="0" w:color="auto"/>
        <w:bottom w:val="none" w:sz="0" w:space="0" w:color="auto"/>
        <w:right w:val="none" w:sz="0" w:space="0" w:color="auto"/>
      </w:divBdr>
    </w:div>
    <w:div w:id="934165995">
      <w:bodyDiv w:val="1"/>
      <w:marLeft w:val="0"/>
      <w:marRight w:val="0"/>
      <w:marTop w:val="0"/>
      <w:marBottom w:val="0"/>
      <w:divBdr>
        <w:top w:val="none" w:sz="0" w:space="0" w:color="auto"/>
        <w:left w:val="none" w:sz="0" w:space="0" w:color="auto"/>
        <w:bottom w:val="none" w:sz="0" w:space="0" w:color="auto"/>
        <w:right w:val="none" w:sz="0" w:space="0" w:color="auto"/>
      </w:divBdr>
    </w:div>
    <w:div w:id="1150555661">
      <w:bodyDiv w:val="1"/>
      <w:marLeft w:val="0"/>
      <w:marRight w:val="0"/>
      <w:marTop w:val="0"/>
      <w:marBottom w:val="0"/>
      <w:divBdr>
        <w:top w:val="none" w:sz="0" w:space="0" w:color="auto"/>
        <w:left w:val="none" w:sz="0" w:space="0" w:color="auto"/>
        <w:bottom w:val="none" w:sz="0" w:space="0" w:color="auto"/>
        <w:right w:val="none" w:sz="0" w:space="0" w:color="auto"/>
      </w:divBdr>
    </w:div>
    <w:div w:id="1276400845">
      <w:bodyDiv w:val="1"/>
      <w:marLeft w:val="0"/>
      <w:marRight w:val="0"/>
      <w:marTop w:val="0"/>
      <w:marBottom w:val="0"/>
      <w:divBdr>
        <w:top w:val="none" w:sz="0" w:space="0" w:color="auto"/>
        <w:left w:val="none" w:sz="0" w:space="0" w:color="auto"/>
        <w:bottom w:val="none" w:sz="0" w:space="0" w:color="auto"/>
        <w:right w:val="none" w:sz="0" w:space="0" w:color="auto"/>
      </w:divBdr>
    </w:div>
    <w:div w:id="1384717425">
      <w:bodyDiv w:val="1"/>
      <w:marLeft w:val="0"/>
      <w:marRight w:val="0"/>
      <w:marTop w:val="0"/>
      <w:marBottom w:val="0"/>
      <w:divBdr>
        <w:top w:val="none" w:sz="0" w:space="0" w:color="auto"/>
        <w:left w:val="none" w:sz="0" w:space="0" w:color="auto"/>
        <w:bottom w:val="none" w:sz="0" w:space="0" w:color="auto"/>
        <w:right w:val="none" w:sz="0" w:space="0" w:color="auto"/>
      </w:divBdr>
    </w:div>
    <w:div w:id="1436166675">
      <w:bodyDiv w:val="1"/>
      <w:marLeft w:val="0"/>
      <w:marRight w:val="0"/>
      <w:marTop w:val="0"/>
      <w:marBottom w:val="0"/>
      <w:divBdr>
        <w:top w:val="none" w:sz="0" w:space="0" w:color="auto"/>
        <w:left w:val="none" w:sz="0" w:space="0" w:color="auto"/>
        <w:bottom w:val="none" w:sz="0" w:space="0" w:color="auto"/>
        <w:right w:val="none" w:sz="0" w:space="0" w:color="auto"/>
      </w:divBdr>
    </w:div>
    <w:div w:id="1441952889">
      <w:bodyDiv w:val="1"/>
      <w:marLeft w:val="0"/>
      <w:marRight w:val="0"/>
      <w:marTop w:val="0"/>
      <w:marBottom w:val="0"/>
      <w:divBdr>
        <w:top w:val="none" w:sz="0" w:space="0" w:color="auto"/>
        <w:left w:val="none" w:sz="0" w:space="0" w:color="auto"/>
        <w:bottom w:val="none" w:sz="0" w:space="0" w:color="auto"/>
        <w:right w:val="none" w:sz="0" w:space="0" w:color="auto"/>
      </w:divBdr>
    </w:div>
    <w:div w:id="1503470004">
      <w:bodyDiv w:val="1"/>
      <w:marLeft w:val="0"/>
      <w:marRight w:val="0"/>
      <w:marTop w:val="0"/>
      <w:marBottom w:val="0"/>
      <w:divBdr>
        <w:top w:val="none" w:sz="0" w:space="0" w:color="auto"/>
        <w:left w:val="none" w:sz="0" w:space="0" w:color="auto"/>
        <w:bottom w:val="none" w:sz="0" w:space="0" w:color="auto"/>
        <w:right w:val="none" w:sz="0" w:space="0" w:color="auto"/>
      </w:divBdr>
    </w:div>
    <w:div w:id="1520126063">
      <w:bodyDiv w:val="1"/>
      <w:marLeft w:val="0"/>
      <w:marRight w:val="0"/>
      <w:marTop w:val="0"/>
      <w:marBottom w:val="0"/>
      <w:divBdr>
        <w:top w:val="none" w:sz="0" w:space="0" w:color="auto"/>
        <w:left w:val="none" w:sz="0" w:space="0" w:color="auto"/>
        <w:bottom w:val="none" w:sz="0" w:space="0" w:color="auto"/>
        <w:right w:val="none" w:sz="0" w:space="0" w:color="auto"/>
      </w:divBdr>
    </w:div>
    <w:div w:id="1567567268">
      <w:bodyDiv w:val="1"/>
      <w:marLeft w:val="0"/>
      <w:marRight w:val="0"/>
      <w:marTop w:val="0"/>
      <w:marBottom w:val="0"/>
      <w:divBdr>
        <w:top w:val="none" w:sz="0" w:space="0" w:color="auto"/>
        <w:left w:val="none" w:sz="0" w:space="0" w:color="auto"/>
        <w:bottom w:val="none" w:sz="0" w:space="0" w:color="auto"/>
        <w:right w:val="none" w:sz="0" w:space="0" w:color="auto"/>
      </w:divBdr>
    </w:div>
    <w:div w:id="1585602604">
      <w:bodyDiv w:val="1"/>
      <w:marLeft w:val="0"/>
      <w:marRight w:val="0"/>
      <w:marTop w:val="0"/>
      <w:marBottom w:val="0"/>
      <w:divBdr>
        <w:top w:val="none" w:sz="0" w:space="0" w:color="auto"/>
        <w:left w:val="none" w:sz="0" w:space="0" w:color="auto"/>
        <w:bottom w:val="none" w:sz="0" w:space="0" w:color="auto"/>
        <w:right w:val="none" w:sz="0" w:space="0" w:color="auto"/>
      </w:divBdr>
    </w:div>
    <w:div w:id="1624268602">
      <w:bodyDiv w:val="1"/>
      <w:marLeft w:val="0"/>
      <w:marRight w:val="0"/>
      <w:marTop w:val="0"/>
      <w:marBottom w:val="0"/>
      <w:divBdr>
        <w:top w:val="none" w:sz="0" w:space="0" w:color="auto"/>
        <w:left w:val="none" w:sz="0" w:space="0" w:color="auto"/>
        <w:bottom w:val="none" w:sz="0" w:space="0" w:color="auto"/>
        <w:right w:val="none" w:sz="0" w:space="0" w:color="auto"/>
      </w:divBdr>
    </w:div>
    <w:div w:id="1641417203">
      <w:bodyDiv w:val="1"/>
      <w:marLeft w:val="0"/>
      <w:marRight w:val="0"/>
      <w:marTop w:val="0"/>
      <w:marBottom w:val="0"/>
      <w:divBdr>
        <w:top w:val="none" w:sz="0" w:space="0" w:color="auto"/>
        <w:left w:val="none" w:sz="0" w:space="0" w:color="auto"/>
        <w:bottom w:val="none" w:sz="0" w:space="0" w:color="auto"/>
        <w:right w:val="none" w:sz="0" w:space="0" w:color="auto"/>
      </w:divBdr>
      <w:divsChild>
        <w:div w:id="75249797">
          <w:marLeft w:val="0"/>
          <w:marRight w:val="0"/>
          <w:marTop w:val="0"/>
          <w:marBottom w:val="0"/>
          <w:divBdr>
            <w:top w:val="none" w:sz="0" w:space="0" w:color="auto"/>
            <w:left w:val="none" w:sz="0" w:space="0" w:color="auto"/>
            <w:bottom w:val="none" w:sz="0" w:space="0" w:color="auto"/>
            <w:right w:val="none" w:sz="0" w:space="0" w:color="auto"/>
          </w:divBdr>
          <w:divsChild>
            <w:div w:id="1344014673">
              <w:marLeft w:val="0"/>
              <w:marRight w:val="0"/>
              <w:marTop w:val="0"/>
              <w:marBottom w:val="0"/>
              <w:divBdr>
                <w:top w:val="none" w:sz="0" w:space="0" w:color="auto"/>
                <w:left w:val="none" w:sz="0" w:space="0" w:color="auto"/>
                <w:bottom w:val="none" w:sz="0" w:space="0" w:color="auto"/>
                <w:right w:val="none" w:sz="0" w:space="0" w:color="auto"/>
              </w:divBdr>
              <w:divsChild>
                <w:div w:id="155218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85761">
      <w:bodyDiv w:val="1"/>
      <w:marLeft w:val="0"/>
      <w:marRight w:val="0"/>
      <w:marTop w:val="0"/>
      <w:marBottom w:val="0"/>
      <w:divBdr>
        <w:top w:val="none" w:sz="0" w:space="0" w:color="auto"/>
        <w:left w:val="none" w:sz="0" w:space="0" w:color="auto"/>
        <w:bottom w:val="none" w:sz="0" w:space="0" w:color="auto"/>
        <w:right w:val="none" w:sz="0" w:space="0" w:color="auto"/>
      </w:divBdr>
    </w:div>
    <w:div w:id="1809081669">
      <w:bodyDiv w:val="1"/>
      <w:marLeft w:val="0"/>
      <w:marRight w:val="0"/>
      <w:marTop w:val="0"/>
      <w:marBottom w:val="0"/>
      <w:divBdr>
        <w:top w:val="none" w:sz="0" w:space="0" w:color="auto"/>
        <w:left w:val="none" w:sz="0" w:space="0" w:color="auto"/>
        <w:bottom w:val="none" w:sz="0" w:space="0" w:color="auto"/>
        <w:right w:val="none" w:sz="0" w:space="0" w:color="auto"/>
      </w:divBdr>
      <w:divsChild>
        <w:div w:id="384721980">
          <w:marLeft w:val="0"/>
          <w:marRight w:val="0"/>
          <w:marTop w:val="0"/>
          <w:marBottom w:val="0"/>
          <w:divBdr>
            <w:top w:val="none" w:sz="0" w:space="0" w:color="auto"/>
            <w:left w:val="none" w:sz="0" w:space="0" w:color="auto"/>
            <w:bottom w:val="none" w:sz="0" w:space="0" w:color="auto"/>
            <w:right w:val="none" w:sz="0" w:space="0" w:color="auto"/>
          </w:divBdr>
        </w:div>
      </w:divsChild>
    </w:div>
    <w:div w:id="1848593754">
      <w:bodyDiv w:val="1"/>
      <w:marLeft w:val="0"/>
      <w:marRight w:val="0"/>
      <w:marTop w:val="0"/>
      <w:marBottom w:val="0"/>
      <w:divBdr>
        <w:top w:val="none" w:sz="0" w:space="0" w:color="auto"/>
        <w:left w:val="none" w:sz="0" w:space="0" w:color="auto"/>
        <w:bottom w:val="none" w:sz="0" w:space="0" w:color="auto"/>
        <w:right w:val="none" w:sz="0" w:space="0" w:color="auto"/>
      </w:divBdr>
    </w:div>
    <w:div w:id="1943025979">
      <w:bodyDiv w:val="1"/>
      <w:marLeft w:val="0"/>
      <w:marRight w:val="0"/>
      <w:marTop w:val="0"/>
      <w:marBottom w:val="0"/>
      <w:divBdr>
        <w:top w:val="none" w:sz="0" w:space="0" w:color="auto"/>
        <w:left w:val="none" w:sz="0" w:space="0" w:color="auto"/>
        <w:bottom w:val="none" w:sz="0" w:space="0" w:color="auto"/>
        <w:right w:val="none" w:sz="0" w:space="0" w:color="auto"/>
      </w:divBdr>
      <w:divsChild>
        <w:div w:id="1818180995">
          <w:marLeft w:val="0"/>
          <w:marRight w:val="0"/>
          <w:marTop w:val="0"/>
          <w:marBottom w:val="0"/>
          <w:divBdr>
            <w:top w:val="none" w:sz="0" w:space="0" w:color="auto"/>
            <w:left w:val="none" w:sz="0" w:space="0" w:color="auto"/>
            <w:bottom w:val="none" w:sz="0" w:space="0" w:color="auto"/>
            <w:right w:val="none" w:sz="0" w:space="0" w:color="auto"/>
          </w:divBdr>
          <w:divsChild>
            <w:div w:id="1854607537">
              <w:marLeft w:val="0"/>
              <w:marRight w:val="0"/>
              <w:marTop w:val="0"/>
              <w:marBottom w:val="0"/>
              <w:divBdr>
                <w:top w:val="none" w:sz="0" w:space="0" w:color="auto"/>
                <w:left w:val="none" w:sz="0" w:space="0" w:color="auto"/>
                <w:bottom w:val="none" w:sz="0" w:space="0" w:color="auto"/>
                <w:right w:val="none" w:sz="0" w:space="0" w:color="auto"/>
              </w:divBdr>
              <w:divsChild>
                <w:div w:id="1245802032">
                  <w:marLeft w:val="0"/>
                  <w:marRight w:val="0"/>
                  <w:marTop w:val="0"/>
                  <w:marBottom w:val="0"/>
                  <w:divBdr>
                    <w:top w:val="none" w:sz="0" w:space="0" w:color="auto"/>
                    <w:left w:val="none" w:sz="0" w:space="0" w:color="auto"/>
                    <w:bottom w:val="none" w:sz="0" w:space="0" w:color="auto"/>
                    <w:right w:val="none" w:sz="0" w:space="0" w:color="auto"/>
                  </w:divBdr>
                </w:div>
                <w:div w:id="1633097475">
                  <w:marLeft w:val="0"/>
                  <w:marRight w:val="0"/>
                  <w:marTop w:val="0"/>
                  <w:marBottom w:val="0"/>
                  <w:divBdr>
                    <w:top w:val="none" w:sz="0" w:space="0" w:color="auto"/>
                    <w:left w:val="none" w:sz="0" w:space="0" w:color="auto"/>
                    <w:bottom w:val="none" w:sz="0" w:space="0" w:color="auto"/>
                    <w:right w:val="none" w:sz="0" w:space="0" w:color="auto"/>
                  </w:divBdr>
                  <w:divsChild>
                    <w:div w:id="504170410">
                      <w:marLeft w:val="0"/>
                      <w:marRight w:val="0"/>
                      <w:marTop w:val="0"/>
                      <w:marBottom w:val="0"/>
                      <w:divBdr>
                        <w:top w:val="none" w:sz="0" w:space="0" w:color="auto"/>
                        <w:left w:val="none" w:sz="0" w:space="0" w:color="auto"/>
                        <w:bottom w:val="none" w:sz="0" w:space="0" w:color="auto"/>
                        <w:right w:val="none" w:sz="0" w:space="0" w:color="auto"/>
                      </w:divBdr>
                    </w:div>
                    <w:div w:id="265119136">
                      <w:marLeft w:val="0"/>
                      <w:marRight w:val="0"/>
                      <w:marTop w:val="0"/>
                      <w:marBottom w:val="0"/>
                      <w:divBdr>
                        <w:top w:val="none" w:sz="0" w:space="0" w:color="auto"/>
                        <w:left w:val="none" w:sz="0" w:space="0" w:color="auto"/>
                        <w:bottom w:val="none" w:sz="0" w:space="0" w:color="auto"/>
                        <w:right w:val="none" w:sz="0" w:space="0" w:color="auto"/>
                      </w:divBdr>
                      <w:divsChild>
                        <w:div w:id="722218835">
                          <w:marLeft w:val="0"/>
                          <w:marRight w:val="0"/>
                          <w:marTop w:val="0"/>
                          <w:marBottom w:val="0"/>
                          <w:divBdr>
                            <w:top w:val="none" w:sz="0" w:space="0" w:color="auto"/>
                            <w:left w:val="none" w:sz="0" w:space="0" w:color="auto"/>
                            <w:bottom w:val="none" w:sz="0" w:space="0" w:color="auto"/>
                            <w:right w:val="none" w:sz="0" w:space="0" w:color="auto"/>
                          </w:divBdr>
                          <w:divsChild>
                            <w:div w:id="184444199">
                              <w:marLeft w:val="0"/>
                              <w:marRight w:val="0"/>
                              <w:marTop w:val="0"/>
                              <w:marBottom w:val="0"/>
                              <w:divBdr>
                                <w:top w:val="none" w:sz="0" w:space="0" w:color="auto"/>
                                <w:left w:val="none" w:sz="0" w:space="0" w:color="auto"/>
                                <w:bottom w:val="none" w:sz="0" w:space="0" w:color="auto"/>
                                <w:right w:val="none" w:sz="0" w:space="0" w:color="auto"/>
                              </w:divBdr>
                            </w:div>
                            <w:div w:id="32744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sf.io/zj6rv/files" TargetMode="External"/><Relationship Id="rId18" Type="http://schemas.openxmlformats.org/officeDocument/2006/relationships/image" Target="media/image3.tiff"/><Relationship Id="rId26" Type="http://schemas.openxmlformats.org/officeDocument/2006/relationships/hyperlink" Target="http://surfer.nmr.mgh.harvard.edu/" TargetMode="External"/><Relationship Id="rId3" Type="http://schemas.openxmlformats.org/officeDocument/2006/relationships/styles" Target="styles.xml"/><Relationship Id="rId21" Type="http://schemas.openxmlformats.org/officeDocument/2006/relationships/hyperlink" Target="http://surfer.nmr.mgh.harvard.ed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github.com/NOCIONS/letswave6" TargetMode="External"/><Relationship Id="rId17" Type="http://schemas.openxmlformats.org/officeDocument/2006/relationships/image" Target="media/image2.tiff"/><Relationship Id="rId25" Type="http://schemas.openxmlformats.org/officeDocument/2006/relationships/image" Target="media/image9.tif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sf.io/zj6rv/" TargetMode="External"/><Relationship Id="rId20" Type="http://schemas.openxmlformats.org/officeDocument/2006/relationships/image" Target="media/image5.tif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fer.nmr.mgh.harvard.edu/" TargetMode="External"/><Relationship Id="rId24" Type="http://schemas.openxmlformats.org/officeDocument/2006/relationships/image" Target="media/image8.tif"/><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1.tiff"/><Relationship Id="rId23" Type="http://schemas.openxmlformats.org/officeDocument/2006/relationships/image" Target="media/image7.tiff"/><Relationship Id="rId28" Type="http://schemas.openxmlformats.org/officeDocument/2006/relationships/header" Target="header2.xml"/><Relationship Id="rId10" Type="http://schemas.openxmlformats.org/officeDocument/2006/relationships/hyperlink" Target="https://osf.io/zj6rv/" TargetMode="External"/><Relationship Id="rId19" Type="http://schemas.openxmlformats.org/officeDocument/2006/relationships/image" Target="media/image4.tif"/><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mailto:giulia.liberati@uclouvain.be" TargetMode="External"/><Relationship Id="rId14" Type="http://schemas.openxmlformats.org/officeDocument/2006/relationships/hyperlink" Target="http://nocions.org" TargetMode="External"/><Relationship Id="rId22" Type="http://schemas.openxmlformats.org/officeDocument/2006/relationships/image" Target="media/image6.tif"/><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CDD62-1840-4D6C-B38D-83ED0FD10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46</Pages>
  <Words>57493</Words>
  <Characters>316216</Characters>
  <Application>Microsoft Office Word</Application>
  <DocSecurity>0</DocSecurity>
  <Lines>2635</Lines>
  <Paragraphs>745</Paragraphs>
  <ScaleCrop>false</ScaleCrop>
  <HeadingPairs>
    <vt:vector size="2" baseType="variant">
      <vt:variant>
        <vt:lpstr>Title</vt:lpstr>
      </vt:variant>
      <vt:variant>
        <vt:i4>1</vt:i4>
      </vt:variant>
    </vt:vector>
  </HeadingPairs>
  <TitlesOfParts>
    <vt:vector size="1" baseType="lpstr">
      <vt:lpstr/>
    </vt:vector>
  </TitlesOfParts>
  <Company>Université catholique de Louvain</Company>
  <LinksUpToDate>false</LinksUpToDate>
  <CharactersWithSpaces>372964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 Liberati</dc:creator>
  <cp:lastModifiedBy>SIWS</cp:lastModifiedBy>
  <cp:revision>4</cp:revision>
  <cp:lastPrinted>2018-05-25T12:50:00Z</cp:lastPrinted>
  <dcterms:created xsi:type="dcterms:W3CDTF">2018-12-02T14:41:00Z</dcterms:created>
  <dcterms:modified xsi:type="dcterms:W3CDTF">2018-12-03T14:14:00Z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Id">
    <vt:lpwstr>http://www.zotero.org/styles/neuroimage</vt:lpwstr>
  </property>
  <property fmtid="{D5CDD505-2E9C-101B-9397-08002B2CF9AE}" pid="3" name="InsertAsFootnote">
    <vt:lpwstr>0</vt:lpwstr>
  </property>
</Properties>
</file>