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7B226" w14:textId="1E8B79A1" w:rsidR="00553B1D" w:rsidRPr="00533F29" w:rsidRDefault="00D1299F" w:rsidP="00C60C8B">
      <w:pPr>
        <w:jc w:val="center"/>
        <w:rPr>
          <w:smallCaps/>
        </w:rPr>
      </w:pPr>
      <w:r w:rsidRPr="00533F29">
        <w:rPr>
          <w:smallCaps/>
        </w:rPr>
        <w:t>De Nomina</w:t>
      </w:r>
      <w:r w:rsidR="00A107C5" w:rsidRPr="00533F29">
        <w:rPr>
          <w:smallCaps/>
        </w:rPr>
        <w:t xml:space="preserve"> Sacra</w:t>
      </w:r>
    </w:p>
    <w:p w14:paraId="5E5A2588" w14:textId="5F168D00" w:rsidR="001E7F9B" w:rsidRPr="00533F29" w:rsidRDefault="00A107C5" w:rsidP="00C60C8B">
      <w:pPr>
        <w:jc w:val="center"/>
        <w:rPr>
          <w:smallCaps/>
        </w:rPr>
      </w:pPr>
      <w:r w:rsidRPr="00533F29">
        <w:rPr>
          <w:smallCaps/>
        </w:rPr>
        <w:t xml:space="preserve"> Theological Exegesis in </w:t>
      </w:r>
      <w:r w:rsidR="001B7915" w:rsidRPr="00533F29">
        <w:rPr>
          <w:smallCaps/>
        </w:rPr>
        <w:t>Verses</w:t>
      </w:r>
      <w:r w:rsidR="00205EC5">
        <w:rPr>
          <w:smallCaps/>
        </w:rPr>
        <w:t xml:space="preserve"> of LXX-Proverbs</w:t>
      </w:r>
      <w:r w:rsidR="00D1299F" w:rsidRPr="00533F29">
        <w:rPr>
          <w:smallCaps/>
        </w:rPr>
        <w:t xml:space="preserve"> Containing </w:t>
      </w:r>
      <w:r w:rsidR="00381B1E" w:rsidRPr="00533F29">
        <w:rPr>
          <w:i/>
          <w:smallCaps/>
          <w:color w:val="001320"/>
          <w:shd w:val="clear" w:color="auto" w:fill="FFFFFF"/>
        </w:rPr>
        <w:t>ho kurios</w:t>
      </w:r>
      <w:r w:rsidR="00381B1E" w:rsidRPr="00533F29">
        <w:rPr>
          <w:smallCaps/>
          <w:color w:val="001320"/>
          <w:shd w:val="clear" w:color="auto" w:fill="FFFFFF"/>
        </w:rPr>
        <w:t xml:space="preserve"> </w:t>
      </w:r>
      <w:r w:rsidR="001B7915" w:rsidRPr="00533F29">
        <w:rPr>
          <w:smallCaps/>
        </w:rPr>
        <w:t>with</w:t>
      </w:r>
      <w:r w:rsidR="00553B1D" w:rsidRPr="00533F29">
        <w:rPr>
          <w:smallCaps/>
        </w:rPr>
        <w:t>out any</w:t>
      </w:r>
      <w:r w:rsidR="001B7915" w:rsidRPr="00533F29">
        <w:rPr>
          <w:smallCaps/>
        </w:rPr>
        <w:t xml:space="preserve"> Counterpart in MT</w:t>
      </w:r>
      <w:r w:rsidR="00D1299F" w:rsidRPr="00533F29">
        <w:rPr>
          <w:smallCaps/>
        </w:rPr>
        <w:t>?</w:t>
      </w:r>
    </w:p>
    <w:p w14:paraId="435EC86B" w14:textId="77777777" w:rsidR="00D1299F" w:rsidRPr="00533F29" w:rsidRDefault="00D1299F" w:rsidP="00C60C8B"/>
    <w:p w14:paraId="263B8DEF" w14:textId="77777777" w:rsidR="00D1299F" w:rsidRPr="00533F29" w:rsidRDefault="00D1299F" w:rsidP="00C60C8B"/>
    <w:p w14:paraId="55C0D43A" w14:textId="2DDE1A1E" w:rsidR="00D1299F" w:rsidRPr="00533F29" w:rsidRDefault="00D1299F" w:rsidP="00C60C8B">
      <w:pPr>
        <w:jc w:val="both"/>
      </w:pPr>
      <w:r w:rsidRPr="00533F29">
        <w:t xml:space="preserve">In Septuagint (LXX) scholarship, </w:t>
      </w:r>
      <w:r w:rsidR="000151C1">
        <w:t xml:space="preserve">more </w:t>
      </w:r>
      <w:r w:rsidRPr="00533F29">
        <w:t>attention has been paid to the question of a specific theology of the LXX-corpus</w:t>
      </w:r>
      <w:r w:rsidR="000151C1">
        <w:rPr>
          <w:rStyle w:val="FootnoteReference"/>
        </w:rPr>
        <w:footnoteReference w:id="1"/>
      </w:r>
      <w:r w:rsidRPr="00533F29">
        <w:t>. Recently, however, several scholars have tried to characterise the theology of different individual LXX-books</w:t>
      </w:r>
      <w:r w:rsidR="00C77236" w:rsidRPr="00533F29">
        <w:rPr>
          <w:rStyle w:val="FootnoteReference"/>
        </w:rPr>
        <w:footnoteReference w:id="2"/>
      </w:r>
      <w:r w:rsidRPr="00533F29">
        <w:t xml:space="preserve">. </w:t>
      </w:r>
      <w:r w:rsidR="00553B1D" w:rsidRPr="00533F29">
        <w:t>With respect to</w:t>
      </w:r>
      <w:r w:rsidRPr="00533F29">
        <w:t xml:space="preserve"> the LXX-version of Proverbs, the South African scholar Johann Cook has examined whether or not LXX-Proverb contains a specific and different theology </w:t>
      </w:r>
      <w:r w:rsidR="00553B1D" w:rsidRPr="00533F29">
        <w:t>compared to</w:t>
      </w:r>
      <w:r w:rsidRPr="00533F29">
        <w:t xml:space="preserve"> its Hebrew counterpart</w:t>
      </w:r>
      <w:r w:rsidR="005A052B" w:rsidRPr="00533F29">
        <w:rPr>
          <w:rStyle w:val="FootnoteReference"/>
        </w:rPr>
        <w:footnoteReference w:id="3"/>
      </w:r>
      <w:r w:rsidRPr="00533F29">
        <w:t xml:space="preserve">. </w:t>
      </w:r>
      <w:r w:rsidR="00553B1D" w:rsidRPr="00533F29">
        <w:t>In his view</w:t>
      </w:r>
      <w:r w:rsidRPr="00533F29">
        <w:t xml:space="preserve">, the translator of LXX-Proverbs was a conservative Jew who tried to put more emphasis on the Mosaic Law </w:t>
      </w:r>
      <w:r w:rsidR="00684219">
        <w:t xml:space="preserve">and tried to </w:t>
      </w:r>
      <w:r w:rsidRPr="00533F29">
        <w:t xml:space="preserve">warn his readers </w:t>
      </w:r>
      <w:r w:rsidR="00553B1D" w:rsidRPr="00533F29">
        <w:t>against</w:t>
      </w:r>
      <w:r w:rsidRPr="00533F29">
        <w:t xml:space="preserve"> foreign (Hellenistic) wisdom</w:t>
      </w:r>
      <w:r w:rsidR="006E6628" w:rsidRPr="00533F29">
        <w:rPr>
          <w:rStyle w:val="FootnoteReference"/>
        </w:rPr>
        <w:footnoteReference w:id="4"/>
      </w:r>
      <w:r w:rsidRPr="00533F29">
        <w:t xml:space="preserve">. </w:t>
      </w:r>
      <w:r w:rsidR="008C5E98" w:rsidRPr="00533F29">
        <w:t xml:space="preserve">Although Cook’s study has shed more light on the specific theology of LXX-Proverbs, it is the only study that has </w:t>
      </w:r>
      <w:r w:rsidR="005A052B" w:rsidRPr="00533F29">
        <w:t xml:space="preserve">elaborately </w:t>
      </w:r>
      <w:r w:rsidR="008C5E98" w:rsidRPr="00533F29">
        <w:t>tried to do so</w:t>
      </w:r>
      <w:r w:rsidR="0011770C" w:rsidRPr="00533F29">
        <w:rPr>
          <w:rStyle w:val="FootnoteReference"/>
        </w:rPr>
        <w:footnoteReference w:id="5"/>
      </w:r>
      <w:r w:rsidR="008C5E98" w:rsidRPr="00533F29">
        <w:t xml:space="preserve">. </w:t>
      </w:r>
    </w:p>
    <w:p w14:paraId="619A9D12" w14:textId="67DB54DC" w:rsidR="00D14B7B" w:rsidRPr="00533F29" w:rsidRDefault="00057C38" w:rsidP="00C60C8B">
      <w:pPr>
        <w:ind w:firstLine="284"/>
        <w:jc w:val="both"/>
      </w:pPr>
      <w:r w:rsidRPr="00533F29">
        <w:lastRenderedPageBreak/>
        <w:t xml:space="preserve">In order to </w:t>
      </w:r>
      <w:r w:rsidR="00553B1D" w:rsidRPr="00533F29">
        <w:t>contribute modestly to</w:t>
      </w:r>
      <w:r w:rsidRPr="00533F29">
        <w:t xml:space="preserve"> a more precise and adequate description of the theology of LXX-Proverbs, this study will look at </w:t>
      </w:r>
      <w:r w:rsidR="00BB085E" w:rsidRPr="00533F29">
        <w:t xml:space="preserve">the </w:t>
      </w:r>
      <w:r w:rsidR="00AD1D73" w:rsidRPr="00533F29">
        <w:t xml:space="preserve">LXX-verses </w:t>
      </w:r>
      <w:r w:rsidR="00553B1D" w:rsidRPr="00533F29">
        <w:t>in which</w:t>
      </w:r>
      <w:r w:rsidR="00D14B7B"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553B1D" w:rsidRPr="00533F29">
        <w:t>has</w:t>
      </w:r>
      <w:r w:rsidR="002B0619" w:rsidRPr="00533F29">
        <w:t xml:space="preserve"> be</w:t>
      </w:r>
      <w:r w:rsidR="00553B1D" w:rsidRPr="00533F29">
        <w:t>en</w:t>
      </w:r>
      <w:r w:rsidR="002B0619" w:rsidRPr="00533F29">
        <w:t xml:space="preserve"> attested</w:t>
      </w:r>
      <w:r w:rsidR="003C2B4D" w:rsidRPr="00533F29">
        <w:t xml:space="preserve"> and which</w:t>
      </w:r>
      <w:r w:rsidR="00A107C5" w:rsidRPr="00533F29">
        <w:t xml:space="preserve"> have no counterpart in the Hebrew Masoretic Text (MT)</w:t>
      </w:r>
      <w:r w:rsidR="005B0ABF">
        <w:rPr>
          <w:rStyle w:val="FootnoteReference"/>
        </w:rPr>
        <w:footnoteReference w:id="6"/>
      </w:r>
      <w:r w:rsidR="00D14B7B" w:rsidRPr="00533F29">
        <w:t xml:space="preserve">. </w:t>
      </w:r>
      <w:r w:rsidR="00744B71" w:rsidRPr="00533F29">
        <w:t>Thus, the</w:t>
      </w:r>
      <w:r w:rsidR="002B0619" w:rsidRPr="00533F29">
        <w:t xml:space="preserve"> present study will not look at the rendering of the Hebrew nouns </w:t>
      </w:r>
      <w:r w:rsidR="00A37ACA" w:rsidRPr="00533F29">
        <w:rPr>
          <w:rFonts w:ascii="SBL Hebrew" w:hAnsi="SBL Hebrew" w:cs="SBL Hebrew"/>
          <w:color w:val="001320"/>
          <w:shd w:val="clear" w:color="auto" w:fill="FFFFFF"/>
        </w:rPr>
        <w:t>יְהוָֹה</w:t>
      </w:r>
      <w:r w:rsidR="002B0619" w:rsidRPr="00533F29">
        <w:rPr>
          <w:i/>
        </w:rPr>
        <w:t xml:space="preserve"> </w:t>
      </w:r>
      <w:r w:rsidR="002B0619" w:rsidRPr="00533F29">
        <w:t xml:space="preserve">or </w:t>
      </w:r>
      <w:r w:rsidR="00A37ACA" w:rsidRPr="00533F29">
        <w:rPr>
          <w:rFonts w:ascii="SBL Hebrew" w:hAnsi="SBL Hebrew" w:cs="SBL Hebrew"/>
          <w:color w:val="001320"/>
          <w:shd w:val="clear" w:color="auto" w:fill="FFFFFF"/>
        </w:rPr>
        <w:t>אֱלהִים</w:t>
      </w:r>
      <w:r w:rsidR="00A37ACA" w:rsidRPr="00533F29">
        <w:rPr>
          <w:rFonts w:ascii="SBL Hebrew" w:hAnsi="SBL Hebrew" w:cs="SBL Hebrew"/>
        </w:rPr>
        <w:t xml:space="preserve"> </w:t>
      </w:r>
      <w:r w:rsidR="00BB085E" w:rsidRPr="00533F29">
        <w:t>as such.</w:t>
      </w:r>
      <w:r w:rsidR="007A02E5" w:rsidRPr="00533F29">
        <w:t xml:space="preserve"> Nor will it look at the renderings or attestations of </w:t>
      </w:r>
      <w:r w:rsidR="001C34A8" w:rsidRPr="00533F29">
        <w:rPr>
          <w:rFonts w:ascii="SBL Greek" w:hAnsi="SBL Greek"/>
        </w:rPr>
        <w:t>ὁ</w:t>
      </w:r>
      <w:r w:rsidR="001C34A8" w:rsidRPr="00533F29">
        <w:t xml:space="preserve"> </w:t>
      </w:r>
      <w:r w:rsidR="001C34A8" w:rsidRPr="00533F29">
        <w:rPr>
          <w:rFonts w:ascii="SBL Greek" w:hAnsi="SBL Greek"/>
        </w:rPr>
        <w:t>θεός</w:t>
      </w:r>
      <w:r w:rsidR="007A02E5" w:rsidRPr="00533F29">
        <w:t>.</w:t>
      </w:r>
      <w:r w:rsidR="002B0619" w:rsidRPr="00533F29">
        <w:t xml:space="preserve"> Although the rendering of these nouns </w:t>
      </w:r>
      <w:r w:rsidR="00744B71" w:rsidRPr="00533F29">
        <w:t xml:space="preserve">might </w:t>
      </w:r>
      <w:r w:rsidR="00553B1D" w:rsidRPr="00533F29">
        <w:t xml:space="preserve">equally </w:t>
      </w:r>
      <w:r w:rsidR="00744B71" w:rsidRPr="00533F29">
        <w:t>reflect the theology of the LXX-translator of Proverbs,</w:t>
      </w:r>
      <w:r w:rsidR="00BB085E" w:rsidRPr="00533F29">
        <w:t xml:space="preserve"> my reasons not to discuss them </w:t>
      </w:r>
      <w:r w:rsidR="00553B1D" w:rsidRPr="00533F29">
        <w:t>are</w:t>
      </w:r>
      <w:r w:rsidR="00BB085E" w:rsidRPr="00533F29">
        <w:t xml:space="preserve"> twofold: (1) Looking at all the renderings of </w:t>
      </w:r>
      <w:r w:rsidR="00A37ACA" w:rsidRPr="00533F29">
        <w:rPr>
          <w:rFonts w:ascii="SBL Hebrew" w:hAnsi="SBL Hebrew" w:cs="SBL Hebrew"/>
          <w:color w:val="001320"/>
          <w:shd w:val="clear" w:color="auto" w:fill="FFFFFF"/>
        </w:rPr>
        <w:t>יְהוָֹה</w:t>
      </w:r>
      <w:r w:rsidR="00BB085E" w:rsidRPr="00533F29">
        <w:rPr>
          <w:i/>
        </w:rPr>
        <w:t xml:space="preserve"> </w:t>
      </w:r>
      <w:r w:rsidR="00BB085E" w:rsidRPr="00533F29">
        <w:t xml:space="preserve">and </w:t>
      </w:r>
      <w:r w:rsidR="00A37ACA" w:rsidRPr="00533F29">
        <w:rPr>
          <w:rFonts w:ascii="SBL Hebrew" w:hAnsi="SBL Hebrew" w:cs="SBL Hebrew"/>
          <w:color w:val="001320"/>
          <w:shd w:val="clear" w:color="auto" w:fill="FFFFFF"/>
        </w:rPr>
        <w:t>אֱלהִים</w:t>
      </w:r>
      <w:r w:rsidR="00A37ACA" w:rsidRPr="00533F29">
        <w:rPr>
          <w:rFonts w:ascii="SBL Hebrew" w:hAnsi="SBL Hebrew" w:cs="SBL Hebrew"/>
        </w:rPr>
        <w:t xml:space="preserve"> </w:t>
      </w:r>
      <w:r w:rsidR="00A22FDE" w:rsidRPr="00533F29">
        <w:t>b</w:t>
      </w:r>
      <w:r w:rsidR="00BB085E" w:rsidRPr="00533F29">
        <w:t xml:space="preserve">y </w:t>
      </w:r>
      <w:r w:rsidR="001C34A8" w:rsidRPr="00533F29">
        <w:rPr>
          <w:rFonts w:ascii="SBL Greek" w:hAnsi="SBL Greek"/>
        </w:rPr>
        <w:t>ὁ </w:t>
      </w:r>
      <w:r w:rsidR="001C34A8" w:rsidRPr="00533F29">
        <w:rPr>
          <w:rFonts w:ascii="SBL Greek" w:hAnsi="SBL Greek"/>
          <w:bCs/>
        </w:rPr>
        <w:t>κύριος</w:t>
      </w:r>
      <w:r w:rsidR="001C34A8" w:rsidRPr="00533F29">
        <w:rPr>
          <w:b/>
          <w:bCs/>
          <w:i/>
        </w:rPr>
        <w:t xml:space="preserve"> </w:t>
      </w:r>
      <w:r w:rsidR="00BB085E" w:rsidRPr="00533F29">
        <w:t xml:space="preserve">and </w:t>
      </w:r>
      <w:r w:rsidR="001C34A8" w:rsidRPr="00533F29">
        <w:rPr>
          <w:rFonts w:ascii="SBL Greek" w:hAnsi="SBL Greek"/>
        </w:rPr>
        <w:t>ὁ</w:t>
      </w:r>
      <w:r w:rsidR="001C34A8" w:rsidRPr="00533F29">
        <w:t xml:space="preserve"> </w:t>
      </w:r>
      <w:r w:rsidR="001C34A8" w:rsidRPr="00533F29">
        <w:rPr>
          <w:rFonts w:ascii="SBL Greek" w:hAnsi="SBL Greek"/>
        </w:rPr>
        <w:t>θεός</w:t>
      </w:r>
      <w:r w:rsidR="001C34A8" w:rsidRPr="00533F29">
        <w:t xml:space="preserve"> </w:t>
      </w:r>
      <w:r w:rsidR="007A02E5" w:rsidRPr="00533F29">
        <w:t xml:space="preserve">and extra attestations of </w:t>
      </w:r>
      <w:r w:rsidR="001C34A8" w:rsidRPr="00533F29">
        <w:rPr>
          <w:rFonts w:ascii="SBL Greek" w:hAnsi="SBL Greek"/>
        </w:rPr>
        <w:t>ὁ</w:t>
      </w:r>
      <w:r w:rsidR="001C34A8" w:rsidRPr="00533F29">
        <w:t xml:space="preserve"> </w:t>
      </w:r>
      <w:r w:rsidR="001C34A8" w:rsidRPr="00533F29">
        <w:rPr>
          <w:rFonts w:ascii="SBL Greek" w:hAnsi="SBL Greek"/>
        </w:rPr>
        <w:t>θεός</w:t>
      </w:r>
      <w:r w:rsidR="001C34A8" w:rsidRPr="00533F29">
        <w:t xml:space="preserve"> </w:t>
      </w:r>
      <w:r w:rsidR="00A22FDE" w:rsidRPr="00533F29">
        <w:t>takes a lot of work and cannot be discussed wit</w:t>
      </w:r>
      <w:r w:rsidR="00DA2932" w:rsidRPr="00533F29">
        <w:t xml:space="preserve">hin the limits of this study, </w:t>
      </w:r>
      <w:r w:rsidR="00553B1D" w:rsidRPr="00533F29">
        <w:t xml:space="preserve">and </w:t>
      </w:r>
      <w:r w:rsidR="00DA2932" w:rsidRPr="00533F29">
        <w:t>furthermore,</w:t>
      </w:r>
      <w:r w:rsidR="00A22FDE" w:rsidRPr="00533F29">
        <w:t xml:space="preserve"> (2)</w:t>
      </w:r>
      <w:r w:rsidR="00744B71" w:rsidRPr="00533F29">
        <w:t xml:space="preserve"> I am of the opinion that looking at the </w:t>
      </w:r>
      <w:r w:rsidR="003C2B4D" w:rsidRPr="00533F29">
        <w:t xml:space="preserve">plusses containing </w:t>
      </w:r>
      <w:r w:rsidR="009E3475" w:rsidRPr="00533F29">
        <w:rPr>
          <w:rFonts w:ascii="SBL Greek" w:hAnsi="SBL Greek"/>
        </w:rPr>
        <w:t>ὁ </w:t>
      </w:r>
      <w:r w:rsidR="009E3475" w:rsidRPr="00533F29">
        <w:rPr>
          <w:rFonts w:ascii="SBL Greek" w:hAnsi="SBL Greek"/>
          <w:bCs/>
        </w:rPr>
        <w:t>κύριος</w:t>
      </w:r>
      <w:r w:rsidR="00553B1D" w:rsidRPr="002E63D0">
        <w:rPr>
          <w:bCs/>
        </w:rPr>
        <w:t>, thus</w:t>
      </w:r>
      <w:r w:rsidR="00553B1D" w:rsidRPr="00533F29">
        <w:rPr>
          <w:rFonts w:ascii="SBL Greek" w:hAnsi="SBL Greek"/>
          <w:bCs/>
        </w:rPr>
        <w:t xml:space="preserve"> </w:t>
      </w:r>
      <w:r w:rsidR="00553B1D" w:rsidRPr="00746B51">
        <w:rPr>
          <w:bCs/>
        </w:rPr>
        <w:t>without any equivalent</w:t>
      </w:r>
      <w:r w:rsidR="00744B71" w:rsidRPr="00746B51">
        <w:t xml:space="preserve"> in the </w:t>
      </w:r>
      <w:r w:rsidR="00A107C5" w:rsidRPr="00746B51">
        <w:t>MT</w:t>
      </w:r>
      <w:r w:rsidR="00553B1D" w:rsidRPr="00746B51">
        <w:t>,</w:t>
      </w:r>
      <w:r w:rsidR="00C52378" w:rsidRPr="00533F29">
        <w:t xml:space="preserve"> </w:t>
      </w:r>
      <w:r w:rsidR="00744B71" w:rsidRPr="00533F29">
        <w:t>will reveal more information on an alleged theology of the LXX-translator</w:t>
      </w:r>
      <w:r w:rsidR="00E53905" w:rsidRPr="00533F29">
        <w:rPr>
          <w:rStyle w:val="FootnoteReference"/>
        </w:rPr>
        <w:footnoteReference w:id="7"/>
      </w:r>
      <w:r w:rsidR="00553B1D" w:rsidRPr="00533F29">
        <w:t>, since it is based on the explicit differences</w:t>
      </w:r>
      <w:r w:rsidR="001364BD">
        <w:rPr>
          <w:rStyle w:val="FootnoteReference"/>
        </w:rPr>
        <w:footnoteReference w:id="8"/>
      </w:r>
      <w:r w:rsidR="00744B71" w:rsidRPr="00533F29">
        <w:t xml:space="preserve">. </w:t>
      </w:r>
    </w:p>
    <w:p w14:paraId="038899E1" w14:textId="7877E81C" w:rsidR="00D14B7B" w:rsidRPr="00533F29" w:rsidRDefault="00DA2932" w:rsidP="00864F93">
      <w:pPr>
        <w:ind w:firstLine="284"/>
        <w:jc w:val="both"/>
      </w:pPr>
      <w:r w:rsidRPr="00533F29">
        <w:t>In this paper</w:t>
      </w:r>
      <w:r w:rsidR="00553B1D" w:rsidRPr="00533F29">
        <w:t>,</w:t>
      </w:r>
      <w:r w:rsidR="00A22FDE" w:rsidRPr="00533F29">
        <w:t xml:space="preserve"> I will</w:t>
      </w:r>
      <w:r w:rsidRPr="00533F29">
        <w:t xml:space="preserve"> first</w:t>
      </w:r>
      <w:r w:rsidR="00A22FDE" w:rsidRPr="00533F29">
        <w:t xml:space="preserve"> register all the plusses of the LXX-version</w:t>
      </w:r>
      <w:r w:rsidR="00553B1D" w:rsidRPr="00533F29">
        <w:t>, in which</w:t>
      </w:r>
      <w:r w:rsidR="00A22FDE"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553B1D" w:rsidRPr="00533F29">
        <w:t>is</w:t>
      </w:r>
      <w:r w:rsidR="001D44B1" w:rsidRPr="00533F29">
        <w:t xml:space="preserve"> attested. Secondly, I will</w:t>
      </w:r>
      <w:r w:rsidR="00A22FDE" w:rsidRPr="00533F29">
        <w:t xml:space="preserve"> evaluate these plusses</w:t>
      </w:r>
      <w:r w:rsidR="001D44B1" w:rsidRPr="00533F29">
        <w:t xml:space="preserve"> and </w:t>
      </w:r>
      <w:r w:rsidR="00553B1D" w:rsidRPr="00533F29">
        <w:t>try to define</w:t>
      </w:r>
      <w:r w:rsidR="001D44B1" w:rsidRPr="00533F29">
        <w:t xml:space="preserve"> whether they </w:t>
      </w:r>
      <w:r w:rsidR="00104857" w:rsidRPr="00533F29">
        <w:t xml:space="preserve">(a) </w:t>
      </w:r>
      <w:r w:rsidR="001D44B1" w:rsidRPr="00533F29">
        <w:t xml:space="preserve">are </w:t>
      </w:r>
      <w:r w:rsidR="00104857" w:rsidRPr="00533F29">
        <w:t xml:space="preserve">the work of the translator, (b) </w:t>
      </w:r>
      <w:r w:rsidR="001D44B1" w:rsidRPr="00533F29">
        <w:t xml:space="preserve">were already attested in </w:t>
      </w:r>
      <w:r w:rsidR="00104857" w:rsidRPr="00533F29">
        <w:t xml:space="preserve">the Hebrew </w:t>
      </w:r>
      <w:r w:rsidR="00104857" w:rsidRPr="00533F29">
        <w:rPr>
          <w:i/>
        </w:rPr>
        <w:t xml:space="preserve">Vorlage </w:t>
      </w:r>
      <w:r w:rsidR="001D44B1" w:rsidRPr="00533F29">
        <w:t>of the translator and/or</w:t>
      </w:r>
      <w:r w:rsidR="00104857" w:rsidRPr="00533F29">
        <w:t xml:space="preserve"> (c)</w:t>
      </w:r>
      <w:r w:rsidR="00553B1D" w:rsidRPr="00533F29">
        <w:t xml:space="preserve"> whether they</w:t>
      </w:r>
      <w:r w:rsidR="00104857" w:rsidRPr="00533F29">
        <w:t xml:space="preserve"> </w:t>
      </w:r>
      <w:r w:rsidR="008309BE" w:rsidRPr="00533F29">
        <w:t>are</w:t>
      </w:r>
      <w:r w:rsidR="001D44B1" w:rsidRPr="00533F29">
        <w:t xml:space="preserve"> later </w:t>
      </w:r>
      <w:r w:rsidR="00864F93">
        <w:t>additions made during the textual transmission of the Greek text.</w:t>
      </w:r>
      <w:r w:rsidR="00104857" w:rsidRPr="00533F29">
        <w:t xml:space="preserve"> </w:t>
      </w:r>
      <w:r w:rsidR="00864F93">
        <w:t>While doing so,</w:t>
      </w:r>
      <w:r w:rsidR="001D44B1" w:rsidRPr="00533F29">
        <w:t xml:space="preserve"> we will </w:t>
      </w:r>
      <w:r w:rsidR="00864F93">
        <w:t xml:space="preserve">also examine whether </w:t>
      </w:r>
      <w:r w:rsidR="00864F93" w:rsidRPr="00533F29">
        <w:t>a certain k</w:t>
      </w:r>
      <w:r w:rsidR="00864F93">
        <w:t xml:space="preserve">ind of theology can be detected in </w:t>
      </w:r>
      <w:r w:rsidR="001D44B1" w:rsidRPr="00533F29">
        <w:t xml:space="preserve">those cases </w:t>
      </w:r>
      <w:r w:rsidR="00553B1D" w:rsidRPr="00533F29">
        <w:t>that</w:t>
      </w:r>
      <w:r w:rsidR="001D44B1" w:rsidRPr="00533F29">
        <w:t xml:space="preserve"> can be ascribed to the translational work of the translator</w:t>
      </w:r>
      <w:r w:rsidR="00864F93">
        <w:t xml:space="preserve">. </w:t>
      </w:r>
    </w:p>
    <w:p w14:paraId="2A83F427" w14:textId="77777777" w:rsidR="00A22FDE" w:rsidRPr="00533F29" w:rsidRDefault="00A22FDE" w:rsidP="00C60C8B">
      <w:pPr>
        <w:ind w:firstLine="284"/>
        <w:jc w:val="both"/>
      </w:pPr>
    </w:p>
    <w:p w14:paraId="233A447A" w14:textId="2FA69716" w:rsidR="00583745" w:rsidRPr="00533F29" w:rsidRDefault="002B0619" w:rsidP="005478B1">
      <w:pPr>
        <w:pStyle w:val="ListParagraph"/>
        <w:numPr>
          <w:ilvl w:val="0"/>
          <w:numId w:val="4"/>
        </w:numPr>
        <w:ind w:left="720"/>
        <w:jc w:val="center"/>
        <w:rPr>
          <w:smallCaps/>
        </w:rPr>
      </w:pPr>
      <w:r w:rsidRPr="00533F29">
        <w:rPr>
          <w:smallCaps/>
        </w:rPr>
        <w:t>Regist</w:t>
      </w:r>
      <w:r w:rsidR="003E2CFB">
        <w:rPr>
          <w:smallCaps/>
        </w:rPr>
        <w:t>ration of the additional attestations</w:t>
      </w:r>
      <w:r w:rsidRPr="00533F29">
        <w:rPr>
          <w:smallCaps/>
        </w:rPr>
        <w:t xml:space="preserve"> containing </w:t>
      </w:r>
      <w:r w:rsidR="005478B1" w:rsidRPr="00533F29">
        <w:rPr>
          <w:i/>
          <w:smallCaps/>
        </w:rPr>
        <w:t>ho kurios</w:t>
      </w:r>
    </w:p>
    <w:p w14:paraId="0D61BAAA" w14:textId="77777777" w:rsidR="009E3475" w:rsidRPr="00533F29" w:rsidRDefault="009E3475" w:rsidP="009E3475">
      <w:pPr>
        <w:jc w:val="both"/>
      </w:pPr>
    </w:p>
    <w:p w14:paraId="7942C407" w14:textId="27503ED7" w:rsidR="00BF588D" w:rsidRPr="00533F29" w:rsidRDefault="00583745" w:rsidP="00C60C8B">
      <w:pPr>
        <w:jc w:val="both"/>
      </w:pPr>
      <w:r w:rsidRPr="00533F29">
        <w:t xml:space="preserve">The noun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4032F5" w:rsidRPr="00533F29">
        <w:t>is attested 77</w:t>
      </w:r>
      <w:r w:rsidRPr="00533F29">
        <w:t xml:space="preserve"> times in LXX-Proverbs, whereas </w:t>
      </w:r>
      <w:r w:rsidR="001C34A8" w:rsidRPr="00533F29">
        <w:rPr>
          <w:rFonts w:ascii="SBL Greek" w:hAnsi="SBL Greek"/>
        </w:rPr>
        <w:t>ὁ</w:t>
      </w:r>
      <w:r w:rsidR="001C34A8" w:rsidRPr="00533F29">
        <w:t xml:space="preserve"> </w:t>
      </w:r>
      <w:r w:rsidR="001C34A8" w:rsidRPr="00533F29">
        <w:rPr>
          <w:rFonts w:ascii="SBL Greek" w:hAnsi="SBL Greek"/>
        </w:rPr>
        <w:t>θεός</w:t>
      </w:r>
      <w:r w:rsidR="001C34A8" w:rsidRPr="00533F29">
        <w:t xml:space="preserve"> </w:t>
      </w:r>
      <w:r w:rsidRPr="00533F29">
        <w:t>occurs 34 times</w:t>
      </w:r>
      <w:r w:rsidR="0058487C" w:rsidRPr="00533F29">
        <w:rPr>
          <w:rStyle w:val="FootnoteReference"/>
        </w:rPr>
        <w:footnoteReference w:id="9"/>
      </w:r>
      <w:r w:rsidRPr="00533F29">
        <w:t>.</w:t>
      </w:r>
      <w:r w:rsidR="003C2B4D" w:rsidRPr="00533F29">
        <w:t xml:space="preserve"> Compared to the attestation of</w:t>
      </w:r>
      <w:r w:rsidRPr="00533F29">
        <w:t xml:space="preserve"> </w:t>
      </w:r>
      <w:r w:rsidR="00A37ACA" w:rsidRPr="00533F29">
        <w:rPr>
          <w:rFonts w:ascii="SBL Hebrew" w:hAnsi="SBL Hebrew" w:cs="SBL Hebrew"/>
          <w:color w:val="001320"/>
          <w:shd w:val="clear" w:color="auto" w:fill="FFFFFF"/>
        </w:rPr>
        <w:t>אֱלהִים</w:t>
      </w:r>
      <w:r w:rsidR="00A37ACA" w:rsidRPr="00533F29">
        <w:rPr>
          <w:rFonts w:ascii="SBL Hebrew" w:hAnsi="SBL Hebrew" w:cs="SBL Hebrew"/>
        </w:rPr>
        <w:t xml:space="preserve"> </w:t>
      </w:r>
      <w:r w:rsidR="004032F5" w:rsidRPr="00533F29">
        <w:t>(5</w:t>
      </w:r>
      <w:r w:rsidRPr="00533F29">
        <w:t xml:space="preserve"> times) and </w:t>
      </w:r>
      <w:r w:rsidR="00A37ACA" w:rsidRPr="00533F29">
        <w:rPr>
          <w:rFonts w:ascii="SBL Hebrew" w:hAnsi="SBL Hebrew" w:cs="SBL Hebrew"/>
          <w:color w:val="001320"/>
          <w:shd w:val="clear" w:color="auto" w:fill="FFFFFF"/>
        </w:rPr>
        <w:t>יְהוָֹה</w:t>
      </w:r>
      <w:r w:rsidRPr="00533F29">
        <w:rPr>
          <w:i/>
        </w:rPr>
        <w:t xml:space="preserve"> </w:t>
      </w:r>
      <w:r w:rsidR="003C2B4D" w:rsidRPr="00533F29">
        <w:t xml:space="preserve">(87 times), it is obvious that the </w:t>
      </w:r>
      <w:r w:rsidR="003C2B4D" w:rsidRPr="00533F29">
        <w:lastRenderedPageBreak/>
        <w:t xml:space="preserve">Greek version of Proverbs attests seven more references to </w:t>
      </w:r>
      <w:r w:rsidR="004675FB" w:rsidRPr="00533F29">
        <w:t xml:space="preserve">God </w:t>
      </w:r>
      <w:r w:rsidR="003C2B4D" w:rsidRPr="00533F29">
        <w:t xml:space="preserve">than </w:t>
      </w:r>
      <w:r w:rsidRPr="00533F29">
        <w:t xml:space="preserve">MT. </w:t>
      </w:r>
      <w:r w:rsidR="00DA2932" w:rsidRPr="00533F29">
        <w:t xml:space="preserve">David-Marc </w:t>
      </w:r>
      <w:r w:rsidR="00A37ACA" w:rsidRPr="00533F29">
        <w:t>d’</w:t>
      </w:r>
      <w:r w:rsidR="002D3B22" w:rsidRPr="00533F29">
        <w:t>Ha</w:t>
      </w:r>
      <w:r w:rsidR="00BF588D" w:rsidRPr="00533F29">
        <w:t xml:space="preserve">monville has provided a list of renderings and attestations of </w:t>
      </w:r>
      <w:r w:rsidR="00A37ACA" w:rsidRPr="00533F29">
        <w:rPr>
          <w:rFonts w:ascii="SBL Hebrew" w:hAnsi="SBL Hebrew" w:cs="SBL Hebrew"/>
          <w:color w:val="001320"/>
          <w:shd w:val="clear" w:color="auto" w:fill="FFFFFF"/>
        </w:rPr>
        <w:t>יְהוָֹה</w:t>
      </w:r>
      <w:r w:rsidR="00BF588D" w:rsidRPr="00533F29">
        <w:rPr>
          <w:i/>
        </w:rPr>
        <w:t xml:space="preserve"> </w:t>
      </w:r>
      <w:r w:rsidR="00BF588D" w:rsidRPr="00533F29">
        <w:t xml:space="preserve">and </w:t>
      </w:r>
      <w:r w:rsidR="00A37ACA" w:rsidRPr="00533F29">
        <w:rPr>
          <w:rFonts w:ascii="SBL Hebrew" w:hAnsi="SBL Hebrew" w:cs="SBL Hebrew"/>
          <w:color w:val="001320"/>
          <w:shd w:val="clear" w:color="auto" w:fill="FFFFFF"/>
        </w:rPr>
        <w:t>אֱלהִים</w:t>
      </w:r>
      <w:r w:rsidR="00BF588D" w:rsidRPr="00533F29">
        <w:rPr>
          <w:i/>
        </w:rPr>
        <w:t xml:space="preserve"> </w:t>
      </w:r>
      <w:r w:rsidR="00BF588D" w:rsidRPr="00533F29">
        <w:t xml:space="preserve">by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BF588D" w:rsidRPr="00533F29">
        <w:t xml:space="preserve">and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BF588D" w:rsidRPr="00533F29">
        <w:t xml:space="preserve">in his work </w:t>
      </w:r>
      <w:r w:rsidR="00BF588D" w:rsidRPr="00533F29">
        <w:rPr>
          <w:i/>
        </w:rPr>
        <w:t xml:space="preserve">Les Proverbes </w:t>
      </w:r>
      <w:r w:rsidR="004675FB" w:rsidRPr="00533F29">
        <w:t>within</w:t>
      </w:r>
      <w:r w:rsidR="00BF588D" w:rsidRPr="00533F29">
        <w:t xml:space="preserve"> the </w:t>
      </w:r>
      <w:r w:rsidR="00BF588D" w:rsidRPr="00533F29">
        <w:rPr>
          <w:i/>
        </w:rPr>
        <w:t xml:space="preserve">Bible d’Alexandrie </w:t>
      </w:r>
      <w:r w:rsidR="00BF588D" w:rsidRPr="00533F29">
        <w:t>series</w:t>
      </w:r>
      <w:r w:rsidR="00BB085E" w:rsidRPr="00533F29">
        <w:rPr>
          <w:rStyle w:val="FootnoteReference"/>
        </w:rPr>
        <w:footnoteReference w:id="10"/>
      </w:r>
      <w:r w:rsidR="00BF588D" w:rsidRPr="00533F29">
        <w:t>:</w:t>
      </w:r>
    </w:p>
    <w:p w14:paraId="11672A32" w14:textId="77777777" w:rsidR="00BF588D" w:rsidRPr="00533F29" w:rsidRDefault="00BF588D" w:rsidP="00C60C8B">
      <w:pPr>
        <w:jc w:val="both"/>
      </w:pPr>
    </w:p>
    <w:tbl>
      <w:tblPr>
        <w:tblStyle w:val="TableGrid"/>
        <w:tblW w:w="0" w:type="auto"/>
        <w:tblLook w:val="04A0" w:firstRow="1" w:lastRow="0" w:firstColumn="1" w:lastColumn="0" w:noHBand="0" w:noVBand="1"/>
      </w:tblPr>
      <w:tblGrid>
        <w:gridCol w:w="1981"/>
        <w:gridCol w:w="1982"/>
        <w:gridCol w:w="1982"/>
        <w:gridCol w:w="1982"/>
      </w:tblGrid>
      <w:tr w:rsidR="00BF588D" w:rsidRPr="00533F29" w14:paraId="3B562DBB" w14:textId="77777777" w:rsidTr="00BF588D">
        <w:tc>
          <w:tcPr>
            <w:tcW w:w="1981" w:type="dxa"/>
          </w:tcPr>
          <w:p w14:paraId="3DCA7823" w14:textId="77777777" w:rsidR="00BF588D" w:rsidRPr="00533F29" w:rsidRDefault="0083494D" w:rsidP="00C60C8B">
            <w:pPr>
              <w:spacing w:line="276" w:lineRule="auto"/>
              <w:jc w:val="center"/>
            </w:pPr>
            <w:r w:rsidRPr="00533F29">
              <w:t>Prov</w:t>
            </w:r>
            <w:r w:rsidR="00BF588D" w:rsidRPr="00533F29">
              <w:t xml:space="preserve"> 1-9</w:t>
            </w:r>
          </w:p>
        </w:tc>
        <w:tc>
          <w:tcPr>
            <w:tcW w:w="1982" w:type="dxa"/>
          </w:tcPr>
          <w:p w14:paraId="1B6FA47E" w14:textId="77777777" w:rsidR="00BF588D" w:rsidRPr="00533F29" w:rsidRDefault="0083494D" w:rsidP="00C60C8B">
            <w:pPr>
              <w:spacing w:line="276" w:lineRule="auto"/>
              <w:jc w:val="center"/>
            </w:pPr>
            <w:r w:rsidRPr="00533F29">
              <w:t xml:space="preserve">Prov </w:t>
            </w:r>
            <w:r w:rsidR="00BF588D" w:rsidRPr="00533F29">
              <w:t>10,1-15,27</w:t>
            </w:r>
          </w:p>
        </w:tc>
        <w:tc>
          <w:tcPr>
            <w:tcW w:w="1982" w:type="dxa"/>
          </w:tcPr>
          <w:p w14:paraId="25063E15" w14:textId="77777777" w:rsidR="00BF588D" w:rsidRPr="00533F29" w:rsidRDefault="0083494D" w:rsidP="00C60C8B">
            <w:pPr>
              <w:spacing w:line="276" w:lineRule="auto"/>
              <w:jc w:val="center"/>
            </w:pPr>
            <w:r w:rsidRPr="00533F29">
              <w:t xml:space="preserve">Prov </w:t>
            </w:r>
            <w:r w:rsidR="00BF588D" w:rsidRPr="00533F29">
              <w:t>15,27a-22,17</w:t>
            </w:r>
          </w:p>
        </w:tc>
        <w:tc>
          <w:tcPr>
            <w:tcW w:w="1982" w:type="dxa"/>
          </w:tcPr>
          <w:p w14:paraId="7B8869F7" w14:textId="77777777" w:rsidR="00BF588D" w:rsidRPr="00533F29" w:rsidRDefault="0083494D" w:rsidP="00C60C8B">
            <w:pPr>
              <w:spacing w:line="276" w:lineRule="auto"/>
              <w:jc w:val="center"/>
            </w:pPr>
            <w:r w:rsidRPr="00533F29">
              <w:t xml:space="preserve">Prov </w:t>
            </w:r>
            <w:r w:rsidR="00BF588D" w:rsidRPr="00533F29">
              <w:t>22,17-31,31</w:t>
            </w:r>
          </w:p>
        </w:tc>
      </w:tr>
      <w:tr w:rsidR="00BF588D" w:rsidRPr="00533F29" w14:paraId="013A62E9" w14:textId="77777777" w:rsidTr="00BF588D">
        <w:tc>
          <w:tcPr>
            <w:tcW w:w="1981" w:type="dxa"/>
          </w:tcPr>
          <w:p w14:paraId="7425224B" w14:textId="77777777" w:rsidR="00BF588D" w:rsidRPr="00533F29" w:rsidRDefault="00BF588D" w:rsidP="00C60C8B">
            <w:pPr>
              <w:spacing w:line="276" w:lineRule="auto"/>
              <w:jc w:val="both"/>
            </w:pPr>
            <w:r w:rsidRPr="00533F29">
              <w:rPr>
                <w:i/>
              </w:rPr>
              <w:t xml:space="preserve">YHWH – kúrios </w:t>
            </w:r>
            <w:r w:rsidRPr="00533F29">
              <w:t>13</w:t>
            </w:r>
          </w:p>
          <w:p w14:paraId="4FA17C66" w14:textId="77777777" w:rsidR="00BF588D" w:rsidRPr="00533F29" w:rsidRDefault="00BF588D" w:rsidP="00C60C8B">
            <w:pPr>
              <w:spacing w:line="276" w:lineRule="auto"/>
              <w:jc w:val="both"/>
            </w:pPr>
            <w:r w:rsidRPr="00533F29">
              <w:rPr>
                <w:i/>
              </w:rPr>
              <w:t xml:space="preserve">YHWH – theós  </w:t>
            </w:r>
            <w:r w:rsidRPr="00533F29">
              <w:t>5</w:t>
            </w:r>
          </w:p>
          <w:p w14:paraId="012E374A" w14:textId="77777777" w:rsidR="00BF588D" w:rsidRPr="00533F29" w:rsidRDefault="00BF588D" w:rsidP="00C60C8B">
            <w:pPr>
              <w:spacing w:line="276" w:lineRule="auto"/>
              <w:jc w:val="both"/>
            </w:pPr>
            <w:r w:rsidRPr="00533F29">
              <w:t>‘èlohim – kurios 1</w:t>
            </w:r>
          </w:p>
          <w:p w14:paraId="650BCA60" w14:textId="77777777" w:rsidR="00BF588D" w:rsidRPr="00533F29" w:rsidRDefault="00BF588D" w:rsidP="00C60C8B">
            <w:pPr>
              <w:spacing w:line="276" w:lineRule="auto"/>
              <w:jc w:val="both"/>
            </w:pPr>
            <w:r w:rsidRPr="00533F29">
              <w:t>‘èlohim – theós 2</w:t>
            </w:r>
          </w:p>
          <w:p w14:paraId="105FC36F" w14:textId="77777777" w:rsidR="00BF588D" w:rsidRPr="00533F29" w:rsidRDefault="00BF588D" w:rsidP="00C60C8B">
            <w:pPr>
              <w:spacing w:line="276" w:lineRule="auto"/>
              <w:jc w:val="both"/>
            </w:pPr>
            <w:r w:rsidRPr="00533F29">
              <w:t>0 / - kúrios 4</w:t>
            </w:r>
          </w:p>
          <w:p w14:paraId="44D9303F" w14:textId="77777777" w:rsidR="00BF588D" w:rsidRPr="00533F29" w:rsidRDefault="00BF588D" w:rsidP="00C60C8B">
            <w:pPr>
              <w:spacing w:line="276" w:lineRule="auto"/>
              <w:jc w:val="both"/>
            </w:pPr>
            <w:r w:rsidRPr="00533F29">
              <w:t>0 / - theós 2</w:t>
            </w:r>
          </w:p>
          <w:p w14:paraId="5B1CC032" w14:textId="77777777" w:rsidR="00BF588D" w:rsidRPr="00533F29" w:rsidRDefault="00BF588D" w:rsidP="00C60C8B">
            <w:pPr>
              <w:spacing w:line="276" w:lineRule="auto"/>
              <w:jc w:val="both"/>
            </w:pPr>
          </w:p>
        </w:tc>
        <w:tc>
          <w:tcPr>
            <w:tcW w:w="1982" w:type="dxa"/>
          </w:tcPr>
          <w:p w14:paraId="790619CC" w14:textId="77777777" w:rsidR="00BF588D" w:rsidRPr="00533F29" w:rsidRDefault="00BF588D" w:rsidP="00C60C8B">
            <w:pPr>
              <w:spacing w:line="276" w:lineRule="auto"/>
              <w:jc w:val="both"/>
            </w:pPr>
            <w:r w:rsidRPr="00533F29">
              <w:rPr>
                <w:i/>
              </w:rPr>
              <w:t xml:space="preserve">YHWH – kúrios </w:t>
            </w:r>
            <w:r w:rsidRPr="00533F29">
              <w:t>18</w:t>
            </w:r>
          </w:p>
          <w:p w14:paraId="7A18ACEE" w14:textId="77777777" w:rsidR="00BF588D" w:rsidRPr="00533F29" w:rsidRDefault="00BF588D" w:rsidP="00C60C8B">
            <w:pPr>
              <w:spacing w:line="276" w:lineRule="auto"/>
              <w:jc w:val="both"/>
              <w:rPr>
                <w:i/>
              </w:rPr>
            </w:pPr>
          </w:p>
          <w:p w14:paraId="1FAF1030" w14:textId="77777777" w:rsidR="00BF588D" w:rsidRPr="00533F29" w:rsidRDefault="00BF588D" w:rsidP="00C60C8B">
            <w:pPr>
              <w:spacing w:line="276" w:lineRule="auto"/>
              <w:jc w:val="both"/>
              <w:rPr>
                <w:i/>
              </w:rPr>
            </w:pPr>
          </w:p>
          <w:p w14:paraId="1A0CC04E" w14:textId="77777777" w:rsidR="00BF588D" w:rsidRPr="00533F29" w:rsidRDefault="00BF588D" w:rsidP="00C60C8B">
            <w:pPr>
              <w:spacing w:line="276" w:lineRule="auto"/>
              <w:jc w:val="both"/>
              <w:rPr>
                <w:i/>
              </w:rPr>
            </w:pPr>
          </w:p>
          <w:p w14:paraId="763A3305" w14:textId="77777777" w:rsidR="00BF588D" w:rsidRPr="00533F29" w:rsidRDefault="00BF588D" w:rsidP="00C60C8B">
            <w:pPr>
              <w:spacing w:line="276" w:lineRule="auto"/>
              <w:jc w:val="both"/>
            </w:pPr>
            <w:r w:rsidRPr="00533F29">
              <w:t>0 / - kúrios 1</w:t>
            </w:r>
          </w:p>
          <w:p w14:paraId="31C439FB" w14:textId="77777777" w:rsidR="00BF588D" w:rsidRPr="00533F29" w:rsidRDefault="00BF588D" w:rsidP="00C60C8B">
            <w:pPr>
              <w:spacing w:line="276" w:lineRule="auto"/>
              <w:jc w:val="both"/>
            </w:pPr>
          </w:p>
        </w:tc>
        <w:tc>
          <w:tcPr>
            <w:tcW w:w="1982" w:type="dxa"/>
          </w:tcPr>
          <w:p w14:paraId="4FF13311" w14:textId="77777777" w:rsidR="00BF588D" w:rsidRPr="00533F29" w:rsidRDefault="00BF588D" w:rsidP="00C60C8B">
            <w:pPr>
              <w:spacing w:line="276" w:lineRule="auto"/>
              <w:jc w:val="both"/>
            </w:pPr>
            <w:r w:rsidRPr="00533F29">
              <w:rPr>
                <w:i/>
              </w:rPr>
              <w:t xml:space="preserve">YHWH – kúrios </w:t>
            </w:r>
            <w:r w:rsidRPr="00533F29">
              <w:t>22</w:t>
            </w:r>
          </w:p>
          <w:p w14:paraId="7340E7B1" w14:textId="77777777" w:rsidR="00BF588D" w:rsidRPr="00533F29" w:rsidRDefault="00BF588D" w:rsidP="00C60C8B">
            <w:pPr>
              <w:spacing w:line="276" w:lineRule="auto"/>
              <w:jc w:val="both"/>
            </w:pPr>
            <w:r w:rsidRPr="00533F29">
              <w:rPr>
                <w:i/>
              </w:rPr>
              <w:t xml:space="preserve">YHWH – theós  </w:t>
            </w:r>
            <w:r w:rsidRPr="00533F29">
              <w:t>12</w:t>
            </w:r>
          </w:p>
          <w:p w14:paraId="1C056D4F" w14:textId="77777777" w:rsidR="00BF588D" w:rsidRPr="00533F29" w:rsidRDefault="00BF588D" w:rsidP="00C60C8B">
            <w:pPr>
              <w:spacing w:line="276" w:lineRule="auto"/>
              <w:jc w:val="both"/>
            </w:pPr>
            <w:r w:rsidRPr="00533F29">
              <w:t>YHWH - / (16,3)   1</w:t>
            </w:r>
          </w:p>
          <w:p w14:paraId="173F3ADB" w14:textId="77777777" w:rsidR="00AD1D73" w:rsidRPr="00533F29" w:rsidRDefault="00AD1D73" w:rsidP="00C60C8B">
            <w:pPr>
              <w:spacing w:line="276" w:lineRule="auto"/>
              <w:jc w:val="both"/>
            </w:pPr>
          </w:p>
          <w:p w14:paraId="6FC19E26" w14:textId="77777777" w:rsidR="00BF588D" w:rsidRPr="00533F29" w:rsidRDefault="00BF588D" w:rsidP="00C60C8B">
            <w:pPr>
              <w:spacing w:line="276" w:lineRule="auto"/>
              <w:jc w:val="both"/>
            </w:pPr>
            <w:r w:rsidRPr="00533F29">
              <w:t>0 / - kúrios 3</w:t>
            </w:r>
          </w:p>
          <w:p w14:paraId="71DD19A7" w14:textId="77777777" w:rsidR="00BF588D" w:rsidRPr="00533F29" w:rsidRDefault="00BF588D" w:rsidP="00C60C8B">
            <w:pPr>
              <w:spacing w:line="276" w:lineRule="auto"/>
              <w:jc w:val="both"/>
            </w:pPr>
            <w:r w:rsidRPr="00533F29">
              <w:t>0 / - theós 2</w:t>
            </w:r>
          </w:p>
          <w:p w14:paraId="4A2E13A1" w14:textId="77777777" w:rsidR="00BF588D" w:rsidRPr="00533F29" w:rsidRDefault="00BF588D" w:rsidP="00C60C8B">
            <w:pPr>
              <w:spacing w:line="276" w:lineRule="auto"/>
              <w:jc w:val="both"/>
            </w:pPr>
          </w:p>
        </w:tc>
        <w:tc>
          <w:tcPr>
            <w:tcW w:w="1982" w:type="dxa"/>
          </w:tcPr>
          <w:p w14:paraId="64B3D9FB" w14:textId="77777777" w:rsidR="00BF588D" w:rsidRPr="00533F29" w:rsidRDefault="00BF588D" w:rsidP="00C60C8B">
            <w:pPr>
              <w:spacing w:line="276" w:lineRule="auto"/>
              <w:jc w:val="both"/>
            </w:pPr>
            <w:r w:rsidRPr="00533F29">
              <w:rPr>
                <w:i/>
              </w:rPr>
              <w:t xml:space="preserve">YHWH – kúrios </w:t>
            </w:r>
            <w:r w:rsidRPr="00533F29">
              <w:t>11</w:t>
            </w:r>
          </w:p>
          <w:p w14:paraId="62BE71DC" w14:textId="77777777" w:rsidR="00BF588D" w:rsidRPr="00533F29" w:rsidRDefault="00BF588D" w:rsidP="00C60C8B">
            <w:pPr>
              <w:spacing w:line="276" w:lineRule="auto"/>
              <w:jc w:val="both"/>
            </w:pPr>
            <w:r w:rsidRPr="00533F29">
              <w:rPr>
                <w:i/>
              </w:rPr>
              <w:t xml:space="preserve">YHWH – theós  </w:t>
            </w:r>
            <w:r w:rsidRPr="00533F29">
              <w:t>1</w:t>
            </w:r>
          </w:p>
          <w:p w14:paraId="3F22F28B" w14:textId="77777777" w:rsidR="00BF588D" w:rsidRPr="00533F29" w:rsidRDefault="00BF588D" w:rsidP="00C60C8B">
            <w:pPr>
              <w:spacing w:line="276" w:lineRule="auto"/>
              <w:jc w:val="both"/>
            </w:pPr>
            <w:r w:rsidRPr="00533F29">
              <w:t>‘èlohim – kurios 2</w:t>
            </w:r>
          </w:p>
          <w:p w14:paraId="3ABF8E5F" w14:textId="77777777" w:rsidR="00BF588D" w:rsidRPr="00533F29" w:rsidRDefault="00BF588D" w:rsidP="00C60C8B">
            <w:pPr>
              <w:spacing w:line="276" w:lineRule="auto"/>
              <w:jc w:val="both"/>
            </w:pPr>
            <w:r w:rsidRPr="00533F29">
              <w:t>‘</w:t>
            </w:r>
            <w:r w:rsidR="004032F5" w:rsidRPr="00533F29">
              <w:t>èloha</w:t>
            </w:r>
            <w:r w:rsidRPr="00533F29">
              <w:t xml:space="preserve"> – theós 1</w:t>
            </w:r>
          </w:p>
          <w:p w14:paraId="61C59E1D" w14:textId="77777777" w:rsidR="00BF588D" w:rsidRPr="00533F29" w:rsidRDefault="00BF588D" w:rsidP="00C60C8B">
            <w:pPr>
              <w:spacing w:line="276" w:lineRule="auto"/>
              <w:jc w:val="both"/>
            </w:pPr>
            <w:r w:rsidRPr="00533F29">
              <w:t>0 / -kúrios 5</w:t>
            </w:r>
          </w:p>
          <w:p w14:paraId="754FA2F0" w14:textId="77777777" w:rsidR="00BF588D" w:rsidRPr="00533F29" w:rsidRDefault="00BF588D" w:rsidP="00C60C8B">
            <w:pPr>
              <w:spacing w:line="276" w:lineRule="auto"/>
              <w:jc w:val="both"/>
            </w:pPr>
            <w:r w:rsidRPr="00533F29">
              <w:t>0 / - theós 5</w:t>
            </w:r>
          </w:p>
          <w:p w14:paraId="0B2ABA51" w14:textId="77777777" w:rsidR="00BF588D" w:rsidRPr="00533F29" w:rsidRDefault="00BF588D" w:rsidP="00C60C8B">
            <w:pPr>
              <w:spacing w:line="276" w:lineRule="auto"/>
              <w:jc w:val="both"/>
            </w:pPr>
          </w:p>
        </w:tc>
      </w:tr>
    </w:tbl>
    <w:p w14:paraId="37F141F0" w14:textId="77777777" w:rsidR="00BF588D" w:rsidRPr="00533F29" w:rsidRDefault="00BF588D" w:rsidP="00C60C8B">
      <w:pPr>
        <w:jc w:val="both"/>
      </w:pPr>
    </w:p>
    <w:p w14:paraId="3D7B5DFE" w14:textId="4039E52D" w:rsidR="00583745" w:rsidRPr="00533F29" w:rsidRDefault="002D3B22" w:rsidP="00C60C8B">
      <w:pPr>
        <w:jc w:val="both"/>
      </w:pPr>
      <w:r w:rsidRPr="00533F29">
        <w:t>According to d’Ham</w:t>
      </w:r>
      <w:r w:rsidR="004C6E4D" w:rsidRPr="00533F29">
        <w:t xml:space="preserve">onville,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4C6E4D" w:rsidRPr="00533F29">
        <w:t>is attested 13 times withou</w:t>
      </w:r>
      <w:r w:rsidR="00091287">
        <w:t xml:space="preserve">t a Hebrew counterpart, whereas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4C6E4D" w:rsidRPr="00533F29">
        <w:t xml:space="preserve">is only attested nine times without a Hebrew </w:t>
      </w:r>
      <w:r w:rsidR="004675FB" w:rsidRPr="00533F29">
        <w:t>equivalent</w:t>
      </w:r>
      <w:r w:rsidR="0058487C" w:rsidRPr="00533F29">
        <w:rPr>
          <w:rStyle w:val="FootnoteReference"/>
        </w:rPr>
        <w:footnoteReference w:id="11"/>
      </w:r>
      <w:r w:rsidR="004C6E4D" w:rsidRPr="00533F29">
        <w:t xml:space="preserve">. However, </w:t>
      </w:r>
      <w:r w:rsidRPr="00533F29">
        <w:t>d’Ha</w:t>
      </w:r>
      <w:r w:rsidR="0020506D" w:rsidRPr="00533F29">
        <w:t xml:space="preserve">monville does not indicate the verses </w:t>
      </w:r>
      <w:r w:rsidR="004675FB" w:rsidRPr="00533F29">
        <w:t>in which</w:t>
      </w:r>
      <w:r w:rsidR="0020506D"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20506D" w:rsidRPr="00533F29">
        <w:t xml:space="preserve">and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20506D" w:rsidRPr="00533F29">
        <w:t xml:space="preserve">are only attested in the LXX and not in MT. Nor does he mention his methodology on how he gathered these data. This makes it difficult to </w:t>
      </w:r>
      <w:r w:rsidR="004C6E4D" w:rsidRPr="00533F29">
        <w:t xml:space="preserve">re-trace his steps and </w:t>
      </w:r>
      <w:r w:rsidR="004675FB" w:rsidRPr="00533F29">
        <w:t xml:space="preserve">to </w:t>
      </w:r>
      <w:r w:rsidR="004C6E4D" w:rsidRPr="00533F29">
        <w:t xml:space="preserve">come to the same results. Therefore, I have re-examined the instances </w:t>
      </w:r>
      <w:r w:rsidR="004675FB" w:rsidRPr="00533F29">
        <w:t>in which</w:t>
      </w:r>
      <w:r w:rsidR="0020506D"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4C6E4D" w:rsidRPr="00533F29">
        <w:t xml:space="preserve">and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4C6E4D" w:rsidRPr="00533F29">
        <w:t>are attested in LXX-Proverbs without a</w:t>
      </w:r>
      <w:r w:rsidR="004675FB" w:rsidRPr="00533F29">
        <w:t>ny</w:t>
      </w:r>
      <w:r w:rsidR="004C6E4D" w:rsidRPr="00533F29">
        <w:t xml:space="preserve"> </w:t>
      </w:r>
      <w:r w:rsidR="0058487C" w:rsidRPr="00533F29">
        <w:t>Hebrew equivalent</w:t>
      </w:r>
      <w:r w:rsidR="004C6E4D" w:rsidRPr="00533F29">
        <w:t xml:space="preserve"> in MT. My res</w:t>
      </w:r>
      <w:r w:rsidRPr="00533F29">
        <w:t>ults differ from those of d’Ham</w:t>
      </w:r>
      <w:r w:rsidR="004C6E4D" w:rsidRPr="00533F29">
        <w:t xml:space="preserve">onville. </w:t>
      </w:r>
      <w:r w:rsidR="00953637" w:rsidRPr="00533F29">
        <w:t xml:space="preserve">Indeed, </w:t>
      </w:r>
      <w:r w:rsidR="005A5EFB" w:rsidRPr="00533F29">
        <w:rPr>
          <w:rFonts w:ascii="SBL Greek" w:hAnsi="SBL Greek"/>
        </w:rPr>
        <w:t>ὁ </w:t>
      </w:r>
      <w:r w:rsidR="005A5EFB" w:rsidRPr="00533F29">
        <w:rPr>
          <w:rFonts w:ascii="SBL Greek" w:hAnsi="SBL Greek"/>
          <w:bCs/>
        </w:rPr>
        <w:t>κύριος</w:t>
      </w:r>
      <w:r w:rsidR="005A5EFB" w:rsidRPr="00533F29">
        <w:rPr>
          <w:b/>
          <w:bCs/>
          <w:i/>
        </w:rPr>
        <w:t xml:space="preserve"> </w:t>
      </w:r>
      <w:r w:rsidR="00953637" w:rsidRPr="00533F29">
        <w:t>is attested 13 times without a Hebrew counterpart</w:t>
      </w:r>
      <w:r w:rsidR="00953637" w:rsidRPr="00533F29">
        <w:rPr>
          <w:rStyle w:val="FootnoteReference"/>
        </w:rPr>
        <w:footnoteReference w:id="12"/>
      </w:r>
      <w:r w:rsidR="00953637" w:rsidRPr="00533F29">
        <w:t>.</w:t>
      </w:r>
      <w:r w:rsidR="004C6E4D" w:rsidRPr="00533F29">
        <w:rPr>
          <w:i/>
        </w:rPr>
        <w:t xml:space="preserve"> </w:t>
      </w:r>
      <w:r w:rsidR="005555AB" w:rsidRPr="00533F29">
        <w:t xml:space="preserve">For </w:t>
      </w:r>
      <w:r w:rsidR="005A5EFB" w:rsidRPr="00533F29">
        <w:rPr>
          <w:rFonts w:ascii="SBL Greek" w:hAnsi="SBL Greek"/>
        </w:rPr>
        <w:t>ὁ</w:t>
      </w:r>
      <w:r w:rsidR="005A5EFB" w:rsidRPr="00533F29">
        <w:t xml:space="preserve"> </w:t>
      </w:r>
      <w:r w:rsidR="005A5EFB" w:rsidRPr="00533F29">
        <w:rPr>
          <w:rFonts w:ascii="SBL Greek" w:hAnsi="SBL Greek"/>
        </w:rPr>
        <w:t>θεός</w:t>
      </w:r>
      <w:r w:rsidR="005555AB" w:rsidRPr="00533F29">
        <w:t>, however, I have found 10 cases instead of the nine that</w:t>
      </w:r>
      <w:r w:rsidRPr="00533F29">
        <w:t xml:space="preserve"> d’Hamonville records. In d’Ha</w:t>
      </w:r>
      <w:r w:rsidR="005555AB" w:rsidRPr="00533F29">
        <w:t>monville’s analysis</w:t>
      </w:r>
      <w:r w:rsidR="004675FB" w:rsidRPr="00533F29">
        <w:t>,</w:t>
      </w:r>
      <w:r w:rsidR="005555AB" w:rsidRPr="00533F29">
        <w:t xml:space="preserve"> </w:t>
      </w:r>
      <w:r w:rsidR="0058487C" w:rsidRPr="00533F29">
        <w:t>two</w:t>
      </w:r>
      <w:r w:rsidR="005555AB" w:rsidRPr="00533F29">
        <w:t xml:space="preserve"> instances</w:t>
      </w:r>
      <w:r w:rsidR="0058487C" w:rsidRPr="00533F29">
        <w:t xml:space="preserve"> are recorded</w:t>
      </w:r>
      <w:r w:rsidR="005555AB" w:rsidRPr="00533F29">
        <w:t xml:space="preserve"> in Prov 15,27a-22,17</w:t>
      </w:r>
      <w:r w:rsidR="0058487C" w:rsidRPr="00533F29">
        <w:t>, whereas I record three</w:t>
      </w:r>
      <w:r w:rsidR="005555AB" w:rsidRPr="00533F29">
        <w:t xml:space="preserve"> (Prov 16,7; 21,8 and 22,8). In Prov 21,8 and 22,8</w:t>
      </w:r>
      <w:r w:rsidR="004675FB" w:rsidRPr="00533F29">
        <w:t>,</w:t>
      </w:r>
      <w:r w:rsidR="005555AB" w:rsidRPr="00533F29">
        <w:t xml:space="preserve"> it is obvious that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5555AB" w:rsidRPr="00533F29">
        <w:t xml:space="preserve">is not attested in the </w:t>
      </w:r>
      <w:r w:rsidRPr="00533F29">
        <w:t>Hebrew version</w:t>
      </w:r>
      <w:r w:rsidR="004675FB" w:rsidRPr="00533F29">
        <w:t>.</w:t>
      </w:r>
      <w:r w:rsidRPr="00533F29">
        <w:t xml:space="preserve"> </w:t>
      </w:r>
      <w:r w:rsidR="004675FB" w:rsidRPr="00533F29">
        <w:t>T</w:t>
      </w:r>
      <w:r w:rsidRPr="00533F29">
        <w:t>herefore</w:t>
      </w:r>
      <w:r w:rsidR="004675FB" w:rsidRPr="00533F29">
        <w:t>,</w:t>
      </w:r>
      <w:r w:rsidRPr="00533F29">
        <w:t xml:space="preserve"> d’Ham</w:t>
      </w:r>
      <w:r w:rsidR="005555AB" w:rsidRPr="00533F29">
        <w:t>onville must have excluded Prov 16,7 in his analysis. Perhaps</w:t>
      </w:r>
      <w:r w:rsidR="004675FB" w:rsidRPr="00533F29">
        <w:t>,</w:t>
      </w:r>
      <w:r w:rsidR="005555AB" w:rsidRPr="00533F29">
        <w:t xml:space="preserve"> he has taken the LXX version of Prov 16,7 as an equivalent of MT</w:t>
      </w:r>
      <w:r w:rsidR="00DC343F" w:rsidRPr="00533F29">
        <w:t xml:space="preserve"> </w:t>
      </w:r>
      <w:r w:rsidR="005555AB" w:rsidRPr="00533F29">
        <w:t>Prov 16,7</w:t>
      </w:r>
      <w:r w:rsidR="004675FB" w:rsidRPr="00533F29">
        <w:t>,</w:t>
      </w:r>
      <w:r w:rsidR="005555AB" w:rsidRPr="00533F29">
        <w:t xml:space="preserve"> although he indicates </w:t>
      </w:r>
      <w:r w:rsidR="0058487C" w:rsidRPr="00533F29">
        <w:t>in his annotation of</w:t>
      </w:r>
      <w:r w:rsidR="007A02E5" w:rsidRPr="00533F29">
        <w:t xml:space="preserve"> the translation of LXX-Proverb</w:t>
      </w:r>
      <w:r w:rsidR="0058487C" w:rsidRPr="00533F29">
        <w:t>s</w:t>
      </w:r>
      <w:r w:rsidR="005555AB" w:rsidRPr="00533F29">
        <w:t xml:space="preserve"> that the verse is not attested in the Hebrew version</w:t>
      </w:r>
      <w:r w:rsidR="005555AB" w:rsidRPr="00533F29">
        <w:rPr>
          <w:rStyle w:val="FootnoteReference"/>
        </w:rPr>
        <w:footnoteReference w:id="13"/>
      </w:r>
      <w:r w:rsidR="005555AB" w:rsidRPr="00533F29">
        <w:t>. The Hebrew version of Prov 16,7 has a parallel in LXX 15,28</w:t>
      </w:r>
      <w:r w:rsidR="005555AB" w:rsidRPr="00533F29">
        <w:rPr>
          <w:rStyle w:val="FootnoteReference"/>
        </w:rPr>
        <w:footnoteReference w:id="14"/>
      </w:r>
      <w:r w:rsidR="005555AB" w:rsidRPr="00533F29">
        <w:t xml:space="preserve">. </w:t>
      </w:r>
      <w:r w:rsidR="0058487C" w:rsidRPr="00533F29">
        <w:t xml:space="preserve">Nonetheless, </w:t>
      </w:r>
      <w:r w:rsidR="007A02E5" w:rsidRPr="00533F29">
        <w:t xml:space="preserve">within the limits of this study, the attestations of </w:t>
      </w:r>
      <w:r w:rsidR="005A5EFB" w:rsidRPr="00533F29">
        <w:rPr>
          <w:rFonts w:ascii="SBL Greek" w:hAnsi="SBL Greek"/>
        </w:rPr>
        <w:t>ὁ</w:t>
      </w:r>
      <w:r w:rsidR="005A5EFB" w:rsidRPr="00533F29">
        <w:t xml:space="preserve"> </w:t>
      </w:r>
      <w:r w:rsidR="005A5EFB" w:rsidRPr="00533F29">
        <w:rPr>
          <w:rFonts w:ascii="SBL Greek" w:hAnsi="SBL Greek"/>
        </w:rPr>
        <w:t>θεός</w:t>
      </w:r>
      <w:r w:rsidR="005A5EFB" w:rsidRPr="00533F29">
        <w:t xml:space="preserve"> </w:t>
      </w:r>
      <w:r w:rsidR="007A02E5" w:rsidRPr="00533F29">
        <w:t>are not discussed.</w:t>
      </w:r>
      <w:r w:rsidR="005555AB" w:rsidRPr="00533F29">
        <w:t xml:space="preserve"> </w:t>
      </w:r>
      <w:r w:rsidR="006165F8" w:rsidRPr="00533F29">
        <w:t>All the</w:t>
      </w:r>
      <w:r w:rsidR="00583745" w:rsidRPr="00533F29">
        <w:t xml:space="preserve"> instances </w:t>
      </w:r>
      <w:r w:rsidR="004675FB" w:rsidRPr="00533F29">
        <w:t>in which</w:t>
      </w:r>
      <w:r w:rsidR="00583745"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7A02E5" w:rsidRPr="00533F29">
        <w:t>is</w:t>
      </w:r>
      <w:r w:rsidR="00583745" w:rsidRPr="00533F29">
        <w:t xml:space="preserve"> attested in LXX without a Hebrew </w:t>
      </w:r>
      <w:r w:rsidR="0058487C" w:rsidRPr="00533F29">
        <w:t>equivalent</w:t>
      </w:r>
      <w:r w:rsidR="00583745" w:rsidRPr="00533F29">
        <w:t xml:space="preserve"> in MT</w:t>
      </w:r>
      <w:r w:rsidR="007A02E5" w:rsidRPr="00533F29">
        <w:t>, 1</w:t>
      </w:r>
      <w:r w:rsidR="006165F8" w:rsidRPr="00533F29">
        <w:t>3</w:t>
      </w:r>
      <w:r w:rsidR="00AD1D73" w:rsidRPr="00533F29">
        <w:t xml:space="preserve"> cases in total, wi</w:t>
      </w:r>
      <w:r w:rsidR="006165F8" w:rsidRPr="00533F29">
        <w:t xml:space="preserve">ll be the object of this study and will first be registered in </w:t>
      </w:r>
      <w:r w:rsidR="007A02E5" w:rsidRPr="00533F29">
        <w:t>a table.</w:t>
      </w:r>
      <w:r w:rsidR="00E9352C" w:rsidRPr="00533F29">
        <w:t xml:space="preserve"> For the Greek version of the text, we base ourselves on the critical </w:t>
      </w:r>
      <w:r w:rsidR="00E9352C" w:rsidRPr="00533F29">
        <w:lastRenderedPageBreak/>
        <w:t>edition of Rahlfs since the Göttingen edition of Proverbs is still in preparation</w:t>
      </w:r>
      <w:r w:rsidR="005A5EFB" w:rsidRPr="00533F29">
        <w:rPr>
          <w:rStyle w:val="FootnoteReference"/>
        </w:rPr>
        <w:footnoteReference w:id="15"/>
      </w:r>
      <w:r w:rsidR="00E9352C" w:rsidRPr="00533F29">
        <w:t xml:space="preserve">. For the Hebrew version of the text the </w:t>
      </w:r>
      <w:r w:rsidR="00E9352C" w:rsidRPr="00533F29">
        <w:rPr>
          <w:i/>
        </w:rPr>
        <w:t>Biblia Hebraica Quinta</w:t>
      </w:r>
      <w:r w:rsidR="00E9352C" w:rsidRPr="00533F29">
        <w:t xml:space="preserve"> is used</w:t>
      </w:r>
      <w:r w:rsidR="005A5EFB" w:rsidRPr="00533F29">
        <w:rPr>
          <w:rStyle w:val="FootnoteReference"/>
        </w:rPr>
        <w:footnoteReference w:id="16"/>
      </w:r>
      <w:r w:rsidR="00E9352C" w:rsidRPr="00533F29">
        <w:t>. That being said, in the verses under examination</w:t>
      </w:r>
      <w:r w:rsidR="004675FB" w:rsidRPr="00533F29">
        <w:t>,</w:t>
      </w:r>
      <w:r w:rsidR="00E9352C" w:rsidRPr="00533F29">
        <w:t xml:space="preserve"> we will only have to take MT into consideration since there are no </w:t>
      </w:r>
      <w:r w:rsidR="004675FB" w:rsidRPr="00533F29">
        <w:t xml:space="preserve">extant </w:t>
      </w:r>
      <w:r w:rsidR="00E9352C" w:rsidRPr="00533F29">
        <w:t xml:space="preserve">Qumran fragments </w:t>
      </w:r>
      <w:r w:rsidR="004675FB" w:rsidRPr="00533F29">
        <w:t>to</w:t>
      </w:r>
      <w:r w:rsidR="00E9352C" w:rsidRPr="00533F29">
        <w:t xml:space="preserve"> these verses</w:t>
      </w:r>
      <w:r w:rsidR="005A5EFB" w:rsidRPr="00533F29">
        <w:rPr>
          <w:rStyle w:val="FootnoteReference"/>
        </w:rPr>
        <w:footnoteReference w:id="17"/>
      </w:r>
      <w:r w:rsidR="00E9352C" w:rsidRPr="00533F29">
        <w:t xml:space="preserve">. </w:t>
      </w:r>
    </w:p>
    <w:p w14:paraId="40D1BB5B" w14:textId="77777777" w:rsidR="003C2B4D" w:rsidRPr="00533F29" w:rsidRDefault="003C2B4D" w:rsidP="00C60C8B">
      <w:pPr>
        <w:jc w:val="both"/>
      </w:pPr>
    </w:p>
    <w:p w14:paraId="490D62FB" w14:textId="47C58155" w:rsidR="008052FD" w:rsidRPr="00533F29" w:rsidRDefault="008052FD" w:rsidP="009E3475">
      <w:pPr>
        <w:pStyle w:val="ListParagraph"/>
        <w:numPr>
          <w:ilvl w:val="1"/>
          <w:numId w:val="1"/>
        </w:numPr>
        <w:jc w:val="both"/>
        <w:rPr>
          <w:i/>
        </w:rPr>
      </w:pPr>
      <w:r w:rsidRPr="00533F29">
        <w:t>The</w:t>
      </w:r>
      <w:r w:rsidR="0084711A">
        <w:t xml:space="preserve"> extra</w:t>
      </w:r>
      <w:r w:rsidRPr="00533F29">
        <w:t xml:space="preserve"> attestation</w:t>
      </w:r>
      <w:r w:rsidR="00B45976" w:rsidRPr="00533F29">
        <w:t>s</w:t>
      </w:r>
      <w:r w:rsidRPr="00533F29">
        <w:t xml:space="preserve"> of </w:t>
      </w:r>
      <w:r w:rsidR="009E3475" w:rsidRPr="00533F29">
        <w:rPr>
          <w:rFonts w:ascii="SBL Greek" w:hAnsi="SBL Greek"/>
        </w:rPr>
        <w:t>ὁ </w:t>
      </w:r>
      <w:r w:rsidR="009E3475" w:rsidRPr="00533F29">
        <w:rPr>
          <w:rFonts w:ascii="SBL Greek" w:hAnsi="SBL Greek"/>
          <w:bCs/>
        </w:rPr>
        <w:t>κύριος</w:t>
      </w:r>
    </w:p>
    <w:p w14:paraId="219B179E" w14:textId="77777777" w:rsidR="00877830" w:rsidRPr="00533F29" w:rsidRDefault="00877830" w:rsidP="00C60C8B">
      <w:pPr>
        <w:jc w:val="both"/>
      </w:pPr>
    </w:p>
    <w:tbl>
      <w:tblPr>
        <w:tblStyle w:val="TableGrid"/>
        <w:tblW w:w="7927" w:type="dxa"/>
        <w:tblLook w:val="04A0" w:firstRow="1" w:lastRow="0" w:firstColumn="1" w:lastColumn="0" w:noHBand="0" w:noVBand="1"/>
      </w:tblPr>
      <w:tblGrid>
        <w:gridCol w:w="1555"/>
        <w:gridCol w:w="3695"/>
        <w:gridCol w:w="2677"/>
      </w:tblGrid>
      <w:tr w:rsidR="00AB36A2" w:rsidRPr="00533F29" w14:paraId="6ED0A711" w14:textId="77777777" w:rsidTr="008C4B5A">
        <w:tc>
          <w:tcPr>
            <w:tcW w:w="1555" w:type="dxa"/>
          </w:tcPr>
          <w:p w14:paraId="55E5D978" w14:textId="77777777" w:rsidR="00AB36A2" w:rsidRPr="00533F29" w:rsidRDefault="00AB36A2" w:rsidP="00C60C8B">
            <w:pPr>
              <w:spacing w:line="276" w:lineRule="auto"/>
              <w:jc w:val="center"/>
            </w:pPr>
            <w:r w:rsidRPr="00533F29">
              <w:t>Verses</w:t>
            </w:r>
          </w:p>
        </w:tc>
        <w:tc>
          <w:tcPr>
            <w:tcW w:w="3695" w:type="dxa"/>
          </w:tcPr>
          <w:p w14:paraId="6DD4BEF6" w14:textId="77777777" w:rsidR="00AB36A2" w:rsidRPr="00533F29" w:rsidRDefault="00AB36A2" w:rsidP="00C60C8B">
            <w:pPr>
              <w:spacing w:line="276" w:lineRule="auto"/>
              <w:jc w:val="center"/>
            </w:pPr>
            <w:r w:rsidRPr="00533F29">
              <w:t>LXX</w:t>
            </w:r>
          </w:p>
        </w:tc>
        <w:tc>
          <w:tcPr>
            <w:tcW w:w="2677" w:type="dxa"/>
          </w:tcPr>
          <w:p w14:paraId="15AED290" w14:textId="77777777" w:rsidR="00AB36A2" w:rsidRPr="00533F29" w:rsidRDefault="00AB36A2" w:rsidP="00C60C8B">
            <w:pPr>
              <w:spacing w:line="276" w:lineRule="auto"/>
              <w:jc w:val="center"/>
            </w:pPr>
            <w:r w:rsidRPr="00533F29">
              <w:t>MT</w:t>
            </w:r>
          </w:p>
        </w:tc>
      </w:tr>
      <w:tr w:rsidR="00AB36A2" w:rsidRPr="00533F29" w14:paraId="487F5B30" w14:textId="77777777" w:rsidTr="00B45622">
        <w:trPr>
          <w:cantSplit/>
          <w:trHeight w:val="916"/>
        </w:trPr>
        <w:tc>
          <w:tcPr>
            <w:tcW w:w="1555" w:type="dxa"/>
          </w:tcPr>
          <w:p w14:paraId="55A61F53" w14:textId="77777777" w:rsidR="00AB36A2" w:rsidRPr="00533F29" w:rsidRDefault="00AB36A2" w:rsidP="00C60C8B">
            <w:pPr>
              <w:spacing w:line="276" w:lineRule="auto"/>
              <w:jc w:val="both"/>
              <w:rPr>
                <w:lang w:bidi="he-IL"/>
              </w:rPr>
            </w:pPr>
            <w:r w:rsidRPr="00533F29">
              <w:rPr>
                <w:lang w:bidi="he-IL"/>
              </w:rPr>
              <w:t>Prov 3,18</w:t>
            </w:r>
          </w:p>
        </w:tc>
        <w:tc>
          <w:tcPr>
            <w:tcW w:w="3695" w:type="dxa"/>
          </w:tcPr>
          <w:p w14:paraId="610C9F92" w14:textId="77777777" w:rsidR="00AB36A2" w:rsidRPr="00533F29" w:rsidRDefault="00AB36A2" w:rsidP="00C60C8B">
            <w:pPr>
              <w:spacing w:line="276" w:lineRule="auto"/>
              <w:jc w:val="both"/>
            </w:pPr>
            <w:r w:rsidRPr="00533F29">
              <w:rPr>
                <w:rFonts w:ascii="SBL Greek" w:hAnsi="SBL Greek" w:cs="SBL Greek"/>
                <w:lang w:bidi="he-IL"/>
              </w:rPr>
              <w:t>ξύλον ζωῆς ἐστι πᾶσι τοῖς ἀντεχομένοις αὐτῆς καὶ τοῖς ἐπερειδομένοις ἐπ᾽ αὐτὴν ὡς ἐπὶ κύριον ἀσφαλής</w:t>
            </w:r>
          </w:p>
        </w:tc>
        <w:tc>
          <w:tcPr>
            <w:tcW w:w="2677" w:type="dxa"/>
          </w:tcPr>
          <w:p w14:paraId="3C529DDF"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עץ־חַיִּ֣ים הִ֭יא לַמַּחֲזִיקִ֣ים בָּ֑הּ וְֽתֹמְכֶ֥יהָ מְאֻשָּֽׁר׃ פ</w:t>
            </w:r>
          </w:p>
        </w:tc>
      </w:tr>
      <w:tr w:rsidR="00AB36A2" w:rsidRPr="00533F29" w14:paraId="3CAB535B" w14:textId="77777777" w:rsidTr="008C4B5A">
        <w:tc>
          <w:tcPr>
            <w:tcW w:w="1555" w:type="dxa"/>
          </w:tcPr>
          <w:p w14:paraId="58DA1ED9" w14:textId="77777777" w:rsidR="00AB36A2" w:rsidRPr="00533F29" w:rsidRDefault="00AB36A2" w:rsidP="00C60C8B">
            <w:pPr>
              <w:spacing w:line="276" w:lineRule="auto"/>
              <w:jc w:val="both"/>
              <w:rPr>
                <w:lang w:bidi="he-IL"/>
              </w:rPr>
            </w:pPr>
            <w:r w:rsidRPr="00533F29">
              <w:rPr>
                <w:lang w:bidi="he-IL"/>
              </w:rPr>
              <w:t>Prov 3,34</w:t>
            </w:r>
          </w:p>
        </w:tc>
        <w:tc>
          <w:tcPr>
            <w:tcW w:w="3695" w:type="dxa"/>
          </w:tcPr>
          <w:p w14:paraId="42DE3F93"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κύριος ὑπερηφάνοις ἀντιτάσσεται ταπεινοῖς δὲ δίδωσιν χάριν</w:t>
            </w:r>
            <w:r w:rsidRPr="00533F29">
              <w:rPr>
                <w:rFonts w:ascii="Arial" w:hAnsi="Arial" w:cs="Arial"/>
                <w:sz w:val="20"/>
                <w:szCs w:val="20"/>
                <w:lang w:bidi="he-IL"/>
              </w:rPr>
              <w:t xml:space="preserve"> </w:t>
            </w:r>
          </w:p>
        </w:tc>
        <w:tc>
          <w:tcPr>
            <w:tcW w:w="2677" w:type="dxa"/>
          </w:tcPr>
          <w:p w14:paraId="6339D4F3"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אם־לַלֵּצִ֥ים הֽוּא־יָלִ֑יץ (וְלַעֲנִיִּים) [וְ֜לַעֲנָוִ֗ים] יִתֶּן־חֵֽן׃</w:t>
            </w:r>
          </w:p>
        </w:tc>
      </w:tr>
      <w:tr w:rsidR="00AB36A2" w:rsidRPr="00533F29" w14:paraId="572C72B0" w14:textId="77777777" w:rsidTr="008C4B5A">
        <w:tc>
          <w:tcPr>
            <w:tcW w:w="1555" w:type="dxa"/>
          </w:tcPr>
          <w:p w14:paraId="13A9A52D" w14:textId="77777777" w:rsidR="00AB36A2" w:rsidRPr="00533F29" w:rsidRDefault="00AB36A2" w:rsidP="00C60C8B">
            <w:pPr>
              <w:spacing w:line="276" w:lineRule="auto"/>
              <w:jc w:val="both"/>
              <w:rPr>
                <w:lang w:bidi="he-IL"/>
              </w:rPr>
            </w:pPr>
            <w:r w:rsidRPr="00533F29">
              <w:rPr>
                <w:lang w:bidi="he-IL"/>
              </w:rPr>
              <w:t>Prov 7,1</w:t>
            </w:r>
          </w:p>
        </w:tc>
        <w:tc>
          <w:tcPr>
            <w:tcW w:w="3695" w:type="dxa"/>
          </w:tcPr>
          <w:p w14:paraId="6E325E07"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υἱέ φύλασσε ἐμοὺς λόγους τὰς δὲ ἐμὰς ἐντολὰς κρύψον παρὰ σεαυτῷ [</w:t>
            </w:r>
            <w:r w:rsidRPr="00533F29">
              <w:rPr>
                <w:rFonts w:ascii="BWSupp" w:hAnsi="BWSupp" w:cs="BWSupp"/>
                <w:sz w:val="20"/>
                <w:szCs w:val="20"/>
                <w:lang w:bidi="he-IL"/>
              </w:rPr>
              <w:t>1</w:t>
            </w:r>
            <w:r w:rsidRPr="00533F29">
              <w:rPr>
                <w:rFonts w:ascii="SBL Greek" w:hAnsi="SBL Greek" w:cs="SBL Greek"/>
                <w:lang w:bidi="he-IL"/>
              </w:rPr>
              <w:t>] υἱέ τίμα τὸν κύριον καὶ ἰσχύσεις πλὴν δὲ αὐτοῦ μὴ φοβοῦ ἄλλον</w:t>
            </w:r>
            <w:r w:rsidRPr="00533F29">
              <w:rPr>
                <w:rFonts w:ascii="Arial" w:hAnsi="Arial" w:cs="Arial"/>
                <w:sz w:val="20"/>
                <w:szCs w:val="20"/>
                <w:lang w:bidi="he-IL"/>
              </w:rPr>
              <w:t xml:space="preserve"> </w:t>
            </w:r>
          </w:p>
        </w:tc>
        <w:tc>
          <w:tcPr>
            <w:tcW w:w="2677" w:type="dxa"/>
          </w:tcPr>
          <w:p w14:paraId="1D4E129A"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בְּ֭נִי שְׁמֹ֣ר אֲמָרָ֑י וּ֜מִצְוֹתַ֗י תִּצְפֹּ֥ן אִתָּֽךְ׃ </w:t>
            </w:r>
          </w:p>
        </w:tc>
      </w:tr>
      <w:tr w:rsidR="00AB36A2" w:rsidRPr="00533F29" w14:paraId="22BAC3B5" w14:textId="77777777" w:rsidTr="008C4B5A">
        <w:tc>
          <w:tcPr>
            <w:tcW w:w="1555" w:type="dxa"/>
          </w:tcPr>
          <w:p w14:paraId="5F38B47C" w14:textId="77777777" w:rsidR="00AB36A2" w:rsidRPr="00533F29" w:rsidRDefault="00AB36A2" w:rsidP="00C60C8B">
            <w:pPr>
              <w:spacing w:line="276" w:lineRule="auto"/>
              <w:jc w:val="both"/>
              <w:rPr>
                <w:lang w:bidi="he-IL"/>
              </w:rPr>
            </w:pPr>
            <w:r w:rsidRPr="00533F29">
              <w:rPr>
                <w:lang w:bidi="he-IL"/>
              </w:rPr>
              <w:t>Prov 8,26</w:t>
            </w:r>
          </w:p>
        </w:tc>
        <w:tc>
          <w:tcPr>
            <w:tcW w:w="3695" w:type="dxa"/>
          </w:tcPr>
          <w:p w14:paraId="1D70DE21" w14:textId="77777777" w:rsidR="00AB36A2" w:rsidRPr="00533F29" w:rsidRDefault="00AB36A2" w:rsidP="00C60C8B">
            <w:pPr>
              <w:spacing w:line="276" w:lineRule="auto"/>
              <w:jc w:val="both"/>
            </w:pPr>
            <w:r w:rsidRPr="00533F29">
              <w:rPr>
                <w:rFonts w:ascii="SBL Greek" w:hAnsi="SBL Greek" w:cs="SBL Greek"/>
                <w:lang w:bidi="he-IL"/>
              </w:rPr>
              <w:t>κύριος ἐποίησεν χώρας καὶ ἀοικήτους καὶ ἄκρα οἰκούμενα τῆς ὑπ᾽ οὐρανόν</w:t>
            </w:r>
            <w:r w:rsidRPr="00533F29">
              <w:rPr>
                <w:rFonts w:ascii="Arial" w:hAnsi="Arial" w:cs="Arial"/>
                <w:sz w:val="20"/>
                <w:szCs w:val="20"/>
                <w:lang w:bidi="he-IL"/>
              </w:rPr>
              <w:t xml:space="preserve"> </w:t>
            </w:r>
          </w:p>
        </w:tc>
        <w:tc>
          <w:tcPr>
            <w:tcW w:w="2677" w:type="dxa"/>
          </w:tcPr>
          <w:p w14:paraId="0E064CBE"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עַד־לֹ֣א עָ֭שָׂה אֶ֣רֶץ וְחוּצ֑וֹת וְ֜רֹ֗אשׁ עָפְר֥וֹת תֵּבֵֽל׃ </w:t>
            </w:r>
          </w:p>
        </w:tc>
      </w:tr>
      <w:tr w:rsidR="00AB36A2" w:rsidRPr="00533F29" w14:paraId="494A8774" w14:textId="77777777" w:rsidTr="008C4B5A">
        <w:tc>
          <w:tcPr>
            <w:tcW w:w="1555" w:type="dxa"/>
          </w:tcPr>
          <w:p w14:paraId="71F2B072" w14:textId="77777777" w:rsidR="00AB36A2" w:rsidRPr="00533F29" w:rsidRDefault="00AB36A2" w:rsidP="00C60C8B">
            <w:pPr>
              <w:spacing w:line="276" w:lineRule="auto"/>
              <w:jc w:val="both"/>
              <w:rPr>
                <w:lang w:bidi="he-IL"/>
              </w:rPr>
            </w:pPr>
            <w:r w:rsidRPr="00533F29">
              <w:rPr>
                <w:lang w:bidi="he-IL"/>
              </w:rPr>
              <w:t>Prov 10,6</w:t>
            </w:r>
          </w:p>
        </w:tc>
        <w:tc>
          <w:tcPr>
            <w:tcW w:w="3695" w:type="dxa"/>
          </w:tcPr>
          <w:p w14:paraId="06680060"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εὐλογία κυρίου ἐπὶ κεφαλὴν δικαίου στόμα δὲ ἀσεβῶν καλύψει πένθος ἄωρον</w:t>
            </w:r>
            <w:r w:rsidRPr="00533F29">
              <w:rPr>
                <w:rFonts w:ascii="Arial" w:hAnsi="Arial" w:cs="Arial"/>
                <w:sz w:val="20"/>
                <w:szCs w:val="20"/>
                <w:lang w:bidi="he-IL"/>
              </w:rPr>
              <w:t xml:space="preserve"> </w:t>
            </w:r>
          </w:p>
        </w:tc>
        <w:tc>
          <w:tcPr>
            <w:tcW w:w="2677" w:type="dxa"/>
          </w:tcPr>
          <w:p w14:paraId="5EE31932"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בְּ֭רָכוֹת לְרֹ֣אשׁ צַדִּ֑יק וּפִ֥י רְ֜שָׁעִ֗ים יְכַסֶּ֥ה חָמָֽס׃</w:t>
            </w:r>
          </w:p>
        </w:tc>
      </w:tr>
      <w:tr w:rsidR="00AB36A2" w:rsidRPr="00533F29" w14:paraId="445BACC5" w14:textId="77777777" w:rsidTr="008C4B5A">
        <w:tc>
          <w:tcPr>
            <w:tcW w:w="1555" w:type="dxa"/>
            <w:shd w:val="clear" w:color="auto" w:fill="auto"/>
          </w:tcPr>
          <w:p w14:paraId="4B3B4362" w14:textId="77777777" w:rsidR="00AB36A2" w:rsidRPr="00533F29" w:rsidRDefault="008C4B5A" w:rsidP="00C60C8B">
            <w:pPr>
              <w:spacing w:line="276" w:lineRule="auto"/>
              <w:jc w:val="both"/>
              <w:rPr>
                <w:lang w:bidi="he-IL"/>
              </w:rPr>
            </w:pPr>
            <w:r w:rsidRPr="00533F29">
              <w:rPr>
                <w:lang w:bidi="he-IL"/>
              </w:rPr>
              <w:t>Prov 16,8</w:t>
            </w:r>
          </w:p>
        </w:tc>
        <w:tc>
          <w:tcPr>
            <w:tcW w:w="3695" w:type="dxa"/>
            <w:shd w:val="clear" w:color="auto" w:fill="auto"/>
          </w:tcPr>
          <w:p w14:paraId="3B94E310" w14:textId="3E04845F" w:rsidR="00AB36A2" w:rsidRPr="00533F29" w:rsidRDefault="00AB36A2" w:rsidP="001554E7">
            <w:pPr>
              <w:spacing w:line="276" w:lineRule="auto"/>
              <w:jc w:val="both"/>
              <w:rPr>
                <w:rFonts w:ascii="SBL Greek" w:hAnsi="SBL Greek" w:cs="SBL Greek"/>
                <w:lang w:bidi="he-IL"/>
              </w:rPr>
            </w:pPr>
            <w:r w:rsidRPr="00533F29">
              <w:rPr>
                <w:rFonts w:ascii="SBL Greek" w:hAnsi="SBL Greek" w:cs="SBL Greek"/>
                <w:lang w:bidi="he-IL"/>
              </w:rPr>
              <w:t>ὁ ζητῶν τὸν κύριον εὑρήσει γνῶσιν μετὰ δικαιοσύνης οἱ δὲ ὀρθῶς ζητοῦντες αὐτὸν εὑρήσουσιν εἰρήν</w:t>
            </w:r>
            <w:bookmarkStart w:id="0" w:name="_GoBack"/>
            <w:bookmarkEnd w:id="0"/>
            <w:r w:rsidRPr="00533F29">
              <w:rPr>
                <w:rFonts w:ascii="SBL Greek" w:hAnsi="SBL Greek" w:cs="SBL Greek"/>
                <w:lang w:bidi="he-IL"/>
              </w:rPr>
              <w:t>ην</w:t>
            </w:r>
            <w:r w:rsidRPr="00533F29">
              <w:rPr>
                <w:rFonts w:ascii="Arial" w:hAnsi="Arial" w:cs="Arial"/>
                <w:sz w:val="20"/>
                <w:szCs w:val="20"/>
                <w:lang w:bidi="he-IL"/>
              </w:rPr>
              <w:t xml:space="preserve"> </w:t>
            </w:r>
          </w:p>
        </w:tc>
        <w:tc>
          <w:tcPr>
            <w:tcW w:w="2677" w:type="dxa"/>
          </w:tcPr>
          <w:p w14:paraId="59D7BC32" w14:textId="77777777" w:rsidR="00AB36A2" w:rsidRPr="00533F29" w:rsidRDefault="0020506D" w:rsidP="00C60C8B">
            <w:pPr>
              <w:autoSpaceDE w:val="0"/>
              <w:autoSpaceDN w:val="0"/>
              <w:bidi/>
              <w:adjustRightInd w:val="0"/>
              <w:spacing w:line="276" w:lineRule="auto"/>
              <w:rPr>
                <w:rFonts w:ascii="SBL Hebrew" w:hAnsi="SBL Hebrew" w:cs="SBL Hebrew"/>
                <w:highlight w:val="yellow"/>
                <w:lang w:bidi="he-IL"/>
              </w:rPr>
            </w:pPr>
            <w:r w:rsidRPr="00533F29">
              <w:rPr>
                <w:rFonts w:ascii="SBL Hebrew" w:hAnsi="SBL Hebrew" w:cs="SBL Hebrew"/>
                <w:rtl/>
                <w:lang w:bidi="he-IL"/>
              </w:rPr>
              <w:t>/</w:t>
            </w:r>
          </w:p>
        </w:tc>
      </w:tr>
      <w:tr w:rsidR="00AB36A2" w:rsidRPr="00533F29" w14:paraId="6E4408C2" w14:textId="77777777" w:rsidTr="008C4B5A">
        <w:tc>
          <w:tcPr>
            <w:tcW w:w="1555" w:type="dxa"/>
          </w:tcPr>
          <w:p w14:paraId="0BFFDCE8" w14:textId="77777777" w:rsidR="00AB36A2" w:rsidRPr="00533F29" w:rsidRDefault="00AB36A2" w:rsidP="00C60C8B">
            <w:pPr>
              <w:spacing w:line="276" w:lineRule="auto"/>
              <w:jc w:val="both"/>
              <w:rPr>
                <w:lang w:bidi="he-IL"/>
              </w:rPr>
            </w:pPr>
            <w:r w:rsidRPr="00533F29">
              <w:rPr>
                <w:lang w:bidi="he-IL"/>
              </w:rPr>
              <w:t>Prov 21,27</w:t>
            </w:r>
          </w:p>
        </w:tc>
        <w:tc>
          <w:tcPr>
            <w:tcW w:w="3695" w:type="dxa"/>
          </w:tcPr>
          <w:p w14:paraId="71CA73DD"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θυσίαι ἀσεβῶν βδέλυγμα κυρίῳ καὶ γὰρ παρανόμως προσφέρουσιν αὐτάς</w:t>
            </w:r>
            <w:r w:rsidRPr="00533F29">
              <w:rPr>
                <w:rFonts w:ascii="Arial" w:hAnsi="Arial" w:cs="Arial"/>
                <w:sz w:val="20"/>
                <w:szCs w:val="20"/>
                <w:lang w:bidi="he-IL"/>
              </w:rPr>
              <w:t xml:space="preserve"> </w:t>
            </w:r>
          </w:p>
        </w:tc>
        <w:tc>
          <w:tcPr>
            <w:tcW w:w="2677" w:type="dxa"/>
          </w:tcPr>
          <w:p w14:paraId="7ECBDF57"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זֶ֣בַח רְ֭שָׁעִים תּוֹעֵבָ֑ה אַ֜֗ף כִּֽי־בְזִמָּ֥ה יְבִיאֶֽנּוּ׃ </w:t>
            </w:r>
          </w:p>
        </w:tc>
      </w:tr>
      <w:tr w:rsidR="00AB36A2" w:rsidRPr="00533F29" w14:paraId="7C0F58DC" w14:textId="77777777" w:rsidTr="008C4B5A">
        <w:tc>
          <w:tcPr>
            <w:tcW w:w="1555" w:type="dxa"/>
          </w:tcPr>
          <w:p w14:paraId="4310F9EE" w14:textId="77777777" w:rsidR="00AB36A2" w:rsidRPr="00533F29" w:rsidRDefault="00AB36A2" w:rsidP="00C60C8B">
            <w:pPr>
              <w:autoSpaceDE w:val="0"/>
              <w:autoSpaceDN w:val="0"/>
              <w:adjustRightInd w:val="0"/>
              <w:spacing w:line="276" w:lineRule="auto"/>
              <w:rPr>
                <w:lang w:bidi="he-IL"/>
              </w:rPr>
            </w:pPr>
            <w:r w:rsidRPr="00533F29">
              <w:rPr>
                <w:lang w:bidi="he-IL"/>
              </w:rPr>
              <w:t>Prov 22,11</w:t>
            </w:r>
          </w:p>
        </w:tc>
        <w:tc>
          <w:tcPr>
            <w:tcW w:w="3695" w:type="dxa"/>
          </w:tcPr>
          <w:p w14:paraId="7D50F83F" w14:textId="77777777" w:rsidR="00AB36A2" w:rsidRPr="00533F29" w:rsidRDefault="00AB36A2" w:rsidP="00C60C8B">
            <w:pPr>
              <w:autoSpaceDE w:val="0"/>
              <w:autoSpaceDN w:val="0"/>
              <w:adjustRightInd w:val="0"/>
              <w:spacing w:line="276" w:lineRule="auto"/>
              <w:rPr>
                <w:rFonts w:ascii="SBL Greek" w:hAnsi="SBL Greek" w:cs="SBL Greek"/>
                <w:lang w:bidi="he-IL"/>
              </w:rPr>
            </w:pPr>
            <w:r w:rsidRPr="00533F29">
              <w:rPr>
                <w:rFonts w:ascii="SBL Greek" w:hAnsi="SBL Greek" w:cs="SBL Greek"/>
                <w:lang w:bidi="he-IL"/>
              </w:rPr>
              <w:t>ἀγαπᾷ κύριος ὁσίας καρδίας δεκτοὶ δὲ αὐτῷ πάντες ἄμωμοι χείλεσιν ποιμαίνει βασιλεύς</w:t>
            </w:r>
            <w:r w:rsidRPr="00533F29">
              <w:rPr>
                <w:rFonts w:ascii="Arial" w:hAnsi="Arial" w:cs="Arial"/>
                <w:sz w:val="20"/>
                <w:szCs w:val="20"/>
                <w:lang w:bidi="he-IL"/>
              </w:rPr>
              <w:t xml:space="preserve"> </w:t>
            </w:r>
          </w:p>
        </w:tc>
        <w:tc>
          <w:tcPr>
            <w:tcW w:w="2677" w:type="dxa"/>
          </w:tcPr>
          <w:p w14:paraId="26509275"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אהֵ֥ב (טְהוֹר־)[טְהָר־]לֵ֑ב חֵ֥ן שְׂ֜פָתָ֗יו רֵעֵ֥הוּ מֶֽלֶךְ׃</w:t>
            </w:r>
          </w:p>
        </w:tc>
      </w:tr>
      <w:tr w:rsidR="00AB36A2" w:rsidRPr="00533F29" w14:paraId="7406F918" w14:textId="77777777" w:rsidTr="008C4B5A">
        <w:tc>
          <w:tcPr>
            <w:tcW w:w="1555" w:type="dxa"/>
          </w:tcPr>
          <w:p w14:paraId="73D0DF43" w14:textId="77777777" w:rsidR="00AB36A2" w:rsidRPr="00533F29" w:rsidRDefault="00AB36A2" w:rsidP="00C60C8B">
            <w:pPr>
              <w:spacing w:line="276" w:lineRule="auto"/>
              <w:jc w:val="both"/>
              <w:rPr>
                <w:lang w:bidi="he-IL"/>
              </w:rPr>
            </w:pPr>
            <w:r w:rsidRPr="00533F29">
              <w:rPr>
                <w:lang w:bidi="he-IL"/>
              </w:rPr>
              <w:lastRenderedPageBreak/>
              <w:t>Prov 23,11</w:t>
            </w:r>
          </w:p>
        </w:tc>
        <w:tc>
          <w:tcPr>
            <w:tcW w:w="3695" w:type="dxa"/>
          </w:tcPr>
          <w:p w14:paraId="2F120A8C"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ὁ γὰρ λυτρούμενος αὐτοὺς κύριος κραταιός ἐστιν καὶ κρινεῖ τὴν κρίσιν αὐτῶν μετὰ σοῦ</w:t>
            </w:r>
            <w:r w:rsidRPr="00533F29">
              <w:rPr>
                <w:rFonts w:ascii="Arial" w:hAnsi="Arial" w:cs="Arial"/>
                <w:sz w:val="20"/>
                <w:szCs w:val="20"/>
                <w:lang w:bidi="he-IL"/>
              </w:rPr>
              <w:t xml:space="preserve"> </w:t>
            </w:r>
          </w:p>
        </w:tc>
        <w:tc>
          <w:tcPr>
            <w:tcW w:w="2677" w:type="dxa"/>
          </w:tcPr>
          <w:p w14:paraId="622B646A" w14:textId="77777777" w:rsidR="00AB36A2" w:rsidRPr="00533F29" w:rsidRDefault="00AB36A2" w:rsidP="00C60C8B">
            <w:pPr>
              <w:autoSpaceDE w:val="0"/>
              <w:autoSpaceDN w:val="0"/>
              <w:bidi/>
              <w:adjustRightInd w:val="0"/>
              <w:spacing w:line="276" w:lineRule="auto"/>
              <w:rPr>
                <w:rFonts w:ascii="SBL Hebrew" w:hAnsi="SBL Hebrew" w:cs="SBL Hebrew"/>
                <w:rtl/>
                <w:lang w:bidi="he-IL"/>
              </w:rPr>
            </w:pPr>
            <w:r w:rsidRPr="00533F29">
              <w:rPr>
                <w:rFonts w:ascii="SBL Hebrew" w:hAnsi="SBL Hebrew" w:cs="SBL Hebrew"/>
                <w:lang w:bidi="he-IL"/>
              </w:rPr>
              <w:t>‎</w:t>
            </w:r>
            <w:r w:rsidRPr="00533F29">
              <w:rPr>
                <w:rFonts w:ascii="SBL Hebrew" w:hAnsi="SBL Hebrew" w:cs="SBL Hebrew"/>
                <w:rtl/>
                <w:lang w:bidi="he-IL"/>
              </w:rPr>
              <w:t xml:space="preserve"> כִּֽי־גֹאֲלָ֥ם חָזָ֑ק הֽוּא־יָרִ֖יב אֶת־רִיבָ֣ם אִתָּֽךְ׃ </w:t>
            </w:r>
          </w:p>
          <w:p w14:paraId="35B82241"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 xml:space="preserve"> </w:t>
            </w:r>
            <w:r w:rsidRPr="00533F29">
              <w:rPr>
                <w:rFonts w:ascii="SBL Hebrew" w:hAnsi="SBL Hebrew" w:cs="SBL Hebrew"/>
                <w:rtl/>
                <w:lang w:bidi="he-IL"/>
              </w:rPr>
              <w:t xml:space="preserve"> </w:t>
            </w:r>
          </w:p>
        </w:tc>
      </w:tr>
      <w:tr w:rsidR="00AB36A2" w:rsidRPr="00533F29" w14:paraId="4AB155DA" w14:textId="77777777" w:rsidTr="008C4B5A">
        <w:tc>
          <w:tcPr>
            <w:tcW w:w="1555" w:type="dxa"/>
          </w:tcPr>
          <w:p w14:paraId="4A8EF39F" w14:textId="77777777" w:rsidR="00AB36A2" w:rsidRPr="00533F29" w:rsidRDefault="00AB36A2" w:rsidP="00C60C8B">
            <w:pPr>
              <w:spacing w:line="276" w:lineRule="auto"/>
              <w:jc w:val="both"/>
              <w:rPr>
                <w:lang w:bidi="he-IL"/>
              </w:rPr>
            </w:pPr>
            <w:r w:rsidRPr="00533F29">
              <w:rPr>
                <w:lang w:bidi="he-IL"/>
              </w:rPr>
              <w:t>Prov 24,7</w:t>
            </w:r>
          </w:p>
        </w:tc>
        <w:tc>
          <w:tcPr>
            <w:tcW w:w="3695" w:type="dxa"/>
          </w:tcPr>
          <w:p w14:paraId="6924F5CC" w14:textId="77777777" w:rsidR="00AB36A2" w:rsidRPr="00533F29" w:rsidRDefault="00AB36A2" w:rsidP="00C60C8B">
            <w:pPr>
              <w:spacing w:line="276" w:lineRule="auto"/>
              <w:jc w:val="both"/>
            </w:pPr>
            <w:r w:rsidRPr="00533F29">
              <w:rPr>
                <w:rFonts w:ascii="SBL Greek" w:hAnsi="SBL Greek" w:cs="SBL Greek"/>
                <w:lang w:bidi="he-IL"/>
              </w:rPr>
              <w:t>σοφία καὶ ἔννοια ἀγαθὴ ἐν πύλαις σοφῶν σοφοὶ οὐκ ἐκκλίνουσιν ἐκ στόματος κυρίου</w:t>
            </w:r>
            <w:r w:rsidRPr="00533F29">
              <w:rPr>
                <w:rFonts w:ascii="Arial" w:hAnsi="Arial" w:cs="Arial"/>
                <w:sz w:val="20"/>
                <w:szCs w:val="20"/>
                <w:lang w:bidi="he-IL"/>
              </w:rPr>
              <w:t xml:space="preserve"> </w:t>
            </w:r>
          </w:p>
        </w:tc>
        <w:tc>
          <w:tcPr>
            <w:tcW w:w="2677" w:type="dxa"/>
          </w:tcPr>
          <w:p w14:paraId="49F6878C" w14:textId="77777777" w:rsidR="00AB36A2" w:rsidRPr="00533F29" w:rsidRDefault="00AB36A2" w:rsidP="00C60C8B">
            <w:pPr>
              <w:autoSpaceDE w:val="0"/>
              <w:autoSpaceDN w:val="0"/>
              <w:bidi/>
              <w:adjustRightInd w:val="0"/>
              <w:spacing w:line="276" w:lineRule="auto"/>
              <w:rPr>
                <w:rFonts w:ascii="SBL Hebrew" w:hAnsi="SBL Hebrew" w:cs="SBL Hebrew"/>
                <w:rtl/>
                <w:lang w:bidi="he-IL"/>
              </w:rPr>
            </w:pPr>
            <w:r w:rsidRPr="00533F29">
              <w:rPr>
                <w:rFonts w:ascii="SBL Hebrew" w:hAnsi="SBL Hebrew" w:cs="SBL Hebrew"/>
                <w:lang w:bidi="he-IL"/>
              </w:rPr>
              <w:t>‎</w:t>
            </w:r>
            <w:r w:rsidRPr="00533F29">
              <w:rPr>
                <w:rFonts w:ascii="SBL Hebrew" w:hAnsi="SBL Hebrew" w:cs="SBL Hebrew"/>
                <w:rtl/>
                <w:lang w:bidi="he-IL"/>
              </w:rPr>
              <w:t xml:space="preserve"> רָאמ֣וֹת לֶֽאֱוִ֣יל חָכְמ֑וֹת בַּ֜שַּׁ֗עַר לֹ֣א יִפְתַּח־פִּֽיהוּ׃ </w:t>
            </w:r>
          </w:p>
          <w:p w14:paraId="11BAEA0B"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 xml:space="preserve"> </w:t>
            </w:r>
            <w:r w:rsidRPr="00533F29">
              <w:rPr>
                <w:rFonts w:ascii="SBL Hebrew" w:hAnsi="SBL Hebrew" w:cs="SBL Hebrew"/>
                <w:rtl/>
                <w:lang w:bidi="he-IL"/>
              </w:rPr>
              <w:t xml:space="preserve"> </w:t>
            </w:r>
          </w:p>
        </w:tc>
      </w:tr>
      <w:tr w:rsidR="00AB36A2" w:rsidRPr="00533F29" w14:paraId="096E92D0" w14:textId="77777777" w:rsidTr="008C4B5A">
        <w:tc>
          <w:tcPr>
            <w:tcW w:w="1555" w:type="dxa"/>
          </w:tcPr>
          <w:p w14:paraId="10376C55" w14:textId="77777777" w:rsidR="00AB36A2" w:rsidRPr="00533F29" w:rsidRDefault="00AB36A2" w:rsidP="00C60C8B">
            <w:pPr>
              <w:spacing w:line="276" w:lineRule="auto"/>
              <w:jc w:val="both"/>
              <w:rPr>
                <w:lang w:bidi="he-IL"/>
              </w:rPr>
            </w:pPr>
            <w:r w:rsidRPr="00533F29">
              <w:rPr>
                <w:lang w:bidi="he-IL"/>
              </w:rPr>
              <w:t>Prov 24,12</w:t>
            </w:r>
          </w:p>
        </w:tc>
        <w:tc>
          <w:tcPr>
            <w:tcW w:w="3695" w:type="dxa"/>
          </w:tcPr>
          <w:p w14:paraId="3943AE14"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ἐὰν δὲ εἴπῃς οὐκ οἶδα τοῦτον γίνωσκε ὅτι κύριος καρδίας πάντων γινώσκει καὶ ὁ πλάσας πνοὴν πᾶσιν αὐτὸς οἶδεν πάντα ὃς ἀποδίδωσιν ἑκάστῳ κατὰ τὰ ἔργα αὐτοῦ</w:t>
            </w:r>
            <w:r w:rsidRPr="00533F29">
              <w:rPr>
                <w:rFonts w:ascii="Arial" w:hAnsi="Arial" w:cs="Arial"/>
                <w:sz w:val="20"/>
                <w:szCs w:val="20"/>
                <w:lang w:bidi="he-IL"/>
              </w:rPr>
              <w:t xml:space="preserve"> </w:t>
            </w:r>
          </w:p>
        </w:tc>
        <w:tc>
          <w:tcPr>
            <w:tcW w:w="2677" w:type="dxa"/>
          </w:tcPr>
          <w:p w14:paraId="747A0DC1"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כִּֽי־תֹאמַ֗ר הֵן֘ לֹא־יָדַ֪עְנ֫וּ זֶ֥ה הֲֽלֹא־תֹ֨כֵ֤ן לִבּ֙וֹת׀ הֽוּא־יָבִ֗ין וְנֹצֵ֣ר נַ֭פְשְׁךָ ה֣וּא יֵדָ֑ע וְהֵשִׁ֖יב לְאָדָ֣ם כְּפָעֳלֽוֹ׃ </w:t>
            </w:r>
          </w:p>
        </w:tc>
      </w:tr>
      <w:tr w:rsidR="00AB36A2" w:rsidRPr="00533F29" w14:paraId="4A25A2C1" w14:textId="77777777" w:rsidTr="008C4B5A">
        <w:tc>
          <w:tcPr>
            <w:tcW w:w="1555" w:type="dxa"/>
          </w:tcPr>
          <w:p w14:paraId="7202E60A" w14:textId="77777777" w:rsidR="00AB36A2" w:rsidRPr="00533F29" w:rsidRDefault="00AB36A2" w:rsidP="00C60C8B">
            <w:pPr>
              <w:spacing w:line="276" w:lineRule="auto"/>
              <w:jc w:val="both"/>
              <w:rPr>
                <w:lang w:bidi="he-IL"/>
              </w:rPr>
            </w:pPr>
            <w:r w:rsidRPr="00533F29">
              <w:rPr>
                <w:lang w:bidi="he-IL"/>
              </w:rPr>
              <w:t>Prov 27,20</w:t>
            </w:r>
          </w:p>
        </w:tc>
        <w:tc>
          <w:tcPr>
            <w:tcW w:w="3695" w:type="dxa"/>
          </w:tcPr>
          <w:p w14:paraId="743FFB7A" w14:textId="77777777" w:rsidR="00AB36A2" w:rsidRPr="00533F29" w:rsidRDefault="00AB36A2" w:rsidP="00C60C8B">
            <w:pPr>
              <w:spacing w:line="276" w:lineRule="auto"/>
              <w:jc w:val="both"/>
            </w:pPr>
            <w:r w:rsidRPr="00533F29">
              <w:rPr>
                <w:rFonts w:ascii="SBL Greek" w:hAnsi="SBL Greek" w:cs="SBL Greek"/>
                <w:lang w:bidi="he-IL"/>
              </w:rPr>
              <w:t>ᾅδης καὶ ἀπώλεια οὐκ ἐμπίμπλανται ὡσαύτως καὶ οἱ ὀφθαλμοὶ τῶν ἀνθρώπων ἄπληστοι [</w:t>
            </w:r>
            <w:r w:rsidRPr="00533F29">
              <w:rPr>
                <w:rFonts w:ascii="BWSupp" w:hAnsi="BWSupp" w:cs="BWSupp"/>
                <w:sz w:val="20"/>
                <w:szCs w:val="20"/>
                <w:lang w:bidi="he-IL"/>
              </w:rPr>
              <w:t>1</w:t>
            </w:r>
            <w:r w:rsidRPr="00533F29">
              <w:rPr>
                <w:rFonts w:ascii="SBL Greek" w:hAnsi="SBL Greek" w:cs="SBL Greek"/>
                <w:lang w:bidi="he-IL"/>
              </w:rPr>
              <w:t>] βδέλυγμα κυρίῳ στηρίζων ὀφθαλμόν καὶ οἱ ἀπαίδευτοι ἀκρατεῖς γλώσσῃ</w:t>
            </w:r>
            <w:r w:rsidRPr="00533F29">
              <w:rPr>
                <w:rFonts w:ascii="Arial" w:hAnsi="Arial" w:cs="Arial"/>
                <w:sz w:val="20"/>
                <w:szCs w:val="20"/>
                <w:lang w:bidi="he-IL"/>
              </w:rPr>
              <w:t xml:space="preserve"> </w:t>
            </w:r>
          </w:p>
        </w:tc>
        <w:tc>
          <w:tcPr>
            <w:tcW w:w="2677" w:type="dxa"/>
          </w:tcPr>
          <w:p w14:paraId="559F5C3F" w14:textId="77777777" w:rsidR="00AB36A2" w:rsidRPr="00533F29" w:rsidRDefault="00AB36A2" w:rsidP="00C60C8B">
            <w:pPr>
              <w:autoSpaceDE w:val="0"/>
              <w:autoSpaceDN w:val="0"/>
              <w:bidi/>
              <w:adjustRightInd w:val="0"/>
              <w:spacing w:line="276" w:lineRule="auto"/>
              <w:rPr>
                <w:rFonts w:ascii="SBL Hebrew" w:hAnsi="SBL Hebrew" w:cs="SBL Hebrew"/>
                <w:rtl/>
                <w:lang w:bidi="he-IL"/>
              </w:rPr>
            </w:pPr>
            <w:r w:rsidRPr="00533F29">
              <w:rPr>
                <w:rFonts w:ascii="SBL Hebrew" w:hAnsi="SBL Hebrew" w:cs="SBL Hebrew"/>
                <w:lang w:bidi="he-IL"/>
              </w:rPr>
              <w:t>‎</w:t>
            </w:r>
            <w:r w:rsidRPr="00533F29">
              <w:rPr>
                <w:rFonts w:ascii="SBL Hebrew" w:hAnsi="SBL Hebrew" w:cs="SBL Hebrew"/>
                <w:rtl/>
                <w:lang w:bidi="he-IL"/>
              </w:rPr>
              <w:t xml:space="preserve"> שׁא֣וֹל (וַאֲבַדֹּה) [וַ֭אֲבַדּוֹ] לֹ֣א תִשְׂבַּ֑עְנָה וְעֵינֵ֥י הָ֜אָדָ֗ם לֹ֣א תִשְׂבַּֽעְנָה׃</w:t>
            </w:r>
          </w:p>
          <w:p w14:paraId="5DA2D080"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 xml:space="preserve"> </w:t>
            </w:r>
            <w:r w:rsidRPr="00533F29">
              <w:rPr>
                <w:rFonts w:ascii="SBL Hebrew" w:hAnsi="SBL Hebrew" w:cs="SBL Hebrew"/>
                <w:rtl/>
                <w:lang w:bidi="he-IL"/>
              </w:rPr>
              <w:t xml:space="preserve"> </w:t>
            </w:r>
          </w:p>
        </w:tc>
      </w:tr>
      <w:tr w:rsidR="00AB36A2" w:rsidRPr="00533F29" w14:paraId="41059F04" w14:textId="77777777" w:rsidTr="008C4B5A">
        <w:tc>
          <w:tcPr>
            <w:tcW w:w="1555" w:type="dxa"/>
          </w:tcPr>
          <w:p w14:paraId="20E1A14E" w14:textId="77777777" w:rsidR="00AB36A2" w:rsidRPr="00533F29" w:rsidRDefault="00AB36A2" w:rsidP="00C60C8B">
            <w:pPr>
              <w:spacing w:line="276" w:lineRule="auto"/>
              <w:jc w:val="both"/>
              <w:rPr>
                <w:lang w:bidi="he-IL"/>
              </w:rPr>
            </w:pPr>
            <w:r w:rsidRPr="00533F29">
              <w:rPr>
                <w:lang w:bidi="he-IL"/>
              </w:rPr>
              <w:t>Prov 29,23</w:t>
            </w:r>
          </w:p>
        </w:tc>
        <w:tc>
          <w:tcPr>
            <w:tcW w:w="3695" w:type="dxa"/>
          </w:tcPr>
          <w:p w14:paraId="0AF5E2FD" w14:textId="77777777" w:rsidR="00AB36A2" w:rsidRPr="00533F29" w:rsidRDefault="00AB36A2" w:rsidP="00C60C8B">
            <w:pPr>
              <w:spacing w:line="276" w:lineRule="auto"/>
              <w:jc w:val="both"/>
              <w:rPr>
                <w:rFonts w:ascii="SBL Greek" w:hAnsi="SBL Greek" w:cs="SBL Greek"/>
                <w:lang w:bidi="he-IL"/>
              </w:rPr>
            </w:pPr>
            <w:r w:rsidRPr="00533F29">
              <w:rPr>
                <w:rFonts w:ascii="SBL Greek" w:hAnsi="SBL Greek" w:cs="SBL Greek"/>
                <w:lang w:bidi="he-IL"/>
              </w:rPr>
              <w:t>ὕβρις ἄνδρα ταπεινοῖ τοὺς δὲ ταπεινόφρονας ἐρείδει δόξῃ κύριος</w:t>
            </w:r>
            <w:r w:rsidRPr="00533F29">
              <w:rPr>
                <w:rFonts w:ascii="Arial" w:hAnsi="Arial" w:cs="Arial"/>
                <w:sz w:val="20"/>
                <w:szCs w:val="20"/>
                <w:lang w:bidi="he-IL"/>
              </w:rPr>
              <w:t xml:space="preserve"> </w:t>
            </w:r>
          </w:p>
        </w:tc>
        <w:tc>
          <w:tcPr>
            <w:tcW w:w="2677" w:type="dxa"/>
          </w:tcPr>
          <w:p w14:paraId="1611B97D" w14:textId="77777777" w:rsidR="00AB36A2" w:rsidRPr="00533F29" w:rsidRDefault="00AB36A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גּאֲוַ֣ת אָ֭דָם תַּשְׁפִּילֶ֑נּוּ וּשְׁפַל־ר֗֜וּחַ יִתְמֹ֥ךְ כָּבֽוֹד׃</w:t>
            </w:r>
          </w:p>
        </w:tc>
      </w:tr>
    </w:tbl>
    <w:p w14:paraId="0FB2358C" w14:textId="77777777" w:rsidR="008052FD" w:rsidRPr="00533F29" w:rsidRDefault="008052FD" w:rsidP="00C60C8B">
      <w:pPr>
        <w:jc w:val="both"/>
      </w:pPr>
    </w:p>
    <w:p w14:paraId="42BCEE36" w14:textId="77777777" w:rsidR="00583745" w:rsidRPr="00533F29" w:rsidRDefault="00583745" w:rsidP="00C60C8B">
      <w:pPr>
        <w:jc w:val="both"/>
      </w:pPr>
    </w:p>
    <w:p w14:paraId="650B69DA" w14:textId="77777777" w:rsidR="008E4A3F" w:rsidRPr="00533F29" w:rsidRDefault="00912E9D" w:rsidP="005478B1">
      <w:pPr>
        <w:pStyle w:val="ListParagraph"/>
        <w:numPr>
          <w:ilvl w:val="0"/>
          <w:numId w:val="4"/>
        </w:numPr>
        <w:ind w:left="720"/>
        <w:jc w:val="center"/>
        <w:rPr>
          <w:smallCaps/>
        </w:rPr>
      </w:pPr>
      <w:r w:rsidRPr="00533F29">
        <w:rPr>
          <w:smallCaps/>
        </w:rPr>
        <w:t>Evaluation additional attestation</w:t>
      </w:r>
      <w:r w:rsidR="00B45976" w:rsidRPr="00533F29">
        <w:rPr>
          <w:smallCaps/>
        </w:rPr>
        <w:t>s</w:t>
      </w:r>
      <w:r w:rsidRPr="00533F29">
        <w:rPr>
          <w:smallCaps/>
        </w:rPr>
        <w:t xml:space="preserve"> of</w:t>
      </w:r>
      <w:r w:rsidR="000A4905" w:rsidRPr="00533F29">
        <w:rPr>
          <w:smallCaps/>
        </w:rPr>
        <w:t xml:space="preserve"> </w:t>
      </w:r>
      <w:r w:rsidR="005478B1" w:rsidRPr="00533F29">
        <w:rPr>
          <w:i/>
          <w:smallCaps/>
        </w:rPr>
        <w:t>ho kurios</w:t>
      </w:r>
      <w:r w:rsidR="009E3475" w:rsidRPr="00533F29">
        <w:rPr>
          <w:b/>
          <w:bCs/>
          <w:i/>
          <w:smallCaps/>
        </w:rPr>
        <w:t xml:space="preserve"> </w:t>
      </w:r>
      <w:r w:rsidR="00697A4C" w:rsidRPr="00533F29">
        <w:rPr>
          <w:smallCaps/>
        </w:rPr>
        <w:t xml:space="preserve">in </w:t>
      </w:r>
      <w:r w:rsidRPr="00533F29">
        <w:rPr>
          <w:smallCaps/>
        </w:rPr>
        <w:t>LXX-Proverbs</w:t>
      </w:r>
    </w:p>
    <w:p w14:paraId="01E8C10B" w14:textId="77777777" w:rsidR="00912E9D" w:rsidRPr="00533F29" w:rsidRDefault="00912E9D" w:rsidP="00C60C8B">
      <w:pPr>
        <w:jc w:val="both"/>
      </w:pPr>
    </w:p>
    <w:p w14:paraId="5942653D" w14:textId="6B1C3A8F" w:rsidR="009D7562" w:rsidRPr="00533F29" w:rsidRDefault="009D7562" w:rsidP="00C60C8B">
      <w:pPr>
        <w:jc w:val="both"/>
      </w:pPr>
      <w:r w:rsidRPr="00533F29">
        <w:t xml:space="preserve">After having registered all the instances of the attestation of </w:t>
      </w:r>
      <w:r w:rsidR="009E3475" w:rsidRPr="00533F29">
        <w:rPr>
          <w:rFonts w:ascii="SBL Greek" w:hAnsi="SBL Greek"/>
        </w:rPr>
        <w:t>ὁ </w:t>
      </w:r>
      <w:r w:rsidR="009E3475" w:rsidRPr="00533F29">
        <w:rPr>
          <w:rFonts w:ascii="SBL Greek" w:hAnsi="SBL Greek"/>
          <w:bCs/>
        </w:rPr>
        <w:t>κύριος</w:t>
      </w:r>
      <w:r w:rsidR="009E3475" w:rsidRPr="00533F29">
        <w:rPr>
          <w:rFonts w:ascii="SBL Greek" w:hAnsi="SBL Greek"/>
          <w:b/>
          <w:bCs/>
          <w:i/>
        </w:rPr>
        <w:t xml:space="preserve"> </w:t>
      </w:r>
      <w:r w:rsidRPr="00533F29">
        <w:t>in LXX-Proverbs with</w:t>
      </w:r>
      <w:r w:rsidR="004675FB" w:rsidRPr="00533F29">
        <w:t>out any</w:t>
      </w:r>
      <w:r w:rsidRPr="00533F29">
        <w:t xml:space="preserve"> counterpart</w:t>
      </w:r>
      <w:r w:rsidR="00ED6FFC" w:rsidRPr="00533F29">
        <w:t xml:space="preserve"> in MT, we will now evaluate these plusses and examine whether they (a) are the work of the translator, (b) were already attested in the translator’s </w:t>
      </w:r>
      <w:r w:rsidR="00ED6FFC" w:rsidRPr="00533F29">
        <w:rPr>
          <w:i/>
        </w:rPr>
        <w:t xml:space="preserve">Vorlage </w:t>
      </w:r>
      <w:r w:rsidR="00ED6FFC" w:rsidRPr="00533F29">
        <w:t xml:space="preserve">and/or (c) are later </w:t>
      </w:r>
      <w:r w:rsidR="00864F93">
        <w:t>additions made during the textual transmission of the Greek text.</w:t>
      </w:r>
    </w:p>
    <w:p w14:paraId="6332AF60" w14:textId="78605197" w:rsidR="005D2B1D" w:rsidRPr="00533F29" w:rsidRDefault="005D2B1D" w:rsidP="00C60C8B">
      <w:pPr>
        <w:ind w:firstLine="284"/>
        <w:jc w:val="both"/>
      </w:pPr>
      <w:r w:rsidRPr="00533F29">
        <w:t>The extra attestations</w:t>
      </w:r>
      <w:r w:rsidR="009E3475" w:rsidRPr="00533F29">
        <w:t xml:space="preserve"> </w:t>
      </w:r>
      <w:r w:rsidRPr="00533F29">
        <w:t xml:space="preserve">of </w:t>
      </w:r>
      <w:r w:rsidR="009E3475" w:rsidRPr="00533F29">
        <w:rPr>
          <w:rFonts w:ascii="SBL Greek" w:hAnsi="SBL Greek"/>
        </w:rPr>
        <w:t>ὁ </w:t>
      </w:r>
      <w:r w:rsidR="009E3475" w:rsidRPr="00533F29">
        <w:rPr>
          <w:rFonts w:ascii="SBL Greek" w:hAnsi="SBL Greek"/>
          <w:bCs/>
        </w:rPr>
        <w:t>κύριος</w:t>
      </w:r>
      <w:r w:rsidR="009E3475" w:rsidRPr="00533F29">
        <w:rPr>
          <w:rFonts w:ascii="SBL Greek" w:hAnsi="SBL Greek"/>
          <w:b/>
          <w:bCs/>
          <w:i/>
        </w:rPr>
        <w:t xml:space="preserve"> </w:t>
      </w:r>
      <w:r w:rsidRPr="00533F29">
        <w:t>in LXX-Proverbs can be subdivided in several categories: (a) explicit reference, (b) nua</w:t>
      </w:r>
      <w:r w:rsidR="00A37ACA" w:rsidRPr="00533F29">
        <w:t>nc</w:t>
      </w:r>
      <w:r w:rsidR="004675FB" w:rsidRPr="00533F29">
        <w:t>e</w:t>
      </w:r>
      <w:r w:rsidR="003E2CFB">
        <w:t xml:space="preserve">, (c) additional </w:t>
      </w:r>
      <w:r w:rsidR="00D42B5D">
        <w:t>verses</w:t>
      </w:r>
      <w:r w:rsidR="00A37ACA" w:rsidRPr="00533F29">
        <w:t>,</w:t>
      </w:r>
      <w:r w:rsidRPr="00533F29">
        <w:t xml:space="preserve"> (d) </w:t>
      </w:r>
      <w:r w:rsidR="00A37ACA" w:rsidRPr="00533F29">
        <w:t xml:space="preserve">different Greek rendering of Hebrew verses </w:t>
      </w:r>
      <w:r w:rsidR="00D42B5D">
        <w:t xml:space="preserve">and cola </w:t>
      </w:r>
      <w:r w:rsidR="00A37ACA" w:rsidRPr="00533F29">
        <w:t>and (e) addition of comparison/simile</w:t>
      </w:r>
      <w:r w:rsidRPr="00533F29">
        <w:t xml:space="preserve">. </w:t>
      </w:r>
    </w:p>
    <w:p w14:paraId="2A7EDB08" w14:textId="77777777" w:rsidR="005D2B1D" w:rsidRPr="00533F29" w:rsidRDefault="005D2B1D" w:rsidP="00C60C8B">
      <w:pPr>
        <w:jc w:val="both"/>
      </w:pPr>
    </w:p>
    <w:p w14:paraId="5FA57D9F" w14:textId="77777777" w:rsidR="005D2B1D" w:rsidRPr="00533F29" w:rsidRDefault="005D2B1D" w:rsidP="005478B1">
      <w:pPr>
        <w:pStyle w:val="ListParagraph"/>
        <w:numPr>
          <w:ilvl w:val="1"/>
          <w:numId w:val="5"/>
        </w:numPr>
        <w:jc w:val="both"/>
      </w:pPr>
      <w:r w:rsidRPr="00533F29">
        <w:t>Explicit references</w:t>
      </w:r>
    </w:p>
    <w:p w14:paraId="6AD1340C" w14:textId="77777777" w:rsidR="005D2B1D" w:rsidRPr="00533F29" w:rsidRDefault="005D2B1D" w:rsidP="00C60C8B">
      <w:pPr>
        <w:jc w:val="both"/>
      </w:pPr>
    </w:p>
    <w:p w14:paraId="76C690CA" w14:textId="2BCE5E21" w:rsidR="00AB519B" w:rsidRPr="00533F29" w:rsidRDefault="005D2B1D" w:rsidP="00C60C8B">
      <w:pPr>
        <w:jc w:val="both"/>
      </w:pPr>
      <w:r w:rsidRPr="00533F29">
        <w:t xml:space="preserve">In a couple of verses </w:t>
      </w:r>
      <w:r w:rsidR="004675FB" w:rsidRPr="00533F29">
        <w:t>in which</w:t>
      </w:r>
      <w:r w:rsidRPr="00533F29">
        <w:t xml:space="preserve"> </w:t>
      </w:r>
      <w:r w:rsidR="009E3475" w:rsidRPr="00533F29">
        <w:rPr>
          <w:rFonts w:ascii="SBL Greek" w:hAnsi="SBL Greek"/>
        </w:rPr>
        <w:t>ὁ </w:t>
      </w:r>
      <w:r w:rsidR="009E3475" w:rsidRPr="00533F29">
        <w:rPr>
          <w:rFonts w:ascii="SBL Greek" w:hAnsi="SBL Greek"/>
          <w:bCs/>
        </w:rPr>
        <w:t>κύριος</w:t>
      </w:r>
      <w:r w:rsidR="009E3475" w:rsidRPr="00533F29">
        <w:rPr>
          <w:rFonts w:ascii="SBL Greek" w:hAnsi="SBL Greek"/>
          <w:b/>
          <w:bCs/>
          <w:i/>
        </w:rPr>
        <w:t xml:space="preserve"> </w:t>
      </w:r>
      <w:r w:rsidR="00AB519B" w:rsidRPr="00533F29">
        <w:t>is</w:t>
      </w:r>
      <w:r w:rsidR="00196DAE" w:rsidRPr="00533F29">
        <w:t xml:space="preserve"> attested in LXX, MT does not specifically attest the name of God (</w:t>
      </w:r>
      <w:r w:rsidR="00A37ACA" w:rsidRPr="00533F29">
        <w:rPr>
          <w:rFonts w:ascii="SBL Hebrew" w:hAnsi="SBL Hebrew" w:cs="SBL Hebrew"/>
          <w:color w:val="001320"/>
          <w:shd w:val="clear" w:color="auto" w:fill="FFFFFF"/>
        </w:rPr>
        <w:t>יְהוָֹה</w:t>
      </w:r>
      <w:r w:rsidR="00196DAE" w:rsidRPr="00533F29">
        <w:rPr>
          <w:i/>
        </w:rPr>
        <w:t xml:space="preserve"> </w:t>
      </w:r>
      <w:r w:rsidR="00196DAE" w:rsidRPr="00533F29">
        <w:t xml:space="preserve">or </w:t>
      </w:r>
      <w:r w:rsidR="00A37ACA" w:rsidRPr="00533F29">
        <w:rPr>
          <w:rFonts w:ascii="SBL Hebrew" w:hAnsi="SBL Hebrew" w:cs="SBL Hebrew"/>
          <w:color w:val="001320"/>
          <w:shd w:val="clear" w:color="auto" w:fill="FFFFFF"/>
        </w:rPr>
        <w:t>אֱלהִים</w:t>
      </w:r>
      <w:r w:rsidR="00196DAE" w:rsidRPr="00533F29">
        <w:t>) but G</w:t>
      </w:r>
      <w:r w:rsidR="009E0BA2" w:rsidRPr="00533F29">
        <w:t>od is, however, referred to as the</w:t>
      </w:r>
      <w:r w:rsidR="00196DAE" w:rsidRPr="00533F29">
        <w:t xml:space="preserve"> subject of the clause. This is the case in the following verses: Prov 3,34; 8,26</w:t>
      </w:r>
      <w:r w:rsidR="009E0BA2" w:rsidRPr="00533F29">
        <w:t xml:space="preserve"> </w:t>
      </w:r>
      <w:r w:rsidR="00196DAE" w:rsidRPr="00533F29">
        <w:t>and 24,12.</w:t>
      </w:r>
    </w:p>
    <w:p w14:paraId="3AAD8CE5" w14:textId="77777777" w:rsidR="00AB519B" w:rsidRPr="00533F29" w:rsidRDefault="00AB519B" w:rsidP="00C60C8B">
      <w:pPr>
        <w:jc w:val="both"/>
      </w:pPr>
    </w:p>
    <w:p w14:paraId="2F02FC3E" w14:textId="77777777" w:rsidR="00650EB1" w:rsidRPr="00533F29" w:rsidRDefault="00650EB1" w:rsidP="005478B1">
      <w:pPr>
        <w:pStyle w:val="ListParagraph"/>
        <w:numPr>
          <w:ilvl w:val="2"/>
          <w:numId w:val="5"/>
        </w:numPr>
        <w:jc w:val="both"/>
        <w:rPr>
          <w:i/>
        </w:rPr>
      </w:pPr>
      <w:r w:rsidRPr="00533F29">
        <w:rPr>
          <w:i/>
        </w:rPr>
        <w:t>Prov 3,34</w:t>
      </w:r>
    </w:p>
    <w:p w14:paraId="2093A234" w14:textId="77777777" w:rsidR="00650EB1" w:rsidRPr="00533F29" w:rsidRDefault="00650EB1" w:rsidP="00C60C8B">
      <w:pPr>
        <w:jc w:val="both"/>
      </w:pPr>
    </w:p>
    <w:tbl>
      <w:tblPr>
        <w:tblStyle w:val="TableGrid"/>
        <w:tblW w:w="0" w:type="auto"/>
        <w:tblLook w:val="04A0" w:firstRow="1" w:lastRow="0" w:firstColumn="1" w:lastColumn="0" w:noHBand="0" w:noVBand="1"/>
      </w:tblPr>
      <w:tblGrid>
        <w:gridCol w:w="3963"/>
        <w:gridCol w:w="3964"/>
      </w:tblGrid>
      <w:tr w:rsidR="00AB519B" w:rsidRPr="00533F29" w14:paraId="24281F19" w14:textId="77777777" w:rsidTr="00AB519B">
        <w:tc>
          <w:tcPr>
            <w:tcW w:w="3963" w:type="dxa"/>
          </w:tcPr>
          <w:p w14:paraId="5AC269E6" w14:textId="77777777" w:rsidR="00AB519B" w:rsidRPr="00533F29" w:rsidRDefault="00650EB1" w:rsidP="00C60C8B">
            <w:pPr>
              <w:spacing w:line="276" w:lineRule="auto"/>
              <w:jc w:val="center"/>
            </w:pPr>
            <w:r w:rsidRPr="00533F29">
              <w:t>LXX</w:t>
            </w:r>
          </w:p>
        </w:tc>
        <w:tc>
          <w:tcPr>
            <w:tcW w:w="3964" w:type="dxa"/>
          </w:tcPr>
          <w:p w14:paraId="6F65818E" w14:textId="77777777" w:rsidR="00AB519B" w:rsidRPr="00533F29" w:rsidRDefault="00650EB1" w:rsidP="00C60C8B">
            <w:pPr>
              <w:spacing w:line="276" w:lineRule="auto"/>
              <w:jc w:val="center"/>
            </w:pPr>
            <w:r w:rsidRPr="00533F29">
              <w:t>MT</w:t>
            </w:r>
          </w:p>
        </w:tc>
      </w:tr>
      <w:tr w:rsidR="00AB519B" w:rsidRPr="00533F29" w14:paraId="25D05E07" w14:textId="77777777" w:rsidTr="00AB519B">
        <w:tc>
          <w:tcPr>
            <w:tcW w:w="3963" w:type="dxa"/>
          </w:tcPr>
          <w:p w14:paraId="323DB4F6" w14:textId="77777777" w:rsidR="00AB519B" w:rsidRPr="00533F29" w:rsidRDefault="00AB519B" w:rsidP="00C60C8B">
            <w:pPr>
              <w:spacing w:line="276" w:lineRule="auto"/>
              <w:jc w:val="both"/>
              <w:rPr>
                <w:rFonts w:ascii="SBL Greek" w:hAnsi="SBL Greek" w:cs="SBL Greek"/>
                <w:lang w:bidi="he-IL"/>
              </w:rPr>
            </w:pPr>
            <w:r w:rsidRPr="00533F29">
              <w:rPr>
                <w:rFonts w:ascii="SBL Greek" w:hAnsi="SBL Greek" w:cs="SBL Greek"/>
                <w:lang w:bidi="he-IL"/>
              </w:rPr>
              <w:lastRenderedPageBreak/>
              <w:t>κύριος ὑπερηφάνοις ἀντιτάσσεται ταπεινοῖς δὲ δίδωσιν χάριν</w:t>
            </w:r>
            <w:r w:rsidRPr="00533F29">
              <w:rPr>
                <w:rFonts w:ascii="Arial" w:hAnsi="Arial" w:cs="Arial"/>
                <w:sz w:val="20"/>
                <w:szCs w:val="20"/>
                <w:lang w:bidi="he-IL"/>
              </w:rPr>
              <w:t xml:space="preserve"> </w:t>
            </w:r>
          </w:p>
        </w:tc>
        <w:tc>
          <w:tcPr>
            <w:tcW w:w="3964" w:type="dxa"/>
          </w:tcPr>
          <w:p w14:paraId="045401A9" w14:textId="77777777" w:rsidR="00AB519B" w:rsidRPr="00533F29" w:rsidRDefault="00AB519B"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אם־לַלֵּצִ֥ים הֽוּא־יָלִ֑יץ (וְלַעֲנִיִּים) [וְ֜לַעֲנָוִ֗ים] יִתֶּן־חֵֽן׃</w:t>
            </w:r>
          </w:p>
        </w:tc>
      </w:tr>
      <w:tr w:rsidR="00AB519B" w:rsidRPr="00533F29" w14:paraId="2602F1FA" w14:textId="77777777" w:rsidTr="00AB519B">
        <w:tc>
          <w:tcPr>
            <w:tcW w:w="3963" w:type="dxa"/>
          </w:tcPr>
          <w:p w14:paraId="45B3FDC5" w14:textId="77777777" w:rsidR="00AB519B" w:rsidRPr="00533F29" w:rsidRDefault="00AB519B" w:rsidP="00C60C8B">
            <w:pPr>
              <w:spacing w:line="276" w:lineRule="auto"/>
              <w:jc w:val="both"/>
              <w:rPr>
                <w:lang w:bidi="he-IL"/>
              </w:rPr>
            </w:pPr>
            <w:r w:rsidRPr="00533F29">
              <w:rPr>
                <w:lang w:bidi="he-IL"/>
              </w:rPr>
              <w:t>The Lord resists the arrogant</w:t>
            </w:r>
          </w:p>
          <w:p w14:paraId="251B567E" w14:textId="77777777" w:rsidR="00AB519B" w:rsidRPr="00533F29" w:rsidRDefault="00AB519B" w:rsidP="00C60C8B">
            <w:pPr>
              <w:spacing w:line="276" w:lineRule="auto"/>
              <w:jc w:val="both"/>
              <w:rPr>
                <w:lang w:bidi="he-IL"/>
              </w:rPr>
            </w:pPr>
            <w:r w:rsidRPr="00533F29">
              <w:rPr>
                <w:lang w:bidi="he-IL"/>
              </w:rPr>
              <w:t>But he gives grace to the humble</w:t>
            </w:r>
            <w:r w:rsidR="0044314A" w:rsidRPr="00533F29">
              <w:rPr>
                <w:rStyle w:val="FootnoteReference"/>
                <w:lang w:bidi="he-IL"/>
              </w:rPr>
              <w:footnoteReference w:id="18"/>
            </w:r>
            <w:r w:rsidRPr="00533F29">
              <w:rPr>
                <w:lang w:bidi="he-IL"/>
              </w:rPr>
              <w:t>.</w:t>
            </w:r>
          </w:p>
        </w:tc>
        <w:tc>
          <w:tcPr>
            <w:tcW w:w="3964" w:type="dxa"/>
          </w:tcPr>
          <w:p w14:paraId="24D1F724" w14:textId="77777777" w:rsidR="00AB519B" w:rsidRPr="00533F29" w:rsidRDefault="00AB519B" w:rsidP="00C60C8B">
            <w:pPr>
              <w:autoSpaceDE w:val="0"/>
              <w:autoSpaceDN w:val="0"/>
              <w:adjustRightInd w:val="0"/>
              <w:spacing w:line="276" w:lineRule="auto"/>
              <w:jc w:val="both"/>
              <w:rPr>
                <w:lang w:bidi="he-IL"/>
              </w:rPr>
            </w:pPr>
            <w:r w:rsidRPr="00533F29">
              <w:rPr>
                <w:lang w:bidi="he-IL"/>
              </w:rPr>
              <w:t>Toward the scorners he is scornful, but to the humble he shows favor</w:t>
            </w:r>
            <w:r w:rsidR="0044314A" w:rsidRPr="00533F29">
              <w:rPr>
                <w:rStyle w:val="FootnoteReference"/>
                <w:lang w:bidi="he-IL"/>
              </w:rPr>
              <w:footnoteReference w:id="19"/>
            </w:r>
            <w:r w:rsidRPr="00533F29">
              <w:rPr>
                <w:lang w:bidi="he-IL"/>
              </w:rPr>
              <w:t>.</w:t>
            </w:r>
          </w:p>
        </w:tc>
      </w:tr>
    </w:tbl>
    <w:p w14:paraId="5A09CBC0" w14:textId="77777777" w:rsidR="00AB519B" w:rsidRPr="00533F29" w:rsidRDefault="00AB519B" w:rsidP="00C60C8B">
      <w:pPr>
        <w:jc w:val="both"/>
      </w:pPr>
    </w:p>
    <w:p w14:paraId="44DA6CFA" w14:textId="77777777" w:rsidR="006E77FF" w:rsidRPr="00533F29" w:rsidRDefault="006E77FF" w:rsidP="00C60C8B">
      <w:pPr>
        <w:jc w:val="both"/>
      </w:pPr>
      <w:r w:rsidRPr="00533F29">
        <w:t>In Prov 3,34, the LXX-version indicates that God is the one who resists the arrogant and gives grace to the humble. In the MT-version</w:t>
      </w:r>
      <w:r w:rsidR="004675FB" w:rsidRPr="00533F29">
        <w:t>, however,</w:t>
      </w:r>
      <w:r w:rsidRPr="00533F29">
        <w:t xml:space="preserve"> the subject is not specified. Although</w:t>
      </w:r>
      <w:r w:rsidR="00C646BA" w:rsidRPr="00533F29">
        <w:t xml:space="preserve"> one could derive God as</w:t>
      </w:r>
      <w:r w:rsidRPr="00533F29">
        <w:t xml:space="preserve"> subject from the previous verse</w:t>
      </w:r>
      <w:r w:rsidR="00C646BA" w:rsidRPr="00533F29">
        <w:t xml:space="preserve">s in MT, </w:t>
      </w:r>
      <w:r w:rsidR="003D27B1" w:rsidRPr="00533F29">
        <w:t>this is not the case when looking at the LXX-version</w:t>
      </w:r>
      <w:r w:rsidR="00C646BA" w:rsidRPr="00533F29">
        <w:t>:</w:t>
      </w:r>
      <w:r w:rsidR="003D27B1" w:rsidRPr="00533F29">
        <w:t xml:space="preserve"> </w:t>
      </w:r>
    </w:p>
    <w:p w14:paraId="0A937FB3" w14:textId="77777777" w:rsidR="003D27B1" w:rsidRPr="00533F29" w:rsidRDefault="003D27B1" w:rsidP="00C60C8B">
      <w:pPr>
        <w:ind w:firstLine="284"/>
        <w:jc w:val="both"/>
      </w:pPr>
    </w:p>
    <w:tbl>
      <w:tblPr>
        <w:tblStyle w:val="TableGrid"/>
        <w:tblW w:w="0" w:type="auto"/>
        <w:tblLook w:val="04A0" w:firstRow="1" w:lastRow="0" w:firstColumn="1" w:lastColumn="0" w:noHBand="0" w:noVBand="1"/>
      </w:tblPr>
      <w:tblGrid>
        <w:gridCol w:w="3963"/>
        <w:gridCol w:w="3964"/>
      </w:tblGrid>
      <w:tr w:rsidR="003D27B1" w:rsidRPr="00533F29" w14:paraId="71ABCFD2" w14:textId="77777777" w:rsidTr="003D27B1">
        <w:tc>
          <w:tcPr>
            <w:tcW w:w="3963" w:type="dxa"/>
          </w:tcPr>
          <w:p w14:paraId="5796B770" w14:textId="77777777" w:rsidR="003D27B1" w:rsidRPr="00533F29" w:rsidRDefault="003D27B1" w:rsidP="00C60C8B">
            <w:pPr>
              <w:spacing w:line="276" w:lineRule="auto"/>
              <w:jc w:val="center"/>
            </w:pPr>
            <w:r w:rsidRPr="00533F29">
              <w:t>LXX (Prov 3,32-33)</w:t>
            </w:r>
          </w:p>
        </w:tc>
        <w:tc>
          <w:tcPr>
            <w:tcW w:w="3964" w:type="dxa"/>
          </w:tcPr>
          <w:p w14:paraId="4C08337B" w14:textId="77777777" w:rsidR="003D27B1" w:rsidRPr="00533F29" w:rsidRDefault="003D27B1" w:rsidP="00C60C8B">
            <w:pPr>
              <w:spacing w:line="276" w:lineRule="auto"/>
              <w:jc w:val="center"/>
            </w:pPr>
            <w:r w:rsidRPr="00533F29">
              <w:t>MT (Prov 3,32-33)</w:t>
            </w:r>
          </w:p>
        </w:tc>
      </w:tr>
      <w:tr w:rsidR="003D27B1" w:rsidRPr="00533F29" w14:paraId="281DC6E8" w14:textId="77777777" w:rsidTr="003D27B1">
        <w:tc>
          <w:tcPr>
            <w:tcW w:w="3963" w:type="dxa"/>
          </w:tcPr>
          <w:p w14:paraId="675098D5" w14:textId="77777777" w:rsidR="003D27B1" w:rsidRPr="00533F29" w:rsidRDefault="00C646BA" w:rsidP="00C60C8B">
            <w:pPr>
              <w:spacing w:line="276" w:lineRule="auto"/>
              <w:jc w:val="both"/>
              <w:rPr>
                <w:rFonts w:ascii="SBL Greek" w:hAnsi="SBL Greek" w:cs="Arial"/>
                <w:lang w:bidi="he-IL"/>
              </w:rPr>
            </w:pPr>
            <w:r w:rsidRPr="00533F29">
              <w:rPr>
                <w:rFonts w:ascii="SBL Greek" w:hAnsi="SBL Greek" w:cs="SBL Greek"/>
                <w:lang w:bidi="he-IL"/>
              </w:rPr>
              <w:t>ἀκάθαρτος γὰρ ἔναντι κυρίου πᾶς παράνομος ἐν δὲ δικαίοις οὐ συνεδριάζει</w:t>
            </w:r>
            <w:r w:rsidRPr="00533F29">
              <w:rPr>
                <w:rFonts w:ascii="SBL Greek" w:hAnsi="SBL Greek" w:cs="Arial"/>
                <w:lang w:bidi="he-IL"/>
              </w:rPr>
              <w:t>.</w:t>
            </w:r>
          </w:p>
          <w:p w14:paraId="1A0412CD" w14:textId="77777777" w:rsidR="00C646BA" w:rsidRPr="00533F29" w:rsidRDefault="00C646BA" w:rsidP="00C60C8B">
            <w:pPr>
              <w:spacing w:line="276" w:lineRule="auto"/>
              <w:jc w:val="both"/>
            </w:pPr>
            <w:r w:rsidRPr="00533F29">
              <w:rPr>
                <w:rFonts w:ascii="SBL Greek" w:hAnsi="SBL Greek" w:cs="SBL Greek"/>
                <w:lang w:bidi="he-IL"/>
              </w:rPr>
              <w:t>κατάρα θεοῦ ἐν οἴκοις ἀσεβῶν ἐπαύλεις δὲ δικαίων εὐλογοῦνται</w:t>
            </w:r>
            <w:r w:rsidRPr="00533F29">
              <w:rPr>
                <w:rFonts w:ascii="SBL Greek" w:hAnsi="SBL Greek" w:cs="Arial"/>
                <w:lang w:bidi="he-IL"/>
              </w:rPr>
              <w:t>.</w:t>
            </w:r>
          </w:p>
        </w:tc>
        <w:tc>
          <w:tcPr>
            <w:tcW w:w="3964" w:type="dxa"/>
          </w:tcPr>
          <w:p w14:paraId="2951F9C5" w14:textId="77777777" w:rsidR="00C646BA" w:rsidRPr="00533F29" w:rsidRDefault="00C646BA" w:rsidP="00C60C8B">
            <w:pPr>
              <w:bidi/>
              <w:spacing w:line="276" w:lineRule="auto"/>
              <w:jc w:val="both"/>
              <w:rPr>
                <w:rFonts w:ascii="SBL Hebrew" w:hAnsi="SBL Hebrew" w:cs="SBL Hebrew"/>
                <w:rtl/>
                <w:lang w:bidi="he-IL"/>
              </w:rPr>
            </w:pPr>
            <w:r w:rsidRPr="00533F29">
              <w:t>‎</w:t>
            </w:r>
            <w:r w:rsidRPr="00533F29">
              <w:rPr>
                <w:rtl/>
                <w:lang w:bidi="he-IL"/>
              </w:rPr>
              <w:t xml:space="preserve"> כִּי תוֹעֲבַ֣ת יְהוָ֣ה נָל֑וֹז </w:t>
            </w:r>
            <w:r w:rsidRPr="00533F29">
              <w:rPr>
                <w:rFonts w:ascii="SBL Hebrew" w:hAnsi="SBL Hebrew" w:cs="SBL Hebrew"/>
                <w:rtl/>
                <w:lang w:bidi="he-IL"/>
              </w:rPr>
              <w:t>וְֽאֶת־יְשָׁרִ֥ים סוֹדֽוֹ׃</w:t>
            </w:r>
          </w:p>
          <w:p w14:paraId="48E7D65A" w14:textId="77777777" w:rsidR="00C646BA" w:rsidRPr="00533F29" w:rsidRDefault="00C646BA" w:rsidP="00C60C8B">
            <w:pPr>
              <w:bidi/>
              <w:spacing w:line="276" w:lineRule="auto"/>
              <w:jc w:val="both"/>
              <w:rPr>
                <w:rFonts w:ascii="SBL Hebrew" w:hAnsi="SBL Hebrew" w:cs="SBL Hebrew"/>
                <w:rtl/>
                <w:lang w:bidi="he-IL"/>
              </w:rPr>
            </w:pPr>
            <w:r w:rsidRPr="00533F29">
              <w:rPr>
                <w:rFonts w:ascii="SBL Hebrew" w:hAnsi="SBL Hebrew" w:cs="SBL Hebrew"/>
              </w:rPr>
              <w:t>‎</w:t>
            </w:r>
            <w:r w:rsidRPr="00533F29">
              <w:rPr>
                <w:rFonts w:ascii="SBL Hebrew" w:hAnsi="SBL Hebrew" w:cs="SBL Hebrew"/>
                <w:vertAlign w:val="superscript"/>
              </w:rPr>
              <w:t xml:space="preserve"> </w:t>
            </w:r>
            <w:r w:rsidRPr="00533F29">
              <w:rPr>
                <w:rFonts w:ascii="SBL Hebrew" w:hAnsi="SBL Hebrew" w:cs="SBL Hebrew"/>
                <w:rtl/>
                <w:lang w:bidi="he-IL"/>
              </w:rPr>
              <w:t>מְאֵרַ֣ת יְ֭הוָה בְּבֵ֣ית רָשָׁ֑ע וּנְוֵ֖ה צַדִּיקִ֣ים יְבָרֵֽךְ׃</w:t>
            </w:r>
          </w:p>
          <w:p w14:paraId="01172818" w14:textId="77777777" w:rsidR="00C646BA" w:rsidRPr="00533F29" w:rsidRDefault="00C646BA" w:rsidP="00C60C8B">
            <w:pPr>
              <w:bidi/>
              <w:spacing w:line="276" w:lineRule="auto"/>
              <w:jc w:val="both"/>
              <w:rPr>
                <w:rtl/>
                <w:lang w:bidi="he-IL"/>
              </w:rPr>
            </w:pPr>
            <w:r w:rsidRPr="00533F29">
              <w:t xml:space="preserve"> </w:t>
            </w:r>
            <w:r w:rsidRPr="00533F29">
              <w:rPr>
                <w:rtl/>
                <w:lang w:bidi="he-IL"/>
              </w:rPr>
              <w:t xml:space="preserve"> </w:t>
            </w:r>
          </w:p>
          <w:p w14:paraId="7069DBAF" w14:textId="77777777" w:rsidR="003D27B1" w:rsidRPr="00533F29" w:rsidRDefault="00C646BA" w:rsidP="00C60C8B">
            <w:pPr>
              <w:bidi/>
              <w:spacing w:line="276" w:lineRule="auto"/>
              <w:jc w:val="both"/>
            </w:pPr>
            <w:r w:rsidRPr="00533F29">
              <w:rPr>
                <w:rtl/>
                <w:lang w:bidi="he-IL"/>
              </w:rPr>
              <w:t xml:space="preserve"> </w:t>
            </w:r>
          </w:p>
        </w:tc>
      </w:tr>
      <w:tr w:rsidR="003D27B1" w:rsidRPr="00533F29" w14:paraId="4BCCD998" w14:textId="77777777" w:rsidTr="003D27B1">
        <w:tc>
          <w:tcPr>
            <w:tcW w:w="3963" w:type="dxa"/>
          </w:tcPr>
          <w:p w14:paraId="19647ABD" w14:textId="77777777" w:rsidR="00C646BA" w:rsidRPr="00533F29" w:rsidRDefault="00B45976" w:rsidP="00C60C8B">
            <w:pPr>
              <w:spacing w:line="276" w:lineRule="auto"/>
              <w:jc w:val="both"/>
            </w:pPr>
            <w:r w:rsidRPr="00533F29">
              <w:t>F</w:t>
            </w:r>
            <w:r w:rsidR="00C646BA" w:rsidRPr="00533F29">
              <w:t xml:space="preserve">or every transgressor is impure before the Lord, </w:t>
            </w:r>
          </w:p>
          <w:p w14:paraId="3EC570F0" w14:textId="77777777" w:rsidR="003D27B1" w:rsidRPr="00533F29" w:rsidRDefault="00C646BA" w:rsidP="00C60C8B">
            <w:pPr>
              <w:spacing w:line="276" w:lineRule="auto"/>
              <w:jc w:val="both"/>
            </w:pPr>
            <w:r w:rsidRPr="00533F29">
              <w:t xml:space="preserve">and he does not sit in council among the righteous. </w:t>
            </w:r>
          </w:p>
          <w:p w14:paraId="378A7D95" w14:textId="77777777" w:rsidR="00C646BA" w:rsidRPr="00533F29" w:rsidRDefault="00C646BA" w:rsidP="00C60C8B">
            <w:pPr>
              <w:spacing w:line="276" w:lineRule="auto"/>
              <w:jc w:val="both"/>
            </w:pPr>
            <w:r w:rsidRPr="00533F29">
              <w:t xml:space="preserve">A divine curse is in the homes of the impious, </w:t>
            </w:r>
          </w:p>
          <w:p w14:paraId="5700812A" w14:textId="77777777" w:rsidR="00C646BA" w:rsidRPr="00533F29" w:rsidRDefault="00C646BA" w:rsidP="00C60C8B">
            <w:pPr>
              <w:spacing w:line="276" w:lineRule="auto"/>
              <w:jc w:val="both"/>
            </w:pPr>
            <w:r w:rsidRPr="00533F29">
              <w:t>but the abodes of the just are blessed.</w:t>
            </w:r>
          </w:p>
        </w:tc>
        <w:tc>
          <w:tcPr>
            <w:tcW w:w="3964" w:type="dxa"/>
          </w:tcPr>
          <w:p w14:paraId="4967FF66" w14:textId="77777777" w:rsidR="00C646BA" w:rsidRPr="00533F29" w:rsidRDefault="003D27B1" w:rsidP="00C60C8B">
            <w:pPr>
              <w:spacing w:line="276" w:lineRule="auto"/>
              <w:jc w:val="both"/>
            </w:pPr>
            <w:r w:rsidRPr="00533F29">
              <w:t xml:space="preserve">For the perverse are an abomination to the Lord, </w:t>
            </w:r>
          </w:p>
          <w:p w14:paraId="35BDCF69" w14:textId="77777777" w:rsidR="00C646BA" w:rsidRPr="00533F29" w:rsidRDefault="003D27B1" w:rsidP="00C60C8B">
            <w:pPr>
              <w:spacing w:line="276" w:lineRule="auto"/>
              <w:jc w:val="both"/>
            </w:pPr>
            <w:r w:rsidRPr="00533F29">
              <w:t xml:space="preserve">but the upright are in his confidence. </w:t>
            </w:r>
          </w:p>
          <w:p w14:paraId="4DCAC370" w14:textId="77777777" w:rsidR="00C646BA" w:rsidRPr="00533F29" w:rsidRDefault="00C646BA" w:rsidP="00C60C8B">
            <w:pPr>
              <w:spacing w:line="276" w:lineRule="auto"/>
              <w:jc w:val="both"/>
            </w:pPr>
          </w:p>
          <w:p w14:paraId="76B886C9" w14:textId="77777777" w:rsidR="00C646BA" w:rsidRPr="00533F29" w:rsidRDefault="003D27B1" w:rsidP="00C60C8B">
            <w:pPr>
              <w:spacing w:line="276" w:lineRule="auto"/>
              <w:jc w:val="both"/>
            </w:pPr>
            <w:r w:rsidRPr="00533F29">
              <w:t xml:space="preserve">The Lord’s curse is on the house of the wicked, </w:t>
            </w:r>
          </w:p>
          <w:p w14:paraId="2017CAD4" w14:textId="77777777" w:rsidR="003D27B1" w:rsidRPr="00533F29" w:rsidRDefault="003D27B1" w:rsidP="00C60C8B">
            <w:pPr>
              <w:spacing w:line="276" w:lineRule="auto"/>
              <w:jc w:val="both"/>
            </w:pPr>
            <w:r w:rsidRPr="00533F29">
              <w:t>but he blesses the abode of the righteous</w:t>
            </w:r>
          </w:p>
        </w:tc>
      </w:tr>
    </w:tbl>
    <w:p w14:paraId="0CC46700" w14:textId="77777777" w:rsidR="003D27B1" w:rsidRPr="00533F29" w:rsidRDefault="003D27B1" w:rsidP="00C60C8B">
      <w:pPr>
        <w:ind w:firstLine="284"/>
        <w:jc w:val="both"/>
      </w:pPr>
    </w:p>
    <w:p w14:paraId="65B0291D" w14:textId="63B60493" w:rsidR="001F5F6D" w:rsidRPr="00533F29" w:rsidRDefault="00C646BA" w:rsidP="00C60C8B">
      <w:pPr>
        <w:autoSpaceDE w:val="0"/>
        <w:autoSpaceDN w:val="0"/>
        <w:adjustRightInd w:val="0"/>
        <w:jc w:val="both"/>
      </w:pPr>
      <w:r w:rsidRPr="00533F29">
        <w:t>In MT’s version of Prov 3,32</w:t>
      </w:r>
      <w:r w:rsidR="004675FB" w:rsidRPr="00533F29">
        <w:t>,</w:t>
      </w:r>
      <w:r w:rsidRPr="00533F29">
        <w:t xml:space="preserve"> the </w:t>
      </w:r>
      <w:r w:rsidR="001354F2" w:rsidRPr="00533F29">
        <w:t>upright (or righteous) are in the confidence of the Lord, whereas the LXX attests that every transgresso</w:t>
      </w:r>
      <w:r w:rsidR="003E2CFB">
        <w:t>r (the subject of the first colon)</w:t>
      </w:r>
      <w:r w:rsidR="001354F2" w:rsidRPr="00533F29">
        <w:t xml:space="preserve"> does not sit in council among the righteous. Moreover</w:t>
      </w:r>
      <w:r w:rsidR="0068448A">
        <w:t>,</w:t>
      </w:r>
      <w:r w:rsidR="001354F2" w:rsidRPr="00533F29">
        <w:t xml:space="preserve"> in Prov 3,33, the subject of the second </w:t>
      </w:r>
      <w:r w:rsidR="003E2CFB">
        <w:t>colon</w:t>
      </w:r>
      <w:r w:rsidR="001354F2" w:rsidRPr="00533F29">
        <w:t xml:space="preserve"> differs between MT and the LXX as well. In the LXX</w:t>
      </w:r>
      <w:r w:rsidR="001F5F6D" w:rsidRPr="00533F29">
        <w:t>,</w:t>
      </w:r>
      <w:r w:rsidR="001354F2" w:rsidRPr="00533F29">
        <w:t xml:space="preserve"> the abodes of the just are </w:t>
      </w:r>
      <w:r w:rsidR="001F5F6D" w:rsidRPr="00533F29">
        <w:t>b</w:t>
      </w:r>
      <w:r w:rsidR="001354F2" w:rsidRPr="00533F29">
        <w:t>lessed (passive form) without explicitly mentioning who is blessing. MT, on the o</w:t>
      </w:r>
      <w:r w:rsidR="00AF67E9" w:rsidRPr="00533F29">
        <w:t xml:space="preserve">ther hand, uses a </w:t>
      </w:r>
      <w:r w:rsidR="00AF67E9" w:rsidRPr="00533F29">
        <w:rPr>
          <w:i/>
        </w:rPr>
        <w:t>piel</w:t>
      </w:r>
      <w:r w:rsidR="00A10C8C" w:rsidRPr="00533F29">
        <w:t xml:space="preserve"> third</w:t>
      </w:r>
      <w:r w:rsidR="001354F2" w:rsidRPr="00533F29">
        <w:t xml:space="preserve"> masculine singular of </w:t>
      </w:r>
      <w:r w:rsidR="001C6CE0" w:rsidRPr="00533F29">
        <w:rPr>
          <w:rFonts w:ascii="SBL Hebrew" w:hAnsi="SBL Hebrew" w:cs="SBL Hebrew"/>
          <w:rtl/>
          <w:lang w:bidi="he-IL"/>
        </w:rPr>
        <w:t>ברך</w:t>
      </w:r>
      <w:r w:rsidR="001C6CE0" w:rsidRPr="00533F29">
        <w:t xml:space="preserve">, implying that God is the one blessing the abodes of the righteous. </w:t>
      </w:r>
      <w:r w:rsidR="0068448A">
        <w:t>Because of the fact that</w:t>
      </w:r>
      <w:r w:rsidR="0068448A" w:rsidRPr="00533F29">
        <w:t xml:space="preserve"> </w:t>
      </w:r>
      <w:r w:rsidR="001C6CE0" w:rsidRPr="00533F29">
        <w:t>in verse 32 of the LXX-version the subject is the transgressor and in verse 33 the one who is blessing is not explicitly mentioned, it would have been hard for the target audience of the LXX-translator to know who</w:t>
      </w:r>
      <w:r w:rsidR="001F5F6D" w:rsidRPr="00533F29">
        <w:t>m</w:t>
      </w:r>
      <w:r w:rsidR="001C6CE0" w:rsidRPr="00533F29">
        <w:t xml:space="preserve"> the subject of Prov 3,34 is</w:t>
      </w:r>
      <w:r w:rsidR="001F5F6D" w:rsidRPr="00533F29">
        <w:t>,</w:t>
      </w:r>
      <w:r w:rsidR="001C6CE0" w:rsidRPr="00533F29">
        <w:t xml:space="preserve"> when </w:t>
      </w:r>
      <w:r w:rsidR="001F5F6D" w:rsidRPr="00533F29">
        <w:t>only</w:t>
      </w:r>
      <w:r w:rsidR="001C6CE0" w:rsidRPr="00533F29">
        <w:t xml:space="preserve"> a word-by-word rendering of the MT-version </w:t>
      </w:r>
      <w:r w:rsidR="001F5F6D" w:rsidRPr="00533F29">
        <w:t>would have been offered, without</w:t>
      </w:r>
      <w:r w:rsidR="001C6CE0" w:rsidRPr="00533F29">
        <w:t xml:space="preserve"> specifying the subject of the clause. Therefore, t</w:t>
      </w:r>
      <w:r w:rsidR="001354F2" w:rsidRPr="00533F29">
        <w:t xml:space="preserve">his might have led the LXX-translator to opt for an explication of </w:t>
      </w:r>
      <w:r w:rsidR="009E3475" w:rsidRPr="00533F29">
        <w:rPr>
          <w:rFonts w:ascii="SBL Greek" w:hAnsi="SBL Greek"/>
        </w:rPr>
        <w:t>ὁ </w:t>
      </w:r>
      <w:r w:rsidR="009E3475" w:rsidRPr="00533F29">
        <w:rPr>
          <w:rFonts w:ascii="SBL Greek" w:hAnsi="SBL Greek"/>
          <w:bCs/>
        </w:rPr>
        <w:t>κύριος</w:t>
      </w:r>
      <w:r w:rsidR="009E3475" w:rsidRPr="00533F29">
        <w:rPr>
          <w:i/>
        </w:rPr>
        <w:t xml:space="preserve"> </w:t>
      </w:r>
      <w:r w:rsidR="001C6CE0" w:rsidRPr="00533F29">
        <w:t>in Prov 3,34 instead of not specifying the actor of the verse.</w:t>
      </w:r>
    </w:p>
    <w:p w14:paraId="32262DA1" w14:textId="6DE17D9E" w:rsidR="00650EB1" w:rsidRPr="00533F29" w:rsidRDefault="00650EB1" w:rsidP="00C60C8B">
      <w:pPr>
        <w:autoSpaceDE w:val="0"/>
        <w:autoSpaceDN w:val="0"/>
        <w:adjustRightInd w:val="0"/>
        <w:jc w:val="both"/>
      </w:pPr>
      <w:r w:rsidRPr="00533F29">
        <w:lastRenderedPageBreak/>
        <w:br/>
      </w:r>
      <w:r w:rsidRPr="00533F29">
        <w:rPr>
          <w:i/>
        </w:rPr>
        <w:t>2.1.2 Prov 8,26</w:t>
      </w:r>
    </w:p>
    <w:p w14:paraId="7DB14922" w14:textId="77777777" w:rsidR="00650EB1" w:rsidRPr="00533F29" w:rsidRDefault="00650EB1" w:rsidP="00C60C8B">
      <w:pPr>
        <w:autoSpaceDE w:val="0"/>
        <w:autoSpaceDN w:val="0"/>
        <w:adjustRightInd w:val="0"/>
        <w:jc w:val="both"/>
      </w:pPr>
    </w:p>
    <w:tbl>
      <w:tblPr>
        <w:tblStyle w:val="TableGrid"/>
        <w:tblW w:w="0" w:type="auto"/>
        <w:tblLook w:val="04A0" w:firstRow="1" w:lastRow="0" w:firstColumn="1" w:lastColumn="0" w:noHBand="0" w:noVBand="1"/>
      </w:tblPr>
      <w:tblGrid>
        <w:gridCol w:w="3963"/>
        <w:gridCol w:w="3964"/>
      </w:tblGrid>
      <w:tr w:rsidR="00650EB1" w:rsidRPr="00533F29" w14:paraId="3174A068" w14:textId="77777777" w:rsidTr="008E1200">
        <w:tc>
          <w:tcPr>
            <w:tcW w:w="3963" w:type="dxa"/>
          </w:tcPr>
          <w:p w14:paraId="154FA0C7" w14:textId="77777777" w:rsidR="00650EB1" w:rsidRPr="00533F29" w:rsidRDefault="00650EB1" w:rsidP="00C60C8B">
            <w:pPr>
              <w:spacing w:line="276" w:lineRule="auto"/>
              <w:jc w:val="center"/>
            </w:pPr>
            <w:r w:rsidRPr="00533F29">
              <w:t>LXX</w:t>
            </w:r>
          </w:p>
        </w:tc>
        <w:tc>
          <w:tcPr>
            <w:tcW w:w="3964" w:type="dxa"/>
          </w:tcPr>
          <w:p w14:paraId="2AD7BCD9" w14:textId="77777777" w:rsidR="00650EB1" w:rsidRPr="00533F29" w:rsidRDefault="00650EB1" w:rsidP="00C60C8B">
            <w:pPr>
              <w:spacing w:line="276" w:lineRule="auto"/>
              <w:jc w:val="center"/>
            </w:pPr>
            <w:r w:rsidRPr="00533F29">
              <w:t>MT</w:t>
            </w:r>
          </w:p>
        </w:tc>
      </w:tr>
      <w:tr w:rsidR="00650EB1" w:rsidRPr="00533F29" w14:paraId="6AB8052E" w14:textId="77777777" w:rsidTr="008E1200">
        <w:tc>
          <w:tcPr>
            <w:tcW w:w="3963" w:type="dxa"/>
          </w:tcPr>
          <w:p w14:paraId="623A8BDF" w14:textId="77777777" w:rsidR="00650EB1" w:rsidRPr="00533F29" w:rsidRDefault="00650EB1" w:rsidP="00C60C8B">
            <w:pPr>
              <w:spacing w:line="276" w:lineRule="auto"/>
              <w:jc w:val="both"/>
            </w:pPr>
            <w:r w:rsidRPr="00533F29">
              <w:rPr>
                <w:rFonts w:ascii="SBL Greek" w:hAnsi="SBL Greek" w:cs="SBL Greek"/>
                <w:lang w:bidi="he-IL"/>
              </w:rPr>
              <w:t>κύριος ἐποίησεν χώρας καὶ ἀοικήτους καὶ ἄκρα οἰκούμενα τῆς ὑπ᾽ οὐρανόν</w:t>
            </w:r>
            <w:r w:rsidRPr="00533F29">
              <w:rPr>
                <w:rFonts w:ascii="Arial" w:hAnsi="Arial" w:cs="Arial"/>
                <w:sz w:val="20"/>
                <w:szCs w:val="20"/>
                <w:lang w:bidi="he-IL"/>
              </w:rPr>
              <w:t xml:space="preserve"> </w:t>
            </w:r>
          </w:p>
        </w:tc>
        <w:tc>
          <w:tcPr>
            <w:tcW w:w="3964" w:type="dxa"/>
          </w:tcPr>
          <w:p w14:paraId="7B14DEE6" w14:textId="77777777" w:rsidR="00650EB1" w:rsidRPr="00533F29" w:rsidRDefault="00650EB1"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עַד־לֹ֣א עָ֭שָׂה אֶ֣רֶץ וְחוּצ֑וֹת וְ֜רֹ֗אשׁ עָפְר֥וֹת תֵּבֵֽל׃ </w:t>
            </w:r>
          </w:p>
        </w:tc>
      </w:tr>
      <w:tr w:rsidR="00650EB1" w:rsidRPr="00533F29" w14:paraId="166B07C6" w14:textId="77777777" w:rsidTr="008E1200">
        <w:tc>
          <w:tcPr>
            <w:tcW w:w="3963" w:type="dxa"/>
          </w:tcPr>
          <w:p w14:paraId="30AB97A5" w14:textId="77777777" w:rsidR="00650EB1" w:rsidRPr="00533F29" w:rsidRDefault="00650EB1" w:rsidP="00C60C8B">
            <w:pPr>
              <w:spacing w:line="276" w:lineRule="auto"/>
              <w:jc w:val="both"/>
              <w:rPr>
                <w:lang w:bidi="he-IL"/>
              </w:rPr>
            </w:pPr>
            <w:r w:rsidRPr="00533F29">
              <w:rPr>
                <w:lang w:bidi="he-IL"/>
              </w:rPr>
              <w:t xml:space="preserve">The Lord made countries and uninhabited spaces and the habitable heights of that beneath the sky. </w:t>
            </w:r>
          </w:p>
        </w:tc>
        <w:tc>
          <w:tcPr>
            <w:tcW w:w="3964" w:type="dxa"/>
          </w:tcPr>
          <w:p w14:paraId="41E557ED" w14:textId="77777777" w:rsidR="00650EB1" w:rsidRPr="00533F29" w:rsidRDefault="00B45976" w:rsidP="00C60C8B">
            <w:pPr>
              <w:autoSpaceDE w:val="0"/>
              <w:autoSpaceDN w:val="0"/>
              <w:adjustRightInd w:val="0"/>
              <w:spacing w:line="276" w:lineRule="auto"/>
              <w:jc w:val="both"/>
              <w:rPr>
                <w:lang w:bidi="he-IL"/>
              </w:rPr>
            </w:pPr>
            <w:r w:rsidRPr="00533F29">
              <w:rPr>
                <w:lang w:bidi="he-IL"/>
              </w:rPr>
              <w:t>W</w:t>
            </w:r>
            <w:r w:rsidR="00650EB1" w:rsidRPr="00533F29">
              <w:rPr>
                <w:lang w:bidi="he-IL"/>
              </w:rPr>
              <w:t>hen he had not yet made earth and fields, or the world's first bits of soil.</w:t>
            </w:r>
          </w:p>
        </w:tc>
      </w:tr>
    </w:tbl>
    <w:p w14:paraId="23160741" w14:textId="77777777" w:rsidR="00650EB1" w:rsidRPr="00533F29" w:rsidRDefault="00650EB1" w:rsidP="00C60C8B">
      <w:pPr>
        <w:autoSpaceDE w:val="0"/>
        <w:autoSpaceDN w:val="0"/>
        <w:adjustRightInd w:val="0"/>
        <w:jc w:val="both"/>
      </w:pPr>
    </w:p>
    <w:p w14:paraId="1F2117AA" w14:textId="7BAD61EE" w:rsidR="005D2B1D" w:rsidRPr="00533F29" w:rsidRDefault="00960105" w:rsidP="00C60C8B">
      <w:pPr>
        <w:jc w:val="both"/>
      </w:pPr>
      <w:r w:rsidRPr="00533F29">
        <w:t xml:space="preserve">The explicit mentioning of </w:t>
      </w:r>
      <w:r w:rsidR="009E3475" w:rsidRPr="00533F29">
        <w:rPr>
          <w:rFonts w:ascii="SBL Greek" w:hAnsi="SBL Greek"/>
        </w:rPr>
        <w:t>ὁ </w:t>
      </w:r>
      <w:r w:rsidR="009E3475" w:rsidRPr="00533F29">
        <w:rPr>
          <w:rFonts w:ascii="SBL Greek" w:hAnsi="SBL Greek"/>
          <w:bCs/>
        </w:rPr>
        <w:t>κύριος</w:t>
      </w:r>
      <w:r w:rsidR="009E3475" w:rsidRPr="00533F29">
        <w:rPr>
          <w:i/>
        </w:rPr>
        <w:t xml:space="preserve"> </w:t>
      </w:r>
      <w:r w:rsidRPr="00533F29">
        <w:t>in Prov 8,26</w:t>
      </w:r>
      <w:r w:rsidR="009660D0" w:rsidRPr="00533F29">
        <w:t>,</w:t>
      </w:r>
      <w:r w:rsidRPr="00533F29">
        <w:t xml:space="preserve"> compared to MT, can be seen against </w:t>
      </w:r>
      <w:r w:rsidR="00E667A2" w:rsidRPr="00533F29">
        <w:t xml:space="preserve">the background of </w:t>
      </w:r>
      <w:r w:rsidRPr="00533F29">
        <w:t>the general theme of creation that is elaborated in Prov 8,20-36. As Johann Cook has already pointed out, “[t]</w:t>
      </w:r>
      <w:r w:rsidR="00E667A2" w:rsidRPr="00533F29">
        <w:t>he</w:t>
      </w:r>
      <w:r w:rsidRPr="00533F29">
        <w:t xml:space="preserve"> specification of the subject as, the Lord, could be [a] sign of the translator’s intention to stress that God/the Lord is the sole actor in the creation process”</w:t>
      </w:r>
      <w:r w:rsidRPr="00533F29">
        <w:rPr>
          <w:rStyle w:val="FootnoteReference"/>
        </w:rPr>
        <w:footnoteReference w:id="20"/>
      </w:r>
      <w:r w:rsidRPr="00533F29">
        <w:t>.</w:t>
      </w:r>
      <w:r w:rsidR="00EB27A1" w:rsidRPr="00533F29">
        <w:t xml:space="preserve"> When reading the Hebrew version of the text, the reader might think that wisdom was present with God at the start of creation and that wisdom was creating as well. As Cook has demonstrated in several of his articles, the translator has </w:t>
      </w:r>
      <w:r w:rsidR="00E667A2" w:rsidRPr="00533F29">
        <w:t xml:space="preserve">repeatedly </w:t>
      </w:r>
      <w:r w:rsidR="00EB27A1" w:rsidRPr="00533F29">
        <w:t>tried to avoid this ‘misunderstanding’ by changing the aspect and subject of some verbs in 8,20-36</w:t>
      </w:r>
      <w:r w:rsidR="00EB27A1" w:rsidRPr="00533F29">
        <w:rPr>
          <w:rStyle w:val="FootnoteReference"/>
        </w:rPr>
        <w:footnoteReference w:id="21"/>
      </w:r>
      <w:r w:rsidR="00EB27A1" w:rsidRPr="00533F29">
        <w:t>.</w:t>
      </w:r>
    </w:p>
    <w:p w14:paraId="5395A06F" w14:textId="77777777" w:rsidR="00650EB1" w:rsidRPr="00533F29" w:rsidRDefault="00650EB1" w:rsidP="00C60C8B">
      <w:pPr>
        <w:jc w:val="both"/>
      </w:pPr>
    </w:p>
    <w:p w14:paraId="2E38ADB3" w14:textId="77777777" w:rsidR="00650EB1" w:rsidRPr="00533F29" w:rsidRDefault="00650EB1" w:rsidP="005478B1">
      <w:pPr>
        <w:pStyle w:val="ListParagraph"/>
        <w:numPr>
          <w:ilvl w:val="2"/>
          <w:numId w:val="5"/>
        </w:numPr>
        <w:jc w:val="both"/>
        <w:rPr>
          <w:i/>
        </w:rPr>
      </w:pPr>
      <w:r w:rsidRPr="00533F29">
        <w:rPr>
          <w:i/>
        </w:rPr>
        <w:t>Prov 24,12</w:t>
      </w:r>
    </w:p>
    <w:p w14:paraId="4F6C6AAB" w14:textId="77777777" w:rsidR="00650EB1" w:rsidRPr="00533F29" w:rsidRDefault="00650EB1" w:rsidP="00C60C8B">
      <w:pPr>
        <w:jc w:val="both"/>
      </w:pPr>
    </w:p>
    <w:tbl>
      <w:tblPr>
        <w:tblStyle w:val="TableGrid"/>
        <w:tblW w:w="0" w:type="auto"/>
        <w:tblLook w:val="04A0" w:firstRow="1" w:lastRow="0" w:firstColumn="1" w:lastColumn="0" w:noHBand="0" w:noVBand="1"/>
      </w:tblPr>
      <w:tblGrid>
        <w:gridCol w:w="3963"/>
        <w:gridCol w:w="3964"/>
      </w:tblGrid>
      <w:tr w:rsidR="00650EB1" w:rsidRPr="00533F29" w14:paraId="3CA58F55" w14:textId="77777777" w:rsidTr="008E1200">
        <w:tc>
          <w:tcPr>
            <w:tcW w:w="3963" w:type="dxa"/>
          </w:tcPr>
          <w:p w14:paraId="0D44F645" w14:textId="77777777" w:rsidR="00650EB1" w:rsidRPr="00533F29" w:rsidRDefault="00650EB1" w:rsidP="00C60C8B">
            <w:pPr>
              <w:spacing w:line="276" w:lineRule="auto"/>
              <w:jc w:val="center"/>
            </w:pPr>
            <w:r w:rsidRPr="00533F29">
              <w:t>LXX</w:t>
            </w:r>
          </w:p>
        </w:tc>
        <w:tc>
          <w:tcPr>
            <w:tcW w:w="3964" w:type="dxa"/>
          </w:tcPr>
          <w:p w14:paraId="29A867DF" w14:textId="77777777" w:rsidR="00650EB1" w:rsidRPr="00533F29" w:rsidRDefault="00650EB1" w:rsidP="00C60C8B">
            <w:pPr>
              <w:spacing w:line="276" w:lineRule="auto"/>
              <w:jc w:val="center"/>
            </w:pPr>
            <w:r w:rsidRPr="00533F29">
              <w:t>MT</w:t>
            </w:r>
          </w:p>
        </w:tc>
      </w:tr>
      <w:tr w:rsidR="00650EB1" w:rsidRPr="00533F29" w14:paraId="081A02DC" w14:textId="77777777" w:rsidTr="008E1200">
        <w:tc>
          <w:tcPr>
            <w:tcW w:w="3963" w:type="dxa"/>
          </w:tcPr>
          <w:p w14:paraId="367887FF" w14:textId="77777777" w:rsidR="00650EB1" w:rsidRPr="00533F29" w:rsidRDefault="00650EB1" w:rsidP="00C60C8B">
            <w:pPr>
              <w:spacing w:line="276" w:lineRule="auto"/>
              <w:jc w:val="both"/>
              <w:rPr>
                <w:rFonts w:ascii="SBL Greek" w:hAnsi="SBL Greek" w:cs="SBL Greek"/>
                <w:lang w:bidi="he-IL"/>
              </w:rPr>
            </w:pPr>
            <w:r w:rsidRPr="00533F29">
              <w:rPr>
                <w:rFonts w:ascii="SBL Greek" w:hAnsi="SBL Greek" w:cs="SBL Greek"/>
                <w:lang w:bidi="he-IL"/>
              </w:rPr>
              <w:t>ἐὰν δὲ εἴπῃς οὐκ οἶδα τοῦτον γίνωσκε ὅτι κύριος καρδίας πάντων γινώσκει καὶ ὁ πλάσας πνοὴν πᾶσιν αὐτὸς οἶδεν πάντα ὃς ἀποδίδωσιν ἑκάστῳ κατὰ τὰ ἔργα αὐτοῦ</w:t>
            </w:r>
            <w:r w:rsidRPr="00533F29">
              <w:rPr>
                <w:rFonts w:ascii="Arial" w:hAnsi="Arial" w:cs="Arial"/>
                <w:sz w:val="20"/>
                <w:szCs w:val="20"/>
                <w:lang w:bidi="he-IL"/>
              </w:rPr>
              <w:t xml:space="preserve"> </w:t>
            </w:r>
          </w:p>
        </w:tc>
        <w:tc>
          <w:tcPr>
            <w:tcW w:w="3964" w:type="dxa"/>
          </w:tcPr>
          <w:p w14:paraId="49060C7D" w14:textId="77777777" w:rsidR="00650EB1" w:rsidRPr="00533F29" w:rsidRDefault="00650EB1"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כִּֽי־תֹאמַ֗ר הֵן֘ לֹא־יָדַ֪עְנ֫וּ זֶ֥ה הֲֽלֹא־תֹ֨כֵ֤ן לִבּ֙וֹת׀ הֽוּא־יָבִ֗ין וְנֹצֵ֣ר נַ֭פְשְׁךָ ה֣וּא יֵדָ֑ע וְהֵשִׁ֖יב לְאָדָ֣ם כְּפָעֳלֽוֹ׃ </w:t>
            </w:r>
          </w:p>
        </w:tc>
      </w:tr>
      <w:tr w:rsidR="00650EB1" w:rsidRPr="00533F29" w14:paraId="21F69181" w14:textId="77777777" w:rsidTr="008E1200">
        <w:tc>
          <w:tcPr>
            <w:tcW w:w="3963" w:type="dxa"/>
          </w:tcPr>
          <w:p w14:paraId="68EC7787" w14:textId="77777777" w:rsidR="00650EB1" w:rsidRPr="00533F29" w:rsidRDefault="00650EB1" w:rsidP="00C60C8B">
            <w:pPr>
              <w:spacing w:line="276" w:lineRule="auto"/>
              <w:jc w:val="both"/>
              <w:rPr>
                <w:lang w:bidi="he-IL"/>
              </w:rPr>
            </w:pPr>
            <w:r w:rsidRPr="00533F29">
              <w:rPr>
                <w:lang w:bidi="he-IL"/>
              </w:rPr>
              <w:t xml:space="preserve">If you say: "I do not know this person," be aware that the Lord is familiar with the heart of everyone, and he who formed breath for all, he knows everything, he who will render to each according to his deeds. </w:t>
            </w:r>
          </w:p>
        </w:tc>
        <w:tc>
          <w:tcPr>
            <w:tcW w:w="3964" w:type="dxa"/>
          </w:tcPr>
          <w:p w14:paraId="52B26C6E" w14:textId="77777777" w:rsidR="00650EB1" w:rsidRPr="00533F29" w:rsidRDefault="00650EB1" w:rsidP="00C60C8B">
            <w:pPr>
              <w:autoSpaceDE w:val="0"/>
              <w:autoSpaceDN w:val="0"/>
              <w:adjustRightInd w:val="0"/>
              <w:spacing w:line="276" w:lineRule="auto"/>
              <w:jc w:val="both"/>
              <w:rPr>
                <w:lang w:bidi="he-IL"/>
              </w:rPr>
            </w:pPr>
            <w:r w:rsidRPr="00533F29">
              <w:rPr>
                <w:lang w:bidi="he-IL"/>
              </w:rPr>
              <w:t>If you say, "Look, we did not know this"-- does not he who weighs the heart perceive it? Does not he who keeps watch over your soul know it? And will he not repay all according to their deeds?</w:t>
            </w:r>
          </w:p>
        </w:tc>
      </w:tr>
    </w:tbl>
    <w:p w14:paraId="0B38B7AA" w14:textId="77777777" w:rsidR="00650EB1" w:rsidRPr="00533F29" w:rsidRDefault="00650EB1" w:rsidP="00C60C8B">
      <w:pPr>
        <w:jc w:val="both"/>
      </w:pPr>
    </w:p>
    <w:p w14:paraId="19EAB845" w14:textId="6073B8BF" w:rsidR="00DB35A8" w:rsidRPr="00533F29" w:rsidRDefault="0042390A" w:rsidP="00C60C8B">
      <w:pPr>
        <w:autoSpaceDE w:val="0"/>
        <w:autoSpaceDN w:val="0"/>
        <w:adjustRightInd w:val="0"/>
        <w:jc w:val="both"/>
        <w:rPr>
          <w:rFonts w:ascii="SBL Hebrew" w:hAnsi="SBL Hebrew" w:cs="SBL Hebrew"/>
          <w:sz w:val="28"/>
          <w:szCs w:val="28"/>
          <w:lang w:bidi="he-IL"/>
        </w:rPr>
      </w:pPr>
      <w:r w:rsidRPr="00533F29">
        <w:t>T</w:t>
      </w:r>
      <w:r w:rsidR="003839BC" w:rsidRPr="00533F29">
        <w:t xml:space="preserve">he LXX-version </w:t>
      </w:r>
      <w:r w:rsidRPr="00533F29">
        <w:t>a</w:t>
      </w:r>
      <w:r w:rsidR="00AF085C" w:rsidRPr="00533F29">
        <w:t xml:space="preserve">ttests a reading </w:t>
      </w:r>
      <w:r w:rsidR="009660D0" w:rsidRPr="00533F29">
        <w:t>that differs from</w:t>
      </w:r>
      <w:r w:rsidR="00AF085C" w:rsidRPr="00533F29">
        <w:t xml:space="preserve"> </w:t>
      </w:r>
      <w:r w:rsidRPr="00533F29">
        <w:t>MT. In the LXX-version the omniscience of God is stressed (</w:t>
      </w:r>
      <w:r w:rsidRPr="00533F29">
        <w:rPr>
          <w:rFonts w:ascii="SBL Greek" w:hAnsi="SBL Greek"/>
        </w:rPr>
        <w:t>αὐτὸς οἶδεν πάντα</w:t>
      </w:r>
      <w:r w:rsidRPr="00533F29">
        <w:t>) as well as His power to create (</w:t>
      </w:r>
      <w:r w:rsidRPr="00533F29">
        <w:rPr>
          <w:rFonts w:ascii="SBL Greek" w:hAnsi="SBL Greek"/>
        </w:rPr>
        <w:t>ὁ πλάσας πνοὴν πᾶσιν</w:t>
      </w:r>
      <w:r w:rsidRPr="00533F29">
        <w:t>).</w:t>
      </w:r>
      <w:r w:rsidR="004D5F19" w:rsidRPr="00533F29">
        <w:t xml:space="preserve"> As was the case in the LXX-version of Prov 8,20-36 (see </w:t>
      </w:r>
      <w:r w:rsidR="004D5F19" w:rsidRPr="00533F29">
        <w:rPr>
          <w:i/>
        </w:rPr>
        <w:t>supra</w:t>
      </w:r>
      <w:r w:rsidR="004D5F19" w:rsidRPr="00533F29">
        <w:t xml:space="preserve">), </w:t>
      </w:r>
      <w:r w:rsidR="00874970" w:rsidRPr="00533F29">
        <w:t xml:space="preserve">the LXX-translator stresses </w:t>
      </w:r>
      <w:r w:rsidR="004D5F19" w:rsidRPr="00533F29">
        <w:t>that the Lord is the sole creator</w:t>
      </w:r>
      <w:r w:rsidR="009660D0" w:rsidRPr="00533F29">
        <w:t>,</w:t>
      </w:r>
      <w:r w:rsidR="004D5F19" w:rsidRPr="00533F29">
        <w:t xml:space="preserve"> because he is the one ‘who formed breath for all’</w:t>
      </w:r>
      <w:r w:rsidR="00874970" w:rsidRPr="00533F29">
        <w:t>. In G</w:t>
      </w:r>
      <w:r w:rsidR="00FE69AB" w:rsidRPr="00533F29">
        <w:t>e</w:t>
      </w:r>
      <w:r w:rsidR="00874970" w:rsidRPr="00533F29">
        <w:t>n 2,7, t</w:t>
      </w:r>
      <w:r w:rsidR="00201D87" w:rsidRPr="00533F29">
        <w:t>he Greek noun</w:t>
      </w:r>
      <w:r w:rsidR="004D5F19" w:rsidRPr="00533F29">
        <w:t xml:space="preserve"> πνοή is also used</w:t>
      </w:r>
      <w:r w:rsidR="00E60CE1" w:rsidRPr="00533F29">
        <w:t xml:space="preserve"> in connection with the verb </w:t>
      </w:r>
      <w:r w:rsidR="00E60CE1" w:rsidRPr="00533F29">
        <w:rPr>
          <w:rFonts w:ascii="SBL Greek" w:hAnsi="SBL Greek"/>
        </w:rPr>
        <w:t>πλάσσω</w:t>
      </w:r>
      <w:r w:rsidR="00E60CE1" w:rsidRPr="00533F29">
        <w:t xml:space="preserve"> (to form</w:t>
      </w:r>
      <w:r w:rsidR="00ED379D" w:rsidRPr="00533F29">
        <w:t>/to mold</w:t>
      </w:r>
      <w:r w:rsidR="00E60CE1" w:rsidRPr="00533F29">
        <w:t>)</w:t>
      </w:r>
      <w:r w:rsidR="004D5F19" w:rsidRPr="00533F29">
        <w:t xml:space="preserve"> to denote the</w:t>
      </w:r>
      <w:r w:rsidR="00841C4F" w:rsidRPr="00533F29">
        <w:t xml:space="preserve"> formation of the human</w:t>
      </w:r>
      <w:r w:rsidR="00E60CE1" w:rsidRPr="00533F29">
        <w:t xml:space="preserve"> </w:t>
      </w:r>
      <w:r w:rsidR="00841C4F" w:rsidRPr="00533F29">
        <w:t>(</w:t>
      </w:r>
      <w:r w:rsidR="00841C4F" w:rsidRPr="00533F29">
        <w:rPr>
          <w:rFonts w:ascii="SBL Hebrew" w:hAnsi="SBL Hebrew" w:cs="SBL Hebrew"/>
          <w:rtl/>
          <w:lang w:bidi="he-IL"/>
        </w:rPr>
        <w:t>אָדָם</w:t>
      </w:r>
      <w:r w:rsidR="00841C4F" w:rsidRPr="00533F29">
        <w:t xml:space="preserve">/ </w:t>
      </w:r>
      <w:r w:rsidR="00841C4F" w:rsidRPr="00533F29">
        <w:rPr>
          <w:rFonts w:ascii="SBL Greek" w:hAnsi="SBL Greek"/>
        </w:rPr>
        <w:t>ἄνθρωπος</w:t>
      </w:r>
      <w:r w:rsidR="00841C4F" w:rsidRPr="00533F29">
        <w:t xml:space="preserve">) </w:t>
      </w:r>
      <w:r w:rsidR="00E60CE1" w:rsidRPr="00533F29">
        <w:t>and the gift of the</w:t>
      </w:r>
      <w:r w:rsidR="004D5F19" w:rsidRPr="00533F29">
        <w:t xml:space="preserve"> </w:t>
      </w:r>
      <w:r w:rsidR="004D5F19" w:rsidRPr="00533F29">
        <w:lastRenderedPageBreak/>
        <w:t xml:space="preserve">breath of life </w:t>
      </w:r>
      <w:r w:rsidR="00E60CE1" w:rsidRPr="00533F29">
        <w:t>(</w:t>
      </w:r>
      <w:r w:rsidR="00E60CE1" w:rsidRPr="00533F29">
        <w:rPr>
          <w:rFonts w:ascii="SBL Greek" w:hAnsi="SBL Greek"/>
        </w:rPr>
        <w:t>πνοή</w:t>
      </w:r>
      <w:r w:rsidR="00E60CE1" w:rsidRPr="00533F29">
        <w:rPr>
          <w:rFonts w:ascii="SBL Greek" w:hAnsi="SBL Greek" w:cs="SBL Greek"/>
          <w:lang w:bidi="he-IL"/>
        </w:rPr>
        <w:t xml:space="preserve"> ζωῆς</w:t>
      </w:r>
      <w:r w:rsidR="00874970" w:rsidRPr="00533F29">
        <w:rPr>
          <w:lang w:bidi="he-IL"/>
        </w:rPr>
        <w:t>)</w:t>
      </w:r>
      <w:r w:rsidR="00DD09B8" w:rsidRPr="00533F29">
        <w:rPr>
          <w:rStyle w:val="FootnoteReference"/>
          <w:lang w:bidi="he-IL"/>
        </w:rPr>
        <w:footnoteReference w:id="22"/>
      </w:r>
      <w:r w:rsidR="00874970" w:rsidRPr="00533F29">
        <w:rPr>
          <w:lang w:bidi="he-IL"/>
        </w:rPr>
        <w:t xml:space="preserve">. </w:t>
      </w:r>
      <w:r w:rsidR="00DD09B8" w:rsidRPr="00533F29">
        <w:rPr>
          <w:lang w:bidi="he-IL"/>
        </w:rPr>
        <w:t>Th</w:t>
      </w:r>
      <w:r w:rsidR="009660D0" w:rsidRPr="00533F29">
        <w:rPr>
          <w:lang w:bidi="he-IL"/>
        </w:rPr>
        <w:t>is very</w:t>
      </w:r>
      <w:r w:rsidR="00DD09B8" w:rsidRPr="00533F29">
        <w:rPr>
          <w:lang w:bidi="he-IL"/>
        </w:rPr>
        <w:t xml:space="preserve"> connection between the noun </w:t>
      </w:r>
      <w:r w:rsidR="00DD09B8" w:rsidRPr="00533F29">
        <w:rPr>
          <w:rFonts w:ascii="SBL Greek" w:hAnsi="SBL Greek"/>
        </w:rPr>
        <w:t>πνοή</w:t>
      </w:r>
      <w:r w:rsidR="00DD09B8" w:rsidRPr="00533F29">
        <w:rPr>
          <w:lang w:bidi="he-IL"/>
        </w:rPr>
        <w:t xml:space="preserve"> and the verb </w:t>
      </w:r>
      <w:r w:rsidR="00DD09B8" w:rsidRPr="00533F29">
        <w:rPr>
          <w:rFonts w:ascii="SBL Greek" w:hAnsi="SBL Greek"/>
        </w:rPr>
        <w:t>πλάσσω</w:t>
      </w:r>
      <w:r w:rsidR="00DD09B8" w:rsidRPr="00533F29">
        <w:rPr>
          <w:lang w:bidi="he-IL"/>
        </w:rPr>
        <w:t xml:space="preserve"> only occurs in LXX-Genesis and LXX-Proverbs. Therefore, t</w:t>
      </w:r>
      <w:r w:rsidR="00874970" w:rsidRPr="00533F29">
        <w:rPr>
          <w:lang w:bidi="he-IL"/>
        </w:rPr>
        <w:t>his reference to the creation story</w:t>
      </w:r>
      <w:r w:rsidR="00DD09B8" w:rsidRPr="00533F29">
        <w:rPr>
          <w:lang w:bidi="he-IL"/>
        </w:rPr>
        <w:t xml:space="preserve">, </w:t>
      </w:r>
      <w:r w:rsidR="009660D0" w:rsidRPr="00533F29">
        <w:rPr>
          <w:lang w:bidi="he-IL"/>
        </w:rPr>
        <w:t>in which</w:t>
      </w:r>
      <w:r w:rsidR="00DD09B8" w:rsidRPr="00533F29">
        <w:rPr>
          <w:lang w:bidi="he-IL"/>
        </w:rPr>
        <w:t xml:space="preserve"> </w:t>
      </w:r>
      <w:r w:rsidR="00874970" w:rsidRPr="00533F29">
        <w:rPr>
          <w:lang w:bidi="he-IL"/>
        </w:rPr>
        <w:t>only God creates and no mention is made of Wisdom, strengthen</w:t>
      </w:r>
      <w:r w:rsidR="00DD09B8" w:rsidRPr="00533F29">
        <w:rPr>
          <w:lang w:bidi="he-IL"/>
        </w:rPr>
        <w:t>s</w:t>
      </w:r>
      <w:r w:rsidR="00874970" w:rsidRPr="00533F29">
        <w:rPr>
          <w:lang w:bidi="he-IL"/>
        </w:rPr>
        <w:t xml:space="preserve"> Cook’s argument that the LXX-translator wants to emphasise that God is the sole creator. </w:t>
      </w:r>
      <w:r w:rsidR="009660D0" w:rsidRPr="00533F29">
        <w:rPr>
          <w:lang w:bidi="he-IL"/>
        </w:rPr>
        <w:t>In this regard, t</w:t>
      </w:r>
      <w:r w:rsidR="0095684E" w:rsidRPr="00533F29">
        <w:rPr>
          <w:lang w:bidi="he-IL"/>
        </w:rPr>
        <w:t xml:space="preserve">he explicit </w:t>
      </w:r>
      <w:r w:rsidR="00DB35A8" w:rsidRPr="00533F29">
        <w:rPr>
          <w:lang w:bidi="he-IL"/>
        </w:rPr>
        <w:t xml:space="preserve">mentioning of </w:t>
      </w:r>
      <w:r w:rsidR="009E3475" w:rsidRPr="00533F29">
        <w:rPr>
          <w:rFonts w:ascii="SBL Greek" w:hAnsi="SBL Greek"/>
        </w:rPr>
        <w:t>ὁ </w:t>
      </w:r>
      <w:r w:rsidR="009E3475" w:rsidRPr="00533F29">
        <w:rPr>
          <w:rFonts w:ascii="SBL Greek" w:hAnsi="SBL Greek"/>
          <w:bCs/>
        </w:rPr>
        <w:t>κύριος</w:t>
      </w:r>
      <w:r w:rsidR="009E3475" w:rsidRPr="00533F29">
        <w:rPr>
          <w:i/>
        </w:rPr>
        <w:t xml:space="preserve"> </w:t>
      </w:r>
      <w:r w:rsidR="0095684E" w:rsidRPr="00533F29">
        <w:t>can  thus be seen as an exegetical activity of the translator in order to put extra emphasis on the Lord (an</w:t>
      </w:r>
      <w:r w:rsidR="006708AC" w:rsidRPr="00533F29">
        <w:t>d he alone!) as sole creator as well as</w:t>
      </w:r>
      <w:r w:rsidR="0095684E" w:rsidRPr="00533F29">
        <w:t xml:space="preserve"> omniscient being.</w:t>
      </w:r>
    </w:p>
    <w:p w14:paraId="5CABFBCB" w14:textId="77777777" w:rsidR="009D7562" w:rsidRPr="00533F29" w:rsidRDefault="009D7562" w:rsidP="00C60C8B">
      <w:pPr>
        <w:jc w:val="both"/>
      </w:pPr>
    </w:p>
    <w:p w14:paraId="4CE77496" w14:textId="77777777" w:rsidR="0095007F" w:rsidRPr="00533F29" w:rsidRDefault="0095007F" w:rsidP="005478B1">
      <w:pPr>
        <w:pStyle w:val="ListParagraph"/>
        <w:numPr>
          <w:ilvl w:val="1"/>
          <w:numId w:val="5"/>
        </w:numPr>
        <w:jc w:val="both"/>
      </w:pPr>
      <w:r w:rsidRPr="00533F29">
        <w:t>Nuancing</w:t>
      </w:r>
    </w:p>
    <w:p w14:paraId="66707029" w14:textId="77777777" w:rsidR="0095007F" w:rsidRPr="00533F29" w:rsidRDefault="0095007F" w:rsidP="00C60C8B">
      <w:pPr>
        <w:jc w:val="both"/>
      </w:pPr>
    </w:p>
    <w:p w14:paraId="028BD4A7" w14:textId="52836468" w:rsidR="0095007F" w:rsidRPr="00533F29" w:rsidRDefault="00681A57" w:rsidP="00C60C8B">
      <w:pPr>
        <w:jc w:val="both"/>
      </w:pPr>
      <w:r w:rsidRPr="00533F29">
        <w:t>Next to the explicitising tendency in LXX-P</w:t>
      </w:r>
      <w:r w:rsidR="007A02E5" w:rsidRPr="00533F29">
        <w:t>roverbs, we can also detect three</w:t>
      </w:r>
      <w:r w:rsidRPr="00533F29">
        <w:t xml:space="preserve"> instances wherein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007A02E5" w:rsidRPr="00533F29">
        <w:t>is</w:t>
      </w:r>
      <w:r w:rsidRPr="00533F29">
        <w:t xml:space="preserve"> being used to nuance the meaning of the verse. These instances are </w:t>
      </w:r>
      <w:r w:rsidR="007A02E5" w:rsidRPr="00533F29">
        <w:t>Prov 10,6; 21,27</w:t>
      </w:r>
      <w:r w:rsidR="007F7974" w:rsidRPr="00533F29">
        <w:t xml:space="preserve"> and 23,11.</w:t>
      </w:r>
    </w:p>
    <w:p w14:paraId="4969B288" w14:textId="77777777" w:rsidR="00A4412C" w:rsidRPr="00533F29" w:rsidRDefault="00A4412C" w:rsidP="00C60C8B">
      <w:pPr>
        <w:jc w:val="both"/>
      </w:pPr>
    </w:p>
    <w:p w14:paraId="76F2D728" w14:textId="77777777" w:rsidR="00A4412C" w:rsidRPr="00533F29" w:rsidRDefault="00A4412C" w:rsidP="005478B1">
      <w:pPr>
        <w:pStyle w:val="ListParagraph"/>
        <w:numPr>
          <w:ilvl w:val="2"/>
          <w:numId w:val="5"/>
        </w:numPr>
        <w:jc w:val="both"/>
        <w:rPr>
          <w:i/>
        </w:rPr>
      </w:pPr>
      <w:r w:rsidRPr="00533F29">
        <w:rPr>
          <w:i/>
        </w:rPr>
        <w:t>Prov 10,6</w:t>
      </w:r>
    </w:p>
    <w:p w14:paraId="5D3522E0" w14:textId="77777777" w:rsidR="00A4412C" w:rsidRPr="00533F29" w:rsidRDefault="00A4412C" w:rsidP="00C60C8B">
      <w:pPr>
        <w:jc w:val="both"/>
        <w:rPr>
          <w:i/>
        </w:rPr>
      </w:pPr>
    </w:p>
    <w:tbl>
      <w:tblPr>
        <w:tblStyle w:val="TableGrid"/>
        <w:tblW w:w="0" w:type="auto"/>
        <w:tblLook w:val="04A0" w:firstRow="1" w:lastRow="0" w:firstColumn="1" w:lastColumn="0" w:noHBand="0" w:noVBand="1"/>
      </w:tblPr>
      <w:tblGrid>
        <w:gridCol w:w="3963"/>
        <w:gridCol w:w="3964"/>
      </w:tblGrid>
      <w:tr w:rsidR="00207A40" w:rsidRPr="00533F29" w14:paraId="2AEA3EE7" w14:textId="77777777" w:rsidTr="00207A40">
        <w:tc>
          <w:tcPr>
            <w:tcW w:w="3963" w:type="dxa"/>
          </w:tcPr>
          <w:p w14:paraId="5A87C344" w14:textId="77777777" w:rsidR="00207A40" w:rsidRPr="00533F29" w:rsidRDefault="00207A40" w:rsidP="00C60C8B">
            <w:pPr>
              <w:spacing w:line="276" w:lineRule="auto"/>
              <w:jc w:val="center"/>
            </w:pPr>
            <w:r w:rsidRPr="00533F29">
              <w:t>LXX</w:t>
            </w:r>
          </w:p>
        </w:tc>
        <w:tc>
          <w:tcPr>
            <w:tcW w:w="3964" w:type="dxa"/>
          </w:tcPr>
          <w:p w14:paraId="255AE404" w14:textId="77777777" w:rsidR="00207A40" w:rsidRPr="00533F29" w:rsidRDefault="00207A40" w:rsidP="00C60C8B">
            <w:pPr>
              <w:spacing w:line="276" w:lineRule="auto"/>
              <w:jc w:val="center"/>
            </w:pPr>
            <w:r w:rsidRPr="00533F29">
              <w:t>MT</w:t>
            </w:r>
          </w:p>
        </w:tc>
      </w:tr>
      <w:tr w:rsidR="00207A40" w:rsidRPr="00533F29" w14:paraId="09E1216F" w14:textId="77777777" w:rsidTr="00207A40">
        <w:tc>
          <w:tcPr>
            <w:tcW w:w="3963" w:type="dxa"/>
          </w:tcPr>
          <w:p w14:paraId="777BE866" w14:textId="77777777" w:rsidR="00207A40" w:rsidRPr="00533F29" w:rsidRDefault="00207A40" w:rsidP="00C60C8B">
            <w:pPr>
              <w:spacing w:line="276" w:lineRule="auto"/>
              <w:jc w:val="both"/>
              <w:rPr>
                <w:rFonts w:ascii="SBL Greek" w:hAnsi="SBL Greek" w:cs="SBL Greek"/>
                <w:lang w:bidi="he-IL"/>
              </w:rPr>
            </w:pPr>
            <w:r w:rsidRPr="00533F29">
              <w:rPr>
                <w:rFonts w:ascii="SBL Greek" w:hAnsi="SBL Greek" w:cs="SBL Greek"/>
                <w:lang w:bidi="he-IL"/>
              </w:rPr>
              <w:t>εὐλογία κυρίου ἐπὶ κεφαλὴν δικαίου στόμα δὲ ἀσεβῶν καλύψει πένθος ἄωρον</w:t>
            </w:r>
            <w:r w:rsidRPr="00533F29">
              <w:rPr>
                <w:rFonts w:ascii="Arial" w:hAnsi="Arial" w:cs="Arial"/>
                <w:sz w:val="20"/>
                <w:szCs w:val="20"/>
                <w:lang w:bidi="he-IL"/>
              </w:rPr>
              <w:t xml:space="preserve"> </w:t>
            </w:r>
          </w:p>
        </w:tc>
        <w:tc>
          <w:tcPr>
            <w:tcW w:w="3964" w:type="dxa"/>
          </w:tcPr>
          <w:p w14:paraId="678F9201" w14:textId="77777777" w:rsidR="00207A40" w:rsidRPr="00533F29" w:rsidRDefault="00207A40"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בְּ֭רָכוֹת לְרֹ֣אשׁ צַדִּ֑יק וּפִ֥י רְ֜שָׁעִ֗ים יְכַסֶּ֥ה חָמָֽס׃</w:t>
            </w:r>
          </w:p>
        </w:tc>
      </w:tr>
      <w:tr w:rsidR="00207A40" w:rsidRPr="00533F29" w14:paraId="2ED02D7A" w14:textId="77777777" w:rsidTr="00207A40">
        <w:tc>
          <w:tcPr>
            <w:tcW w:w="3963" w:type="dxa"/>
          </w:tcPr>
          <w:p w14:paraId="1CCC5679" w14:textId="77777777" w:rsidR="00207A40" w:rsidRPr="00533F29" w:rsidRDefault="00207A40" w:rsidP="00C60C8B">
            <w:pPr>
              <w:spacing w:line="276" w:lineRule="auto"/>
              <w:jc w:val="both"/>
              <w:rPr>
                <w:lang w:bidi="he-IL"/>
              </w:rPr>
            </w:pPr>
            <w:r w:rsidRPr="00533F29">
              <w:rPr>
                <w:lang w:bidi="he-IL"/>
              </w:rPr>
              <w:t>The blessing of the Lord is upon the head of the righteous, but the mouth of the impious will conceal untimely sorrow.</w:t>
            </w:r>
          </w:p>
        </w:tc>
        <w:tc>
          <w:tcPr>
            <w:tcW w:w="3964" w:type="dxa"/>
          </w:tcPr>
          <w:p w14:paraId="661E2DCE" w14:textId="77777777" w:rsidR="00207A40" w:rsidRPr="00533F29" w:rsidRDefault="00207A40" w:rsidP="00C60C8B">
            <w:pPr>
              <w:autoSpaceDE w:val="0"/>
              <w:autoSpaceDN w:val="0"/>
              <w:adjustRightInd w:val="0"/>
              <w:spacing w:line="276" w:lineRule="auto"/>
              <w:rPr>
                <w:lang w:bidi="he-IL"/>
              </w:rPr>
            </w:pPr>
            <w:r w:rsidRPr="00533F29">
              <w:rPr>
                <w:lang w:bidi="he-IL"/>
              </w:rPr>
              <w:t>Blessings are on the head of the righteous, but the mouth of the wicked conceals violence.</w:t>
            </w:r>
          </w:p>
        </w:tc>
      </w:tr>
    </w:tbl>
    <w:p w14:paraId="036D5B8B" w14:textId="77777777" w:rsidR="00A4412C" w:rsidRPr="00533F29" w:rsidRDefault="00A4412C" w:rsidP="00C60C8B">
      <w:pPr>
        <w:jc w:val="both"/>
      </w:pPr>
    </w:p>
    <w:p w14:paraId="155D9C25" w14:textId="3F69ACEF" w:rsidR="00207A40" w:rsidRPr="00533F29" w:rsidRDefault="00717A7F" w:rsidP="00C60C8B">
      <w:pPr>
        <w:jc w:val="both"/>
        <w:rPr>
          <w:lang w:bidi="he-IL"/>
        </w:rPr>
      </w:pPr>
      <w:r w:rsidRPr="00533F29">
        <w:t xml:space="preserve">The </w:t>
      </w:r>
      <w:r w:rsidR="00207A40" w:rsidRPr="00533F29">
        <w:t xml:space="preserve">noun </w:t>
      </w:r>
      <w:r w:rsidR="00207A40" w:rsidRPr="00533F29">
        <w:rPr>
          <w:rFonts w:ascii="SBL Greek" w:hAnsi="SBL Greek"/>
        </w:rPr>
        <w:t>εὐλογία</w:t>
      </w:r>
      <w:r w:rsidR="00207A40" w:rsidRPr="00533F29">
        <w:t xml:space="preserve"> occurs </w:t>
      </w:r>
      <w:r w:rsidRPr="00533F29">
        <w:t>four times</w:t>
      </w:r>
      <w:r w:rsidR="00207A40" w:rsidRPr="00533F29">
        <w:t xml:space="preserve"> in LXX-Proverbs</w:t>
      </w:r>
      <w:r w:rsidR="009660D0" w:rsidRPr="00533F29">
        <w:t>:</w:t>
      </w:r>
      <w:r w:rsidR="00207A40" w:rsidRPr="00533F29">
        <w:t xml:space="preserve"> </w:t>
      </w:r>
      <w:r w:rsidR="00207A40" w:rsidRPr="00533F29">
        <w:rPr>
          <w:i/>
        </w:rPr>
        <w:t>i.e.</w:t>
      </w:r>
      <w:r w:rsidRPr="00533F29">
        <w:t xml:space="preserve"> </w:t>
      </w:r>
      <w:r w:rsidR="009660D0" w:rsidRPr="00533F29">
        <w:t xml:space="preserve">in </w:t>
      </w:r>
      <w:r w:rsidR="00FE69AB" w:rsidRPr="00533F29">
        <w:t>Pr</w:t>
      </w:r>
      <w:r w:rsidRPr="00533F29">
        <w:t>ov 10,8; 10,22; 11,26 and 24,25</w:t>
      </w:r>
      <w:r w:rsidR="00207A40" w:rsidRPr="00533F29">
        <w:t xml:space="preserve">. </w:t>
      </w:r>
      <w:r w:rsidR="00FE69AB" w:rsidRPr="00533F29">
        <w:t>Two of the four times</w:t>
      </w:r>
      <w:r w:rsidR="009660D0" w:rsidRPr="00533F29">
        <w:t>,</w:t>
      </w:r>
      <w:r w:rsidR="00FE69AB" w:rsidRPr="00533F29">
        <w:t xml:space="preserve"> it is followed by the genitive form of </w:t>
      </w:r>
      <w:r w:rsidR="00FE69AB" w:rsidRPr="00533F29">
        <w:rPr>
          <w:rFonts w:ascii="SBL Greek" w:hAnsi="SBL Greek"/>
        </w:rPr>
        <w:t>κύριος</w:t>
      </w:r>
      <w:r w:rsidR="009660D0" w:rsidRPr="00533F29">
        <w:rPr>
          <w:rFonts w:ascii="SBL Greek" w:hAnsi="SBL Greek"/>
        </w:rPr>
        <w:t>,</w:t>
      </w:r>
      <w:r w:rsidR="00FE69AB" w:rsidRPr="00533F29">
        <w:t xml:space="preserve"> namely in Prov 10,6 and 10,22</w:t>
      </w:r>
      <w:r w:rsidR="00FE69AB" w:rsidRPr="00533F29">
        <w:rPr>
          <w:rStyle w:val="FootnoteReference"/>
        </w:rPr>
        <w:footnoteReference w:id="23"/>
      </w:r>
      <w:r w:rsidR="00FE69AB" w:rsidRPr="00533F29">
        <w:t>.</w:t>
      </w:r>
      <w:r w:rsidR="00E129C9" w:rsidRPr="00533F29">
        <w:t xml:space="preserve"> Moreover, in </w:t>
      </w:r>
      <w:r w:rsidR="009660D0" w:rsidRPr="00533F29">
        <w:t>Prov 10,</w:t>
      </w:r>
      <w:r w:rsidR="00E129C9" w:rsidRPr="00533F29">
        <w:t>22</w:t>
      </w:r>
      <w:r w:rsidR="009660D0" w:rsidRPr="00533F29">
        <w:t>,</w:t>
      </w:r>
      <w:r w:rsidR="003E2CFB">
        <w:t xml:space="preserve"> the same first colon c</w:t>
      </w:r>
      <w:r w:rsidR="00E129C9" w:rsidRPr="00533F29">
        <w:t xml:space="preserve">an be found in the LXX: </w:t>
      </w:r>
      <w:r w:rsidR="00E129C9" w:rsidRPr="00533F29">
        <w:rPr>
          <w:rFonts w:ascii="SBL Greek" w:hAnsi="SBL Greek" w:cs="SBL Greek"/>
          <w:lang w:bidi="he-IL"/>
        </w:rPr>
        <w:t>εὐλογία κυρίου ἐπὶ κεφαλὴν δικαίου</w:t>
      </w:r>
      <w:r w:rsidR="00E129C9" w:rsidRPr="00533F29">
        <w:rPr>
          <w:lang w:bidi="he-IL"/>
        </w:rPr>
        <w:t xml:space="preserve">. </w:t>
      </w:r>
      <w:r w:rsidR="00E57C92" w:rsidRPr="00533F29">
        <w:rPr>
          <w:lang w:bidi="he-IL"/>
        </w:rPr>
        <w:t>However, t</w:t>
      </w:r>
      <w:r w:rsidR="003E2CFB">
        <w:rPr>
          <w:lang w:bidi="he-IL"/>
        </w:rPr>
        <w:t>he MT-version of the first colon</w:t>
      </w:r>
      <w:r w:rsidR="00E57C92" w:rsidRPr="00533F29">
        <w:rPr>
          <w:lang w:bidi="he-IL"/>
        </w:rPr>
        <w:t xml:space="preserve"> of Prov 10,6 and 10,22 differ</w:t>
      </w:r>
      <w:r w:rsidR="009660D0" w:rsidRPr="00533F29">
        <w:rPr>
          <w:lang w:bidi="he-IL"/>
        </w:rPr>
        <w:t xml:space="preserve"> from each other</w:t>
      </w:r>
      <w:r w:rsidR="00E57C92" w:rsidRPr="00533F29">
        <w:rPr>
          <w:lang w:bidi="he-IL"/>
        </w:rPr>
        <w:t>:</w:t>
      </w:r>
    </w:p>
    <w:p w14:paraId="433BF735" w14:textId="77777777" w:rsidR="00E57C92" w:rsidRPr="00533F29" w:rsidRDefault="00E57C92" w:rsidP="00C60C8B">
      <w:pPr>
        <w:jc w:val="both"/>
        <w:rPr>
          <w:lang w:bidi="he-IL"/>
        </w:rPr>
      </w:pPr>
    </w:p>
    <w:tbl>
      <w:tblPr>
        <w:tblStyle w:val="TableGrid"/>
        <w:tblW w:w="0" w:type="auto"/>
        <w:tblLook w:val="04A0" w:firstRow="1" w:lastRow="0" w:firstColumn="1" w:lastColumn="0" w:noHBand="0" w:noVBand="1"/>
      </w:tblPr>
      <w:tblGrid>
        <w:gridCol w:w="3963"/>
        <w:gridCol w:w="3964"/>
      </w:tblGrid>
      <w:tr w:rsidR="00E57C92" w:rsidRPr="00533F29" w14:paraId="3674CB85" w14:textId="77777777" w:rsidTr="00E57C92">
        <w:tc>
          <w:tcPr>
            <w:tcW w:w="3963" w:type="dxa"/>
          </w:tcPr>
          <w:p w14:paraId="6E8775D5" w14:textId="77777777" w:rsidR="00E57C92" w:rsidRPr="00533F29" w:rsidRDefault="00E57C92" w:rsidP="00C60C8B">
            <w:pPr>
              <w:spacing w:line="276" w:lineRule="auto"/>
              <w:jc w:val="center"/>
            </w:pPr>
            <w:r w:rsidRPr="00533F29">
              <w:t>MT Prov 10,6</w:t>
            </w:r>
          </w:p>
        </w:tc>
        <w:tc>
          <w:tcPr>
            <w:tcW w:w="3964" w:type="dxa"/>
          </w:tcPr>
          <w:p w14:paraId="5DC05474" w14:textId="77777777" w:rsidR="00E57C92" w:rsidRPr="00533F29" w:rsidRDefault="00E57C92" w:rsidP="00C60C8B">
            <w:pPr>
              <w:spacing w:line="276" w:lineRule="auto"/>
              <w:jc w:val="center"/>
            </w:pPr>
            <w:r w:rsidRPr="00533F29">
              <w:t>MT Prov 10,22</w:t>
            </w:r>
          </w:p>
        </w:tc>
      </w:tr>
      <w:tr w:rsidR="00E57C92" w:rsidRPr="00533F29" w14:paraId="183A52BB" w14:textId="77777777" w:rsidTr="00E57C92">
        <w:tc>
          <w:tcPr>
            <w:tcW w:w="3963" w:type="dxa"/>
          </w:tcPr>
          <w:p w14:paraId="39B07DF1" w14:textId="77777777" w:rsidR="00E57C92" w:rsidRPr="00533F29" w:rsidRDefault="00E57C92" w:rsidP="00C60C8B">
            <w:pPr>
              <w:bidi/>
              <w:spacing w:line="276" w:lineRule="auto"/>
              <w:jc w:val="both"/>
              <w:rPr>
                <w:rFonts w:ascii="SBL Hebrew" w:hAnsi="SBL Hebrew" w:cs="SBL Hebrew"/>
              </w:rPr>
            </w:pPr>
            <w:r w:rsidRPr="00533F29">
              <w:rPr>
                <w:rFonts w:ascii="SBL Hebrew" w:hAnsi="SBL Hebrew" w:cs="SBL Hebrew"/>
                <w:rtl/>
                <w:lang w:bidi="he-IL"/>
              </w:rPr>
              <w:t>בְּ֭רָכוֹת לְרֹ֣אשׁ צַדִּ֑יק</w:t>
            </w:r>
          </w:p>
        </w:tc>
        <w:tc>
          <w:tcPr>
            <w:tcW w:w="3964" w:type="dxa"/>
          </w:tcPr>
          <w:p w14:paraId="42DC4B1C" w14:textId="77777777" w:rsidR="00E57C92" w:rsidRPr="00533F29" w:rsidRDefault="00E57C92" w:rsidP="00C60C8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בּרְכַּ֣ת יְ֭הוָה הִ֣יא תַעֲשִׁ֑יר </w:t>
            </w:r>
          </w:p>
        </w:tc>
      </w:tr>
      <w:tr w:rsidR="00E57C92" w:rsidRPr="00533F29" w14:paraId="25184F8C" w14:textId="77777777" w:rsidTr="00E57C92">
        <w:tc>
          <w:tcPr>
            <w:tcW w:w="3963" w:type="dxa"/>
          </w:tcPr>
          <w:p w14:paraId="10849672" w14:textId="77777777" w:rsidR="00E57C92" w:rsidRPr="00533F29" w:rsidRDefault="00E57C92" w:rsidP="00C60C8B">
            <w:pPr>
              <w:spacing w:line="276" w:lineRule="auto"/>
              <w:jc w:val="both"/>
            </w:pPr>
            <w:r w:rsidRPr="00533F29">
              <w:rPr>
                <w:lang w:bidi="he-IL"/>
              </w:rPr>
              <w:t>Blessings are on the head of the righteous.</w:t>
            </w:r>
          </w:p>
        </w:tc>
        <w:tc>
          <w:tcPr>
            <w:tcW w:w="3964" w:type="dxa"/>
          </w:tcPr>
          <w:p w14:paraId="498C43F8" w14:textId="77777777" w:rsidR="00E57C92" w:rsidRPr="00533F29" w:rsidRDefault="00E57C92" w:rsidP="00C60C8B">
            <w:pPr>
              <w:spacing w:line="276" w:lineRule="auto"/>
              <w:jc w:val="both"/>
            </w:pPr>
            <w:r w:rsidRPr="00533F29">
              <w:t>The blessing of the LORD makes rich.</w:t>
            </w:r>
          </w:p>
        </w:tc>
      </w:tr>
    </w:tbl>
    <w:p w14:paraId="30B06828" w14:textId="77777777" w:rsidR="00E57C92" w:rsidRPr="00533F29" w:rsidRDefault="00E57C92" w:rsidP="00C60C8B">
      <w:pPr>
        <w:jc w:val="both"/>
      </w:pPr>
    </w:p>
    <w:p w14:paraId="7A988624" w14:textId="5E721466" w:rsidR="0091404A" w:rsidRPr="00533F29" w:rsidRDefault="009E2654" w:rsidP="00C60C8B">
      <w:pPr>
        <w:autoSpaceDE w:val="0"/>
        <w:autoSpaceDN w:val="0"/>
        <w:adjustRightInd w:val="0"/>
        <w:jc w:val="both"/>
        <w:rPr>
          <w:lang w:bidi="he-IL"/>
        </w:rPr>
      </w:pPr>
      <w:r w:rsidRPr="00533F29">
        <w:t>The Greek translation of Prov 10,6</w:t>
      </w:r>
      <w:r w:rsidR="0091404A" w:rsidRPr="00533F29">
        <w:t>a</w:t>
      </w:r>
      <w:r w:rsidRPr="00533F29">
        <w:t xml:space="preserve"> differs slightly</w:t>
      </w:r>
      <w:r w:rsidR="00FB63C2" w:rsidRPr="00533F29">
        <w:t xml:space="preserve"> from the Hebrew</w:t>
      </w:r>
      <w:r w:rsidRPr="00533F29">
        <w:t xml:space="preserve">: </w:t>
      </w:r>
      <w:r w:rsidRPr="00533F29">
        <w:rPr>
          <w:rStyle w:val="Emphasis"/>
          <w:rFonts w:ascii="SBL Hebrew" w:hAnsi="SBL Hebrew" w:cs="SBL Hebrew"/>
          <w:bCs/>
          <w:i w:val="0"/>
          <w:iCs w:val="0"/>
          <w:shd w:val="clear" w:color="auto" w:fill="FFFFFF"/>
        </w:rPr>
        <w:t>ברכות</w:t>
      </w:r>
      <w:r w:rsidRPr="00533F29">
        <w:t xml:space="preserve"> is rendered with a singular form (</w:t>
      </w:r>
      <w:r w:rsidRPr="00533F29">
        <w:rPr>
          <w:rFonts w:ascii="SBL Greek" w:hAnsi="SBL Greek" w:cs="SBL Greek"/>
          <w:lang w:bidi="he-IL"/>
        </w:rPr>
        <w:t>εὐλογία</w:t>
      </w:r>
      <w:r w:rsidRPr="00533F29">
        <w:t>) instead of a plural form (</w:t>
      </w:r>
      <w:r w:rsidRPr="00533F29">
        <w:rPr>
          <w:rFonts w:ascii="SBL Greek" w:hAnsi="SBL Greek"/>
        </w:rPr>
        <w:t>ε</w:t>
      </w:r>
      <w:r w:rsidRPr="00533F29">
        <w:rPr>
          <w:rFonts w:ascii="SBL Greek" w:hAnsi="SBL Greek" w:cs="SBL Greek"/>
          <w:lang w:bidi="he-IL"/>
        </w:rPr>
        <w:t>ὐ</w:t>
      </w:r>
      <w:r w:rsidRPr="00533F29">
        <w:rPr>
          <w:rFonts w:ascii="SBL Greek" w:hAnsi="SBL Greek"/>
        </w:rPr>
        <w:t>λογίαι</w:t>
      </w:r>
      <w:r w:rsidRPr="00533F29">
        <w:t xml:space="preserve">) and in the LXX the genitive singular of </w:t>
      </w:r>
      <w:r w:rsidRPr="00533F29">
        <w:rPr>
          <w:rFonts w:ascii="SBL Greek" w:hAnsi="SBL Greek"/>
        </w:rPr>
        <w:t>κύριος</w:t>
      </w:r>
      <w:r w:rsidRPr="00533F29">
        <w:t xml:space="preserve">, </w:t>
      </w:r>
      <w:r w:rsidRPr="00533F29">
        <w:rPr>
          <w:i/>
        </w:rPr>
        <w:t xml:space="preserve">i.e. </w:t>
      </w:r>
      <w:r w:rsidRPr="00533F29">
        <w:rPr>
          <w:rFonts w:ascii="SBL Greek" w:hAnsi="SBL Greek" w:cs="SBL Greek"/>
          <w:lang w:bidi="he-IL"/>
        </w:rPr>
        <w:t>κυρίου</w:t>
      </w:r>
      <w:r w:rsidRPr="00533F29">
        <w:rPr>
          <w:lang w:bidi="he-IL"/>
        </w:rPr>
        <w:t>, has been added.</w:t>
      </w:r>
      <w:r w:rsidRPr="00533F29">
        <w:t xml:space="preserve"> </w:t>
      </w:r>
      <w:r w:rsidR="00FB63C2" w:rsidRPr="00533F29">
        <w:t>T</w:t>
      </w:r>
      <w:r w:rsidR="0091404A" w:rsidRPr="00533F29">
        <w:t xml:space="preserve">he </w:t>
      </w:r>
      <w:r w:rsidR="00C60C8B" w:rsidRPr="00533F29">
        <w:t xml:space="preserve">Hebrew version of Prov 10,22a attests </w:t>
      </w:r>
      <w:r w:rsidR="0091404A" w:rsidRPr="00533F29">
        <w:t xml:space="preserve">the divine name </w:t>
      </w:r>
      <w:r w:rsidR="0091404A" w:rsidRPr="00533F29">
        <w:rPr>
          <w:rFonts w:ascii="SBL Hebrew" w:hAnsi="SBL Hebrew" w:cs="SBL Hebrew"/>
          <w:rtl/>
          <w:lang w:bidi="he-IL"/>
        </w:rPr>
        <w:t>יהוה</w:t>
      </w:r>
      <w:r w:rsidR="00FB63C2" w:rsidRPr="00533F29">
        <w:t xml:space="preserve">, </w:t>
      </w:r>
      <w:r w:rsidR="00C60C8B" w:rsidRPr="00533F29">
        <w:t>which is</w:t>
      </w:r>
      <w:r w:rsidR="0091404A" w:rsidRPr="00533F29">
        <w:t xml:space="preserve"> rendered </w:t>
      </w:r>
      <w:r w:rsidR="00C60C8B" w:rsidRPr="00533F29">
        <w:t xml:space="preserve">into Greek </w:t>
      </w:r>
      <w:r w:rsidR="00FB63C2" w:rsidRPr="00533F29">
        <w:t>by</w:t>
      </w:r>
      <w:r w:rsidR="0091404A" w:rsidRPr="00533F29">
        <w:t xml:space="preserve"> </w:t>
      </w:r>
      <w:r w:rsidR="0091404A" w:rsidRPr="00533F29">
        <w:rPr>
          <w:rFonts w:ascii="SBL Greek" w:hAnsi="SBL Greek" w:cs="SBL Greek"/>
          <w:lang w:bidi="he-IL"/>
        </w:rPr>
        <w:t>κυρίου</w:t>
      </w:r>
      <w:r w:rsidR="0091404A" w:rsidRPr="00533F29">
        <w:t>. However, t</w:t>
      </w:r>
      <w:r w:rsidR="00717A7F" w:rsidRPr="00533F29">
        <w:t>he Greek rendering of Prov 10,22</w:t>
      </w:r>
      <w:r w:rsidR="0091404A" w:rsidRPr="00533F29">
        <w:t>a</w:t>
      </w:r>
      <w:r w:rsidRPr="00533F29">
        <w:t xml:space="preserve"> (</w:t>
      </w:r>
      <w:r w:rsidRPr="00533F29">
        <w:rPr>
          <w:rFonts w:ascii="SBL Greek" w:hAnsi="SBL Greek" w:cs="SBL Greek"/>
          <w:lang w:bidi="he-IL"/>
        </w:rPr>
        <w:t>εὐλογία κυρίου ἐπὶ κεφαλὴν δικαίου αὕτη πλουτίζει</w:t>
      </w:r>
      <w:r w:rsidRPr="00533F29">
        <w:rPr>
          <w:lang w:bidi="he-IL"/>
        </w:rPr>
        <w:t>)</w:t>
      </w:r>
      <w:r w:rsidR="00C60C8B" w:rsidRPr="00533F29">
        <w:t xml:space="preserve"> </w:t>
      </w:r>
      <w:r w:rsidR="0091404A" w:rsidRPr="00533F29">
        <w:t xml:space="preserve">adds </w:t>
      </w:r>
      <w:r w:rsidR="0091404A" w:rsidRPr="00533F29">
        <w:rPr>
          <w:rFonts w:ascii="SBL Greek" w:hAnsi="SBL Greek" w:cs="SBL Greek"/>
          <w:lang w:bidi="he-IL"/>
        </w:rPr>
        <w:t xml:space="preserve">ἐπὶ </w:t>
      </w:r>
      <w:r w:rsidR="0091404A" w:rsidRPr="00533F29">
        <w:rPr>
          <w:rFonts w:ascii="SBL Greek" w:hAnsi="SBL Greek" w:cs="SBL Greek"/>
          <w:lang w:bidi="he-IL"/>
        </w:rPr>
        <w:lastRenderedPageBreak/>
        <w:t>κεφαλὴν δικαίου</w:t>
      </w:r>
      <w:r w:rsidR="00FB63C2" w:rsidRPr="00533F29">
        <w:rPr>
          <w:rFonts w:ascii="SBL Greek" w:hAnsi="SBL Greek" w:cs="SBL Greek"/>
          <w:lang w:bidi="he-IL"/>
        </w:rPr>
        <w:t>,</w:t>
      </w:r>
      <w:r w:rsidR="00C60C8B" w:rsidRPr="00533F29">
        <w:rPr>
          <w:lang w:bidi="he-IL"/>
        </w:rPr>
        <w:t xml:space="preserve"> which has no equivalent in MT</w:t>
      </w:r>
      <w:r w:rsidR="0091404A" w:rsidRPr="00533F29">
        <w:rPr>
          <w:lang w:bidi="he-IL"/>
        </w:rPr>
        <w:t>. T</w:t>
      </w:r>
      <w:r w:rsidR="00C60C8B" w:rsidRPr="00533F29">
        <w:rPr>
          <w:lang w:bidi="he-IL"/>
        </w:rPr>
        <w:t>hus, t</w:t>
      </w:r>
      <w:r w:rsidR="0091404A" w:rsidRPr="00533F29">
        <w:rPr>
          <w:lang w:bidi="he-IL"/>
        </w:rPr>
        <w:t>he Greek translation of the first col</w:t>
      </w:r>
      <w:r w:rsidR="00FB63C2" w:rsidRPr="00533F29">
        <w:rPr>
          <w:lang w:bidi="he-IL"/>
        </w:rPr>
        <w:t>a</w:t>
      </w:r>
      <w:r w:rsidR="0091404A" w:rsidRPr="00533F29">
        <w:rPr>
          <w:lang w:bidi="he-IL"/>
        </w:rPr>
        <w:t xml:space="preserve"> of both verses seem</w:t>
      </w:r>
      <w:r w:rsidR="00FB63C2" w:rsidRPr="00533F29">
        <w:rPr>
          <w:lang w:bidi="he-IL"/>
        </w:rPr>
        <w:t>s</w:t>
      </w:r>
      <w:r w:rsidR="0091404A" w:rsidRPr="00533F29">
        <w:rPr>
          <w:lang w:bidi="he-IL"/>
        </w:rPr>
        <w:t xml:space="preserve"> to combine the Hebrew of the first col</w:t>
      </w:r>
      <w:r w:rsidR="00FB63C2" w:rsidRPr="00533F29">
        <w:rPr>
          <w:lang w:bidi="he-IL"/>
        </w:rPr>
        <w:t>a</w:t>
      </w:r>
      <w:r w:rsidR="0091404A" w:rsidRPr="00533F29">
        <w:rPr>
          <w:lang w:bidi="he-IL"/>
        </w:rPr>
        <w:t xml:space="preserve"> of both verses</w:t>
      </w:r>
      <w:r w:rsidR="00C60C8B" w:rsidRPr="00533F29">
        <w:rPr>
          <w:rStyle w:val="FootnoteReference"/>
          <w:lang w:bidi="he-IL"/>
        </w:rPr>
        <w:footnoteReference w:id="24"/>
      </w:r>
      <w:r w:rsidR="006708AC" w:rsidRPr="00533F29">
        <w:rPr>
          <w:lang w:bidi="he-IL"/>
        </w:rPr>
        <w:t xml:space="preserve">. </w:t>
      </w:r>
    </w:p>
    <w:p w14:paraId="485F1B73" w14:textId="59856EC3" w:rsidR="006708AC" w:rsidRPr="00533F29" w:rsidRDefault="006708AC" w:rsidP="00930D26">
      <w:pPr>
        <w:autoSpaceDE w:val="0"/>
        <w:autoSpaceDN w:val="0"/>
        <w:adjustRightInd w:val="0"/>
        <w:ind w:firstLine="284"/>
        <w:jc w:val="both"/>
        <w:rPr>
          <w:lang w:bidi="he-IL"/>
        </w:rPr>
      </w:pPr>
      <w:r w:rsidRPr="00533F29">
        <w:rPr>
          <w:lang w:bidi="he-IL"/>
        </w:rPr>
        <w:t>In Prov 11,26</w:t>
      </w:r>
      <w:r w:rsidR="002500A2" w:rsidRPr="00533F29">
        <w:rPr>
          <w:lang w:bidi="he-IL"/>
        </w:rPr>
        <w:t>,</w:t>
      </w:r>
      <w:r w:rsidRPr="00533F29">
        <w:rPr>
          <w:lang w:bidi="he-IL"/>
        </w:rPr>
        <w:t xml:space="preserve"> the same expression of ‘putting a blessing on the head of someone’ can be found. However, in this verse, the name of God is absent in the Hebrew as well as </w:t>
      </w:r>
      <w:r w:rsidR="002500A2" w:rsidRPr="00533F29">
        <w:rPr>
          <w:lang w:bidi="he-IL"/>
        </w:rPr>
        <w:t xml:space="preserve">in </w:t>
      </w:r>
      <w:r w:rsidRPr="00533F29">
        <w:rPr>
          <w:lang w:bidi="he-IL"/>
        </w:rPr>
        <w:t xml:space="preserve">the Greek version of the text. If the translator had a specific </w:t>
      </w:r>
      <w:r w:rsidR="00930D26" w:rsidRPr="00533F29">
        <w:rPr>
          <w:lang w:bidi="he-IL"/>
        </w:rPr>
        <w:t xml:space="preserve">kind of theology in mind that pertained to the expression </w:t>
      </w:r>
      <w:r w:rsidR="00930D26" w:rsidRPr="00533F29">
        <w:rPr>
          <w:rFonts w:ascii="SBL Greek" w:hAnsi="SBL Greek" w:cs="SBL Greek"/>
          <w:lang w:bidi="he-IL"/>
        </w:rPr>
        <w:t>εὐλογία κυρίου ἐπὶ κεφαλὴν</w:t>
      </w:r>
      <w:r w:rsidR="00930D26" w:rsidRPr="00533F29">
        <w:rPr>
          <w:lang w:bidi="he-IL"/>
        </w:rPr>
        <w:t xml:space="preserve">, he would also have added </w:t>
      </w:r>
      <w:r w:rsidR="00930D26" w:rsidRPr="00533F29">
        <w:t xml:space="preserve">the genitive singular of </w:t>
      </w:r>
      <w:r w:rsidR="00930D26" w:rsidRPr="00533F29">
        <w:rPr>
          <w:rFonts w:ascii="SBL Greek" w:hAnsi="SBL Greek"/>
        </w:rPr>
        <w:t xml:space="preserve">κύριος </w:t>
      </w:r>
      <w:r w:rsidR="00930D26" w:rsidRPr="00533F29">
        <w:t xml:space="preserve">in Prov 11,26. Therefore, I am inclined to ascribe the variant reading in Prov 10,6 and 10,22 to a different Hebrew </w:t>
      </w:r>
      <w:r w:rsidR="00930D26" w:rsidRPr="00533F29">
        <w:rPr>
          <w:i/>
        </w:rPr>
        <w:t>Vorlage</w:t>
      </w:r>
      <w:r w:rsidR="00930D26" w:rsidRPr="00533F29">
        <w:t xml:space="preserve">. Moreover, the expression </w:t>
      </w:r>
      <w:r w:rsidR="00930D26" w:rsidRPr="00533F29">
        <w:rPr>
          <w:rFonts w:ascii="SBL Greek" w:hAnsi="SBL Greek" w:cs="SBL Greek"/>
          <w:lang w:bidi="he-IL"/>
        </w:rPr>
        <w:t xml:space="preserve">εὐλογία κυρίου ἐπὶ κεφαλὴν </w:t>
      </w:r>
      <w:r w:rsidR="00930D26" w:rsidRPr="00533F29">
        <w:rPr>
          <w:lang w:bidi="he-IL"/>
        </w:rPr>
        <w:t xml:space="preserve">does not appear in other </w:t>
      </w:r>
      <w:r w:rsidR="002500A2" w:rsidRPr="00533F29">
        <w:rPr>
          <w:lang w:bidi="he-IL"/>
        </w:rPr>
        <w:t xml:space="preserve">text in </w:t>
      </w:r>
      <w:r w:rsidR="00930D26" w:rsidRPr="00533F29">
        <w:rPr>
          <w:lang w:bidi="he-IL"/>
        </w:rPr>
        <w:t>Greek literature</w:t>
      </w:r>
      <w:r w:rsidR="002500A2" w:rsidRPr="00533F29">
        <w:rPr>
          <w:lang w:bidi="he-IL"/>
        </w:rPr>
        <w:t>,</w:t>
      </w:r>
      <w:r w:rsidR="00930D26" w:rsidRPr="00533F29">
        <w:rPr>
          <w:lang w:bidi="he-IL"/>
        </w:rPr>
        <w:t xml:space="preserve"> but does appear, however slightly different, elsewhere in the LXX, </w:t>
      </w:r>
      <w:r w:rsidR="00930D26" w:rsidRPr="00533F29">
        <w:rPr>
          <w:i/>
          <w:lang w:bidi="he-IL"/>
        </w:rPr>
        <w:t>i.e.</w:t>
      </w:r>
      <w:r w:rsidR="00CA3AA2" w:rsidRPr="00533F29">
        <w:rPr>
          <w:lang w:bidi="he-IL"/>
        </w:rPr>
        <w:t xml:space="preserve"> Gen 49</w:t>
      </w:r>
      <w:r w:rsidR="009E3475" w:rsidRPr="00533F29">
        <w:rPr>
          <w:lang w:bidi="he-IL"/>
        </w:rPr>
        <w:t>,26 and D</w:t>
      </w:r>
      <w:r w:rsidR="00930D26" w:rsidRPr="00533F29">
        <w:rPr>
          <w:lang w:bidi="he-IL"/>
        </w:rPr>
        <w:t>t 33,16</w:t>
      </w:r>
      <w:r w:rsidR="00CA3AA2" w:rsidRPr="00533F29">
        <w:rPr>
          <w:rStyle w:val="FootnoteReference"/>
          <w:lang w:bidi="he-IL"/>
        </w:rPr>
        <w:footnoteReference w:id="25"/>
      </w:r>
      <w:r w:rsidR="00930D26" w:rsidRPr="00533F29">
        <w:rPr>
          <w:lang w:bidi="he-IL"/>
        </w:rPr>
        <w:t>. Both verses are dealing with a blessing coming from God</w:t>
      </w:r>
      <w:r w:rsidR="00CA3AA2" w:rsidRPr="00533F29">
        <w:rPr>
          <w:lang w:bidi="he-IL"/>
        </w:rPr>
        <w:t xml:space="preserve"> </w:t>
      </w:r>
      <w:r w:rsidR="002500A2" w:rsidRPr="00533F29">
        <w:rPr>
          <w:lang w:bidi="he-IL"/>
        </w:rPr>
        <w:t xml:space="preserve">and </w:t>
      </w:r>
      <w:r w:rsidR="00CA3AA2" w:rsidRPr="00533F29">
        <w:rPr>
          <w:lang w:bidi="he-IL"/>
        </w:rPr>
        <w:t>given to Joseph. The Hebrew version of the text also attests</w:t>
      </w:r>
      <w:r w:rsidR="00190EC8" w:rsidRPr="00533F29">
        <w:rPr>
          <w:lang w:bidi="he-IL"/>
        </w:rPr>
        <w:t xml:space="preserve"> </w:t>
      </w:r>
      <w:r w:rsidR="00190EC8" w:rsidRPr="00533F29">
        <w:rPr>
          <w:rStyle w:val="Emphasis"/>
          <w:rFonts w:ascii="SBL Hebrew" w:hAnsi="SBL Hebrew" w:cs="SBL Hebrew"/>
          <w:bCs/>
          <w:i w:val="0"/>
          <w:iCs w:val="0"/>
          <w:shd w:val="clear" w:color="auto" w:fill="FFFFFF"/>
        </w:rPr>
        <w:t>לראש</w:t>
      </w:r>
      <w:r w:rsidR="00190EC8" w:rsidRPr="00533F29">
        <w:rPr>
          <w:lang w:bidi="he-IL"/>
        </w:rPr>
        <w:t xml:space="preserve"> </w:t>
      </w:r>
      <w:r w:rsidR="00190EC8" w:rsidRPr="00533F29">
        <w:rPr>
          <w:rFonts w:ascii="SBL Hebrew" w:hAnsi="SBL Hebrew" w:cs="SBL Hebrew"/>
          <w:rtl/>
          <w:lang w:bidi="he-IL"/>
        </w:rPr>
        <w:t>ברך</w:t>
      </w:r>
      <w:r w:rsidR="00190EC8" w:rsidRPr="00533F29">
        <w:rPr>
          <w:rStyle w:val="Emphasis"/>
          <w:bCs/>
          <w:i w:val="0"/>
          <w:iCs w:val="0"/>
          <w:shd w:val="clear" w:color="auto" w:fill="FFFFFF"/>
        </w:rPr>
        <w:t>, just as in Prov 10,6; 10,22 and 11,26. The expression ‘t</w:t>
      </w:r>
      <w:r w:rsidR="002500A2" w:rsidRPr="00533F29">
        <w:rPr>
          <w:rStyle w:val="Emphasis"/>
          <w:bCs/>
          <w:i w:val="0"/>
          <w:iCs w:val="0"/>
          <w:shd w:val="clear" w:color="auto" w:fill="FFFFFF"/>
        </w:rPr>
        <w:t>o</w:t>
      </w:r>
      <w:r w:rsidR="00190EC8" w:rsidRPr="00533F29">
        <w:rPr>
          <w:rStyle w:val="Emphasis"/>
          <w:bCs/>
          <w:i w:val="0"/>
          <w:iCs w:val="0"/>
          <w:shd w:val="clear" w:color="auto" w:fill="FFFFFF"/>
        </w:rPr>
        <w:t xml:space="preserve"> bless someone on the head’ might thus be a typical Hebrew expression.</w:t>
      </w:r>
      <w:r w:rsidR="00001D29" w:rsidRPr="00533F29">
        <w:rPr>
          <w:rStyle w:val="Emphasis"/>
          <w:bCs/>
          <w:i w:val="0"/>
          <w:iCs w:val="0"/>
          <w:shd w:val="clear" w:color="auto" w:fill="FFFFFF"/>
        </w:rPr>
        <w:t xml:space="preserve"> The Greek rendering of this Hebrew expression, </w:t>
      </w:r>
      <w:r w:rsidR="00001D29" w:rsidRPr="00533F29">
        <w:rPr>
          <w:rStyle w:val="Emphasis"/>
          <w:bCs/>
          <w:iCs w:val="0"/>
          <w:shd w:val="clear" w:color="auto" w:fill="FFFFFF"/>
        </w:rPr>
        <w:t>i.e.</w:t>
      </w:r>
      <w:r w:rsidR="00001D29" w:rsidRPr="00533F29">
        <w:rPr>
          <w:rStyle w:val="Emphasis"/>
          <w:bCs/>
          <w:i w:val="0"/>
          <w:iCs w:val="0"/>
          <w:shd w:val="clear" w:color="auto" w:fill="FFFFFF"/>
        </w:rPr>
        <w:t xml:space="preserve"> </w:t>
      </w:r>
      <w:r w:rsidR="00001D29" w:rsidRPr="00533F29">
        <w:rPr>
          <w:rFonts w:ascii="SBL Greek" w:hAnsi="SBL Greek" w:cs="SBL Greek"/>
          <w:lang w:bidi="he-IL"/>
        </w:rPr>
        <w:t>εὐλογία κυρίου ἐπὶ κεφαλὴν</w:t>
      </w:r>
      <w:r w:rsidR="00001D29" w:rsidRPr="00533F29">
        <w:rPr>
          <w:rStyle w:val="Emphasis"/>
          <w:bCs/>
          <w:i w:val="0"/>
          <w:iCs w:val="0"/>
          <w:shd w:val="clear" w:color="auto" w:fill="FFFFFF"/>
        </w:rPr>
        <w:t>, might thus be seen as a Hebraism.</w:t>
      </w:r>
      <w:r w:rsidR="00190EC8" w:rsidRPr="00533F29">
        <w:rPr>
          <w:rStyle w:val="Emphasis"/>
          <w:bCs/>
          <w:i w:val="0"/>
          <w:iCs w:val="0"/>
          <w:shd w:val="clear" w:color="auto" w:fill="FFFFFF"/>
        </w:rPr>
        <w:t xml:space="preserve"> This strengthens the argument in favour of a different Hebrew </w:t>
      </w:r>
      <w:r w:rsidR="00190EC8" w:rsidRPr="00533F29">
        <w:rPr>
          <w:rStyle w:val="Emphasis"/>
          <w:bCs/>
          <w:iCs w:val="0"/>
          <w:shd w:val="clear" w:color="auto" w:fill="FFFFFF"/>
        </w:rPr>
        <w:t xml:space="preserve">Vorlage </w:t>
      </w:r>
      <w:r w:rsidR="00190EC8" w:rsidRPr="00533F29">
        <w:rPr>
          <w:rStyle w:val="Emphasis"/>
          <w:bCs/>
          <w:i w:val="0"/>
          <w:iCs w:val="0"/>
          <w:shd w:val="clear" w:color="auto" w:fill="FFFFFF"/>
        </w:rPr>
        <w:t>underlying the Greek translation of Prov 10,6 and 10,22.</w:t>
      </w:r>
    </w:p>
    <w:p w14:paraId="03ACD4BC" w14:textId="77777777" w:rsidR="00A4412C" w:rsidRPr="00533F29" w:rsidRDefault="00A4412C" w:rsidP="00C60C8B">
      <w:pPr>
        <w:jc w:val="both"/>
        <w:rPr>
          <w:i/>
        </w:rPr>
      </w:pPr>
    </w:p>
    <w:p w14:paraId="1869EE7D" w14:textId="77777777" w:rsidR="00A4412C" w:rsidRPr="00533F29" w:rsidRDefault="00A4412C" w:rsidP="005478B1">
      <w:pPr>
        <w:pStyle w:val="ListParagraph"/>
        <w:numPr>
          <w:ilvl w:val="2"/>
          <w:numId w:val="5"/>
        </w:numPr>
        <w:jc w:val="both"/>
        <w:rPr>
          <w:i/>
        </w:rPr>
      </w:pPr>
      <w:r w:rsidRPr="00533F29">
        <w:rPr>
          <w:i/>
        </w:rPr>
        <w:t>Prov 21,27</w:t>
      </w:r>
    </w:p>
    <w:p w14:paraId="32EF021C" w14:textId="77777777" w:rsidR="00A4412C" w:rsidRPr="00533F29" w:rsidRDefault="00A4412C" w:rsidP="00C60C8B">
      <w:pPr>
        <w:jc w:val="both"/>
        <w:rPr>
          <w:i/>
        </w:rPr>
      </w:pPr>
    </w:p>
    <w:tbl>
      <w:tblPr>
        <w:tblStyle w:val="TableGrid"/>
        <w:tblW w:w="0" w:type="auto"/>
        <w:tblLook w:val="04A0" w:firstRow="1" w:lastRow="0" w:firstColumn="1" w:lastColumn="0" w:noHBand="0" w:noVBand="1"/>
      </w:tblPr>
      <w:tblGrid>
        <w:gridCol w:w="3963"/>
        <w:gridCol w:w="3964"/>
      </w:tblGrid>
      <w:tr w:rsidR="00AD1C61" w:rsidRPr="00533F29" w14:paraId="49043B1D" w14:textId="77777777" w:rsidTr="00AD1C61">
        <w:tc>
          <w:tcPr>
            <w:tcW w:w="3963" w:type="dxa"/>
          </w:tcPr>
          <w:p w14:paraId="1630B7B4" w14:textId="77777777" w:rsidR="00AD1C61" w:rsidRPr="00533F29" w:rsidRDefault="00F87514" w:rsidP="00F87514">
            <w:pPr>
              <w:jc w:val="center"/>
            </w:pPr>
            <w:r w:rsidRPr="00533F29">
              <w:t>LXX</w:t>
            </w:r>
          </w:p>
        </w:tc>
        <w:tc>
          <w:tcPr>
            <w:tcW w:w="3964" w:type="dxa"/>
          </w:tcPr>
          <w:p w14:paraId="66042B76" w14:textId="77777777" w:rsidR="00AD1C61" w:rsidRPr="00533F29" w:rsidRDefault="00F87514" w:rsidP="00F87514">
            <w:pPr>
              <w:jc w:val="center"/>
            </w:pPr>
            <w:r w:rsidRPr="00533F29">
              <w:t>MT</w:t>
            </w:r>
          </w:p>
        </w:tc>
      </w:tr>
      <w:tr w:rsidR="00F87514" w:rsidRPr="00533F29" w14:paraId="0EAB8EA8" w14:textId="77777777" w:rsidTr="00AD1C61">
        <w:tc>
          <w:tcPr>
            <w:tcW w:w="3963" w:type="dxa"/>
          </w:tcPr>
          <w:p w14:paraId="425C9AEE" w14:textId="77777777" w:rsidR="00F87514" w:rsidRPr="00533F29" w:rsidRDefault="00F87514" w:rsidP="00F87514">
            <w:pPr>
              <w:spacing w:line="276" w:lineRule="auto"/>
              <w:jc w:val="both"/>
              <w:rPr>
                <w:rFonts w:ascii="SBL Greek" w:hAnsi="SBL Greek" w:cs="SBL Greek"/>
                <w:lang w:bidi="he-IL"/>
              </w:rPr>
            </w:pPr>
            <w:r w:rsidRPr="00533F29">
              <w:rPr>
                <w:rFonts w:ascii="SBL Greek" w:hAnsi="SBL Greek" w:cs="SBL Greek"/>
                <w:lang w:bidi="he-IL"/>
              </w:rPr>
              <w:t>θυσίαι ἀσεβῶν βδέλυγμα κυρίῳ καὶ γὰρ παρανόμως προσφέρουσιν αὐτάς</w:t>
            </w:r>
            <w:r w:rsidRPr="00533F29">
              <w:rPr>
                <w:rFonts w:ascii="Arial" w:hAnsi="Arial" w:cs="Arial"/>
                <w:sz w:val="20"/>
                <w:szCs w:val="20"/>
                <w:lang w:bidi="he-IL"/>
              </w:rPr>
              <w:t xml:space="preserve"> </w:t>
            </w:r>
          </w:p>
        </w:tc>
        <w:tc>
          <w:tcPr>
            <w:tcW w:w="3964" w:type="dxa"/>
          </w:tcPr>
          <w:p w14:paraId="75B07CAA" w14:textId="77777777" w:rsidR="00F87514" w:rsidRPr="00533F29" w:rsidRDefault="00F87514" w:rsidP="00F87514">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זֶ֣בַח רְ֭שָׁעִים תּוֹעֵבָ֑ה אַ֜֗ף כִּֽי־בְזִמָּ֥ה יְבִיאֶֽנּוּ׃ </w:t>
            </w:r>
          </w:p>
        </w:tc>
      </w:tr>
      <w:tr w:rsidR="00F87514" w:rsidRPr="00533F29" w14:paraId="7ECBCAD0" w14:textId="77777777" w:rsidTr="00AD1C61">
        <w:tc>
          <w:tcPr>
            <w:tcW w:w="3963" w:type="dxa"/>
          </w:tcPr>
          <w:p w14:paraId="668C711C" w14:textId="77777777" w:rsidR="00F87514" w:rsidRPr="00533F29" w:rsidRDefault="004825C3" w:rsidP="004825C3">
            <w:pPr>
              <w:jc w:val="both"/>
            </w:pPr>
            <w:r w:rsidRPr="00533F29">
              <w:t xml:space="preserve">The sacrifice of the impious is an abomination to the Lord, for they even offer them unlawfully. </w:t>
            </w:r>
          </w:p>
        </w:tc>
        <w:tc>
          <w:tcPr>
            <w:tcW w:w="3964" w:type="dxa"/>
          </w:tcPr>
          <w:p w14:paraId="34DC3436" w14:textId="77777777" w:rsidR="00F87514" w:rsidRPr="00533F29" w:rsidRDefault="004825C3" w:rsidP="004825C3">
            <w:pPr>
              <w:jc w:val="both"/>
            </w:pPr>
            <w:r w:rsidRPr="00533F29">
              <w:t xml:space="preserve">The sacrifice of the wicked is an abomination; how much more when brought with evil intent. </w:t>
            </w:r>
          </w:p>
        </w:tc>
      </w:tr>
    </w:tbl>
    <w:p w14:paraId="6B308D8A" w14:textId="77777777" w:rsidR="00AD1C61" w:rsidRPr="00533F29" w:rsidRDefault="00AD1C61" w:rsidP="00C60C8B">
      <w:pPr>
        <w:jc w:val="both"/>
      </w:pPr>
    </w:p>
    <w:p w14:paraId="40B2CA43" w14:textId="5E0AD217" w:rsidR="00A4412C" w:rsidRPr="00533F29" w:rsidRDefault="00DC7744" w:rsidP="00C60C8B">
      <w:pPr>
        <w:jc w:val="both"/>
      </w:pPr>
      <w:r w:rsidRPr="00533F29">
        <w:t xml:space="preserve">The Greek expression </w:t>
      </w:r>
      <w:r w:rsidRPr="00533F29">
        <w:rPr>
          <w:rFonts w:ascii="SBL Greek" w:hAnsi="SBL Greek" w:cs="SBL Greek"/>
          <w:lang w:bidi="he-IL"/>
        </w:rPr>
        <w:t xml:space="preserve">βδέλυγμα κυρίῳ </w:t>
      </w:r>
      <w:r w:rsidRPr="00533F29">
        <w:rPr>
          <w:lang w:bidi="he-IL"/>
        </w:rPr>
        <w:t xml:space="preserve">is found 15 times in the LXX: 7 times in Deutronomy (Dt 7,25; 12,1; 17,1; 18,12; 22,5; 23,19; 25,16 and 27,15) and 8 times in Proverbs (Prov 11,20; 12,22; 15,8; 15,9; 15,26; 20,23; 21,27 and 27,20). In all instances, except Prov 21,27 and 27,20, it is used as a translation of </w:t>
      </w:r>
      <w:r w:rsidRPr="00533F29">
        <w:rPr>
          <w:rFonts w:ascii="SBL Hebrew" w:hAnsi="SBL Hebrew" w:cs="SBL Hebrew"/>
          <w:rtl/>
          <w:lang w:bidi="he-IL"/>
        </w:rPr>
        <w:t>יהוה</w:t>
      </w:r>
      <w:r w:rsidRPr="00533F29">
        <w:rPr>
          <w:lang w:bidi="he-IL"/>
        </w:rPr>
        <w:t xml:space="preserve"> </w:t>
      </w:r>
      <w:r w:rsidRPr="00533F29">
        <w:rPr>
          <w:rStyle w:val="Emphasis"/>
          <w:rFonts w:ascii="SBL Hebrew" w:hAnsi="SBL Hebrew" w:cs="SBL Hebrew"/>
          <w:bCs/>
          <w:i w:val="0"/>
          <w:iCs w:val="0"/>
          <w:shd w:val="clear" w:color="auto" w:fill="FFFFFF"/>
        </w:rPr>
        <w:t>תועבה</w:t>
      </w:r>
      <w:r w:rsidR="006724F1" w:rsidRPr="00533F29">
        <w:rPr>
          <w:rStyle w:val="Emphasis"/>
          <w:bCs/>
          <w:i w:val="0"/>
          <w:iCs w:val="0"/>
          <w:shd w:val="clear" w:color="auto" w:fill="FFFFFF"/>
        </w:rPr>
        <w:t>. This</w:t>
      </w:r>
      <w:r w:rsidRPr="00533F29">
        <w:rPr>
          <w:rStyle w:val="Emphasis"/>
          <w:bCs/>
          <w:i w:val="0"/>
          <w:iCs w:val="0"/>
          <w:shd w:val="clear" w:color="auto" w:fill="FFFFFF"/>
        </w:rPr>
        <w:t xml:space="preserve"> Hebrew expression is found </w:t>
      </w:r>
      <w:r w:rsidR="001009D8" w:rsidRPr="00533F29">
        <w:rPr>
          <w:rStyle w:val="Emphasis"/>
          <w:bCs/>
          <w:i w:val="0"/>
          <w:iCs w:val="0"/>
          <w:shd w:val="clear" w:color="auto" w:fill="FFFFFF"/>
        </w:rPr>
        <w:t xml:space="preserve">11 times in Proverbs, namely in Prov 3,32; 11,1; </w:t>
      </w:r>
      <w:r w:rsidR="001009D8" w:rsidRPr="00533F29">
        <w:rPr>
          <w:lang w:bidi="he-IL"/>
        </w:rPr>
        <w:t xml:space="preserve">11,20; 12,22; 15,8; 15,9; 15,26; 16,5; 17,15; 20,10 and 20,23. Not all of these instances </w:t>
      </w:r>
      <w:r w:rsidR="002500A2" w:rsidRPr="00533F29">
        <w:rPr>
          <w:lang w:bidi="he-IL"/>
        </w:rPr>
        <w:t>have</w:t>
      </w:r>
      <w:r w:rsidR="001009D8" w:rsidRPr="00533F29">
        <w:rPr>
          <w:lang w:bidi="he-IL"/>
        </w:rPr>
        <w:t xml:space="preserve"> thus </w:t>
      </w:r>
      <w:r w:rsidR="002500A2" w:rsidRPr="00533F29">
        <w:rPr>
          <w:lang w:bidi="he-IL"/>
        </w:rPr>
        <w:t xml:space="preserve">been </w:t>
      </w:r>
      <w:r w:rsidR="001009D8" w:rsidRPr="00533F29">
        <w:rPr>
          <w:lang w:bidi="he-IL"/>
        </w:rPr>
        <w:t xml:space="preserve">rendered </w:t>
      </w:r>
      <w:r w:rsidR="002500A2" w:rsidRPr="00533F29">
        <w:rPr>
          <w:lang w:bidi="he-IL"/>
        </w:rPr>
        <w:t>by</w:t>
      </w:r>
      <w:r w:rsidR="001009D8" w:rsidRPr="00533F29">
        <w:rPr>
          <w:lang w:bidi="he-IL"/>
        </w:rPr>
        <w:t xml:space="preserve"> the expression </w:t>
      </w:r>
      <w:r w:rsidR="001009D8" w:rsidRPr="00533F29">
        <w:rPr>
          <w:rFonts w:ascii="SBL Greek" w:hAnsi="SBL Greek" w:cs="SBL Greek"/>
          <w:lang w:bidi="he-IL"/>
        </w:rPr>
        <w:t>βδέλυγμα κυρίῳ</w:t>
      </w:r>
      <w:r w:rsidR="001009D8" w:rsidRPr="00533F29">
        <w:t xml:space="preserve">. The LXX-translator did not render this expression systematically </w:t>
      </w:r>
      <w:r w:rsidR="002500A2" w:rsidRPr="00533F29">
        <w:t>by</w:t>
      </w:r>
      <w:r w:rsidR="001009D8" w:rsidRPr="00533F29">
        <w:t xml:space="preserve"> the same </w:t>
      </w:r>
      <w:r w:rsidR="006724F1" w:rsidRPr="00533F29">
        <w:t xml:space="preserve">corresponding Greek expression. </w:t>
      </w:r>
      <w:r w:rsidR="001009D8" w:rsidRPr="00533F29">
        <w:t xml:space="preserve">Several instances are rendered </w:t>
      </w:r>
      <w:r w:rsidR="002500A2" w:rsidRPr="00533F29">
        <w:t>by</w:t>
      </w:r>
      <w:r w:rsidR="001009D8" w:rsidRPr="00533F29">
        <w:t xml:space="preserve"> a form of the adjective </w:t>
      </w:r>
      <w:r w:rsidR="001009D8" w:rsidRPr="00533F29">
        <w:rPr>
          <w:rFonts w:ascii="SBL Greek" w:hAnsi="SBL Greek"/>
        </w:rPr>
        <w:t>ἀκάθαρτος</w:t>
      </w:r>
      <w:r w:rsidR="001009D8" w:rsidRPr="00533F29">
        <w:t xml:space="preserve"> instead of </w:t>
      </w:r>
      <w:r w:rsidR="00AF389B" w:rsidRPr="00533F29">
        <w:rPr>
          <w:rFonts w:ascii="SBL Greek" w:hAnsi="SBL Greek" w:cs="SBL Greek"/>
          <w:lang w:bidi="he-IL"/>
        </w:rPr>
        <w:t>βδέλυγμα</w:t>
      </w:r>
      <w:r w:rsidR="00AF389B" w:rsidRPr="00533F29">
        <w:t xml:space="preserve"> and some also connect </w:t>
      </w:r>
      <w:r w:rsidR="00AF389B" w:rsidRPr="00533F29">
        <w:rPr>
          <w:rFonts w:ascii="SBL Greek" w:hAnsi="SBL Greek"/>
        </w:rPr>
        <w:t>ἀκάθαρτος</w:t>
      </w:r>
      <w:r w:rsidR="00AF389B" w:rsidRPr="00533F29">
        <w:t>/</w:t>
      </w:r>
      <w:r w:rsidR="00AF389B" w:rsidRPr="00533F29">
        <w:rPr>
          <w:rFonts w:ascii="SBL Greek" w:hAnsi="SBL Greek" w:cs="SBL Greek"/>
          <w:lang w:bidi="he-IL"/>
        </w:rPr>
        <w:t>βδέλυγμα</w:t>
      </w:r>
      <w:r w:rsidR="00AF389B" w:rsidRPr="00533F29">
        <w:t xml:space="preserve"> and </w:t>
      </w:r>
      <w:r w:rsidR="00AF389B" w:rsidRPr="00533F29">
        <w:rPr>
          <w:rFonts w:ascii="SBL Greek" w:hAnsi="SBL Greek"/>
        </w:rPr>
        <w:t>κύριος</w:t>
      </w:r>
      <w:r w:rsidR="00AF389B" w:rsidRPr="00533F29">
        <w:t xml:space="preserve"> </w:t>
      </w:r>
      <w:r w:rsidR="002500A2" w:rsidRPr="00533F29">
        <w:t>to</w:t>
      </w:r>
      <w:r w:rsidR="00AF389B" w:rsidRPr="00533F29">
        <w:t xml:space="preserve"> </w:t>
      </w:r>
      <w:r w:rsidR="001009D8" w:rsidRPr="00533F29">
        <w:t>a preposition</w:t>
      </w:r>
      <w:r w:rsidR="00AF389B" w:rsidRPr="00533F29">
        <w:t xml:space="preserve"> such as </w:t>
      </w:r>
      <w:r w:rsidR="00AF389B" w:rsidRPr="00533F29">
        <w:rPr>
          <w:rFonts w:ascii="SBL Greek" w:hAnsi="SBL Greek"/>
        </w:rPr>
        <w:t xml:space="preserve">ἔναντι </w:t>
      </w:r>
      <w:r w:rsidR="00AF389B" w:rsidRPr="00533F29">
        <w:t>(Prov 3,32),</w:t>
      </w:r>
      <w:r w:rsidR="00AF389B" w:rsidRPr="00533F29">
        <w:rPr>
          <w:rFonts w:ascii="SBL Greek" w:hAnsi="SBL Greek"/>
        </w:rPr>
        <w:t xml:space="preserve"> ἐνώπιον </w:t>
      </w:r>
      <w:r w:rsidR="00AF389B" w:rsidRPr="00533F29">
        <w:lastRenderedPageBreak/>
        <w:t xml:space="preserve">(Prov 11,1 and 20,10) or </w:t>
      </w:r>
      <w:r w:rsidR="00AF389B" w:rsidRPr="00533F29">
        <w:rPr>
          <w:rFonts w:ascii="SBL Greek" w:hAnsi="SBL Greek"/>
        </w:rPr>
        <w:t xml:space="preserve">παρά </w:t>
      </w:r>
      <w:r w:rsidR="00AF389B" w:rsidRPr="00533F29">
        <w:t xml:space="preserve">(in connection with the dative form of </w:t>
      </w:r>
      <w:r w:rsidR="00AF389B" w:rsidRPr="00533F29">
        <w:rPr>
          <w:rFonts w:ascii="SBL Greek" w:hAnsi="SBL Greek"/>
        </w:rPr>
        <w:t>θεός</w:t>
      </w:r>
      <w:r w:rsidR="00AF389B" w:rsidRPr="00533F29">
        <w:t>)</w:t>
      </w:r>
      <w:r w:rsidR="00AF389B" w:rsidRPr="00533F29">
        <w:rPr>
          <w:rFonts w:ascii="SBL Greek" w:hAnsi="SBL Greek"/>
        </w:rPr>
        <w:t xml:space="preserve"> </w:t>
      </w:r>
      <w:r w:rsidR="00AF389B" w:rsidRPr="00533F29">
        <w:t>(Prov 16,5 and 17,5).</w:t>
      </w:r>
      <w:r w:rsidR="00D62D97" w:rsidRPr="00533F29">
        <w:t xml:space="preserve"> The translator of LXX-Proverbs took the freedom to render the Hebrew expression</w:t>
      </w:r>
      <w:r w:rsidR="003A2CF8" w:rsidRPr="00533F29">
        <w:t xml:space="preserve"> </w:t>
      </w:r>
      <w:r w:rsidR="00D62D97" w:rsidRPr="00533F29">
        <w:rPr>
          <w:rFonts w:ascii="SBL Hebrew" w:hAnsi="SBL Hebrew" w:cs="SBL Hebrew"/>
          <w:rtl/>
          <w:lang w:bidi="he-IL"/>
        </w:rPr>
        <w:t xml:space="preserve"> יהוה</w:t>
      </w:r>
      <w:r w:rsidR="00D62D97" w:rsidRPr="00533F29">
        <w:rPr>
          <w:lang w:bidi="he-IL"/>
        </w:rPr>
        <w:t xml:space="preserve"> </w:t>
      </w:r>
      <w:r w:rsidR="00D62D97" w:rsidRPr="00533F29">
        <w:rPr>
          <w:rStyle w:val="Emphasis"/>
          <w:rFonts w:ascii="SBL Hebrew" w:hAnsi="SBL Hebrew" w:cs="SBL Hebrew"/>
          <w:bCs/>
          <w:i w:val="0"/>
          <w:iCs w:val="0"/>
          <w:shd w:val="clear" w:color="auto" w:fill="FFFFFF"/>
        </w:rPr>
        <w:t>תועבה</w:t>
      </w:r>
      <w:r w:rsidR="00D62D97" w:rsidRPr="00533F29">
        <w:rPr>
          <w:rStyle w:val="Emphasis"/>
          <w:bCs/>
          <w:i w:val="0"/>
          <w:iCs w:val="0"/>
          <w:shd w:val="clear" w:color="auto" w:fill="FFFFFF"/>
        </w:rPr>
        <w:t>. However, what is remarkable is that the LXX-translator translate</w:t>
      </w:r>
      <w:r w:rsidR="002500A2" w:rsidRPr="00533F29">
        <w:rPr>
          <w:rStyle w:val="Emphasis"/>
          <w:bCs/>
          <w:i w:val="0"/>
          <w:iCs w:val="0"/>
          <w:shd w:val="clear" w:color="auto" w:fill="FFFFFF"/>
        </w:rPr>
        <w:t>d</w:t>
      </w:r>
      <w:r w:rsidR="00D62D97" w:rsidRPr="00533F29">
        <w:rPr>
          <w:rStyle w:val="Emphasis"/>
          <w:bCs/>
          <w:i w:val="0"/>
          <w:iCs w:val="0"/>
          <w:shd w:val="clear" w:color="auto" w:fill="FFFFFF"/>
        </w:rPr>
        <w:t xml:space="preserve"> every Hebrew construction of </w:t>
      </w:r>
      <w:r w:rsidR="00D62D97" w:rsidRPr="00533F29">
        <w:rPr>
          <w:rStyle w:val="Emphasis"/>
          <w:rFonts w:ascii="SBL Hebrew" w:hAnsi="SBL Hebrew" w:cs="SBL Hebrew"/>
          <w:bCs/>
          <w:i w:val="0"/>
          <w:iCs w:val="0"/>
          <w:shd w:val="clear" w:color="auto" w:fill="FFFFFF"/>
        </w:rPr>
        <w:t xml:space="preserve">תועבה </w:t>
      </w:r>
      <w:r w:rsidR="00D62D97" w:rsidRPr="00533F29">
        <w:rPr>
          <w:rStyle w:val="Emphasis"/>
          <w:bCs/>
          <w:i w:val="0"/>
          <w:iCs w:val="0"/>
          <w:shd w:val="clear" w:color="auto" w:fill="FFFFFF"/>
        </w:rPr>
        <w:t xml:space="preserve">in a construct form </w:t>
      </w:r>
      <w:r w:rsidR="00E30BE2" w:rsidRPr="00533F29">
        <w:rPr>
          <w:rStyle w:val="Emphasis"/>
          <w:bCs/>
          <w:i w:val="0"/>
          <w:iCs w:val="0"/>
          <w:shd w:val="clear" w:color="auto" w:fill="FFFFFF"/>
        </w:rPr>
        <w:t xml:space="preserve">+ </w:t>
      </w:r>
      <w:r w:rsidR="00E30BE2" w:rsidRPr="00533F29">
        <w:rPr>
          <w:rFonts w:ascii="SBL Hebrew" w:hAnsi="SBL Hebrew" w:cs="SBL Hebrew"/>
          <w:rtl/>
          <w:lang w:bidi="he-IL"/>
        </w:rPr>
        <w:t>יהוה</w:t>
      </w:r>
      <w:r w:rsidR="00E30BE2" w:rsidRPr="00533F29">
        <w:rPr>
          <w:rStyle w:val="Emphasis"/>
          <w:bCs/>
          <w:i w:val="0"/>
          <w:iCs w:val="0"/>
          <w:shd w:val="clear" w:color="auto" w:fill="FFFFFF"/>
        </w:rPr>
        <w:t xml:space="preserve"> </w:t>
      </w:r>
      <w:r w:rsidR="00D62D97" w:rsidRPr="00533F29">
        <w:rPr>
          <w:rStyle w:val="Emphasis"/>
          <w:bCs/>
          <w:i w:val="0"/>
          <w:iCs w:val="0"/>
          <w:shd w:val="clear" w:color="auto" w:fill="FFFFFF"/>
        </w:rPr>
        <w:t>with a Greek equivalent</w:t>
      </w:r>
      <w:r w:rsidR="00E30BE2" w:rsidRPr="00533F29">
        <w:rPr>
          <w:rStyle w:val="Emphasis"/>
          <w:bCs/>
          <w:i w:val="0"/>
          <w:iCs w:val="0"/>
          <w:shd w:val="clear" w:color="auto" w:fill="FFFFFF"/>
        </w:rPr>
        <w:t xml:space="preserve">, </w:t>
      </w:r>
      <w:r w:rsidR="00E30BE2" w:rsidRPr="00533F29">
        <w:rPr>
          <w:rStyle w:val="Emphasis"/>
          <w:bCs/>
          <w:iCs w:val="0"/>
          <w:shd w:val="clear" w:color="auto" w:fill="FFFFFF"/>
        </w:rPr>
        <w:t xml:space="preserve">i.e. </w:t>
      </w:r>
      <w:r w:rsidR="00E30BE2" w:rsidRPr="00533F29">
        <w:rPr>
          <w:rStyle w:val="Emphasis"/>
          <w:bCs/>
          <w:i w:val="0"/>
          <w:iCs w:val="0"/>
          <w:shd w:val="clear" w:color="auto" w:fill="FFFFFF"/>
        </w:rPr>
        <w:t xml:space="preserve">noun nominative + noun dative or noun nominative + preposition + dative or genitive. The absolute form, as </w:t>
      </w:r>
      <w:r w:rsidR="002500A2" w:rsidRPr="00533F29">
        <w:rPr>
          <w:rStyle w:val="Emphasis"/>
          <w:bCs/>
          <w:i w:val="0"/>
          <w:iCs w:val="0"/>
          <w:shd w:val="clear" w:color="auto" w:fill="FFFFFF"/>
        </w:rPr>
        <w:t xml:space="preserve">it </w:t>
      </w:r>
      <w:r w:rsidR="00E30BE2" w:rsidRPr="00533F29">
        <w:rPr>
          <w:rStyle w:val="Emphasis"/>
          <w:bCs/>
          <w:i w:val="0"/>
          <w:iCs w:val="0"/>
          <w:shd w:val="clear" w:color="auto" w:fill="FFFFFF"/>
        </w:rPr>
        <w:t>is attested in Prov 21,27, is the same as the construct form. The LXX-translator must have thought</w:t>
      </w:r>
      <w:r w:rsidR="002500A2" w:rsidRPr="00533F29">
        <w:rPr>
          <w:rStyle w:val="Emphasis"/>
          <w:bCs/>
          <w:i w:val="0"/>
          <w:iCs w:val="0"/>
          <w:shd w:val="clear" w:color="auto" w:fill="FFFFFF"/>
        </w:rPr>
        <w:t xml:space="preserve"> that</w:t>
      </w:r>
      <w:r w:rsidR="00E30BE2" w:rsidRPr="00533F29">
        <w:rPr>
          <w:rStyle w:val="Emphasis"/>
          <w:bCs/>
          <w:i w:val="0"/>
          <w:iCs w:val="0"/>
          <w:shd w:val="clear" w:color="auto" w:fill="FFFFFF"/>
        </w:rPr>
        <w:t xml:space="preserve"> </w:t>
      </w:r>
      <w:r w:rsidR="00E30BE2" w:rsidRPr="00533F29">
        <w:rPr>
          <w:rStyle w:val="Emphasis"/>
          <w:rFonts w:ascii="SBL Hebrew" w:hAnsi="SBL Hebrew" w:cs="SBL Hebrew"/>
          <w:bCs/>
          <w:i w:val="0"/>
          <w:iCs w:val="0"/>
          <w:shd w:val="clear" w:color="auto" w:fill="FFFFFF"/>
        </w:rPr>
        <w:t>תועבה</w:t>
      </w:r>
      <w:r w:rsidR="00E30BE2" w:rsidRPr="00533F29">
        <w:rPr>
          <w:rStyle w:val="Emphasis"/>
          <w:bCs/>
          <w:i w:val="0"/>
          <w:iCs w:val="0"/>
          <w:shd w:val="clear" w:color="auto" w:fill="FFFFFF"/>
        </w:rPr>
        <w:t xml:space="preserve"> in Prov 21,27 was a construct form, found it od</w:t>
      </w:r>
      <w:r w:rsidR="005C7244" w:rsidRPr="00533F29">
        <w:rPr>
          <w:rStyle w:val="Emphasis"/>
          <w:bCs/>
          <w:i w:val="0"/>
          <w:iCs w:val="0"/>
          <w:shd w:val="clear" w:color="auto" w:fill="FFFFFF"/>
        </w:rPr>
        <w:t xml:space="preserve">d that there was no word </w:t>
      </w:r>
      <w:r w:rsidR="002500A2" w:rsidRPr="00533F29">
        <w:rPr>
          <w:rStyle w:val="Emphasis"/>
          <w:bCs/>
          <w:i w:val="0"/>
          <w:iCs w:val="0"/>
          <w:shd w:val="clear" w:color="auto" w:fill="FFFFFF"/>
        </w:rPr>
        <w:t>to which</w:t>
      </w:r>
      <w:r w:rsidR="00E30BE2" w:rsidRPr="00533F29">
        <w:rPr>
          <w:rStyle w:val="Emphasis"/>
          <w:bCs/>
          <w:i w:val="0"/>
          <w:iCs w:val="0"/>
          <w:shd w:val="clear" w:color="auto" w:fill="FFFFFF"/>
        </w:rPr>
        <w:t xml:space="preserve"> the construct noun could be linked, and must have added a dative form of </w:t>
      </w:r>
      <w:r w:rsidR="00E30BE2" w:rsidRPr="00533F29">
        <w:rPr>
          <w:rFonts w:ascii="SBL Greek" w:hAnsi="SBL Greek"/>
        </w:rPr>
        <w:t xml:space="preserve">κύριος </w:t>
      </w:r>
      <w:r w:rsidR="00E30BE2" w:rsidRPr="00533F29">
        <w:t>as he did in previous verses (</w:t>
      </w:r>
      <w:r w:rsidR="00E30BE2" w:rsidRPr="00533F29">
        <w:rPr>
          <w:i/>
        </w:rPr>
        <w:t xml:space="preserve">e.g. </w:t>
      </w:r>
      <w:r w:rsidR="00E30BE2" w:rsidRPr="00533F29">
        <w:t xml:space="preserve">Prov 11,1; 11,20; 15,26, </w:t>
      </w:r>
      <w:r w:rsidR="00E30BE2" w:rsidRPr="00533F29">
        <w:rPr>
          <w:i/>
        </w:rPr>
        <w:t>etc.</w:t>
      </w:r>
      <w:r w:rsidR="00E30BE2" w:rsidRPr="00533F29">
        <w:t xml:space="preserve">). Thus, the addition of </w:t>
      </w:r>
      <w:r w:rsidR="00E30BE2" w:rsidRPr="00533F29">
        <w:rPr>
          <w:rFonts w:ascii="SBL Greek" w:hAnsi="SBL Greek" w:cs="SBL Greek"/>
          <w:lang w:bidi="he-IL"/>
        </w:rPr>
        <w:t>κυρίῳ</w:t>
      </w:r>
      <w:r w:rsidR="00E30BE2" w:rsidRPr="00533F29">
        <w:t xml:space="preserve"> in this verse might be regarded as a </w:t>
      </w:r>
      <w:r w:rsidR="003E2CFB">
        <w:t>misunderstanding</w:t>
      </w:r>
      <w:r w:rsidR="008D5949" w:rsidRPr="00533F29">
        <w:t xml:space="preserve"> of </w:t>
      </w:r>
      <w:r w:rsidR="008D5949" w:rsidRPr="00533F29">
        <w:rPr>
          <w:rStyle w:val="Emphasis"/>
          <w:rFonts w:ascii="SBL Hebrew" w:hAnsi="SBL Hebrew" w:cs="SBL Hebrew"/>
          <w:bCs/>
          <w:i w:val="0"/>
          <w:iCs w:val="0"/>
          <w:shd w:val="clear" w:color="auto" w:fill="FFFFFF"/>
        </w:rPr>
        <w:t xml:space="preserve">תועבה </w:t>
      </w:r>
      <w:r w:rsidR="008D5949" w:rsidRPr="00533F29">
        <w:rPr>
          <w:rStyle w:val="Emphasis"/>
          <w:bCs/>
          <w:i w:val="0"/>
          <w:iCs w:val="0"/>
          <w:shd w:val="clear" w:color="auto" w:fill="FFFFFF"/>
        </w:rPr>
        <w:t>by the translator.</w:t>
      </w:r>
    </w:p>
    <w:p w14:paraId="2606522B" w14:textId="77777777" w:rsidR="00A4412C" w:rsidRPr="00533F29" w:rsidRDefault="00A4412C" w:rsidP="00C60C8B">
      <w:pPr>
        <w:jc w:val="both"/>
        <w:rPr>
          <w:i/>
        </w:rPr>
      </w:pPr>
    </w:p>
    <w:p w14:paraId="5B8B0FB0" w14:textId="77777777" w:rsidR="00A4412C" w:rsidRPr="00533F29" w:rsidRDefault="00A4412C" w:rsidP="005478B1">
      <w:pPr>
        <w:pStyle w:val="ListParagraph"/>
        <w:numPr>
          <w:ilvl w:val="2"/>
          <w:numId w:val="5"/>
        </w:numPr>
        <w:jc w:val="both"/>
        <w:rPr>
          <w:i/>
        </w:rPr>
      </w:pPr>
      <w:r w:rsidRPr="00533F29">
        <w:rPr>
          <w:i/>
        </w:rPr>
        <w:t>Prov 23,11</w:t>
      </w:r>
    </w:p>
    <w:p w14:paraId="00E5CB80" w14:textId="77777777" w:rsidR="0095007F" w:rsidRPr="00533F29" w:rsidRDefault="0095007F" w:rsidP="00C60C8B">
      <w:pPr>
        <w:jc w:val="both"/>
      </w:pPr>
    </w:p>
    <w:tbl>
      <w:tblPr>
        <w:tblStyle w:val="TableGrid"/>
        <w:tblW w:w="0" w:type="auto"/>
        <w:tblLook w:val="04A0" w:firstRow="1" w:lastRow="0" w:firstColumn="1" w:lastColumn="0" w:noHBand="0" w:noVBand="1"/>
      </w:tblPr>
      <w:tblGrid>
        <w:gridCol w:w="3963"/>
        <w:gridCol w:w="3964"/>
      </w:tblGrid>
      <w:tr w:rsidR="007A02E5" w:rsidRPr="00533F29" w14:paraId="4DE2921F" w14:textId="77777777" w:rsidTr="007A02E5">
        <w:tc>
          <w:tcPr>
            <w:tcW w:w="3963" w:type="dxa"/>
          </w:tcPr>
          <w:p w14:paraId="0ABCAAF2" w14:textId="77777777" w:rsidR="007A02E5" w:rsidRPr="00533F29" w:rsidRDefault="007A02E5" w:rsidP="007A02E5">
            <w:pPr>
              <w:jc w:val="center"/>
            </w:pPr>
            <w:r w:rsidRPr="00533F29">
              <w:t>LXX</w:t>
            </w:r>
          </w:p>
        </w:tc>
        <w:tc>
          <w:tcPr>
            <w:tcW w:w="3964" w:type="dxa"/>
          </w:tcPr>
          <w:p w14:paraId="02F6B74C" w14:textId="77777777" w:rsidR="007A02E5" w:rsidRPr="00533F29" w:rsidRDefault="007A02E5" w:rsidP="007A02E5">
            <w:pPr>
              <w:jc w:val="center"/>
            </w:pPr>
            <w:r w:rsidRPr="00533F29">
              <w:t>MT</w:t>
            </w:r>
          </w:p>
        </w:tc>
      </w:tr>
      <w:tr w:rsidR="007A02E5" w:rsidRPr="00533F29" w14:paraId="12F4767F" w14:textId="77777777" w:rsidTr="007A02E5">
        <w:tc>
          <w:tcPr>
            <w:tcW w:w="3963" w:type="dxa"/>
          </w:tcPr>
          <w:p w14:paraId="080C979B" w14:textId="77777777" w:rsidR="007A02E5" w:rsidRPr="00533F29" w:rsidRDefault="007A02E5" w:rsidP="007A02E5">
            <w:pPr>
              <w:spacing w:line="276" w:lineRule="auto"/>
              <w:jc w:val="both"/>
              <w:rPr>
                <w:rFonts w:ascii="SBL Greek" w:hAnsi="SBL Greek" w:cs="SBL Greek"/>
                <w:lang w:bidi="he-IL"/>
              </w:rPr>
            </w:pPr>
            <w:r w:rsidRPr="00533F29">
              <w:rPr>
                <w:rFonts w:ascii="SBL Greek" w:hAnsi="SBL Greek" w:cs="SBL Greek"/>
                <w:lang w:bidi="he-IL"/>
              </w:rPr>
              <w:t>ὁ γὰρ λυτρούμενος αὐτοὺς κύριος κραταιός ἐστιν καὶ κρινεῖ τὴν κρίσιν αὐτῶν μετὰ σοῦ</w:t>
            </w:r>
            <w:r w:rsidRPr="00533F29">
              <w:rPr>
                <w:rFonts w:ascii="Arial" w:hAnsi="Arial" w:cs="Arial"/>
                <w:sz w:val="20"/>
                <w:szCs w:val="20"/>
                <w:lang w:bidi="he-IL"/>
              </w:rPr>
              <w:t xml:space="preserve"> </w:t>
            </w:r>
          </w:p>
        </w:tc>
        <w:tc>
          <w:tcPr>
            <w:tcW w:w="3964" w:type="dxa"/>
          </w:tcPr>
          <w:p w14:paraId="6620CA0E" w14:textId="77777777" w:rsidR="007A02E5" w:rsidRPr="00533F29" w:rsidRDefault="007A02E5" w:rsidP="007A02E5">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כִּֽי־גֹאֲלָ֥ם חָזָ֑ק הֽוּא־יָרִ֖יב אֶת־רִיבָ֣ם אִתָּֽךְ׃ </w:t>
            </w:r>
          </w:p>
        </w:tc>
      </w:tr>
      <w:tr w:rsidR="007A02E5" w:rsidRPr="00533F29" w14:paraId="782F6711" w14:textId="77777777" w:rsidTr="007A02E5">
        <w:tc>
          <w:tcPr>
            <w:tcW w:w="3963" w:type="dxa"/>
          </w:tcPr>
          <w:p w14:paraId="47729FD5" w14:textId="77777777" w:rsidR="007A02E5" w:rsidRPr="002446BA" w:rsidRDefault="00B45976" w:rsidP="007A02E5">
            <w:pPr>
              <w:autoSpaceDE w:val="0"/>
              <w:autoSpaceDN w:val="0"/>
              <w:adjustRightInd w:val="0"/>
              <w:rPr>
                <w:lang w:val="en-US" w:bidi="he-IL"/>
              </w:rPr>
            </w:pPr>
            <w:r w:rsidRPr="00533F29">
              <w:rPr>
                <w:lang w:bidi="he-IL"/>
              </w:rPr>
              <w:t>F</w:t>
            </w:r>
            <w:r w:rsidR="007A02E5" w:rsidRPr="00533F29">
              <w:rPr>
                <w:lang w:bidi="he-IL"/>
              </w:rPr>
              <w:t>or the Lord who redeems them is strong and he will plead their case with you.</w:t>
            </w:r>
          </w:p>
        </w:tc>
        <w:tc>
          <w:tcPr>
            <w:tcW w:w="3964" w:type="dxa"/>
          </w:tcPr>
          <w:p w14:paraId="136A82FA" w14:textId="77777777" w:rsidR="007A02E5" w:rsidRPr="00533F29" w:rsidRDefault="00B45976" w:rsidP="007A02E5">
            <w:pPr>
              <w:jc w:val="both"/>
            </w:pPr>
            <w:r w:rsidRPr="00533F29">
              <w:rPr>
                <w:lang w:bidi="he-IL"/>
              </w:rPr>
              <w:t>F</w:t>
            </w:r>
            <w:r w:rsidR="007A02E5" w:rsidRPr="00533F29">
              <w:rPr>
                <w:lang w:bidi="he-IL"/>
              </w:rPr>
              <w:t>or their redeemer is strong; he will plead their case against you</w:t>
            </w:r>
            <w:r w:rsidR="009636B2" w:rsidRPr="00533F29">
              <w:rPr>
                <w:rStyle w:val="FootnoteReference"/>
                <w:lang w:bidi="he-IL"/>
              </w:rPr>
              <w:footnoteReference w:id="26"/>
            </w:r>
            <w:r w:rsidR="007A02E5" w:rsidRPr="00533F29">
              <w:rPr>
                <w:lang w:bidi="he-IL"/>
              </w:rPr>
              <w:t xml:space="preserve">. </w:t>
            </w:r>
          </w:p>
        </w:tc>
      </w:tr>
    </w:tbl>
    <w:p w14:paraId="4D91E47F" w14:textId="77777777" w:rsidR="007A02E5" w:rsidRPr="00533F29" w:rsidRDefault="007A02E5" w:rsidP="00C60C8B">
      <w:pPr>
        <w:jc w:val="both"/>
      </w:pPr>
    </w:p>
    <w:p w14:paraId="70F7B693" w14:textId="77777777" w:rsidR="00A56629" w:rsidRPr="00533F29" w:rsidRDefault="006E4FA2" w:rsidP="00C60C8B">
      <w:pPr>
        <w:jc w:val="both"/>
      </w:pPr>
      <w:r w:rsidRPr="00533F29">
        <w:t xml:space="preserve">In the Hebrew version of this verse, the redeemer </w:t>
      </w:r>
      <w:r w:rsidR="00A11203" w:rsidRPr="00533F29">
        <w:t xml:space="preserve">is not specified. In other Old Testament books, God is often referred to as the redeemer (see </w:t>
      </w:r>
      <w:r w:rsidR="00A11203" w:rsidRPr="00533F29">
        <w:rPr>
          <w:i/>
        </w:rPr>
        <w:t xml:space="preserve">e.g. </w:t>
      </w:r>
      <w:r w:rsidR="00A11203" w:rsidRPr="00533F29">
        <w:t>Isaiah (</w:t>
      </w:r>
      <w:r w:rsidR="00A11203" w:rsidRPr="00533F29">
        <w:rPr>
          <w:i/>
        </w:rPr>
        <w:t xml:space="preserve">i.a. </w:t>
      </w:r>
      <w:r w:rsidR="00A11203" w:rsidRPr="00533F29">
        <w:t>verses 41,14; 43,14; 44,24; 48,17) and Psalms (verses 19,15; 78,35).</w:t>
      </w:r>
      <w:r w:rsidR="00AF50D8" w:rsidRPr="00533F29">
        <w:t xml:space="preserve"> The Greek participle of the verb </w:t>
      </w:r>
      <w:r w:rsidR="00AF50D8" w:rsidRPr="00533F29">
        <w:rPr>
          <w:rFonts w:ascii="SBL Greek" w:hAnsi="SBL Greek"/>
        </w:rPr>
        <w:t>λυτρόω</w:t>
      </w:r>
      <w:r w:rsidR="00AF50D8" w:rsidRPr="00533F29">
        <w:t xml:space="preserve"> is in the majority of the instances being used to denote God.</w:t>
      </w:r>
      <w:r w:rsidR="00A56629" w:rsidRPr="00533F29">
        <w:t xml:space="preserve"> In Jer 50,34 (LXX = 27,34) we find the same thought as in Prov 23,11: </w:t>
      </w:r>
    </w:p>
    <w:p w14:paraId="6A240875" w14:textId="77777777" w:rsidR="00A56629" w:rsidRPr="00533F29" w:rsidRDefault="00A56629" w:rsidP="00C60C8B">
      <w:pPr>
        <w:jc w:val="both"/>
      </w:pPr>
    </w:p>
    <w:tbl>
      <w:tblPr>
        <w:tblStyle w:val="TableGrid"/>
        <w:tblW w:w="0" w:type="auto"/>
        <w:tblLook w:val="04A0" w:firstRow="1" w:lastRow="0" w:firstColumn="1" w:lastColumn="0" w:noHBand="0" w:noVBand="1"/>
      </w:tblPr>
      <w:tblGrid>
        <w:gridCol w:w="3963"/>
        <w:gridCol w:w="3964"/>
      </w:tblGrid>
      <w:tr w:rsidR="00A56629" w:rsidRPr="00533F29" w14:paraId="429B0488" w14:textId="77777777" w:rsidTr="00A56629">
        <w:tc>
          <w:tcPr>
            <w:tcW w:w="3963" w:type="dxa"/>
          </w:tcPr>
          <w:p w14:paraId="03654F71" w14:textId="77777777" w:rsidR="00A56629" w:rsidRPr="00533F29" w:rsidRDefault="00A56629" w:rsidP="00A56629">
            <w:pPr>
              <w:jc w:val="center"/>
            </w:pPr>
            <w:r w:rsidRPr="00533F29">
              <w:t>LXX (27,34)</w:t>
            </w:r>
          </w:p>
        </w:tc>
        <w:tc>
          <w:tcPr>
            <w:tcW w:w="3964" w:type="dxa"/>
          </w:tcPr>
          <w:p w14:paraId="60A55AD8" w14:textId="77777777" w:rsidR="00A56629" w:rsidRPr="00533F29" w:rsidRDefault="00A56629" w:rsidP="00A56629">
            <w:pPr>
              <w:jc w:val="center"/>
            </w:pPr>
            <w:r w:rsidRPr="00533F29">
              <w:t>MT (50,34)</w:t>
            </w:r>
          </w:p>
        </w:tc>
      </w:tr>
      <w:tr w:rsidR="00A56629" w:rsidRPr="00533F29" w14:paraId="7FB42E1C" w14:textId="77777777" w:rsidTr="00A56629">
        <w:tc>
          <w:tcPr>
            <w:tcW w:w="3963" w:type="dxa"/>
          </w:tcPr>
          <w:p w14:paraId="5009BD1B" w14:textId="77777777" w:rsidR="00A56629" w:rsidRPr="00533F29" w:rsidRDefault="00A56629" w:rsidP="00A56629">
            <w:pPr>
              <w:jc w:val="both"/>
              <w:rPr>
                <w:rFonts w:ascii="SBL Greek" w:hAnsi="SBL Greek"/>
              </w:rPr>
            </w:pPr>
            <w:r w:rsidRPr="00533F29">
              <w:rPr>
                <w:rFonts w:ascii="SBL Greek" w:hAnsi="SBL Greek" w:cs="SBL Greek"/>
                <w:lang w:bidi="he-IL"/>
              </w:rPr>
              <w:t xml:space="preserve">καὶ ὁ λυτρούμενος αὐτοὺς ἰσχυρός κύριος παντοκράτωρ ὄνομα αὐτῷ κρίσιν κρινεῖ πρὸς τοὺς ἀντιδίκους αὐτοῦ ὅπως ἐξάρῃ τὴν γῆν καὶ παροξυνεῖ τοῖς κατοικοῦσι Βαβυλῶνα </w:t>
            </w:r>
          </w:p>
        </w:tc>
        <w:tc>
          <w:tcPr>
            <w:tcW w:w="3964" w:type="dxa"/>
          </w:tcPr>
          <w:p w14:paraId="20A89DA3" w14:textId="77777777" w:rsidR="00A56629" w:rsidRPr="00533F29" w:rsidRDefault="00A56629" w:rsidP="00A56629">
            <w:pPr>
              <w:autoSpaceDE w:val="0"/>
              <w:autoSpaceDN w:val="0"/>
              <w:bidi/>
              <w:adjustRightInd w:val="0"/>
              <w:rPr>
                <w:rFonts w:ascii="SBL Hebrew" w:hAnsi="SBL Hebrew" w:cs="SBL Hebrew"/>
                <w:lang w:bidi="he-IL"/>
              </w:rPr>
            </w:pPr>
            <w:r w:rsidRPr="00533F29">
              <w:rPr>
                <w:rFonts w:ascii="SBL Hebrew" w:hAnsi="SBL Hebrew" w:cs="SBL Hebrew"/>
                <w:lang w:bidi="he-IL"/>
              </w:rPr>
              <w:t xml:space="preserve">‎ </w:t>
            </w:r>
            <w:r w:rsidRPr="00533F29">
              <w:rPr>
                <w:rFonts w:ascii="SBL Hebrew" w:hAnsi="SBL Hebrew" w:cs="SBL Hebrew"/>
                <w:rtl/>
                <w:lang w:bidi="he-IL"/>
              </w:rPr>
              <w:t xml:space="preserve"> גּאֲלָ֣ם׀ חָזָ֗ק יְהוָ֤ה צְבָאוֹת֙ שְׁמ֔וֹ רִ֥יב יָרִ֖יב אֶת־רִיבָ֑ם לְמַ֙עַן֙ הִרְגִּ֣יעַ אֶת־הָאָ֔רֶץ וְהִרְגִּ֖יז לְיֹשְׁבֵ֥י בָבֶֽל׃</w:t>
            </w:r>
          </w:p>
        </w:tc>
      </w:tr>
      <w:tr w:rsidR="00A56629" w:rsidRPr="00533F29" w14:paraId="00C0AFE5" w14:textId="77777777" w:rsidTr="00A56629">
        <w:tc>
          <w:tcPr>
            <w:tcW w:w="3963" w:type="dxa"/>
          </w:tcPr>
          <w:p w14:paraId="3E59D558" w14:textId="3120C567" w:rsidR="00A56629" w:rsidRPr="00533F29" w:rsidRDefault="00A56629" w:rsidP="00A56629">
            <w:pPr>
              <w:jc w:val="both"/>
            </w:pPr>
            <w:r w:rsidRPr="00533F29">
              <w:t>And he that redeems them is strong; the Lord Almighty is his name. He will judge with judgment against his adversaries, that he may destroy the earth, and for those that inhabit Babylon he will incite</w:t>
            </w:r>
            <w:r w:rsidR="00747C13">
              <w:rPr>
                <w:rStyle w:val="FootnoteReference"/>
              </w:rPr>
              <w:footnoteReference w:id="27"/>
            </w:r>
            <w:r w:rsidRPr="00533F29">
              <w:t>.</w:t>
            </w:r>
          </w:p>
        </w:tc>
        <w:tc>
          <w:tcPr>
            <w:tcW w:w="3964" w:type="dxa"/>
          </w:tcPr>
          <w:p w14:paraId="175A5D79" w14:textId="77777777" w:rsidR="00A56629" w:rsidRPr="00533F29" w:rsidRDefault="00A56629" w:rsidP="00A56629">
            <w:pPr>
              <w:jc w:val="both"/>
            </w:pPr>
            <w:r w:rsidRPr="00533F29">
              <w:t>Their Redeemer is strong; the LORD of hosts is his name. He will surely plead their cause, that he may give rest to the earth, but unrest to the inhabitants of Babylon.</w:t>
            </w:r>
          </w:p>
        </w:tc>
      </w:tr>
    </w:tbl>
    <w:p w14:paraId="7B289BDC" w14:textId="77777777" w:rsidR="00A56629" w:rsidRPr="00533F29" w:rsidRDefault="00A56629" w:rsidP="00C60C8B">
      <w:pPr>
        <w:jc w:val="both"/>
      </w:pPr>
    </w:p>
    <w:p w14:paraId="5FF0458D" w14:textId="59457907" w:rsidR="007A02E5" w:rsidRPr="00533F29" w:rsidRDefault="00A56629" w:rsidP="00385C7D">
      <w:pPr>
        <w:jc w:val="both"/>
      </w:pPr>
      <w:r w:rsidRPr="00533F29">
        <w:t xml:space="preserve">God is explicitly mentioned as the redeemer who will plead the case of the oppressed, </w:t>
      </w:r>
      <w:r w:rsidRPr="00533F29">
        <w:rPr>
          <w:i/>
        </w:rPr>
        <w:t>i.e.</w:t>
      </w:r>
      <w:r w:rsidRPr="00533F29">
        <w:t xml:space="preserve"> the Judeans and Israelites. In order to avoid misunderstanding of who the redeemer might be, t</w:t>
      </w:r>
      <w:r w:rsidR="00AF50D8" w:rsidRPr="00533F29">
        <w:t>he extra attestation</w:t>
      </w:r>
      <w:r w:rsidRPr="00533F29">
        <w:t xml:space="preserve"> in Prov 23,11</w:t>
      </w:r>
      <w:r w:rsidR="00AF50D8" w:rsidRPr="00533F29">
        <w:t xml:space="preserve"> </w:t>
      </w:r>
      <w:r w:rsidR="0085744E" w:rsidRPr="00533F29">
        <w:t>is possibly</w:t>
      </w:r>
      <w:r w:rsidR="00AF50D8" w:rsidRPr="00533F29">
        <w:t xml:space="preserve"> an addition of the LXX-translator to emphasise that </w:t>
      </w:r>
      <w:r w:rsidRPr="00533F29">
        <w:t xml:space="preserve">the </w:t>
      </w:r>
      <w:r w:rsidR="00AF50D8" w:rsidRPr="00533F29">
        <w:t>God</w:t>
      </w:r>
      <w:r w:rsidRPr="00533F29">
        <w:t xml:space="preserve"> of Israel</w:t>
      </w:r>
      <w:r w:rsidR="00AF50D8" w:rsidRPr="00533F29">
        <w:t xml:space="preserve"> is the one and only redeemer</w:t>
      </w:r>
      <w:r w:rsidR="00643E07" w:rsidRPr="00533F29">
        <w:rPr>
          <w:rStyle w:val="FootnoteReference"/>
        </w:rPr>
        <w:footnoteReference w:id="28"/>
      </w:r>
      <w:r w:rsidR="00AF50D8" w:rsidRPr="00533F29">
        <w:t>.</w:t>
      </w:r>
      <w:r w:rsidR="00385C7D" w:rsidRPr="00533F29">
        <w:t xml:space="preserve"> According to Gerhard Taubersch</w:t>
      </w:r>
      <w:r w:rsidR="002500A2" w:rsidRPr="00533F29">
        <w:t>m</w:t>
      </w:r>
      <w:r w:rsidR="00385C7D" w:rsidRPr="00533F29">
        <w:t xml:space="preserve">idt, the explicitation of the subject, such as the addition of </w:t>
      </w:r>
      <w:r w:rsidR="00385C7D" w:rsidRPr="00533F29">
        <w:rPr>
          <w:rFonts w:ascii="SBL Greek" w:hAnsi="SBL Greek"/>
          <w:lang w:bidi="he-IL"/>
        </w:rPr>
        <w:t>κύριος</w:t>
      </w:r>
      <w:r w:rsidR="00385C7D" w:rsidRPr="00533F29">
        <w:rPr>
          <w:lang w:bidi="he-IL"/>
        </w:rPr>
        <w:t>, is a form of participant referencing which is commonly used by the LXX-translator</w:t>
      </w:r>
      <w:r w:rsidR="00385C7D" w:rsidRPr="00533F29">
        <w:rPr>
          <w:rStyle w:val="FootnoteReference"/>
          <w:lang w:bidi="he-IL"/>
        </w:rPr>
        <w:footnoteReference w:id="29"/>
      </w:r>
      <w:r w:rsidR="00385C7D" w:rsidRPr="00533F29">
        <w:rPr>
          <w:lang w:bidi="he-IL"/>
        </w:rPr>
        <w:t>.</w:t>
      </w:r>
    </w:p>
    <w:p w14:paraId="1FA9168E" w14:textId="77777777" w:rsidR="00AF50D8" w:rsidRPr="00533F29" w:rsidRDefault="00AF50D8" w:rsidP="00C60C8B">
      <w:pPr>
        <w:jc w:val="both"/>
      </w:pPr>
    </w:p>
    <w:p w14:paraId="1DE8BE22" w14:textId="64E4E65B" w:rsidR="007A02E5" w:rsidRDefault="003E2CFB" w:rsidP="001F5857">
      <w:pPr>
        <w:pStyle w:val="ListParagraph"/>
        <w:numPr>
          <w:ilvl w:val="1"/>
          <w:numId w:val="5"/>
        </w:numPr>
        <w:ind w:left="357" w:hanging="357"/>
        <w:jc w:val="both"/>
      </w:pPr>
      <w:r>
        <w:t xml:space="preserve">Additional </w:t>
      </w:r>
      <w:r w:rsidR="00D42B5D">
        <w:t xml:space="preserve">verses and </w:t>
      </w:r>
      <w:r>
        <w:t xml:space="preserve">cola </w:t>
      </w:r>
    </w:p>
    <w:p w14:paraId="0E64E257" w14:textId="77777777" w:rsidR="003E2CFB" w:rsidRPr="00533F29" w:rsidRDefault="003E2CFB" w:rsidP="00D42B5D">
      <w:pPr>
        <w:pStyle w:val="ListParagraph"/>
        <w:ind w:left="357"/>
        <w:jc w:val="both"/>
      </w:pPr>
    </w:p>
    <w:p w14:paraId="04D2D44E" w14:textId="22B64D50" w:rsidR="00B446AB" w:rsidRPr="00533F29" w:rsidRDefault="00B446AB" w:rsidP="007A02E5">
      <w:pPr>
        <w:jc w:val="both"/>
      </w:pPr>
      <w:r w:rsidRPr="00533F29">
        <w:t xml:space="preserve">In the LXX-version of Proverbs, </w:t>
      </w:r>
      <w:r w:rsidR="003E2CFB">
        <w:t>there are some verses and cola</w:t>
      </w:r>
      <w:r w:rsidRPr="00533F29">
        <w:t xml:space="preserve"> which contain </w:t>
      </w:r>
      <w:r w:rsidR="009E3475" w:rsidRPr="00533F29">
        <w:rPr>
          <w:rFonts w:ascii="SBL Greek" w:hAnsi="SBL Greek"/>
        </w:rPr>
        <w:t>ὁ </w:t>
      </w:r>
      <w:r w:rsidR="009E3475" w:rsidRPr="00533F29">
        <w:rPr>
          <w:rFonts w:ascii="SBL Greek" w:hAnsi="SBL Greek"/>
          <w:bCs/>
        </w:rPr>
        <w:t>κύριος</w:t>
      </w:r>
      <w:r w:rsidR="009E3475" w:rsidRPr="00533F29">
        <w:rPr>
          <w:b/>
          <w:bCs/>
          <w:i/>
        </w:rPr>
        <w:t xml:space="preserve"> </w:t>
      </w:r>
      <w:r w:rsidRPr="00533F29">
        <w:t>and that are absent in the Hebrew version of the text. The following verses have</w:t>
      </w:r>
      <w:r w:rsidR="007B1A79" w:rsidRPr="00533F29">
        <w:t xml:space="preserve"> no counterpart in MT: Prov 7,1a</w:t>
      </w:r>
      <w:r w:rsidRPr="00533F29">
        <w:t xml:space="preserve">; 16,8 and 27,20. We will analyse these verses </w:t>
      </w:r>
      <w:r w:rsidRPr="00533F29">
        <w:rPr>
          <w:i/>
        </w:rPr>
        <w:t>infra</w:t>
      </w:r>
      <w:r w:rsidRPr="00533F29">
        <w:t>.</w:t>
      </w:r>
    </w:p>
    <w:p w14:paraId="27275F6C" w14:textId="77777777" w:rsidR="00B446AB" w:rsidRPr="00533F29" w:rsidRDefault="00B446AB" w:rsidP="007A02E5">
      <w:pPr>
        <w:jc w:val="both"/>
      </w:pPr>
    </w:p>
    <w:p w14:paraId="2C8476B8" w14:textId="77777777" w:rsidR="00B446AB" w:rsidRPr="00533F29" w:rsidRDefault="007B1A79" w:rsidP="005478B1">
      <w:pPr>
        <w:pStyle w:val="ListParagraph"/>
        <w:numPr>
          <w:ilvl w:val="2"/>
          <w:numId w:val="5"/>
        </w:numPr>
        <w:jc w:val="both"/>
        <w:rPr>
          <w:i/>
        </w:rPr>
      </w:pPr>
      <w:r w:rsidRPr="00533F29">
        <w:rPr>
          <w:i/>
        </w:rPr>
        <w:t>Prov 7,1a</w:t>
      </w:r>
    </w:p>
    <w:p w14:paraId="70CB4B6E" w14:textId="77777777" w:rsidR="00B446AB" w:rsidRPr="00533F29" w:rsidRDefault="00B446AB" w:rsidP="00B446AB">
      <w:pPr>
        <w:jc w:val="both"/>
        <w:rPr>
          <w:i/>
        </w:rPr>
      </w:pPr>
    </w:p>
    <w:tbl>
      <w:tblPr>
        <w:tblStyle w:val="TableGrid"/>
        <w:tblW w:w="0" w:type="auto"/>
        <w:tblLook w:val="04A0" w:firstRow="1" w:lastRow="0" w:firstColumn="1" w:lastColumn="0" w:noHBand="0" w:noVBand="1"/>
      </w:tblPr>
      <w:tblGrid>
        <w:gridCol w:w="3963"/>
        <w:gridCol w:w="3964"/>
      </w:tblGrid>
      <w:tr w:rsidR="00B446AB" w:rsidRPr="00533F29" w14:paraId="3FB68B0C" w14:textId="77777777" w:rsidTr="00B446AB">
        <w:tc>
          <w:tcPr>
            <w:tcW w:w="3963" w:type="dxa"/>
          </w:tcPr>
          <w:p w14:paraId="4219ABF4" w14:textId="77777777" w:rsidR="00B446AB" w:rsidRPr="00533F29" w:rsidRDefault="00B446AB" w:rsidP="00B446AB">
            <w:pPr>
              <w:jc w:val="center"/>
            </w:pPr>
            <w:r w:rsidRPr="00533F29">
              <w:t>LXX</w:t>
            </w:r>
          </w:p>
        </w:tc>
        <w:tc>
          <w:tcPr>
            <w:tcW w:w="3964" w:type="dxa"/>
          </w:tcPr>
          <w:p w14:paraId="6DE6862E" w14:textId="77777777" w:rsidR="00B446AB" w:rsidRPr="00533F29" w:rsidRDefault="00B446AB" w:rsidP="00B446AB">
            <w:pPr>
              <w:jc w:val="center"/>
            </w:pPr>
            <w:r w:rsidRPr="00533F29">
              <w:t>MT</w:t>
            </w:r>
          </w:p>
        </w:tc>
      </w:tr>
      <w:tr w:rsidR="00B446AB" w:rsidRPr="00533F29" w14:paraId="2A5EB066" w14:textId="77777777" w:rsidTr="00B446AB">
        <w:tc>
          <w:tcPr>
            <w:tcW w:w="3963" w:type="dxa"/>
          </w:tcPr>
          <w:p w14:paraId="59011A68" w14:textId="77777777" w:rsidR="00276AFB" w:rsidRPr="00533F29" w:rsidRDefault="00B446AB" w:rsidP="00B446AB">
            <w:pPr>
              <w:spacing w:line="276" w:lineRule="auto"/>
              <w:jc w:val="both"/>
              <w:rPr>
                <w:rFonts w:ascii="SBL Greek" w:hAnsi="SBL Greek" w:cs="SBL Greek"/>
                <w:lang w:bidi="he-IL"/>
              </w:rPr>
            </w:pPr>
            <w:r w:rsidRPr="00533F29">
              <w:rPr>
                <w:rFonts w:ascii="SBL Greek" w:hAnsi="SBL Greek" w:cs="SBL Greek"/>
                <w:lang w:bidi="he-IL"/>
              </w:rPr>
              <w:t xml:space="preserve">υἱέ φύλασσε ἐμοὺς λόγους τὰς δὲ ἐμὰς ἐντολὰς κρύψον παρὰ σεαυτῷ </w:t>
            </w:r>
          </w:p>
          <w:p w14:paraId="1A5EF9D3" w14:textId="77777777" w:rsidR="00B446AB" w:rsidRPr="00533F29" w:rsidRDefault="00304427" w:rsidP="00B446AB">
            <w:pPr>
              <w:spacing w:line="276" w:lineRule="auto"/>
              <w:jc w:val="both"/>
              <w:rPr>
                <w:rFonts w:ascii="SBL Greek" w:hAnsi="SBL Greek" w:cs="SBL Greek"/>
                <w:lang w:bidi="he-IL"/>
              </w:rPr>
            </w:pPr>
            <w:r w:rsidRPr="00533F29">
              <w:rPr>
                <w:lang w:bidi="he-IL"/>
              </w:rPr>
              <w:t>(a</w:t>
            </w:r>
            <w:r w:rsidR="00276AFB" w:rsidRPr="00533F29">
              <w:rPr>
                <w:lang w:bidi="he-IL"/>
              </w:rPr>
              <w:t>)</w:t>
            </w:r>
            <w:r w:rsidR="00276AFB" w:rsidRPr="00533F29">
              <w:rPr>
                <w:rFonts w:ascii="SBL Greek" w:hAnsi="SBL Greek" w:cs="SBL Greek"/>
                <w:lang w:bidi="he-IL"/>
              </w:rPr>
              <w:t xml:space="preserve"> </w:t>
            </w:r>
            <w:r w:rsidR="00B446AB" w:rsidRPr="00533F29">
              <w:rPr>
                <w:rFonts w:ascii="SBL Greek" w:hAnsi="SBL Greek" w:cs="SBL Greek"/>
                <w:lang w:bidi="he-IL"/>
              </w:rPr>
              <w:t>υἱέ τίμα τὸν κύριον καὶ ἰσχύσεις πλὴν δὲ αὐτοῦ μὴ φοβοῦ ἄλλον</w:t>
            </w:r>
            <w:r w:rsidR="00B446AB" w:rsidRPr="00533F29">
              <w:rPr>
                <w:rFonts w:ascii="SBL Greek" w:hAnsi="SBL Greek" w:cs="Arial"/>
                <w:lang w:bidi="he-IL"/>
              </w:rPr>
              <w:t xml:space="preserve"> </w:t>
            </w:r>
          </w:p>
        </w:tc>
        <w:tc>
          <w:tcPr>
            <w:tcW w:w="3964" w:type="dxa"/>
          </w:tcPr>
          <w:p w14:paraId="48A2D8A9" w14:textId="77777777" w:rsidR="00B446AB" w:rsidRPr="00533F29" w:rsidRDefault="00B446AB" w:rsidP="00B446AB">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בְּ֭נִי שְׁמֹ֣ר אֲמָרָ֑י וּ֜מִצְוֹתַ֗י תִּצְפֹּ֥ן אִתָּֽךְ׃ </w:t>
            </w:r>
          </w:p>
        </w:tc>
      </w:tr>
      <w:tr w:rsidR="00B446AB" w:rsidRPr="00533F29" w14:paraId="0D31B2AA" w14:textId="77777777" w:rsidTr="00B446AB">
        <w:tc>
          <w:tcPr>
            <w:tcW w:w="3963" w:type="dxa"/>
          </w:tcPr>
          <w:p w14:paraId="0DA20D34" w14:textId="77777777" w:rsidR="00276AFB" w:rsidRPr="00533F29" w:rsidRDefault="00B446AB" w:rsidP="00B446AB">
            <w:pPr>
              <w:jc w:val="both"/>
              <w:rPr>
                <w:lang w:bidi="he-IL"/>
              </w:rPr>
            </w:pPr>
            <w:r w:rsidRPr="00533F29">
              <w:rPr>
                <w:lang w:bidi="he-IL"/>
              </w:rPr>
              <w:t>My son, keep my words, and hide my c</w:t>
            </w:r>
            <w:r w:rsidR="00276AFB" w:rsidRPr="00533F29">
              <w:rPr>
                <w:lang w:bidi="he-IL"/>
              </w:rPr>
              <w:t xml:space="preserve">ommandments with yourself. </w:t>
            </w:r>
          </w:p>
          <w:p w14:paraId="1CE136B2" w14:textId="77777777" w:rsidR="00B446AB" w:rsidRPr="00533F29" w:rsidRDefault="00276AFB" w:rsidP="00B446AB">
            <w:pPr>
              <w:jc w:val="both"/>
            </w:pPr>
            <w:r w:rsidRPr="00533F29">
              <w:rPr>
                <w:lang w:bidi="he-IL"/>
              </w:rPr>
              <w:t>(</w:t>
            </w:r>
            <w:r w:rsidR="00304427" w:rsidRPr="00533F29">
              <w:rPr>
                <w:lang w:bidi="he-IL"/>
              </w:rPr>
              <w:t>a</w:t>
            </w:r>
            <w:r w:rsidRPr="00533F29">
              <w:rPr>
                <w:lang w:bidi="he-IL"/>
              </w:rPr>
              <w:t xml:space="preserve">) </w:t>
            </w:r>
            <w:r w:rsidR="00B446AB" w:rsidRPr="00533F29">
              <w:rPr>
                <w:lang w:bidi="he-IL"/>
              </w:rPr>
              <w:t>My son, honor the Lord, and you will grow strong, and fear no other but him.</w:t>
            </w:r>
          </w:p>
        </w:tc>
        <w:tc>
          <w:tcPr>
            <w:tcW w:w="3964" w:type="dxa"/>
          </w:tcPr>
          <w:p w14:paraId="06FC03FD" w14:textId="77777777" w:rsidR="00B446AB" w:rsidRPr="00533F29" w:rsidRDefault="00B446AB" w:rsidP="00B446AB">
            <w:pPr>
              <w:jc w:val="both"/>
            </w:pPr>
            <w:r w:rsidRPr="00533F29">
              <w:t>My child, keep my words and store up my commandments with you.</w:t>
            </w:r>
          </w:p>
        </w:tc>
      </w:tr>
    </w:tbl>
    <w:p w14:paraId="469FEE9C" w14:textId="77777777" w:rsidR="00B446AB" w:rsidRPr="00533F29" w:rsidRDefault="00B446AB" w:rsidP="00B446AB">
      <w:pPr>
        <w:jc w:val="both"/>
      </w:pPr>
    </w:p>
    <w:p w14:paraId="0091C220" w14:textId="2251F38A" w:rsidR="00276AFB" w:rsidRPr="00533F29" w:rsidRDefault="002232C3" w:rsidP="00B446AB">
      <w:pPr>
        <w:jc w:val="both"/>
        <w:rPr>
          <w:lang w:bidi="he-IL"/>
        </w:rPr>
      </w:pPr>
      <w:r w:rsidRPr="00533F29">
        <w:t xml:space="preserve">The Hebrew version of the verse is adequately, </w:t>
      </w:r>
      <w:r w:rsidR="002500A2" w:rsidRPr="00533F29">
        <w:t xml:space="preserve">and even </w:t>
      </w:r>
      <w:r w:rsidRPr="00533F29">
        <w:t>word-by-word, render</w:t>
      </w:r>
      <w:r w:rsidR="00684766" w:rsidRPr="00533F29">
        <w:t xml:space="preserve">ed by the LXX-translator. The second </w:t>
      </w:r>
      <w:r w:rsidRPr="00533F29">
        <w:t>colon of the LXX-version of the verse</w:t>
      </w:r>
      <w:r w:rsidR="002500A2" w:rsidRPr="00533F29">
        <w:t>, however,</w:t>
      </w:r>
      <w:r w:rsidRPr="00533F29">
        <w:t xml:space="preserve"> is not attested in the Hebrew version. The imperative to hono</w:t>
      </w:r>
      <w:r w:rsidR="002500A2" w:rsidRPr="00533F29">
        <w:t>u</w:t>
      </w:r>
      <w:r w:rsidRPr="00533F29">
        <w:t>r the Lord (</w:t>
      </w:r>
      <w:r w:rsidRPr="00533F29">
        <w:rPr>
          <w:rFonts w:ascii="SBL Greek" w:hAnsi="SBL Greek" w:cs="SBL Greek"/>
          <w:lang w:bidi="he-IL"/>
        </w:rPr>
        <w:t>τίμα τὸν κύριον</w:t>
      </w:r>
      <w:r w:rsidRPr="00533F29">
        <w:t>) is also foun</w:t>
      </w:r>
      <w:r w:rsidR="00B45976" w:rsidRPr="00533F29">
        <w:t>d in Prov 3,9 as a rendering of</w:t>
      </w:r>
      <w:r w:rsidRPr="00533F29">
        <w:t xml:space="preserve"> </w:t>
      </w:r>
      <w:r w:rsidRPr="00533F29">
        <w:rPr>
          <w:rtl/>
          <w:lang w:bidi="he-IL"/>
        </w:rPr>
        <w:t xml:space="preserve"> </w:t>
      </w:r>
      <w:r w:rsidR="00B45976" w:rsidRPr="00533F29">
        <w:rPr>
          <w:rFonts w:ascii="SBL Hebrew" w:hAnsi="SBL Hebrew" w:cs="SBL Hebrew"/>
          <w:lang w:bidi="he-IL"/>
        </w:rPr>
        <w:t>את־יהוה</w:t>
      </w:r>
      <w:r w:rsidR="00B45976" w:rsidRPr="00533F29">
        <w:rPr>
          <w:lang w:bidi="he-IL"/>
        </w:rPr>
        <w:t xml:space="preserve"> </w:t>
      </w:r>
      <w:r w:rsidR="00B45976" w:rsidRPr="00533F29">
        <w:rPr>
          <w:rFonts w:ascii="SBL Hebrew" w:hAnsi="SBL Hebrew" w:cs="SBL Hebrew"/>
          <w:lang w:bidi="he-IL"/>
        </w:rPr>
        <w:t>כבד</w:t>
      </w:r>
      <w:r w:rsidR="00B45976" w:rsidRPr="00533F29">
        <w:rPr>
          <w:lang w:bidi="he-IL"/>
        </w:rPr>
        <w:t xml:space="preserve">. </w:t>
      </w:r>
      <w:r w:rsidRPr="00533F29">
        <w:t xml:space="preserve">The expression </w:t>
      </w:r>
      <w:r w:rsidRPr="00533F29">
        <w:rPr>
          <w:rFonts w:ascii="SBL Greek" w:hAnsi="SBL Greek" w:cs="SBL Greek"/>
          <w:lang w:bidi="he-IL"/>
        </w:rPr>
        <w:t>ἰσχύσεις</w:t>
      </w:r>
      <w:r w:rsidRPr="00533F29">
        <w:rPr>
          <w:lang w:bidi="he-IL"/>
        </w:rPr>
        <w:t>, which expresses a future, is also found in 1 Kings 2,2</w:t>
      </w:r>
      <w:r w:rsidR="002500A2" w:rsidRPr="00533F29">
        <w:rPr>
          <w:lang w:bidi="he-IL"/>
        </w:rPr>
        <w:t>, in which</w:t>
      </w:r>
      <w:r w:rsidRPr="00533F29">
        <w:rPr>
          <w:lang w:bidi="he-IL"/>
        </w:rPr>
        <w:t xml:space="preserve"> David, at the end of his days, is telling his son Salomon to be strong and keep God commandments</w:t>
      </w:r>
      <w:r w:rsidR="00543C59" w:rsidRPr="00533F29">
        <w:rPr>
          <w:lang w:bidi="he-IL"/>
        </w:rPr>
        <w:t xml:space="preserve"> according to the Law of Moses</w:t>
      </w:r>
      <w:r w:rsidRPr="00533F29">
        <w:rPr>
          <w:lang w:bidi="he-IL"/>
        </w:rPr>
        <w:t xml:space="preserve"> (</w:t>
      </w:r>
      <w:r w:rsidR="00E65A76" w:rsidRPr="00533F29">
        <w:rPr>
          <w:lang w:bidi="he-IL"/>
        </w:rPr>
        <w:t>1 Kings 2,1-3).</w:t>
      </w:r>
      <w:r w:rsidR="00543C59" w:rsidRPr="00533F29">
        <w:rPr>
          <w:lang w:bidi="he-IL"/>
        </w:rPr>
        <w:t xml:space="preserve"> This is striking because (a) the proverbs in chapter 7 of the Book of Proverbs are also directed from a father to his son (</w:t>
      </w:r>
      <w:r w:rsidR="00543C59" w:rsidRPr="00533F29">
        <w:rPr>
          <w:rFonts w:ascii="SBL Greek" w:hAnsi="SBL Greek" w:cs="SBL Greek"/>
          <w:lang w:bidi="he-IL"/>
        </w:rPr>
        <w:t>υἱέ</w:t>
      </w:r>
      <w:r w:rsidR="00543C59" w:rsidRPr="00533F29">
        <w:rPr>
          <w:lang w:bidi="he-IL"/>
        </w:rPr>
        <w:t>)</w:t>
      </w:r>
      <w:r w:rsidR="0055428F">
        <w:rPr>
          <w:rStyle w:val="FootnoteReference"/>
          <w:lang w:bidi="he-IL"/>
        </w:rPr>
        <w:footnoteReference w:id="30"/>
      </w:r>
      <w:r w:rsidR="00543C59" w:rsidRPr="00533F29">
        <w:rPr>
          <w:lang w:bidi="he-IL"/>
        </w:rPr>
        <w:t>, and (b) the book itself is attributed to Solomon (</w:t>
      </w:r>
      <w:r w:rsidR="00543C59" w:rsidRPr="00533F29">
        <w:rPr>
          <w:rFonts w:ascii="SBL Greek" w:hAnsi="SBL Greek" w:cs="SBL Greek"/>
          <w:lang w:bidi="he-IL"/>
        </w:rPr>
        <w:t>παροιμίαι Σαλωμῶντος υἱοῦ Δαυιδ ὃς ἐβασίλευσεν ἐν Ισραηλ</w:t>
      </w:r>
      <w:r w:rsidR="00543C59" w:rsidRPr="00533F29">
        <w:rPr>
          <w:rFonts w:ascii="Arial" w:hAnsi="Arial" w:cs="Arial"/>
          <w:sz w:val="20"/>
          <w:szCs w:val="20"/>
          <w:lang w:bidi="he-IL"/>
        </w:rPr>
        <w:t xml:space="preserve"> </w:t>
      </w:r>
      <w:r w:rsidR="004130CE">
        <w:rPr>
          <w:lang w:bidi="he-IL"/>
        </w:rPr>
        <w:t xml:space="preserve">(Prov </w:t>
      </w:r>
      <w:r w:rsidR="00543C59" w:rsidRPr="00533F29">
        <w:rPr>
          <w:lang w:bidi="he-IL"/>
        </w:rPr>
        <w:t xml:space="preserve">1,1)). </w:t>
      </w:r>
      <w:r w:rsidR="00D054F8" w:rsidRPr="00533F29">
        <w:rPr>
          <w:lang w:bidi="he-IL"/>
        </w:rPr>
        <w:t xml:space="preserve">This insertion of </w:t>
      </w:r>
      <w:r w:rsidR="00D054F8" w:rsidRPr="00533F29">
        <w:rPr>
          <w:rFonts w:ascii="SBL Greek" w:hAnsi="SBL Greek" w:cs="SBL Greek"/>
          <w:lang w:bidi="he-IL"/>
        </w:rPr>
        <w:t>ἰσχύσεις</w:t>
      </w:r>
      <w:r w:rsidR="00D054F8" w:rsidRPr="00533F29">
        <w:rPr>
          <w:lang w:bidi="he-IL"/>
        </w:rPr>
        <w:t xml:space="preserve"> can thus be an extra emphasis on the alleged authorship of Solomon. </w:t>
      </w:r>
    </w:p>
    <w:p w14:paraId="72D0E4DE" w14:textId="5426AE25" w:rsidR="00F82868" w:rsidRPr="00533F29" w:rsidRDefault="00304427" w:rsidP="00F82868">
      <w:pPr>
        <w:ind w:firstLine="284"/>
        <w:jc w:val="both"/>
        <w:rPr>
          <w:lang w:bidi="he-IL"/>
        </w:rPr>
      </w:pPr>
      <w:r w:rsidRPr="00533F29">
        <w:rPr>
          <w:lang w:bidi="he-IL"/>
        </w:rPr>
        <w:lastRenderedPageBreak/>
        <w:t>The last part of 7,1a</w:t>
      </w:r>
      <w:r w:rsidR="00D054F8" w:rsidRPr="00533F29">
        <w:rPr>
          <w:lang w:bidi="he-IL"/>
        </w:rPr>
        <w:t xml:space="preserve"> commands to fear the Lord and only Him. The Greek expression </w:t>
      </w:r>
      <w:r w:rsidR="00DC236A" w:rsidRPr="00533F29">
        <w:rPr>
          <w:rFonts w:ascii="SBL Greek" w:hAnsi="SBL Greek" w:cs="SBL Greek"/>
          <w:lang w:bidi="he-IL"/>
        </w:rPr>
        <w:t>πλὴν δὲ αὐτου</w:t>
      </w:r>
      <w:r w:rsidR="00DC236A" w:rsidRPr="00533F29">
        <w:rPr>
          <w:rFonts w:ascii="Arial" w:hAnsi="Arial" w:cs="Arial"/>
          <w:sz w:val="20"/>
          <w:szCs w:val="20"/>
          <w:lang w:bidi="he-IL"/>
        </w:rPr>
        <w:t xml:space="preserve"> </w:t>
      </w:r>
      <w:r w:rsidR="00D054F8" w:rsidRPr="00533F29">
        <w:rPr>
          <w:rFonts w:ascii="SBL Greek" w:hAnsi="SBL Greek" w:cs="SBL Greek"/>
          <w:lang w:bidi="he-IL"/>
        </w:rPr>
        <w:t>μὴ φοβοῦ ἄλλον</w:t>
      </w:r>
      <w:r w:rsidR="00DC236A" w:rsidRPr="00533F29">
        <w:rPr>
          <w:lang w:bidi="he-IL"/>
        </w:rPr>
        <w:t xml:space="preserve"> does not appear elsewhere in the LXX. Nonetheless, in Deuteronomy, </w:t>
      </w:r>
      <w:r w:rsidR="00CB2587" w:rsidRPr="00533F29">
        <w:rPr>
          <w:lang w:bidi="he-IL"/>
        </w:rPr>
        <w:t>the people of Israel are</w:t>
      </w:r>
      <w:r w:rsidR="00DC236A" w:rsidRPr="00533F29">
        <w:rPr>
          <w:lang w:bidi="he-IL"/>
        </w:rPr>
        <w:t xml:space="preserve"> ordered not the fear their enemies (</w:t>
      </w:r>
      <w:r w:rsidR="00DC236A" w:rsidRPr="00533F29">
        <w:rPr>
          <w:i/>
          <w:lang w:bidi="he-IL"/>
        </w:rPr>
        <w:t xml:space="preserve">e.g. </w:t>
      </w:r>
      <w:r w:rsidR="00DC236A" w:rsidRPr="00533F29">
        <w:rPr>
          <w:lang w:bidi="he-IL"/>
        </w:rPr>
        <w:t>Dt 1,29; 3,22; 7,18; 20,1; 31,6) but to only fear for the God of Israel (</w:t>
      </w:r>
      <w:r w:rsidR="00DC236A" w:rsidRPr="00533F29">
        <w:rPr>
          <w:i/>
          <w:lang w:bidi="he-IL"/>
        </w:rPr>
        <w:t xml:space="preserve">e.g. </w:t>
      </w:r>
      <w:r w:rsidR="00DC236A" w:rsidRPr="00533F29">
        <w:rPr>
          <w:lang w:bidi="he-IL"/>
        </w:rPr>
        <w:t>Dt 13,4; 14,23; 17,19; 31,12).</w:t>
      </w:r>
      <w:r w:rsidR="00F74C58">
        <w:rPr>
          <w:lang w:bidi="he-IL"/>
        </w:rPr>
        <w:t xml:space="preserve"> However, i</w:t>
      </w:r>
      <w:r w:rsidR="00EE42A0">
        <w:rPr>
          <w:lang w:bidi="he-IL"/>
        </w:rPr>
        <w:t xml:space="preserve">n Wisdom literature, </w:t>
      </w:r>
      <w:r w:rsidR="00EE42A0">
        <w:rPr>
          <w:i/>
          <w:lang w:bidi="he-IL"/>
        </w:rPr>
        <w:t xml:space="preserve">e.g. </w:t>
      </w:r>
      <w:r w:rsidR="00EE42A0">
        <w:rPr>
          <w:lang w:bidi="he-IL"/>
        </w:rPr>
        <w:t>Wis</w:t>
      </w:r>
      <w:r w:rsidR="00F74C58">
        <w:rPr>
          <w:lang w:bidi="he-IL"/>
        </w:rPr>
        <w:t>dom of Sirach, Job and Psalms,</w:t>
      </w:r>
      <w:r w:rsidR="00EE42A0">
        <w:rPr>
          <w:lang w:bidi="he-IL"/>
        </w:rPr>
        <w:t xml:space="preserve"> this fear of the Lord must be understood as respect for the Lord</w:t>
      </w:r>
      <w:r w:rsidR="00EE42A0">
        <w:rPr>
          <w:rStyle w:val="FootnoteReference"/>
          <w:lang w:bidi="he-IL"/>
        </w:rPr>
        <w:footnoteReference w:id="31"/>
      </w:r>
      <w:r w:rsidR="00EE42A0">
        <w:rPr>
          <w:lang w:bidi="he-IL"/>
        </w:rPr>
        <w:t>.</w:t>
      </w:r>
      <w:r w:rsidR="00DC236A" w:rsidRPr="00533F29">
        <w:rPr>
          <w:lang w:bidi="he-IL"/>
        </w:rPr>
        <w:t xml:space="preserve"> </w:t>
      </w:r>
      <w:r w:rsidR="00CB2587" w:rsidRPr="00533F29">
        <w:rPr>
          <w:lang w:bidi="he-IL"/>
        </w:rPr>
        <w:t xml:space="preserve">This </w:t>
      </w:r>
      <w:r w:rsidR="00F74C58">
        <w:rPr>
          <w:lang w:bidi="he-IL"/>
        </w:rPr>
        <w:t xml:space="preserve">sapiential </w:t>
      </w:r>
      <w:r w:rsidR="00CB2587" w:rsidRPr="00533F29">
        <w:rPr>
          <w:lang w:bidi="he-IL"/>
        </w:rPr>
        <w:t>thought is repeated and emphasised</w:t>
      </w:r>
      <w:r w:rsidRPr="00533F29">
        <w:rPr>
          <w:lang w:bidi="he-IL"/>
        </w:rPr>
        <w:t xml:space="preserve"> in the LXX-version of Prov 7,1a</w:t>
      </w:r>
      <w:r w:rsidR="00CB2587" w:rsidRPr="00533F29">
        <w:rPr>
          <w:lang w:bidi="he-IL"/>
        </w:rPr>
        <w:t xml:space="preserve">. </w:t>
      </w:r>
      <w:r w:rsidR="008E21CC" w:rsidRPr="00533F29">
        <w:rPr>
          <w:lang w:bidi="he-IL"/>
        </w:rPr>
        <w:t>Thus</w:t>
      </w:r>
      <w:r w:rsidR="00CB2587" w:rsidRPr="00533F29">
        <w:rPr>
          <w:lang w:bidi="he-IL"/>
        </w:rPr>
        <w:t xml:space="preserve">, </w:t>
      </w:r>
      <w:r w:rsidR="001521AF" w:rsidRPr="00533F29">
        <w:rPr>
          <w:lang w:bidi="he-IL"/>
        </w:rPr>
        <w:t xml:space="preserve">next to </w:t>
      </w:r>
      <w:r w:rsidR="009D6BCD" w:rsidRPr="00533F29">
        <w:rPr>
          <w:lang w:bidi="he-IL"/>
        </w:rPr>
        <w:t xml:space="preserve">the </w:t>
      </w:r>
      <w:r w:rsidR="00CB2587" w:rsidRPr="00533F29">
        <w:rPr>
          <w:lang w:bidi="he-IL"/>
        </w:rPr>
        <w:t>emphasis on the alleged authorship of Solomon, the LXX-translator also emphasised that one should only fear</w:t>
      </w:r>
      <w:r w:rsidR="00114E3B">
        <w:rPr>
          <w:lang w:bidi="he-IL"/>
        </w:rPr>
        <w:t xml:space="preserve"> (or better: should have respect for)</w:t>
      </w:r>
      <w:r w:rsidR="00CB2587" w:rsidRPr="00533F29">
        <w:rPr>
          <w:lang w:bidi="he-IL"/>
        </w:rPr>
        <w:t xml:space="preserve"> the Lord and no one else but Him</w:t>
      </w:r>
      <w:r w:rsidR="00EE42A0">
        <w:rPr>
          <w:lang w:bidi="he-IL"/>
        </w:rPr>
        <w:t>.</w:t>
      </w:r>
    </w:p>
    <w:p w14:paraId="52E90F09" w14:textId="77777777" w:rsidR="00D054F8" w:rsidRPr="00533F29" w:rsidRDefault="00D054F8" w:rsidP="00B446AB">
      <w:pPr>
        <w:jc w:val="both"/>
      </w:pPr>
    </w:p>
    <w:p w14:paraId="51F2B159" w14:textId="77777777" w:rsidR="00B446AB" w:rsidRPr="00533F29" w:rsidRDefault="00B446AB" w:rsidP="005478B1">
      <w:pPr>
        <w:pStyle w:val="ListParagraph"/>
        <w:numPr>
          <w:ilvl w:val="2"/>
          <w:numId w:val="5"/>
        </w:numPr>
        <w:jc w:val="both"/>
        <w:rPr>
          <w:i/>
        </w:rPr>
      </w:pPr>
      <w:r w:rsidRPr="00533F29">
        <w:rPr>
          <w:i/>
        </w:rPr>
        <w:t>Prov 16,8</w:t>
      </w:r>
      <w:r w:rsidR="00175D32" w:rsidRPr="00533F29">
        <w:rPr>
          <w:i/>
        </w:rPr>
        <w:t xml:space="preserve"> (LXX)</w:t>
      </w:r>
    </w:p>
    <w:p w14:paraId="668A7E71" w14:textId="77777777" w:rsidR="00B446AB" w:rsidRPr="00533F29" w:rsidRDefault="00B446AB" w:rsidP="00B446AB">
      <w:pPr>
        <w:jc w:val="both"/>
        <w:rPr>
          <w:i/>
        </w:rPr>
      </w:pPr>
    </w:p>
    <w:tbl>
      <w:tblPr>
        <w:tblStyle w:val="TableGrid"/>
        <w:tblW w:w="0" w:type="auto"/>
        <w:tblLook w:val="04A0" w:firstRow="1" w:lastRow="0" w:firstColumn="1" w:lastColumn="0" w:noHBand="0" w:noVBand="1"/>
      </w:tblPr>
      <w:tblGrid>
        <w:gridCol w:w="3963"/>
        <w:gridCol w:w="3964"/>
      </w:tblGrid>
      <w:tr w:rsidR="009D6BCD" w:rsidRPr="00533F29" w14:paraId="7C0160E7" w14:textId="77777777" w:rsidTr="009D6BCD">
        <w:tc>
          <w:tcPr>
            <w:tcW w:w="3963" w:type="dxa"/>
          </w:tcPr>
          <w:p w14:paraId="6A21B075" w14:textId="77777777" w:rsidR="009D6BCD" w:rsidRPr="00533F29" w:rsidRDefault="009D6BCD" w:rsidP="009D6BCD">
            <w:pPr>
              <w:jc w:val="center"/>
            </w:pPr>
            <w:r w:rsidRPr="00533F29">
              <w:t>LXX</w:t>
            </w:r>
          </w:p>
        </w:tc>
        <w:tc>
          <w:tcPr>
            <w:tcW w:w="3964" w:type="dxa"/>
          </w:tcPr>
          <w:p w14:paraId="297B5890" w14:textId="77777777" w:rsidR="009D6BCD" w:rsidRPr="00533F29" w:rsidRDefault="009D6BCD" w:rsidP="009D6BCD">
            <w:pPr>
              <w:jc w:val="center"/>
            </w:pPr>
            <w:r w:rsidRPr="00533F29">
              <w:t>NETS</w:t>
            </w:r>
          </w:p>
        </w:tc>
      </w:tr>
      <w:tr w:rsidR="009D6BCD" w:rsidRPr="00533F29" w14:paraId="7949C42A" w14:textId="77777777" w:rsidTr="009D6BCD">
        <w:tc>
          <w:tcPr>
            <w:tcW w:w="3963" w:type="dxa"/>
          </w:tcPr>
          <w:p w14:paraId="5BEF80E4" w14:textId="77777777" w:rsidR="009D6BCD" w:rsidRPr="00533F29" w:rsidRDefault="009D6BCD" w:rsidP="009D6BCD">
            <w:pPr>
              <w:jc w:val="both"/>
            </w:pPr>
            <w:r w:rsidRPr="00533F29">
              <w:rPr>
                <w:rFonts w:ascii="SBL Greek" w:hAnsi="SBL Greek" w:cs="SBL Greek"/>
                <w:lang w:bidi="he-IL"/>
              </w:rPr>
              <w:t>ὁ ζητῶν τὸν κύριον εὑρήσει γνῶσιν μετὰ δικαιοσύνης οἱ δὲ ὀρθῶς ζητοῦντες αὐτὸν εὑρήσουσιν εἰρήνη</w:t>
            </w:r>
            <w:r w:rsidRPr="00533F29">
              <w:rPr>
                <w:rFonts w:ascii="Arial" w:hAnsi="Arial" w:cs="Arial"/>
                <w:sz w:val="20"/>
                <w:szCs w:val="20"/>
                <w:lang w:bidi="he-IL"/>
              </w:rPr>
              <w:t xml:space="preserve"> </w:t>
            </w:r>
          </w:p>
        </w:tc>
        <w:tc>
          <w:tcPr>
            <w:tcW w:w="3964" w:type="dxa"/>
          </w:tcPr>
          <w:p w14:paraId="0E309827" w14:textId="77777777" w:rsidR="009D6BCD" w:rsidRPr="00533F29" w:rsidRDefault="009D6BCD" w:rsidP="009D6BCD">
            <w:pPr>
              <w:jc w:val="both"/>
            </w:pPr>
            <w:r w:rsidRPr="00533F29">
              <w:t xml:space="preserve">He who seeks the Lord will find knowledge with righteousness, and they who seek him rightly will find peace. </w:t>
            </w:r>
          </w:p>
        </w:tc>
      </w:tr>
    </w:tbl>
    <w:p w14:paraId="1DF781B6" w14:textId="77777777" w:rsidR="009D6BCD" w:rsidRPr="00533F29" w:rsidRDefault="009D6BCD" w:rsidP="00B446AB">
      <w:pPr>
        <w:jc w:val="both"/>
      </w:pPr>
    </w:p>
    <w:p w14:paraId="3B37DFBC" w14:textId="7FA19762" w:rsidR="00AF68DA" w:rsidRPr="00533F29" w:rsidRDefault="00F92002" w:rsidP="00EE42A0">
      <w:pPr>
        <w:jc w:val="both"/>
      </w:pPr>
      <w:r w:rsidRPr="00533F29">
        <w:t xml:space="preserve">The MT-version of Prov 16,8 </w:t>
      </w:r>
      <w:r w:rsidR="00F8337E" w:rsidRPr="00533F29">
        <w:t xml:space="preserve">corresponds </w:t>
      </w:r>
      <w:r w:rsidRPr="00533F29">
        <w:t xml:space="preserve">more or less </w:t>
      </w:r>
      <w:r w:rsidR="00F8337E" w:rsidRPr="00533F29">
        <w:t>to</w:t>
      </w:r>
      <w:r w:rsidRPr="00533F29">
        <w:t xml:space="preserve"> the LXX-version of Prov 15,29a</w:t>
      </w:r>
      <w:r w:rsidRPr="00533F29">
        <w:rPr>
          <w:rStyle w:val="FootnoteReference"/>
        </w:rPr>
        <w:footnoteReference w:id="32"/>
      </w:r>
      <w:r w:rsidRPr="00533F29">
        <w:t xml:space="preserve">. However, Prov 16,8 in the LXX has no Masoretic counterpart. </w:t>
      </w:r>
      <w:r w:rsidR="00AF68DA" w:rsidRPr="00533F29">
        <w:t>In secondary literature, no one explains this plus in the LXX-version,</w:t>
      </w:r>
      <w:r w:rsidR="002D3B22" w:rsidRPr="00533F29">
        <w:t xml:space="preserve"> apart from d’Ha</w:t>
      </w:r>
      <w:r w:rsidR="00AF68DA" w:rsidRPr="00533F29">
        <w:t xml:space="preserve">monville who </w:t>
      </w:r>
      <w:r w:rsidR="00F8337E" w:rsidRPr="00533F29">
        <w:t>de</w:t>
      </w:r>
      <w:r w:rsidR="00AF68DA" w:rsidRPr="00533F29">
        <w:t xml:space="preserve">scribes this plus as an addition made by the translator without elaborating on </w:t>
      </w:r>
      <w:r w:rsidR="00F8337E" w:rsidRPr="00533F29">
        <w:t xml:space="preserve">the reason </w:t>
      </w:r>
      <w:r w:rsidR="00AF68DA" w:rsidRPr="00533F29">
        <w:t xml:space="preserve">why the translator </w:t>
      </w:r>
      <w:r w:rsidR="00F8337E" w:rsidRPr="00533F29">
        <w:t>would have</w:t>
      </w:r>
      <w:r w:rsidR="00AF68DA" w:rsidRPr="00533F29">
        <w:t xml:space="preserve"> added this verse</w:t>
      </w:r>
      <w:r w:rsidR="00AF68DA" w:rsidRPr="00533F29">
        <w:rPr>
          <w:rStyle w:val="FootnoteReference"/>
        </w:rPr>
        <w:footnoteReference w:id="33"/>
      </w:r>
      <w:r w:rsidR="00AF68DA" w:rsidRPr="00533F29">
        <w:t>.</w:t>
      </w:r>
    </w:p>
    <w:p w14:paraId="698F071C" w14:textId="2592D90F" w:rsidR="008E1200" w:rsidRPr="00533F29" w:rsidRDefault="008E1200" w:rsidP="00AF68DA">
      <w:pPr>
        <w:ind w:firstLine="284"/>
        <w:jc w:val="both"/>
      </w:pPr>
      <w:r w:rsidRPr="00533F29">
        <w:t>Prov 16,8 is located in a section that show</w:t>
      </w:r>
      <w:r w:rsidR="00AF68DA" w:rsidRPr="00533F29">
        <w:t>s</w:t>
      </w:r>
      <w:r w:rsidRPr="00533F29">
        <w:t xml:space="preserve"> some major differences between MT and the LXX: Prov 15,28-16,9</w:t>
      </w:r>
      <w:r w:rsidR="001B7632" w:rsidRPr="00533F29">
        <w:rPr>
          <w:rStyle w:val="FootnoteReference"/>
        </w:rPr>
        <w:footnoteReference w:id="34"/>
      </w:r>
      <w:r w:rsidRPr="00533F29">
        <w:t xml:space="preserve">. Several verses have been reordered and transposed. As I have indicated </w:t>
      </w:r>
      <w:r w:rsidR="00F8337E" w:rsidRPr="00533F29">
        <w:t>elsewhere</w:t>
      </w:r>
      <w:r w:rsidR="00F8337E" w:rsidRPr="00533F29">
        <w:rPr>
          <w:rStyle w:val="FootnoteReference"/>
        </w:rPr>
        <w:footnoteReference w:id="35"/>
      </w:r>
      <w:r w:rsidR="00F8337E" w:rsidRPr="00533F29">
        <w:t>,</w:t>
      </w:r>
      <w:r w:rsidR="00F8337E" w:rsidRPr="00533F29" w:rsidDel="00F8337E">
        <w:t xml:space="preserve"> </w:t>
      </w:r>
      <w:r w:rsidRPr="00533F29">
        <w:t xml:space="preserve">this transposition can be explained due to a Hebrew </w:t>
      </w:r>
      <w:r w:rsidRPr="00533F29">
        <w:rPr>
          <w:i/>
        </w:rPr>
        <w:t xml:space="preserve">Vorlage </w:t>
      </w:r>
      <w:r w:rsidRPr="00533F29">
        <w:t>that differed from the order of MT</w:t>
      </w:r>
      <w:r w:rsidR="00F8337E" w:rsidRPr="00533F29">
        <w:t>, and this</w:t>
      </w:r>
      <w:r w:rsidR="008E21CC" w:rsidRPr="00533F29">
        <w:t xml:space="preserve"> in contrast to Cook who ascribes these transpositions to the translator’s translation and interpretational activity</w:t>
      </w:r>
      <w:r w:rsidRPr="00533F29">
        <w:rPr>
          <w:rStyle w:val="FootnoteReference"/>
        </w:rPr>
        <w:footnoteReference w:id="36"/>
      </w:r>
      <w:r w:rsidR="00C7671A">
        <w:t>. The</w:t>
      </w:r>
      <w:r w:rsidRPr="00533F29">
        <w:t xml:space="preserve"> conclusion </w:t>
      </w:r>
      <w:r w:rsidR="00C7671A">
        <w:lastRenderedPageBreak/>
        <w:t xml:space="preserve">of a different </w:t>
      </w:r>
      <w:r w:rsidR="00C7671A">
        <w:rPr>
          <w:i/>
        </w:rPr>
        <w:t xml:space="preserve">Vorlage </w:t>
      </w:r>
      <w:r w:rsidRPr="00533F29">
        <w:t>can be made taking into account the ancient way of copying and writing on papyri scrolls:</w:t>
      </w:r>
    </w:p>
    <w:p w14:paraId="2F10B8E1" w14:textId="77777777" w:rsidR="008E1200" w:rsidRPr="00533F29" w:rsidRDefault="008E1200" w:rsidP="00B446AB">
      <w:pPr>
        <w:jc w:val="both"/>
      </w:pPr>
    </w:p>
    <w:p w14:paraId="2F91654F" w14:textId="77777777" w:rsidR="008E1200" w:rsidRPr="00533F29" w:rsidRDefault="008E1200" w:rsidP="008E1200">
      <w:pPr>
        <w:ind w:left="284" w:right="567"/>
        <w:jc w:val="both"/>
        <w:rPr>
          <w:sz w:val="20"/>
          <w:szCs w:val="20"/>
        </w:rPr>
      </w:pPr>
      <w:r w:rsidRPr="00533F29">
        <w:rPr>
          <w:sz w:val="20"/>
          <w:szCs w:val="20"/>
        </w:rPr>
        <w:t xml:space="preserve">When one takes note of the writing and copying methods in Antiquity, one has to take into account that papyrus scrolls were used in this period. These scrolls lent themselves to a continuous reading intended for a “start-to-finish”-reading that made it difficult to proceed from one chapter to another. Therefore, it is unlikely that the translator shifted entire verses from one chapter to another. In my opinion, this would have demanded a huge amount of time and effort. It is more convincing to claim that the translator remained faithful to the structure of the chapters and verses as attested in his </w:t>
      </w:r>
      <w:r w:rsidRPr="00533F29">
        <w:rPr>
          <w:i/>
          <w:sz w:val="20"/>
          <w:szCs w:val="20"/>
        </w:rPr>
        <w:t>Vorlage</w:t>
      </w:r>
      <w:r w:rsidRPr="00533F29">
        <w:rPr>
          <w:rStyle w:val="FootnoteReference"/>
          <w:sz w:val="20"/>
          <w:szCs w:val="20"/>
        </w:rPr>
        <w:footnoteReference w:id="37"/>
      </w:r>
      <w:r w:rsidRPr="00533F29">
        <w:rPr>
          <w:sz w:val="20"/>
          <w:szCs w:val="20"/>
        </w:rPr>
        <w:t>.</w:t>
      </w:r>
    </w:p>
    <w:p w14:paraId="77E84BCE" w14:textId="77777777" w:rsidR="00B446AB" w:rsidRPr="00533F29" w:rsidRDefault="00B446AB" w:rsidP="00B446AB">
      <w:pPr>
        <w:jc w:val="both"/>
      </w:pPr>
    </w:p>
    <w:p w14:paraId="25B12250" w14:textId="52E3D088" w:rsidR="00F92002" w:rsidRPr="00533F29" w:rsidRDefault="00CA593D" w:rsidP="00B446AB">
      <w:pPr>
        <w:jc w:val="both"/>
      </w:pPr>
      <w:r w:rsidRPr="00533F29">
        <w:t>It is not impossible that t</w:t>
      </w:r>
      <w:r w:rsidR="00D07E2C" w:rsidRPr="00533F29">
        <w:t xml:space="preserve">he </w:t>
      </w:r>
      <w:r w:rsidRPr="00533F29">
        <w:t xml:space="preserve">different </w:t>
      </w:r>
      <w:r w:rsidR="00D07E2C" w:rsidRPr="00533F29">
        <w:t>structure in the LXX-version might have also attested verses that are not present in MT. It seems unlikely that the LXX-translator, although his translation is often referred to as being extremely free,</w:t>
      </w:r>
      <w:r w:rsidR="000363EB" w:rsidRPr="00533F29">
        <w:t xml:space="preserve"> </w:t>
      </w:r>
      <w:r w:rsidR="00F8337E" w:rsidRPr="00533F29">
        <w:t>would have</w:t>
      </w:r>
      <w:r w:rsidRPr="00533F29">
        <w:t xml:space="preserve"> added a complete verse/proverb unless he had good reasons to do so, </w:t>
      </w:r>
      <w:r w:rsidRPr="00533F29">
        <w:rPr>
          <w:i/>
        </w:rPr>
        <w:t>e.g.</w:t>
      </w:r>
      <w:r w:rsidRPr="00533F29">
        <w:t xml:space="preserve"> emphasis, ideology, theology.</w:t>
      </w:r>
      <w:r w:rsidR="007B1A79" w:rsidRPr="00533F29">
        <w:t xml:space="preserve"> Indeed, as </w:t>
      </w:r>
      <w:r w:rsidR="00F8337E" w:rsidRPr="00533F29">
        <w:t xml:space="preserve">my discussion of </w:t>
      </w:r>
      <w:r w:rsidR="007B1A79" w:rsidRPr="00533F29">
        <w:t>Prov 7,1a</w:t>
      </w:r>
      <w:r w:rsidR="000363EB" w:rsidRPr="00533F29">
        <w:t xml:space="preserve"> (see </w:t>
      </w:r>
      <w:r w:rsidR="000363EB" w:rsidRPr="00533F29">
        <w:rPr>
          <w:i/>
        </w:rPr>
        <w:t>supra</w:t>
      </w:r>
      <w:r w:rsidR="000363EB" w:rsidRPr="00533F29">
        <w:t>) has indicated, he</w:t>
      </w:r>
      <w:r w:rsidR="003E2CFB">
        <w:t xml:space="preserve"> might have added an extra cola</w:t>
      </w:r>
      <w:r w:rsidR="000363EB" w:rsidRPr="00533F29">
        <w:t xml:space="preserve"> to an already existing proverb</w:t>
      </w:r>
      <w:r w:rsidR="00F8337E" w:rsidRPr="00533F29">
        <w:t>.</w:t>
      </w:r>
      <w:r w:rsidR="000363EB" w:rsidRPr="00533F29">
        <w:t xml:space="preserve"> </w:t>
      </w:r>
      <w:r w:rsidR="00F8337E" w:rsidRPr="00533F29">
        <w:t>C</w:t>
      </w:r>
      <w:r w:rsidR="000363EB" w:rsidRPr="00533F29">
        <w:t>reating a whole new proverb</w:t>
      </w:r>
      <w:r w:rsidR="00F8337E" w:rsidRPr="00533F29">
        <w:t>,  however,</w:t>
      </w:r>
      <w:r w:rsidR="000363EB" w:rsidRPr="00533F29">
        <w:t xml:space="preserve"> se</w:t>
      </w:r>
      <w:r w:rsidR="003C27C4" w:rsidRPr="00533F29">
        <w:t xml:space="preserve">ems to be highly questionable. </w:t>
      </w:r>
    </w:p>
    <w:p w14:paraId="177E0FF0" w14:textId="77777777" w:rsidR="001E2174" w:rsidRPr="00533F29" w:rsidRDefault="001E2174" w:rsidP="00B446AB">
      <w:pPr>
        <w:jc w:val="both"/>
      </w:pPr>
    </w:p>
    <w:p w14:paraId="5A36187E" w14:textId="77777777" w:rsidR="00B446AB" w:rsidRPr="00533F29" w:rsidRDefault="00B446AB" w:rsidP="005478B1">
      <w:pPr>
        <w:pStyle w:val="ListParagraph"/>
        <w:numPr>
          <w:ilvl w:val="2"/>
          <w:numId w:val="5"/>
        </w:numPr>
        <w:jc w:val="both"/>
        <w:rPr>
          <w:i/>
        </w:rPr>
      </w:pPr>
      <w:r w:rsidRPr="00533F29">
        <w:rPr>
          <w:i/>
        </w:rPr>
        <w:t>Prov 27,20</w:t>
      </w:r>
    </w:p>
    <w:p w14:paraId="68567D5A" w14:textId="77777777" w:rsidR="007A02E5" w:rsidRPr="00533F29" w:rsidRDefault="007A02E5" w:rsidP="007A02E5">
      <w:pPr>
        <w:jc w:val="both"/>
      </w:pPr>
    </w:p>
    <w:tbl>
      <w:tblPr>
        <w:tblStyle w:val="TableGrid"/>
        <w:tblW w:w="0" w:type="auto"/>
        <w:tblLook w:val="04A0" w:firstRow="1" w:lastRow="0" w:firstColumn="1" w:lastColumn="0" w:noHBand="0" w:noVBand="1"/>
      </w:tblPr>
      <w:tblGrid>
        <w:gridCol w:w="3963"/>
        <w:gridCol w:w="3964"/>
      </w:tblGrid>
      <w:tr w:rsidR="00AF68DA" w:rsidRPr="00533F29" w14:paraId="3D57E007" w14:textId="77777777" w:rsidTr="00AF68DA">
        <w:tc>
          <w:tcPr>
            <w:tcW w:w="3963" w:type="dxa"/>
          </w:tcPr>
          <w:p w14:paraId="5913CEE5" w14:textId="77777777" w:rsidR="00AF68DA" w:rsidRPr="00533F29" w:rsidRDefault="00AF68DA" w:rsidP="00AF68DA">
            <w:pPr>
              <w:jc w:val="center"/>
            </w:pPr>
            <w:r w:rsidRPr="00533F29">
              <w:t>LXX</w:t>
            </w:r>
          </w:p>
        </w:tc>
        <w:tc>
          <w:tcPr>
            <w:tcW w:w="3964" w:type="dxa"/>
          </w:tcPr>
          <w:p w14:paraId="67F501ED" w14:textId="77777777" w:rsidR="00AF68DA" w:rsidRPr="00533F29" w:rsidRDefault="00AF68DA" w:rsidP="00AF68DA">
            <w:pPr>
              <w:jc w:val="center"/>
            </w:pPr>
            <w:r w:rsidRPr="00533F29">
              <w:t>MT</w:t>
            </w:r>
          </w:p>
        </w:tc>
      </w:tr>
      <w:tr w:rsidR="00AF68DA" w:rsidRPr="00533F29" w14:paraId="11B7A3E2" w14:textId="77777777" w:rsidTr="00AF68DA">
        <w:tc>
          <w:tcPr>
            <w:tcW w:w="3963" w:type="dxa"/>
          </w:tcPr>
          <w:p w14:paraId="6F3A3AD7" w14:textId="77777777" w:rsidR="00304427" w:rsidRPr="00533F29" w:rsidRDefault="00AF68DA" w:rsidP="00AF68DA">
            <w:pPr>
              <w:spacing w:line="276" w:lineRule="auto"/>
              <w:jc w:val="both"/>
              <w:rPr>
                <w:rFonts w:ascii="SBL Greek" w:hAnsi="SBL Greek" w:cs="SBL Greek"/>
                <w:lang w:bidi="he-IL"/>
              </w:rPr>
            </w:pPr>
            <w:r w:rsidRPr="00533F29">
              <w:rPr>
                <w:rFonts w:ascii="SBL Greek" w:hAnsi="SBL Greek" w:cs="SBL Greek"/>
                <w:lang w:bidi="he-IL"/>
              </w:rPr>
              <w:lastRenderedPageBreak/>
              <w:t>ᾅδης καὶ ἀπώλεια οὐκ ἐμπίμπλανται ὡσαύτως καὶ οἱ ὀφθαλμοὶ τῶν ἀνθρώπων ἄπληστοι</w:t>
            </w:r>
          </w:p>
          <w:p w14:paraId="27F04331" w14:textId="77777777" w:rsidR="00AF68DA" w:rsidRPr="00533F29" w:rsidRDefault="00304427" w:rsidP="00304427">
            <w:pPr>
              <w:jc w:val="both"/>
            </w:pPr>
            <w:r w:rsidRPr="00533F29">
              <w:rPr>
                <w:lang w:bidi="he-IL"/>
              </w:rPr>
              <w:t>(a)</w:t>
            </w:r>
            <w:r w:rsidRPr="00533F29">
              <w:rPr>
                <w:rFonts w:ascii="SBL Greek" w:hAnsi="SBL Greek" w:cs="SBL Greek"/>
                <w:lang w:bidi="he-IL"/>
              </w:rPr>
              <w:t xml:space="preserve"> </w:t>
            </w:r>
            <w:r w:rsidR="00AF68DA" w:rsidRPr="00533F29">
              <w:rPr>
                <w:rFonts w:ascii="SBL Greek" w:hAnsi="SBL Greek" w:cs="SBL Greek"/>
                <w:lang w:bidi="he-IL"/>
              </w:rPr>
              <w:t>βδέλυγμα κυρίῳ στηρίζων ὀφθαλμόν καὶ οἱ ἀπαίδευτοι ἀκρατεῖς γλώσσῃ</w:t>
            </w:r>
            <w:r w:rsidR="00AF68DA" w:rsidRPr="00533F29">
              <w:rPr>
                <w:rFonts w:ascii="Arial" w:hAnsi="Arial" w:cs="Arial"/>
                <w:sz w:val="20"/>
                <w:szCs w:val="20"/>
                <w:lang w:bidi="he-IL"/>
              </w:rPr>
              <w:t xml:space="preserve"> </w:t>
            </w:r>
          </w:p>
        </w:tc>
        <w:tc>
          <w:tcPr>
            <w:tcW w:w="3964" w:type="dxa"/>
          </w:tcPr>
          <w:p w14:paraId="474E76A8" w14:textId="77777777" w:rsidR="00AF68DA" w:rsidRPr="00533F29" w:rsidRDefault="00AF68DA" w:rsidP="00AF68DA">
            <w:pPr>
              <w:autoSpaceDE w:val="0"/>
              <w:autoSpaceDN w:val="0"/>
              <w:bidi/>
              <w:adjustRightInd w:val="0"/>
              <w:spacing w:line="276" w:lineRule="auto"/>
              <w:rPr>
                <w:rFonts w:ascii="SBL Hebrew" w:hAnsi="SBL Hebrew" w:cs="SBL Hebrew"/>
                <w:rtl/>
                <w:lang w:bidi="he-IL"/>
              </w:rPr>
            </w:pPr>
            <w:r w:rsidRPr="00533F29">
              <w:rPr>
                <w:rFonts w:ascii="SBL Hebrew" w:hAnsi="SBL Hebrew" w:cs="SBL Hebrew"/>
                <w:lang w:bidi="he-IL"/>
              </w:rPr>
              <w:t>‎</w:t>
            </w:r>
            <w:r w:rsidRPr="00533F29">
              <w:rPr>
                <w:rFonts w:ascii="SBL Hebrew" w:hAnsi="SBL Hebrew" w:cs="SBL Hebrew"/>
                <w:rtl/>
                <w:lang w:bidi="he-IL"/>
              </w:rPr>
              <w:t xml:space="preserve"> שׁא֣וֹל (וַאֲבַדֹּה) [וַ֭אֲבַדּוֹ] לֹ֣א תִשְׂבַּ֑עְנָה וְעֵינֵ֥י הָ֜אָדָ֗ם לֹ֣א תִשְׂבַּֽעְנָה׃</w:t>
            </w:r>
          </w:p>
          <w:p w14:paraId="282AEC4A" w14:textId="77777777" w:rsidR="00AF68DA" w:rsidRPr="00533F29" w:rsidRDefault="00AF68DA" w:rsidP="00AF68DA">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 xml:space="preserve"> </w:t>
            </w:r>
            <w:r w:rsidRPr="00533F29">
              <w:rPr>
                <w:rFonts w:ascii="SBL Hebrew" w:hAnsi="SBL Hebrew" w:cs="SBL Hebrew"/>
                <w:rtl/>
                <w:lang w:bidi="he-IL"/>
              </w:rPr>
              <w:t xml:space="preserve"> </w:t>
            </w:r>
          </w:p>
        </w:tc>
      </w:tr>
      <w:tr w:rsidR="00AF68DA" w:rsidRPr="00533F29" w14:paraId="31022B4A" w14:textId="77777777" w:rsidTr="00AF68DA">
        <w:tc>
          <w:tcPr>
            <w:tcW w:w="3963" w:type="dxa"/>
          </w:tcPr>
          <w:p w14:paraId="4D16D624" w14:textId="77777777" w:rsidR="00AF68DA" w:rsidRPr="00533F29" w:rsidRDefault="00AF68DA" w:rsidP="00AF68DA">
            <w:pPr>
              <w:jc w:val="both"/>
            </w:pPr>
            <w:r w:rsidRPr="00533F29">
              <w:t xml:space="preserve">Hades and destruction are never satisfied; likewise insatiable are the eyes of people. An abomination to the Lord is a person who fixates his eye, also the uneducated, unable to control their tongue. </w:t>
            </w:r>
          </w:p>
        </w:tc>
        <w:tc>
          <w:tcPr>
            <w:tcW w:w="3964" w:type="dxa"/>
          </w:tcPr>
          <w:p w14:paraId="0021F009" w14:textId="77777777" w:rsidR="00AF68DA" w:rsidRPr="00533F29" w:rsidRDefault="008B64AA" w:rsidP="008B64AA">
            <w:pPr>
              <w:jc w:val="both"/>
            </w:pPr>
            <w:r w:rsidRPr="00533F29">
              <w:t xml:space="preserve">Sheol and Abaddon are never satisfied, and human eyes are never satisfied. </w:t>
            </w:r>
          </w:p>
        </w:tc>
      </w:tr>
    </w:tbl>
    <w:p w14:paraId="3B437B32" w14:textId="77777777" w:rsidR="00AF68DA" w:rsidRPr="00533F29" w:rsidRDefault="00AF68DA" w:rsidP="007A02E5">
      <w:pPr>
        <w:jc w:val="both"/>
      </w:pPr>
    </w:p>
    <w:p w14:paraId="26D9EFB4" w14:textId="59515C45" w:rsidR="007A02E5" w:rsidRPr="00533F29" w:rsidRDefault="00E53905" w:rsidP="00E53905">
      <w:pPr>
        <w:jc w:val="both"/>
      </w:pPr>
      <w:r w:rsidRPr="00533F29">
        <w:t>According to Fox</w:t>
      </w:r>
      <w:r w:rsidR="00F8337E" w:rsidRPr="00533F29">
        <w:t>,</w:t>
      </w:r>
      <w:r w:rsidRPr="00533F29">
        <w:t xml:space="preserve"> there is not enough evidence in order to tell whether this plus can be ascribed to the translator, a later reviser or a different Hebrew </w:t>
      </w:r>
      <w:r w:rsidRPr="00533F29">
        <w:rPr>
          <w:i/>
        </w:rPr>
        <w:t>Vorlage</w:t>
      </w:r>
      <w:r w:rsidRPr="00533F29">
        <w:rPr>
          <w:rStyle w:val="FootnoteReference"/>
        </w:rPr>
        <w:footnoteReference w:id="38"/>
      </w:r>
      <w:r w:rsidRPr="00533F29">
        <w:t>.</w:t>
      </w:r>
      <w:r w:rsidR="005941A9" w:rsidRPr="00533F29">
        <w:t xml:space="preserve"> However, he does mention that the plus elaborates the thought concerning the eyes expressed in Prov 27,20</w:t>
      </w:r>
      <w:r w:rsidR="005941A9" w:rsidRPr="00533F29">
        <w:rPr>
          <w:rStyle w:val="FootnoteReference"/>
        </w:rPr>
        <w:footnoteReference w:id="39"/>
      </w:r>
      <w:r w:rsidR="005941A9" w:rsidRPr="00533F29">
        <w:t xml:space="preserve">. </w:t>
      </w:r>
      <w:r w:rsidR="00D7280B" w:rsidRPr="00533F29">
        <w:t>d’</w:t>
      </w:r>
      <w:r w:rsidR="002D3B22" w:rsidRPr="00533F29">
        <w:t>Ham</w:t>
      </w:r>
      <w:r w:rsidR="00D7280B" w:rsidRPr="00533F29">
        <w:t>onville, on the other hand, ascribes this plus to the LXX-translator, once again (just as in 16,8) without elaborati</w:t>
      </w:r>
      <w:r w:rsidR="00F8337E" w:rsidRPr="00533F29">
        <w:t>on</w:t>
      </w:r>
      <w:r w:rsidR="00D7280B" w:rsidRPr="00533F29">
        <w:rPr>
          <w:rStyle w:val="FootnoteReference"/>
        </w:rPr>
        <w:footnoteReference w:id="40"/>
      </w:r>
      <w:r w:rsidR="00D7280B" w:rsidRPr="00533F29">
        <w:t>.</w:t>
      </w:r>
    </w:p>
    <w:p w14:paraId="11CD8B42" w14:textId="77777777" w:rsidR="004A660D" w:rsidRPr="00533F29" w:rsidRDefault="00DF50E5" w:rsidP="005257E8">
      <w:pPr>
        <w:ind w:firstLine="284"/>
        <w:jc w:val="both"/>
        <w:rPr>
          <w:lang w:bidi="he-IL"/>
        </w:rPr>
      </w:pPr>
      <w:r w:rsidRPr="00533F29">
        <w:t xml:space="preserve">It is difficult, as Fox has observed, to ascribe this verse to the work of the translator or a different Hebrew </w:t>
      </w:r>
      <w:r w:rsidRPr="00533F29">
        <w:rPr>
          <w:i/>
        </w:rPr>
        <w:t>Vorlage</w:t>
      </w:r>
      <w:r w:rsidRPr="00533F29">
        <w:t xml:space="preserve">. </w:t>
      </w:r>
      <w:r w:rsidR="004A660D" w:rsidRPr="00533F29">
        <w:t>However, two</w:t>
      </w:r>
      <w:r w:rsidRPr="00533F29">
        <w:t xml:space="preserve"> words might indicate that this </w:t>
      </w:r>
      <w:r w:rsidR="005257E8" w:rsidRPr="00533F29">
        <w:t xml:space="preserve">plus is an addition made by the translator: </w:t>
      </w:r>
      <w:r w:rsidR="00ED30A5" w:rsidRPr="00533F29">
        <w:t xml:space="preserve">(a) </w:t>
      </w:r>
      <w:r w:rsidR="005257E8" w:rsidRPr="00533F29">
        <w:rPr>
          <w:rFonts w:ascii="SBL Greek" w:hAnsi="SBL Greek" w:cs="SBL Greek"/>
          <w:lang w:bidi="he-IL"/>
        </w:rPr>
        <w:t xml:space="preserve">ἀπαίδευτοι </w:t>
      </w:r>
      <w:r w:rsidR="005257E8" w:rsidRPr="00533F29">
        <w:rPr>
          <w:lang w:bidi="he-IL"/>
        </w:rPr>
        <w:t>and</w:t>
      </w:r>
      <w:r w:rsidR="00ED30A5" w:rsidRPr="00533F29">
        <w:rPr>
          <w:lang w:bidi="he-IL"/>
        </w:rPr>
        <w:t xml:space="preserve"> (b)</w:t>
      </w:r>
      <w:r w:rsidR="005257E8" w:rsidRPr="00533F29">
        <w:rPr>
          <w:rFonts w:ascii="SBL Greek" w:hAnsi="SBL Greek" w:cs="SBL Greek"/>
          <w:lang w:bidi="he-IL"/>
        </w:rPr>
        <w:t xml:space="preserve"> ἀκρατεῖς</w:t>
      </w:r>
      <w:r w:rsidR="004A660D" w:rsidRPr="00533F29">
        <w:rPr>
          <w:lang w:bidi="he-IL"/>
        </w:rPr>
        <w:t>:</w:t>
      </w:r>
    </w:p>
    <w:p w14:paraId="156425AA" w14:textId="41332912" w:rsidR="00DF50E5" w:rsidRPr="00533F29" w:rsidRDefault="00ED30A5" w:rsidP="004A660D">
      <w:pPr>
        <w:pStyle w:val="ListParagraph"/>
        <w:numPr>
          <w:ilvl w:val="0"/>
          <w:numId w:val="3"/>
        </w:numPr>
        <w:jc w:val="both"/>
      </w:pPr>
      <w:r w:rsidRPr="00533F29">
        <w:rPr>
          <w:lang w:bidi="he-IL"/>
        </w:rPr>
        <w:t xml:space="preserve">The noun </w:t>
      </w:r>
      <w:r w:rsidRPr="00533F29">
        <w:rPr>
          <w:rFonts w:ascii="SBL Greek" w:hAnsi="SBL Greek"/>
          <w:lang w:bidi="he-IL"/>
        </w:rPr>
        <w:t xml:space="preserve">ἀπαίδευτος </w:t>
      </w:r>
      <w:r w:rsidRPr="00533F29">
        <w:rPr>
          <w:lang w:bidi="he-IL"/>
        </w:rPr>
        <w:t xml:space="preserve">occurs 7 times in LXX-Proverbs (Prov 5,23; 8,5; 15,12; 15,14; 17,21; 24,8 and 27,20) and only twice elsewhere (Zephaniah 2,1 and Isaiah 26,11). </w:t>
      </w:r>
      <w:r w:rsidR="004A660D" w:rsidRPr="00533F29">
        <w:rPr>
          <w:lang w:bidi="he-IL"/>
        </w:rPr>
        <w:t xml:space="preserve">The Greek word is not consistently used to translate one and the same Hebrew lexeme. Moreover, it is used as a translation of a variety of Hebrew lexemes, </w:t>
      </w:r>
      <w:r w:rsidR="004A660D" w:rsidRPr="00533F29">
        <w:rPr>
          <w:i/>
          <w:lang w:bidi="he-IL"/>
        </w:rPr>
        <w:t>i.e.</w:t>
      </w:r>
      <w:r w:rsidR="004A660D" w:rsidRPr="00533F29">
        <w:rPr>
          <w:lang w:bidi="he-IL"/>
        </w:rPr>
        <w:t xml:space="preserve"> </w:t>
      </w:r>
      <w:r w:rsidR="004A660D" w:rsidRPr="00533F29">
        <w:rPr>
          <w:rFonts w:ascii="Arial" w:hAnsi="Arial" w:cs="Arial"/>
          <w:sz w:val="20"/>
          <w:szCs w:val="20"/>
          <w:lang w:bidi="he-IL"/>
        </w:rPr>
        <w:t>‎</w:t>
      </w:r>
      <w:r w:rsidR="004A660D" w:rsidRPr="00533F29">
        <w:rPr>
          <w:rFonts w:ascii="Arial" w:hAnsi="Arial" w:cs="Arial"/>
          <w:sz w:val="24"/>
          <w:szCs w:val="24"/>
          <w:lang w:bidi="he-IL"/>
        </w:rPr>
        <w:t xml:space="preserve"> </w:t>
      </w:r>
      <w:r w:rsidR="004A660D" w:rsidRPr="00533F29">
        <w:rPr>
          <w:rFonts w:ascii="SBL Hebrew" w:hAnsi="SBL Hebrew" w:cs="SBL Hebrew"/>
          <w:sz w:val="28"/>
          <w:szCs w:val="28"/>
          <w:rtl/>
          <w:lang w:bidi="he-IL"/>
        </w:rPr>
        <w:t xml:space="preserve"> </w:t>
      </w:r>
      <w:r w:rsidR="004A660D" w:rsidRPr="00533F29">
        <w:rPr>
          <w:rFonts w:ascii="SBL Hebrew" w:hAnsi="SBL Hebrew" w:cs="SBL Hebrew"/>
          <w:rtl/>
          <w:lang w:bidi="he-IL"/>
        </w:rPr>
        <w:t>אֵ֣ין מוּסָ֑ר</w:t>
      </w:r>
      <w:r w:rsidR="004A660D" w:rsidRPr="00533F29">
        <w:rPr>
          <w:rFonts w:ascii="Arial" w:hAnsi="Arial" w:cs="Arial"/>
          <w:rtl/>
          <w:lang w:bidi="he-IL"/>
        </w:rPr>
        <w:t xml:space="preserve"> </w:t>
      </w:r>
      <w:r w:rsidR="004A660D" w:rsidRPr="00533F29">
        <w:rPr>
          <w:rFonts w:ascii="Arial" w:hAnsi="Arial" w:cs="Arial"/>
          <w:sz w:val="20"/>
          <w:szCs w:val="20"/>
          <w:lang w:bidi="he-IL"/>
        </w:rPr>
        <w:t xml:space="preserve"> </w:t>
      </w:r>
      <w:r w:rsidR="004A660D" w:rsidRPr="00533F29">
        <w:rPr>
          <w:lang w:bidi="he-IL"/>
        </w:rPr>
        <w:t>(Prov 5,23), ‎</w:t>
      </w:r>
      <w:r w:rsidR="004A660D" w:rsidRPr="00533F29">
        <w:rPr>
          <w:rFonts w:ascii="SBL Hebrew" w:hAnsi="SBL Hebrew" w:cs="SBL Hebrew"/>
          <w:sz w:val="28"/>
          <w:szCs w:val="28"/>
          <w:rtl/>
          <w:lang w:bidi="he-IL"/>
        </w:rPr>
        <w:t xml:space="preserve"> </w:t>
      </w:r>
      <w:r w:rsidR="004A660D" w:rsidRPr="00533F29">
        <w:rPr>
          <w:rFonts w:ascii="SBL Hebrew" w:hAnsi="SBL Hebrew" w:cs="SBL Hebrew"/>
          <w:rtl/>
          <w:lang w:bidi="he-IL"/>
        </w:rPr>
        <w:t>כְ֜סִילִ֗ים</w:t>
      </w:r>
      <w:r w:rsidR="004A660D" w:rsidRPr="00533F29">
        <w:rPr>
          <w:rFonts w:ascii="Arial" w:hAnsi="Arial" w:cs="Arial"/>
          <w:sz w:val="20"/>
          <w:szCs w:val="20"/>
          <w:rtl/>
          <w:lang w:bidi="he-IL"/>
        </w:rPr>
        <w:t xml:space="preserve"> </w:t>
      </w:r>
      <w:r w:rsidR="004A660D" w:rsidRPr="00533F29">
        <w:rPr>
          <w:lang w:bidi="he-IL"/>
        </w:rPr>
        <w:t>(Prov 8,5 and 15,14)</w:t>
      </w:r>
      <w:r w:rsidR="005072D1" w:rsidRPr="00533F29">
        <w:rPr>
          <w:lang w:bidi="he-IL"/>
        </w:rPr>
        <w:t>,</w:t>
      </w:r>
      <w:r w:rsidR="004A660D" w:rsidRPr="00533F29">
        <w:rPr>
          <w:rFonts w:ascii="SBL Hebrew" w:hAnsi="SBL Hebrew" w:cs="SBL Hebrew"/>
          <w:lang w:bidi="he-IL"/>
        </w:rPr>
        <w:t xml:space="preserve"> לֵץ </w:t>
      </w:r>
      <w:r w:rsidR="004A660D" w:rsidRPr="00533F29">
        <w:rPr>
          <w:lang w:bidi="he-IL"/>
        </w:rPr>
        <w:t>(Prov 15,12).</w:t>
      </w:r>
      <w:r w:rsidR="005072D1" w:rsidRPr="00533F29">
        <w:rPr>
          <w:lang w:bidi="he-IL"/>
        </w:rPr>
        <w:t xml:space="preserve"> </w:t>
      </w:r>
      <w:r w:rsidR="005072D1" w:rsidRPr="00533F29">
        <w:t xml:space="preserve">In the other verses </w:t>
      </w:r>
      <w:r w:rsidR="007D210D" w:rsidRPr="00533F29">
        <w:t>in which</w:t>
      </w:r>
      <w:r w:rsidR="005072D1" w:rsidRPr="00533F29">
        <w:t xml:space="preserve"> </w:t>
      </w:r>
      <w:r w:rsidR="005072D1" w:rsidRPr="00533F29">
        <w:rPr>
          <w:rFonts w:ascii="SBL Greek" w:hAnsi="SBL Greek" w:cs="SBL Greek"/>
          <w:lang w:bidi="he-IL"/>
        </w:rPr>
        <w:t xml:space="preserve">ἀπαίδευτοι </w:t>
      </w:r>
      <w:r w:rsidR="005072D1" w:rsidRPr="00533F29">
        <w:rPr>
          <w:lang w:bidi="he-IL"/>
        </w:rPr>
        <w:t xml:space="preserve">is used, </w:t>
      </w:r>
      <w:r w:rsidR="005072D1" w:rsidRPr="00533F29">
        <w:rPr>
          <w:i/>
          <w:lang w:bidi="he-IL"/>
        </w:rPr>
        <w:t>i.e.</w:t>
      </w:r>
      <w:r w:rsidR="005072D1" w:rsidRPr="00533F29">
        <w:rPr>
          <w:lang w:bidi="he-IL"/>
        </w:rPr>
        <w:t xml:space="preserve"> Prov</w:t>
      </w:r>
      <w:r w:rsidR="00100F28" w:rsidRPr="00533F29">
        <w:rPr>
          <w:lang w:bidi="he-IL"/>
        </w:rPr>
        <w:t xml:space="preserve"> 15,12; 17,21, 24,8 and 27,20,</w:t>
      </w:r>
      <w:r w:rsidR="005072D1" w:rsidRPr="00533F29">
        <w:rPr>
          <w:lang w:bidi="he-IL"/>
        </w:rPr>
        <w:t xml:space="preserve"> the LXX-translation has a different rendering of the MT-version of the verse (Prov 15,12; 17,21 and 24,8) or has no equivalent in MT (Prov 27,20). The lexeme </w:t>
      </w:r>
      <w:r w:rsidR="005072D1" w:rsidRPr="00533F29">
        <w:rPr>
          <w:rFonts w:ascii="SBL Greek" w:hAnsi="SBL Greek"/>
          <w:lang w:bidi="he-IL"/>
        </w:rPr>
        <w:t xml:space="preserve">ἀπαίδευτος </w:t>
      </w:r>
      <w:r w:rsidR="005072D1" w:rsidRPr="00533F29">
        <w:rPr>
          <w:lang w:bidi="he-IL"/>
        </w:rPr>
        <w:t>thus belonged to the characteristic vocabulary of the LXX-translator of Proverbs.</w:t>
      </w:r>
    </w:p>
    <w:p w14:paraId="3E05B78F" w14:textId="1EB90780" w:rsidR="005072D1" w:rsidRPr="00533F29" w:rsidRDefault="005072D1" w:rsidP="005072D1">
      <w:pPr>
        <w:pStyle w:val="ListParagraph"/>
        <w:numPr>
          <w:ilvl w:val="0"/>
          <w:numId w:val="3"/>
        </w:numPr>
        <w:jc w:val="both"/>
        <w:rPr>
          <w:lang w:bidi="he-IL"/>
        </w:rPr>
      </w:pPr>
      <w:r w:rsidRPr="00533F29">
        <w:rPr>
          <w:lang w:bidi="he-IL"/>
        </w:rPr>
        <w:t xml:space="preserve">The adjective </w:t>
      </w:r>
      <w:r w:rsidRPr="00533F29">
        <w:rPr>
          <w:rFonts w:ascii="SBL Greek" w:hAnsi="SBL Greek"/>
          <w:lang w:bidi="he-IL"/>
        </w:rPr>
        <w:t xml:space="preserve">ἀκρατής </w:t>
      </w:r>
      <w:r w:rsidR="006261B1" w:rsidRPr="00533F29">
        <w:rPr>
          <w:lang w:bidi="he-IL"/>
        </w:rPr>
        <w:t>(intemperate)</w:t>
      </w:r>
      <w:r w:rsidR="006261B1" w:rsidRPr="00533F29">
        <w:rPr>
          <w:rStyle w:val="FootnoteReference"/>
          <w:lang w:bidi="he-IL"/>
        </w:rPr>
        <w:footnoteReference w:id="41"/>
      </w:r>
      <w:r w:rsidR="006261B1" w:rsidRPr="00533F29">
        <w:rPr>
          <w:rFonts w:ascii="SBL Greek" w:hAnsi="SBL Greek"/>
          <w:lang w:bidi="he-IL"/>
        </w:rPr>
        <w:t xml:space="preserve"> </w:t>
      </w:r>
      <w:r w:rsidRPr="00533F29">
        <w:rPr>
          <w:lang w:bidi="he-IL"/>
        </w:rPr>
        <w:t xml:space="preserve">is a </w:t>
      </w:r>
      <w:r w:rsidRPr="00533F29">
        <w:rPr>
          <w:i/>
          <w:lang w:bidi="he-IL"/>
        </w:rPr>
        <w:t xml:space="preserve">hapax legomenon </w:t>
      </w:r>
      <w:r w:rsidR="00260885" w:rsidRPr="00533F29">
        <w:rPr>
          <w:lang w:bidi="he-IL"/>
        </w:rPr>
        <w:t xml:space="preserve">in the LXX-corpus. </w:t>
      </w:r>
      <w:r w:rsidR="008206C9" w:rsidRPr="00533F29">
        <w:rPr>
          <w:lang w:bidi="he-IL"/>
        </w:rPr>
        <w:t xml:space="preserve">The LXX-translator of Proverbs uses a lot of Greek </w:t>
      </w:r>
      <w:r w:rsidR="008206C9" w:rsidRPr="00533F29">
        <w:rPr>
          <w:i/>
          <w:lang w:bidi="he-IL"/>
        </w:rPr>
        <w:t xml:space="preserve">hapax legomena </w:t>
      </w:r>
      <w:r w:rsidR="008206C9" w:rsidRPr="00533F29">
        <w:rPr>
          <w:lang w:bidi="he-IL"/>
        </w:rPr>
        <w:t>which are not attested elsewhere in the LXX</w:t>
      </w:r>
      <w:r w:rsidR="008206C9" w:rsidRPr="00533F29">
        <w:rPr>
          <w:rStyle w:val="FootnoteReference"/>
          <w:lang w:bidi="he-IL"/>
        </w:rPr>
        <w:footnoteReference w:id="42"/>
      </w:r>
      <w:r w:rsidR="008206C9" w:rsidRPr="00533F29">
        <w:rPr>
          <w:lang w:bidi="he-IL"/>
        </w:rPr>
        <w:t xml:space="preserve">. </w:t>
      </w:r>
      <w:r w:rsidR="00100F28" w:rsidRPr="00533F29">
        <w:rPr>
          <w:lang w:bidi="he-IL"/>
        </w:rPr>
        <w:t xml:space="preserve">The multiple use of Greek words that are not attested in the other LXX-books </w:t>
      </w:r>
      <w:r w:rsidR="007D210D" w:rsidRPr="00533F29">
        <w:rPr>
          <w:lang w:bidi="he-IL"/>
        </w:rPr>
        <w:t xml:space="preserve">seems to be </w:t>
      </w:r>
      <w:r w:rsidR="00100F28" w:rsidRPr="00533F29">
        <w:rPr>
          <w:lang w:bidi="he-IL"/>
        </w:rPr>
        <w:t xml:space="preserve">an indication of the translator’s </w:t>
      </w:r>
      <w:r w:rsidR="00100F28" w:rsidRPr="00533F29">
        <w:rPr>
          <w:lang w:bidi="he-IL"/>
        </w:rPr>
        <w:lastRenderedPageBreak/>
        <w:t xml:space="preserve">profound knowledge of Greek language as well as his </w:t>
      </w:r>
      <w:r w:rsidR="007D210D" w:rsidRPr="00533F29">
        <w:rPr>
          <w:lang w:bidi="he-IL"/>
        </w:rPr>
        <w:t>rich</w:t>
      </w:r>
      <w:r w:rsidR="00100F28" w:rsidRPr="00533F29">
        <w:rPr>
          <w:lang w:bidi="he-IL"/>
        </w:rPr>
        <w:t xml:space="preserve"> vocabulary</w:t>
      </w:r>
      <w:r w:rsidR="00100F28" w:rsidRPr="00533F29">
        <w:rPr>
          <w:rStyle w:val="FootnoteReference"/>
          <w:lang w:bidi="he-IL"/>
        </w:rPr>
        <w:footnoteReference w:id="43"/>
      </w:r>
      <w:r w:rsidR="00100F28" w:rsidRPr="00533F29">
        <w:rPr>
          <w:lang w:bidi="he-IL"/>
        </w:rPr>
        <w:t xml:space="preserve">. </w:t>
      </w:r>
      <w:r w:rsidR="00260885" w:rsidRPr="00533F29">
        <w:rPr>
          <w:lang w:bidi="he-IL"/>
        </w:rPr>
        <w:t xml:space="preserve">Therefore, this lexeme might also be a lexeme that is characteristic of the vocabulary of the LXX-translator and </w:t>
      </w:r>
      <w:r w:rsidR="007D210D" w:rsidRPr="00533F29">
        <w:rPr>
          <w:lang w:bidi="he-IL"/>
        </w:rPr>
        <w:t>would thus</w:t>
      </w:r>
      <w:r w:rsidR="00260885" w:rsidRPr="00533F29">
        <w:rPr>
          <w:lang w:bidi="he-IL"/>
        </w:rPr>
        <w:t xml:space="preserve"> not stem from a diverging Hebrew </w:t>
      </w:r>
      <w:r w:rsidR="00260885" w:rsidRPr="00533F29">
        <w:rPr>
          <w:i/>
          <w:lang w:bidi="he-IL"/>
        </w:rPr>
        <w:t>Vorlage</w:t>
      </w:r>
      <w:r w:rsidR="00260885" w:rsidRPr="00533F29">
        <w:rPr>
          <w:lang w:bidi="he-IL"/>
        </w:rPr>
        <w:t>.</w:t>
      </w:r>
    </w:p>
    <w:p w14:paraId="7C5FC9C1" w14:textId="37DF156E" w:rsidR="004A447A" w:rsidRPr="00533F29" w:rsidRDefault="00DF15AA" w:rsidP="00C231F1">
      <w:pPr>
        <w:ind w:firstLine="284"/>
        <w:jc w:val="both"/>
        <w:rPr>
          <w:lang w:bidi="he-IL"/>
        </w:rPr>
      </w:pPr>
      <w:r w:rsidRPr="00533F29">
        <w:rPr>
          <w:lang w:bidi="he-IL"/>
        </w:rPr>
        <w:t>Thus, considering the characteristic vocabulary used in this additional verse</w:t>
      </w:r>
      <w:r w:rsidR="00660A8A" w:rsidRPr="00533F29">
        <w:rPr>
          <w:lang w:bidi="he-IL"/>
        </w:rPr>
        <w:t>, the addition of Prov 27,20a can be ascribed to the translational activity of the translator</w:t>
      </w:r>
      <w:r w:rsidRPr="00533F29">
        <w:rPr>
          <w:lang w:bidi="he-IL"/>
        </w:rPr>
        <w:t xml:space="preserve">. </w:t>
      </w:r>
      <w:r w:rsidR="00547909" w:rsidRPr="00533F29">
        <w:rPr>
          <w:lang w:bidi="he-IL"/>
        </w:rPr>
        <w:t>The LXX-translator might have found the original Hebrew verse to vague</w:t>
      </w:r>
      <w:r w:rsidR="00DF08CB" w:rsidRPr="00533F29">
        <w:rPr>
          <w:lang w:bidi="he-IL"/>
        </w:rPr>
        <w:t xml:space="preserve"> and elaborated </w:t>
      </w:r>
      <w:r w:rsidR="00246F77" w:rsidRPr="00533F29">
        <w:rPr>
          <w:lang w:bidi="he-IL"/>
        </w:rPr>
        <w:t xml:space="preserve">the thought </w:t>
      </w:r>
      <w:r w:rsidR="00DF08CB" w:rsidRPr="00533F29">
        <w:rPr>
          <w:lang w:bidi="he-IL"/>
        </w:rPr>
        <w:t>in Prov 27,20a</w:t>
      </w:r>
      <w:r w:rsidR="00246F77" w:rsidRPr="00533F29">
        <w:rPr>
          <w:lang w:bidi="he-IL"/>
        </w:rPr>
        <w:t xml:space="preserve"> (</w:t>
      </w:r>
      <w:r w:rsidR="001D4192">
        <w:rPr>
          <w:lang w:bidi="he-IL"/>
        </w:rPr>
        <w:t xml:space="preserve">cf. </w:t>
      </w:r>
      <w:r w:rsidR="00246F77" w:rsidRPr="00533F29">
        <w:rPr>
          <w:lang w:bidi="he-IL"/>
        </w:rPr>
        <w:t>Fox).</w:t>
      </w:r>
      <w:r w:rsidR="00547909" w:rsidRPr="00533F29">
        <w:rPr>
          <w:lang w:bidi="he-IL"/>
        </w:rPr>
        <w:t xml:space="preserve"> </w:t>
      </w:r>
    </w:p>
    <w:p w14:paraId="01CBE508" w14:textId="0FB6429F" w:rsidR="005941A9" w:rsidRPr="00533F29" w:rsidRDefault="00246F77" w:rsidP="00813CBB">
      <w:pPr>
        <w:ind w:firstLine="284"/>
        <w:jc w:val="both"/>
        <w:rPr>
          <w:lang w:bidi="he-IL"/>
        </w:rPr>
      </w:pPr>
      <w:r w:rsidRPr="00533F29">
        <w:rPr>
          <w:lang w:bidi="he-IL"/>
        </w:rPr>
        <w:t>The attestation</w:t>
      </w:r>
      <w:r w:rsidR="00DF15AA" w:rsidRPr="00533F29">
        <w:rPr>
          <w:lang w:bidi="he-IL"/>
        </w:rPr>
        <w:t xml:space="preserve"> of </w:t>
      </w:r>
      <w:r w:rsidRPr="00533F29">
        <w:rPr>
          <w:rFonts w:ascii="SBL Greek" w:hAnsi="SBL Greek" w:cs="SBL Greek"/>
          <w:lang w:bidi="he-IL"/>
        </w:rPr>
        <w:t>βδέλυγμα κυρίῳ</w:t>
      </w:r>
      <w:r w:rsidRPr="00533F29">
        <w:rPr>
          <w:lang w:bidi="he-IL"/>
        </w:rPr>
        <w:t>, which is a common Greek ex</w:t>
      </w:r>
      <w:r w:rsidR="001158E7" w:rsidRPr="00533F29">
        <w:rPr>
          <w:lang w:bidi="he-IL"/>
        </w:rPr>
        <w:t>pression in both LXX-Proverbs and</w:t>
      </w:r>
      <w:r w:rsidRPr="00533F29">
        <w:rPr>
          <w:lang w:bidi="he-IL"/>
        </w:rPr>
        <w:t xml:space="preserve"> LXX-Deut</w:t>
      </w:r>
      <w:r w:rsidR="001158E7" w:rsidRPr="00533F29">
        <w:rPr>
          <w:lang w:bidi="he-IL"/>
        </w:rPr>
        <w:t>e</w:t>
      </w:r>
      <w:r w:rsidRPr="00533F29">
        <w:rPr>
          <w:lang w:bidi="he-IL"/>
        </w:rPr>
        <w:t xml:space="preserve">ronomy </w:t>
      </w:r>
      <w:r w:rsidR="001158E7" w:rsidRPr="00533F29">
        <w:rPr>
          <w:lang w:bidi="he-IL"/>
        </w:rPr>
        <w:t xml:space="preserve">as a rendering of </w:t>
      </w:r>
      <w:r w:rsidR="001158E7" w:rsidRPr="00533F29">
        <w:rPr>
          <w:rFonts w:ascii="SBL Hebrew" w:hAnsi="SBL Hebrew" w:cs="SBL Hebrew"/>
          <w:rtl/>
          <w:lang w:bidi="he-IL"/>
        </w:rPr>
        <w:t>יהוה</w:t>
      </w:r>
      <w:r w:rsidR="001158E7" w:rsidRPr="00533F29">
        <w:rPr>
          <w:lang w:bidi="he-IL"/>
        </w:rPr>
        <w:t xml:space="preserve"> </w:t>
      </w:r>
      <w:r w:rsidR="001158E7" w:rsidRPr="00533F29">
        <w:rPr>
          <w:rStyle w:val="Emphasis"/>
          <w:rFonts w:ascii="SBL Hebrew" w:hAnsi="SBL Hebrew" w:cs="SBL Hebrew"/>
          <w:bCs/>
          <w:i w:val="0"/>
          <w:iCs w:val="0"/>
          <w:shd w:val="clear" w:color="auto" w:fill="FFFFFF"/>
        </w:rPr>
        <w:t>תועבה</w:t>
      </w:r>
      <w:r w:rsidR="001158E7" w:rsidRPr="00533F29">
        <w:rPr>
          <w:rStyle w:val="Emphasis"/>
          <w:bCs/>
          <w:i w:val="0"/>
          <w:iCs w:val="0"/>
          <w:shd w:val="clear" w:color="auto" w:fill="FFFFFF"/>
        </w:rPr>
        <w:t xml:space="preserve"> </w:t>
      </w:r>
      <w:r w:rsidRPr="00533F29">
        <w:rPr>
          <w:lang w:bidi="he-IL"/>
        </w:rPr>
        <w:t xml:space="preserve">(see </w:t>
      </w:r>
      <w:r w:rsidRPr="00533F29">
        <w:rPr>
          <w:i/>
          <w:lang w:bidi="he-IL"/>
        </w:rPr>
        <w:t xml:space="preserve">supra </w:t>
      </w:r>
      <w:r w:rsidR="001158E7" w:rsidRPr="00533F29">
        <w:rPr>
          <w:lang w:bidi="he-IL"/>
        </w:rPr>
        <w:t>2.2.2 Prov 21,27), in Prov 27,20a</w:t>
      </w:r>
      <w:r w:rsidR="0037435E" w:rsidRPr="00533F29">
        <w:rPr>
          <w:lang w:bidi="he-IL"/>
        </w:rPr>
        <w:t xml:space="preserve"> deals with the wickedness of the eyes and the tongue. The negative connotation given to the eyes and the tongue are also attested elsewhere throughout the book</w:t>
      </w:r>
      <w:r w:rsidR="0037435E" w:rsidRPr="00533F29">
        <w:rPr>
          <w:rStyle w:val="FootnoteReference"/>
          <w:lang w:bidi="he-IL"/>
        </w:rPr>
        <w:footnoteReference w:id="44"/>
      </w:r>
      <w:r w:rsidR="0037435E" w:rsidRPr="00533F29">
        <w:rPr>
          <w:lang w:bidi="he-IL"/>
        </w:rPr>
        <w:t xml:space="preserve">. </w:t>
      </w:r>
      <w:r w:rsidR="00C231F1" w:rsidRPr="00533F29">
        <w:rPr>
          <w:lang w:bidi="he-IL"/>
        </w:rPr>
        <w:t>In the MT-version of Prov 6,16-6,17</w:t>
      </w:r>
      <w:r w:rsidR="007D210D" w:rsidRPr="00533F29">
        <w:rPr>
          <w:lang w:bidi="he-IL"/>
        </w:rPr>
        <w:t>,</w:t>
      </w:r>
      <w:r w:rsidR="00C231F1" w:rsidRPr="00533F29">
        <w:rPr>
          <w:lang w:bidi="he-IL"/>
        </w:rPr>
        <w:t xml:space="preserve"> proud eyes and a lying tongue are an abomination to the Lord. However, the LXX-version of Prov 6,16 </w:t>
      </w:r>
      <w:r w:rsidR="007D210D" w:rsidRPr="00533F29">
        <w:rPr>
          <w:lang w:bidi="he-IL"/>
        </w:rPr>
        <w:t>is not identical to</w:t>
      </w:r>
      <w:r w:rsidR="004A447A" w:rsidRPr="00533F29">
        <w:rPr>
          <w:lang w:bidi="he-IL"/>
        </w:rPr>
        <w:t xml:space="preserve"> MT.</w:t>
      </w:r>
      <w:r w:rsidR="00C231F1" w:rsidRPr="00533F29">
        <w:rPr>
          <w:lang w:bidi="he-IL"/>
        </w:rPr>
        <w:t xml:space="preserve"> </w:t>
      </w:r>
      <w:r w:rsidR="004A447A" w:rsidRPr="00533F29">
        <w:rPr>
          <w:lang w:bidi="he-IL"/>
        </w:rPr>
        <w:t>T</w:t>
      </w:r>
      <w:r w:rsidR="00C231F1" w:rsidRPr="00533F29">
        <w:rPr>
          <w:lang w:bidi="he-IL"/>
        </w:rPr>
        <w:t>here is no mention of an abomination of the Lord</w:t>
      </w:r>
      <w:r w:rsidR="004A447A" w:rsidRPr="00533F29">
        <w:rPr>
          <w:lang w:bidi="he-IL"/>
        </w:rPr>
        <w:t xml:space="preserve"> in LXX-Prov 6,16</w:t>
      </w:r>
      <w:r w:rsidR="00C231F1" w:rsidRPr="00533F29">
        <w:rPr>
          <w:lang w:bidi="he-IL"/>
        </w:rPr>
        <w:t xml:space="preserve">. </w:t>
      </w:r>
      <w:r w:rsidR="004A447A" w:rsidRPr="00533F29">
        <w:rPr>
          <w:lang w:bidi="he-IL"/>
        </w:rPr>
        <w:t>I</w:t>
      </w:r>
      <w:r w:rsidR="00C231F1" w:rsidRPr="00533F29">
        <w:rPr>
          <w:lang w:bidi="he-IL"/>
        </w:rPr>
        <w:t xml:space="preserve">n the following verse, </w:t>
      </w:r>
      <w:r w:rsidR="00C231F1" w:rsidRPr="00533F29">
        <w:rPr>
          <w:i/>
          <w:lang w:bidi="he-IL"/>
        </w:rPr>
        <w:t xml:space="preserve">i.e. </w:t>
      </w:r>
      <w:r w:rsidR="00C231F1" w:rsidRPr="00533F29">
        <w:rPr>
          <w:lang w:bidi="he-IL"/>
        </w:rPr>
        <w:t xml:space="preserve">6,17, </w:t>
      </w:r>
      <w:r w:rsidR="004A447A" w:rsidRPr="00533F29">
        <w:rPr>
          <w:lang w:bidi="he-IL"/>
        </w:rPr>
        <w:t xml:space="preserve">however, </w:t>
      </w:r>
      <w:r w:rsidR="009C5650">
        <w:rPr>
          <w:lang w:bidi="he-IL"/>
        </w:rPr>
        <w:t xml:space="preserve">the </w:t>
      </w:r>
      <w:r w:rsidR="004A447A" w:rsidRPr="00533F29">
        <w:rPr>
          <w:lang w:bidi="he-IL"/>
        </w:rPr>
        <w:t xml:space="preserve">LXX agrees again </w:t>
      </w:r>
      <w:r w:rsidR="00660A8A" w:rsidRPr="00533F29">
        <w:rPr>
          <w:lang w:bidi="he-IL"/>
        </w:rPr>
        <w:t>with MT starting to list seven</w:t>
      </w:r>
      <w:r w:rsidR="004A447A" w:rsidRPr="00533F29">
        <w:rPr>
          <w:lang w:bidi="he-IL"/>
        </w:rPr>
        <w:t xml:space="preserve"> abominations, including the proud eyes and lying lips, which MT has announced in 16,6</w:t>
      </w:r>
      <w:r w:rsidR="00660A8A" w:rsidRPr="00533F29">
        <w:rPr>
          <w:lang w:bidi="he-IL"/>
        </w:rPr>
        <w:t xml:space="preserve"> and which are elaborated in 6,17-19</w:t>
      </w:r>
      <w:r w:rsidR="004A447A" w:rsidRPr="00533F29">
        <w:rPr>
          <w:lang w:bidi="he-IL"/>
        </w:rPr>
        <w:t>. Since the explicit reference of wicked eyes and lips as an abomination in the eyes of the Lord is missing from 6,16, it is possible that the LXX-translator stressed this thought in Prov 27,20a</w:t>
      </w:r>
      <w:r w:rsidR="007D210D" w:rsidRPr="00533F29">
        <w:rPr>
          <w:lang w:bidi="he-IL"/>
        </w:rPr>
        <w:t>,</w:t>
      </w:r>
      <w:r w:rsidR="004A447A" w:rsidRPr="00533F29">
        <w:rPr>
          <w:lang w:bidi="he-IL"/>
        </w:rPr>
        <w:t xml:space="preserve"> which was the perfect place to do so since he was able to elaborate on the vague thought that is conveyed in Prov 27,20.</w:t>
      </w:r>
    </w:p>
    <w:p w14:paraId="061E1763" w14:textId="77777777" w:rsidR="00813CBB" w:rsidRPr="00533F29" w:rsidRDefault="00813CBB" w:rsidP="00813CBB">
      <w:pPr>
        <w:jc w:val="both"/>
        <w:rPr>
          <w:lang w:bidi="he-IL"/>
        </w:rPr>
      </w:pPr>
    </w:p>
    <w:p w14:paraId="4B73DC46" w14:textId="77777777" w:rsidR="00F65040" w:rsidRPr="00533F29" w:rsidRDefault="00F65040" w:rsidP="005478B1">
      <w:pPr>
        <w:pStyle w:val="ListParagraph"/>
        <w:numPr>
          <w:ilvl w:val="1"/>
          <w:numId w:val="5"/>
        </w:numPr>
        <w:jc w:val="both"/>
        <w:rPr>
          <w:lang w:bidi="he-IL"/>
        </w:rPr>
      </w:pPr>
      <w:r w:rsidRPr="00533F29">
        <w:rPr>
          <w:lang w:bidi="he-IL"/>
        </w:rPr>
        <w:t xml:space="preserve">Different </w:t>
      </w:r>
      <w:r w:rsidR="00A37ACA" w:rsidRPr="00533F29">
        <w:rPr>
          <w:lang w:bidi="he-IL"/>
        </w:rPr>
        <w:t xml:space="preserve">Greek </w:t>
      </w:r>
      <w:r w:rsidRPr="00533F29">
        <w:rPr>
          <w:lang w:bidi="he-IL"/>
        </w:rPr>
        <w:t xml:space="preserve">rendering of </w:t>
      </w:r>
      <w:r w:rsidR="00A37ACA" w:rsidRPr="00533F29">
        <w:rPr>
          <w:lang w:bidi="he-IL"/>
        </w:rPr>
        <w:t>Hebrew verses</w:t>
      </w:r>
    </w:p>
    <w:p w14:paraId="36D659D0" w14:textId="77777777" w:rsidR="00F65040" w:rsidRPr="00533F29" w:rsidRDefault="00F65040" w:rsidP="00F65040">
      <w:pPr>
        <w:jc w:val="both"/>
        <w:rPr>
          <w:lang w:bidi="he-IL"/>
        </w:rPr>
      </w:pPr>
    </w:p>
    <w:p w14:paraId="58405CCC" w14:textId="17D26822" w:rsidR="00F65040" w:rsidRPr="00533F29" w:rsidRDefault="006149BD" w:rsidP="006149BD">
      <w:pPr>
        <w:jc w:val="both"/>
        <w:rPr>
          <w:bCs/>
        </w:rPr>
      </w:pPr>
      <w:r w:rsidRPr="00533F29">
        <w:rPr>
          <w:lang w:bidi="he-IL"/>
        </w:rPr>
        <w:t xml:space="preserve">Some verses in the LXX-version of Proverbs attest a completely different rendering </w:t>
      </w:r>
      <w:r w:rsidR="007D210D" w:rsidRPr="00533F29">
        <w:rPr>
          <w:lang w:bidi="he-IL"/>
        </w:rPr>
        <w:t>from</w:t>
      </w:r>
      <w:r w:rsidRPr="00533F29">
        <w:rPr>
          <w:lang w:bidi="he-IL"/>
        </w:rPr>
        <w:t xml:space="preserve"> its Hebrew counterpart in MT. This is the case in verses</w:t>
      </w:r>
      <w:r w:rsidR="00381B1E" w:rsidRPr="00533F29">
        <w:rPr>
          <w:lang w:bidi="he-IL"/>
        </w:rPr>
        <w:t xml:space="preserve"> Prov </w:t>
      </w:r>
      <w:r w:rsidRPr="00533F29">
        <w:rPr>
          <w:lang w:bidi="he-IL"/>
        </w:rPr>
        <w:t>22,11; 24,7 and 29,23</w:t>
      </w:r>
      <w:r w:rsidR="007D210D" w:rsidRPr="00533F29">
        <w:rPr>
          <w:lang w:bidi="he-IL"/>
        </w:rPr>
        <w:t>, in which</w:t>
      </w:r>
      <w:r w:rsidRPr="00533F29">
        <w:rPr>
          <w:lang w:bidi="he-IL"/>
        </w:rPr>
        <w:t xml:space="preserve"> </w:t>
      </w:r>
      <w:r w:rsidRPr="00533F29">
        <w:t>ὁ </w:t>
      </w:r>
      <w:r w:rsidRPr="00533F29">
        <w:rPr>
          <w:bCs/>
        </w:rPr>
        <w:t>κύριος is attested</w:t>
      </w:r>
      <w:r w:rsidR="00A37B53" w:rsidRPr="00533F29">
        <w:rPr>
          <w:bCs/>
        </w:rPr>
        <w:t xml:space="preserve"> without a Hebrew counterpart in MT</w:t>
      </w:r>
      <w:r w:rsidRPr="00533F29">
        <w:rPr>
          <w:bCs/>
        </w:rPr>
        <w:t xml:space="preserve">. These verses will be analysed </w:t>
      </w:r>
      <w:r w:rsidRPr="00533F29">
        <w:rPr>
          <w:bCs/>
          <w:i/>
        </w:rPr>
        <w:t>infra</w:t>
      </w:r>
      <w:r w:rsidRPr="00533F29">
        <w:rPr>
          <w:bCs/>
        </w:rPr>
        <w:t>.</w:t>
      </w:r>
    </w:p>
    <w:p w14:paraId="3834EEF4" w14:textId="77777777" w:rsidR="006149BD" w:rsidRPr="00533F29" w:rsidRDefault="006149BD" w:rsidP="006149BD">
      <w:pPr>
        <w:jc w:val="both"/>
        <w:rPr>
          <w:lang w:bidi="he-IL"/>
        </w:rPr>
      </w:pPr>
    </w:p>
    <w:p w14:paraId="61BFCF3F" w14:textId="77777777" w:rsidR="00813CBB" w:rsidRPr="00533F29" w:rsidRDefault="00D84DA0" w:rsidP="005478B1">
      <w:pPr>
        <w:pStyle w:val="ListParagraph"/>
        <w:numPr>
          <w:ilvl w:val="2"/>
          <w:numId w:val="5"/>
        </w:numPr>
        <w:jc w:val="both"/>
        <w:rPr>
          <w:i/>
          <w:lang w:bidi="he-IL"/>
        </w:rPr>
      </w:pPr>
      <w:r w:rsidRPr="00533F29">
        <w:rPr>
          <w:i/>
          <w:lang w:bidi="he-IL"/>
        </w:rPr>
        <w:t>Prov 22,11</w:t>
      </w:r>
    </w:p>
    <w:p w14:paraId="167E7E1A" w14:textId="77777777" w:rsidR="006149BD" w:rsidRPr="00533F29" w:rsidRDefault="006149BD" w:rsidP="006149BD">
      <w:pPr>
        <w:jc w:val="both"/>
        <w:rPr>
          <w:i/>
          <w:lang w:bidi="he-IL"/>
        </w:rPr>
      </w:pPr>
    </w:p>
    <w:tbl>
      <w:tblPr>
        <w:tblStyle w:val="TableGrid"/>
        <w:tblW w:w="0" w:type="auto"/>
        <w:tblLook w:val="04A0" w:firstRow="1" w:lastRow="0" w:firstColumn="1" w:lastColumn="0" w:noHBand="0" w:noVBand="1"/>
      </w:tblPr>
      <w:tblGrid>
        <w:gridCol w:w="3963"/>
        <w:gridCol w:w="3964"/>
      </w:tblGrid>
      <w:tr w:rsidR="006149BD" w:rsidRPr="00533F29" w14:paraId="01AA9140" w14:textId="77777777" w:rsidTr="006149BD">
        <w:tc>
          <w:tcPr>
            <w:tcW w:w="3963" w:type="dxa"/>
          </w:tcPr>
          <w:p w14:paraId="0DB87999" w14:textId="77777777" w:rsidR="006149BD" w:rsidRPr="00533F29" w:rsidRDefault="006149BD" w:rsidP="006149BD">
            <w:pPr>
              <w:jc w:val="center"/>
              <w:rPr>
                <w:lang w:bidi="he-IL"/>
              </w:rPr>
            </w:pPr>
            <w:r w:rsidRPr="00533F29">
              <w:rPr>
                <w:lang w:bidi="he-IL"/>
              </w:rPr>
              <w:t>LXX</w:t>
            </w:r>
          </w:p>
        </w:tc>
        <w:tc>
          <w:tcPr>
            <w:tcW w:w="3964" w:type="dxa"/>
          </w:tcPr>
          <w:p w14:paraId="791DA75D" w14:textId="77777777" w:rsidR="006149BD" w:rsidRPr="00533F29" w:rsidRDefault="006149BD" w:rsidP="006149BD">
            <w:pPr>
              <w:jc w:val="center"/>
              <w:rPr>
                <w:lang w:bidi="he-IL"/>
              </w:rPr>
            </w:pPr>
            <w:r w:rsidRPr="00533F29">
              <w:rPr>
                <w:lang w:bidi="he-IL"/>
              </w:rPr>
              <w:t>MT</w:t>
            </w:r>
          </w:p>
        </w:tc>
      </w:tr>
      <w:tr w:rsidR="006149BD" w:rsidRPr="00533F29" w14:paraId="03A4B112" w14:textId="77777777" w:rsidTr="006149BD">
        <w:tc>
          <w:tcPr>
            <w:tcW w:w="3963" w:type="dxa"/>
          </w:tcPr>
          <w:p w14:paraId="0792FE79" w14:textId="77777777" w:rsidR="006149BD" w:rsidRPr="00533F29" w:rsidRDefault="006149BD" w:rsidP="006149BD">
            <w:pPr>
              <w:autoSpaceDE w:val="0"/>
              <w:autoSpaceDN w:val="0"/>
              <w:adjustRightInd w:val="0"/>
              <w:spacing w:line="276" w:lineRule="auto"/>
              <w:rPr>
                <w:rFonts w:ascii="SBL Greek" w:hAnsi="SBL Greek" w:cs="SBL Greek"/>
                <w:lang w:bidi="he-IL"/>
              </w:rPr>
            </w:pPr>
            <w:r w:rsidRPr="00533F29">
              <w:rPr>
                <w:rFonts w:ascii="SBL Greek" w:hAnsi="SBL Greek" w:cs="SBL Greek"/>
                <w:lang w:bidi="he-IL"/>
              </w:rPr>
              <w:t>ἀγαπᾷ κύριος ὁσίας καρδίας δεκτοὶ δὲ αὐτῷ πάντες ἄμωμοι χείλεσιν ποιμαίνει βασιλεύς</w:t>
            </w:r>
            <w:r w:rsidRPr="00533F29">
              <w:rPr>
                <w:rFonts w:ascii="Arial" w:hAnsi="Arial" w:cs="Arial"/>
                <w:sz w:val="20"/>
                <w:szCs w:val="20"/>
                <w:lang w:bidi="he-IL"/>
              </w:rPr>
              <w:t xml:space="preserve"> </w:t>
            </w:r>
          </w:p>
        </w:tc>
        <w:tc>
          <w:tcPr>
            <w:tcW w:w="3964" w:type="dxa"/>
          </w:tcPr>
          <w:p w14:paraId="2D39209B" w14:textId="77777777" w:rsidR="006149BD" w:rsidRPr="00533F29" w:rsidRDefault="006149BD" w:rsidP="006149BD">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אהֵ֥ב (טְהוֹר־)[טְהָר־]לֵ֑ב חֵ֥ן שְׂ֜פָתָ֗יו רֵעֵ֥הוּ מֶֽלֶךְ׃</w:t>
            </w:r>
          </w:p>
        </w:tc>
      </w:tr>
      <w:tr w:rsidR="006149BD" w:rsidRPr="00533F29" w14:paraId="0E9ADB48" w14:textId="77777777" w:rsidTr="006149BD">
        <w:tc>
          <w:tcPr>
            <w:tcW w:w="3963" w:type="dxa"/>
          </w:tcPr>
          <w:p w14:paraId="6029B0CE" w14:textId="77777777" w:rsidR="006149BD" w:rsidRPr="00533F29" w:rsidRDefault="00934DBE" w:rsidP="00934DBE">
            <w:pPr>
              <w:jc w:val="both"/>
              <w:rPr>
                <w:lang w:bidi="he-IL"/>
              </w:rPr>
            </w:pPr>
            <w:r w:rsidRPr="00533F29">
              <w:rPr>
                <w:lang w:bidi="he-IL"/>
              </w:rPr>
              <w:lastRenderedPageBreak/>
              <w:t>The Lord loves devout hearts, and all the blameless are acceptable to him. A king herds with his lips.</w:t>
            </w:r>
          </w:p>
        </w:tc>
        <w:tc>
          <w:tcPr>
            <w:tcW w:w="3964" w:type="dxa"/>
          </w:tcPr>
          <w:p w14:paraId="3A70A5F1" w14:textId="77777777" w:rsidR="006149BD" w:rsidRPr="00533F29" w:rsidRDefault="00934DBE" w:rsidP="00934DBE">
            <w:pPr>
              <w:jc w:val="both"/>
              <w:rPr>
                <w:lang w:bidi="he-IL"/>
              </w:rPr>
            </w:pPr>
            <w:r w:rsidRPr="00533F29">
              <w:rPr>
                <w:lang w:bidi="he-IL"/>
              </w:rPr>
              <w:t>Those who love a pure heart and are gracious in speech will have the king as a friend.</w:t>
            </w:r>
          </w:p>
        </w:tc>
      </w:tr>
    </w:tbl>
    <w:p w14:paraId="65DB0CA1" w14:textId="77777777" w:rsidR="006149BD" w:rsidRPr="00533F29" w:rsidRDefault="006149BD" w:rsidP="006149BD">
      <w:pPr>
        <w:jc w:val="both"/>
        <w:rPr>
          <w:lang w:bidi="he-IL"/>
        </w:rPr>
      </w:pPr>
    </w:p>
    <w:p w14:paraId="1F807487" w14:textId="62398668" w:rsidR="00A10C8C" w:rsidRPr="00533F29" w:rsidRDefault="00E033D5" w:rsidP="00A10C8C">
      <w:pPr>
        <w:autoSpaceDE w:val="0"/>
        <w:autoSpaceDN w:val="0"/>
        <w:adjustRightInd w:val="0"/>
        <w:jc w:val="both"/>
        <w:rPr>
          <w:sz w:val="28"/>
          <w:szCs w:val="28"/>
          <w:rtl/>
          <w:lang w:bidi="he-IL"/>
        </w:rPr>
      </w:pPr>
      <w:r w:rsidRPr="00533F29">
        <w:rPr>
          <w:lang w:bidi="he-IL"/>
        </w:rPr>
        <w:t xml:space="preserve">This verse has </w:t>
      </w:r>
      <w:r w:rsidR="007D210D" w:rsidRPr="00533F29">
        <w:rPr>
          <w:lang w:bidi="he-IL"/>
        </w:rPr>
        <w:t xml:space="preserve">traditionally </w:t>
      </w:r>
      <w:r w:rsidRPr="00533F29">
        <w:rPr>
          <w:lang w:bidi="he-IL"/>
        </w:rPr>
        <w:t>been labelled as a ‘difficult verse’</w:t>
      </w:r>
      <w:r w:rsidRPr="00533F29">
        <w:rPr>
          <w:rStyle w:val="FootnoteReference"/>
          <w:lang w:bidi="he-IL"/>
        </w:rPr>
        <w:footnoteReference w:id="45"/>
      </w:r>
      <w:r w:rsidRPr="00533F29">
        <w:rPr>
          <w:lang w:bidi="he-IL"/>
        </w:rPr>
        <w:t xml:space="preserve">. In his commentary on Proverbs, William McKane sees the attestation of </w:t>
      </w:r>
      <w:r w:rsidRPr="00533F29">
        <w:rPr>
          <w:rFonts w:ascii="SBL Greek" w:hAnsi="SBL Greek"/>
        </w:rPr>
        <w:t>ὁ </w:t>
      </w:r>
      <w:r w:rsidRPr="00533F29">
        <w:rPr>
          <w:rFonts w:ascii="SBL Greek" w:hAnsi="SBL Greek"/>
          <w:bCs/>
        </w:rPr>
        <w:t xml:space="preserve">κύριος </w:t>
      </w:r>
      <w:r w:rsidRPr="00533F29">
        <w:rPr>
          <w:bCs/>
        </w:rPr>
        <w:t xml:space="preserve">as an addition of the LXX-translator instead of something that was already present in the translator’s Hebrew </w:t>
      </w:r>
      <w:r w:rsidRPr="00533F29">
        <w:rPr>
          <w:bCs/>
          <w:i/>
        </w:rPr>
        <w:t>Vorlage</w:t>
      </w:r>
      <w:r w:rsidRPr="00533F29">
        <w:rPr>
          <w:rStyle w:val="FootnoteReference"/>
          <w:bCs/>
        </w:rPr>
        <w:footnoteReference w:id="46"/>
      </w:r>
      <w:r w:rsidRPr="00533F29">
        <w:rPr>
          <w:bCs/>
        </w:rPr>
        <w:t>.</w:t>
      </w:r>
      <w:r w:rsidR="009504D6" w:rsidRPr="00533F29">
        <w:rPr>
          <w:bCs/>
        </w:rPr>
        <w:t xml:space="preserve"> Moreover, according to Tauberschmidt, “[t]he translator’s interest in religious or spiritual interpretation might have played a role in the decision to insert ‘Lord’”</w:t>
      </w:r>
      <w:r w:rsidR="009504D6" w:rsidRPr="00533F29">
        <w:rPr>
          <w:rStyle w:val="FootnoteReference"/>
          <w:bCs/>
        </w:rPr>
        <w:footnoteReference w:id="47"/>
      </w:r>
      <w:r w:rsidR="009504D6" w:rsidRPr="00533F29">
        <w:rPr>
          <w:bCs/>
        </w:rPr>
        <w:t>.</w:t>
      </w:r>
      <w:r w:rsidR="00A10C8C" w:rsidRPr="00533F29">
        <w:rPr>
          <w:bCs/>
        </w:rPr>
        <w:t xml:space="preserve"> The attestation of </w:t>
      </w:r>
      <w:r w:rsidR="00A10C8C" w:rsidRPr="00533F29">
        <w:rPr>
          <w:rFonts w:ascii="SBL Greek" w:hAnsi="SBL Greek"/>
        </w:rPr>
        <w:t>ὁ </w:t>
      </w:r>
      <w:r w:rsidR="00A10C8C" w:rsidRPr="00533F29">
        <w:rPr>
          <w:rFonts w:ascii="SBL Greek" w:hAnsi="SBL Greek"/>
          <w:bCs/>
        </w:rPr>
        <w:t>κύριος</w:t>
      </w:r>
      <w:r w:rsidR="00A10C8C" w:rsidRPr="00533F29">
        <w:rPr>
          <w:lang w:bidi="he-IL"/>
        </w:rPr>
        <w:t xml:space="preserve"> might have been a </w:t>
      </w:r>
      <w:r w:rsidR="003E2CFB">
        <w:rPr>
          <w:lang w:bidi="he-IL"/>
        </w:rPr>
        <w:t>misunderstanding</w:t>
      </w:r>
      <w:r w:rsidR="00A10C8C" w:rsidRPr="00533F29">
        <w:rPr>
          <w:lang w:bidi="he-IL"/>
        </w:rPr>
        <w:t xml:space="preserve"> of the LXX-translator of </w:t>
      </w:r>
      <w:r w:rsidR="00A10C8C" w:rsidRPr="00533F29">
        <w:rPr>
          <w:rFonts w:ascii="SBL Hebrew" w:hAnsi="SBL Hebrew" w:cs="SBL Hebrew"/>
          <w:rtl/>
          <w:lang w:bidi="he-IL"/>
        </w:rPr>
        <w:t>אהב</w:t>
      </w:r>
      <w:r w:rsidR="00A10C8C" w:rsidRPr="00533F29">
        <w:rPr>
          <w:lang w:bidi="he-IL"/>
        </w:rPr>
        <w:t xml:space="preserve"> as a</w:t>
      </w:r>
      <w:r w:rsidR="00A10C8C" w:rsidRPr="00533F29">
        <w:rPr>
          <w:i/>
          <w:lang w:bidi="he-IL"/>
        </w:rPr>
        <w:t xml:space="preserve"> qal</w:t>
      </w:r>
      <w:r w:rsidR="00A10C8C" w:rsidRPr="00533F29">
        <w:rPr>
          <w:lang w:bidi="he-IL"/>
        </w:rPr>
        <w:t xml:space="preserve"> third person singular instead of a participle</w:t>
      </w:r>
      <w:r w:rsidR="00A10C8C" w:rsidRPr="00533F29">
        <w:rPr>
          <w:rStyle w:val="FootnoteReference"/>
          <w:lang w:bidi="he-IL"/>
        </w:rPr>
        <w:footnoteReference w:id="48"/>
      </w:r>
      <w:r w:rsidR="00385C7D" w:rsidRPr="00533F29">
        <w:rPr>
          <w:lang w:bidi="he-IL"/>
        </w:rPr>
        <w:t>. As the</w:t>
      </w:r>
      <w:r w:rsidR="00A10C8C" w:rsidRPr="00533F29">
        <w:rPr>
          <w:lang w:bidi="he-IL"/>
        </w:rPr>
        <w:t xml:space="preserve"> subject</w:t>
      </w:r>
      <w:r w:rsidR="00385C7D" w:rsidRPr="00533F29">
        <w:rPr>
          <w:lang w:bidi="he-IL"/>
        </w:rPr>
        <w:t xml:space="preserve"> in this reading would not have been specified and thus </w:t>
      </w:r>
      <w:r w:rsidR="007D210D" w:rsidRPr="00533F29">
        <w:rPr>
          <w:lang w:bidi="he-IL"/>
        </w:rPr>
        <w:t xml:space="preserve">staying </w:t>
      </w:r>
      <w:r w:rsidR="00385C7D" w:rsidRPr="00533F29">
        <w:rPr>
          <w:lang w:bidi="he-IL"/>
        </w:rPr>
        <w:t>vague</w:t>
      </w:r>
      <w:r w:rsidR="00A10C8C" w:rsidRPr="00533F29">
        <w:rPr>
          <w:lang w:bidi="he-IL"/>
        </w:rPr>
        <w:t xml:space="preserve">, the LXX-translator added </w:t>
      </w:r>
      <w:r w:rsidR="00A10C8C" w:rsidRPr="00533F29">
        <w:rPr>
          <w:rFonts w:ascii="SBL Greek" w:hAnsi="SBL Greek"/>
        </w:rPr>
        <w:t>ὁ </w:t>
      </w:r>
      <w:r w:rsidR="00A10C8C" w:rsidRPr="00533F29">
        <w:rPr>
          <w:rFonts w:ascii="SBL Greek" w:hAnsi="SBL Greek"/>
          <w:bCs/>
        </w:rPr>
        <w:t>κύριος</w:t>
      </w:r>
      <w:r w:rsidR="00A10C8C" w:rsidRPr="00533F29">
        <w:rPr>
          <w:bCs/>
        </w:rPr>
        <w:t xml:space="preserve"> </w:t>
      </w:r>
      <w:r w:rsidR="007D210D" w:rsidRPr="00533F29">
        <w:rPr>
          <w:bCs/>
        </w:rPr>
        <w:t xml:space="preserve">– </w:t>
      </w:r>
      <w:r w:rsidR="00A10C8C" w:rsidRPr="00533F29">
        <w:rPr>
          <w:bCs/>
        </w:rPr>
        <w:t>the obvious subject</w:t>
      </w:r>
      <w:r w:rsidR="00385C7D" w:rsidRPr="00533F29">
        <w:rPr>
          <w:bCs/>
        </w:rPr>
        <w:t xml:space="preserve"> in this case</w:t>
      </w:r>
      <w:r w:rsidR="007D210D" w:rsidRPr="00533F29">
        <w:rPr>
          <w:bCs/>
        </w:rPr>
        <w:t xml:space="preserve"> –</w:t>
      </w:r>
      <w:r w:rsidR="00A10C8C" w:rsidRPr="00533F29">
        <w:rPr>
          <w:bCs/>
        </w:rPr>
        <w:t xml:space="preserve"> in order to specify who the subject of the verse is</w:t>
      </w:r>
      <w:r w:rsidR="001D4192">
        <w:rPr>
          <w:bCs/>
        </w:rPr>
        <w:t xml:space="preserve"> (cf.</w:t>
      </w:r>
      <w:r w:rsidR="007B1A79" w:rsidRPr="00533F29">
        <w:rPr>
          <w:bCs/>
        </w:rPr>
        <w:t xml:space="preserve"> Prov 21,27 </w:t>
      </w:r>
      <w:r w:rsidR="007B1A79" w:rsidRPr="00533F29">
        <w:rPr>
          <w:bCs/>
          <w:i/>
        </w:rPr>
        <w:t>supra</w:t>
      </w:r>
      <w:r w:rsidR="007B1A79" w:rsidRPr="00533F29">
        <w:rPr>
          <w:bCs/>
        </w:rPr>
        <w:t>)</w:t>
      </w:r>
      <w:r w:rsidR="00A10C8C" w:rsidRPr="00533F29">
        <w:rPr>
          <w:bCs/>
        </w:rPr>
        <w:t>.</w:t>
      </w:r>
      <w:r w:rsidR="00385C7D" w:rsidRPr="00533F29">
        <w:rPr>
          <w:bCs/>
        </w:rPr>
        <w:t xml:space="preserve"> This is the same practice of </w:t>
      </w:r>
      <w:r w:rsidR="007D210D" w:rsidRPr="00533F29">
        <w:rPr>
          <w:bCs/>
        </w:rPr>
        <w:t xml:space="preserve">the </w:t>
      </w:r>
      <w:r w:rsidR="00385C7D" w:rsidRPr="00533F29">
        <w:rPr>
          <w:bCs/>
        </w:rPr>
        <w:t xml:space="preserve">‘explication of participants’ as in Prov 23,11 (see </w:t>
      </w:r>
      <w:r w:rsidR="00385C7D" w:rsidRPr="00533F29">
        <w:rPr>
          <w:bCs/>
          <w:i/>
        </w:rPr>
        <w:t>supra</w:t>
      </w:r>
      <w:r w:rsidR="00385C7D" w:rsidRPr="00533F29">
        <w:rPr>
          <w:bCs/>
        </w:rPr>
        <w:t>)</w:t>
      </w:r>
      <w:r w:rsidR="00385C7D" w:rsidRPr="00533F29">
        <w:rPr>
          <w:rStyle w:val="FootnoteReference"/>
          <w:bCs/>
        </w:rPr>
        <w:footnoteReference w:id="49"/>
      </w:r>
      <w:r w:rsidR="00385C7D" w:rsidRPr="00533F29">
        <w:rPr>
          <w:bCs/>
        </w:rPr>
        <w:t>.</w:t>
      </w:r>
    </w:p>
    <w:p w14:paraId="1E031212" w14:textId="77777777" w:rsidR="00E033D5" w:rsidRPr="00533F29" w:rsidRDefault="00E033D5" w:rsidP="006149BD">
      <w:pPr>
        <w:jc w:val="both"/>
        <w:rPr>
          <w:lang w:bidi="he-IL"/>
        </w:rPr>
      </w:pPr>
    </w:p>
    <w:p w14:paraId="76D90AC3" w14:textId="77777777" w:rsidR="00D84DA0" w:rsidRPr="00533F29" w:rsidRDefault="00D84DA0" w:rsidP="005478B1">
      <w:pPr>
        <w:pStyle w:val="ListParagraph"/>
        <w:numPr>
          <w:ilvl w:val="2"/>
          <w:numId w:val="5"/>
        </w:numPr>
        <w:jc w:val="both"/>
        <w:rPr>
          <w:i/>
          <w:lang w:bidi="he-IL"/>
        </w:rPr>
      </w:pPr>
      <w:r w:rsidRPr="00533F29">
        <w:rPr>
          <w:i/>
          <w:lang w:bidi="he-IL"/>
        </w:rPr>
        <w:t>Prov 24,7</w:t>
      </w:r>
    </w:p>
    <w:p w14:paraId="7F7ECCF4" w14:textId="77777777" w:rsidR="006149BD" w:rsidRPr="00533F29" w:rsidRDefault="006149BD" w:rsidP="006149BD">
      <w:pPr>
        <w:jc w:val="both"/>
        <w:rPr>
          <w:i/>
          <w:lang w:bidi="he-IL"/>
        </w:rPr>
      </w:pPr>
    </w:p>
    <w:tbl>
      <w:tblPr>
        <w:tblStyle w:val="TableGrid"/>
        <w:tblW w:w="0" w:type="auto"/>
        <w:tblLook w:val="04A0" w:firstRow="1" w:lastRow="0" w:firstColumn="1" w:lastColumn="0" w:noHBand="0" w:noVBand="1"/>
      </w:tblPr>
      <w:tblGrid>
        <w:gridCol w:w="3963"/>
        <w:gridCol w:w="3964"/>
      </w:tblGrid>
      <w:tr w:rsidR="00385C7D" w:rsidRPr="00533F29" w14:paraId="7F177E74" w14:textId="77777777" w:rsidTr="00385C7D">
        <w:tc>
          <w:tcPr>
            <w:tcW w:w="3963" w:type="dxa"/>
          </w:tcPr>
          <w:p w14:paraId="3E899F0E" w14:textId="77777777" w:rsidR="00385C7D" w:rsidRPr="00533F29" w:rsidRDefault="00684766" w:rsidP="00684766">
            <w:pPr>
              <w:jc w:val="center"/>
              <w:rPr>
                <w:lang w:bidi="he-IL"/>
              </w:rPr>
            </w:pPr>
            <w:r w:rsidRPr="00533F29">
              <w:rPr>
                <w:lang w:bidi="he-IL"/>
              </w:rPr>
              <w:t>LXX</w:t>
            </w:r>
          </w:p>
        </w:tc>
        <w:tc>
          <w:tcPr>
            <w:tcW w:w="3964" w:type="dxa"/>
          </w:tcPr>
          <w:p w14:paraId="40A7C403" w14:textId="77777777" w:rsidR="00385C7D" w:rsidRPr="00533F29" w:rsidRDefault="00684766" w:rsidP="00684766">
            <w:pPr>
              <w:jc w:val="center"/>
              <w:rPr>
                <w:lang w:bidi="he-IL"/>
              </w:rPr>
            </w:pPr>
            <w:r w:rsidRPr="00533F29">
              <w:rPr>
                <w:lang w:bidi="he-IL"/>
              </w:rPr>
              <w:t>MT</w:t>
            </w:r>
          </w:p>
        </w:tc>
      </w:tr>
      <w:tr w:rsidR="00684766" w:rsidRPr="00533F29" w14:paraId="2DB3396E" w14:textId="77777777" w:rsidTr="00385C7D">
        <w:tc>
          <w:tcPr>
            <w:tcW w:w="3963" w:type="dxa"/>
          </w:tcPr>
          <w:p w14:paraId="435B2067" w14:textId="77777777" w:rsidR="00684766" w:rsidRPr="00533F29" w:rsidRDefault="00684766" w:rsidP="00684766">
            <w:pPr>
              <w:spacing w:line="276" w:lineRule="auto"/>
              <w:jc w:val="both"/>
            </w:pPr>
            <w:r w:rsidRPr="00533F29">
              <w:rPr>
                <w:rFonts w:ascii="SBL Greek" w:hAnsi="SBL Greek" w:cs="SBL Greek"/>
                <w:lang w:bidi="he-IL"/>
              </w:rPr>
              <w:t>σοφία καὶ ἔννοια ἀγαθὴ ἐν πύλαις σοφῶν σοφοὶ οὐκ ἐκκλίνουσιν ἐκ στόματος κυρίου</w:t>
            </w:r>
            <w:r w:rsidRPr="00533F29">
              <w:rPr>
                <w:rFonts w:ascii="Arial" w:hAnsi="Arial" w:cs="Arial"/>
                <w:sz w:val="20"/>
                <w:szCs w:val="20"/>
                <w:lang w:bidi="he-IL"/>
              </w:rPr>
              <w:t xml:space="preserve"> </w:t>
            </w:r>
          </w:p>
        </w:tc>
        <w:tc>
          <w:tcPr>
            <w:tcW w:w="3964" w:type="dxa"/>
          </w:tcPr>
          <w:p w14:paraId="19F6D76D" w14:textId="77777777" w:rsidR="00684766" w:rsidRPr="00533F29" w:rsidRDefault="00684766" w:rsidP="00684766">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רָאמ֣וֹת לֶֽאֱוִ֣יל חָכְמ֑וֹת בַּ֜שַּׁ֗עַר לֹ֣א יִפְתַּח־פִּֽיהוּ׃ </w:t>
            </w:r>
          </w:p>
        </w:tc>
      </w:tr>
      <w:tr w:rsidR="00684766" w:rsidRPr="00533F29" w14:paraId="7A7A11C2" w14:textId="77777777" w:rsidTr="00385C7D">
        <w:tc>
          <w:tcPr>
            <w:tcW w:w="3963" w:type="dxa"/>
          </w:tcPr>
          <w:p w14:paraId="4FAEF9B7" w14:textId="77777777" w:rsidR="00684766" w:rsidRPr="00533F29" w:rsidRDefault="00684766" w:rsidP="00684766">
            <w:pPr>
              <w:jc w:val="both"/>
              <w:rPr>
                <w:lang w:bidi="he-IL"/>
              </w:rPr>
            </w:pPr>
            <w:r w:rsidRPr="00533F29">
              <w:rPr>
                <w:lang w:bidi="he-IL"/>
              </w:rPr>
              <w:t>Wisdom and insight are to be found in the gates of the wise, and the wise do not turn away from the mouth of the Lord.</w:t>
            </w:r>
          </w:p>
        </w:tc>
        <w:tc>
          <w:tcPr>
            <w:tcW w:w="3964" w:type="dxa"/>
          </w:tcPr>
          <w:p w14:paraId="06AEC9A2" w14:textId="77777777" w:rsidR="00684766" w:rsidRPr="00533F29" w:rsidRDefault="00684766" w:rsidP="00684766">
            <w:pPr>
              <w:jc w:val="both"/>
              <w:rPr>
                <w:lang w:bidi="he-IL"/>
              </w:rPr>
            </w:pPr>
            <w:r w:rsidRPr="00533F29">
              <w:rPr>
                <w:lang w:bidi="he-IL"/>
              </w:rPr>
              <w:t>Wisdom is too high for fools; in the gate they do not open their mouths.</w:t>
            </w:r>
          </w:p>
        </w:tc>
      </w:tr>
    </w:tbl>
    <w:p w14:paraId="38082B60" w14:textId="77777777" w:rsidR="00385C7D" w:rsidRPr="00533F29" w:rsidRDefault="00385C7D" w:rsidP="006149BD">
      <w:pPr>
        <w:jc w:val="both"/>
        <w:rPr>
          <w:lang w:bidi="he-IL"/>
        </w:rPr>
      </w:pPr>
    </w:p>
    <w:p w14:paraId="2C74CAEE" w14:textId="6DA00226" w:rsidR="00E20877" w:rsidRPr="00533F29" w:rsidRDefault="00E20877" w:rsidP="006149BD">
      <w:pPr>
        <w:jc w:val="both"/>
        <w:rPr>
          <w:lang w:bidi="he-IL"/>
        </w:rPr>
      </w:pPr>
      <w:r w:rsidRPr="00533F29">
        <w:rPr>
          <w:lang w:bidi="he-IL"/>
        </w:rPr>
        <w:t>The Hebrew and Greek version of this verse differ. Whereas MT focusses on the fools and their lack of wisdom in order to speak as representatives of a community, or settle legal disputes at the gate where such things where being discussed</w:t>
      </w:r>
      <w:r w:rsidRPr="00533F29">
        <w:rPr>
          <w:rStyle w:val="FootnoteReference"/>
          <w:lang w:bidi="he-IL"/>
        </w:rPr>
        <w:footnoteReference w:id="50"/>
      </w:r>
      <w:r w:rsidR="007D210D" w:rsidRPr="00533F29">
        <w:rPr>
          <w:lang w:bidi="he-IL"/>
        </w:rPr>
        <w:t>,</w:t>
      </w:r>
      <w:r w:rsidR="000B50C0">
        <w:rPr>
          <w:lang w:bidi="he-IL"/>
        </w:rPr>
        <w:t xml:space="preserve"> </w:t>
      </w:r>
      <w:r w:rsidR="007D210D" w:rsidRPr="00533F29">
        <w:rPr>
          <w:lang w:bidi="he-IL"/>
        </w:rPr>
        <w:t>t</w:t>
      </w:r>
      <w:r w:rsidRPr="00533F29">
        <w:rPr>
          <w:lang w:bidi="he-IL"/>
        </w:rPr>
        <w:t>he LXX-version focusses on the wise instead of the fools. According to the parallelism in this verse,</w:t>
      </w:r>
      <w:r w:rsidR="002446BA">
        <w:rPr>
          <w:lang w:bidi="he-IL"/>
        </w:rPr>
        <w:t xml:space="preserve"> which is a better parallelism than in MT,</w:t>
      </w:r>
      <w:r w:rsidRPr="00533F29">
        <w:rPr>
          <w:lang w:bidi="he-IL"/>
        </w:rPr>
        <w:t xml:space="preserve"> wisdom and insight are connected</w:t>
      </w:r>
      <w:r w:rsidR="007D210D" w:rsidRPr="00533F29">
        <w:rPr>
          <w:lang w:bidi="he-IL"/>
        </w:rPr>
        <w:t xml:space="preserve"> to</w:t>
      </w:r>
      <w:r w:rsidRPr="00533F29">
        <w:rPr>
          <w:lang w:bidi="he-IL"/>
        </w:rPr>
        <w:t xml:space="preserve"> the mouth of the Lord. Thus</w:t>
      </w:r>
      <w:r w:rsidR="007D210D" w:rsidRPr="00533F29">
        <w:rPr>
          <w:lang w:bidi="he-IL"/>
        </w:rPr>
        <w:t>,</w:t>
      </w:r>
      <w:r w:rsidRPr="00533F29">
        <w:rPr>
          <w:lang w:bidi="he-IL"/>
        </w:rPr>
        <w:t xml:space="preserve"> the Lord is the source of wisdom and insight. </w:t>
      </w:r>
    </w:p>
    <w:p w14:paraId="1799EA20" w14:textId="5803575B" w:rsidR="00BA4E14" w:rsidRPr="00533F29" w:rsidRDefault="00E20877" w:rsidP="00207B50">
      <w:pPr>
        <w:ind w:firstLine="284"/>
        <w:jc w:val="both"/>
        <w:rPr>
          <w:lang w:bidi="he-IL"/>
        </w:rPr>
      </w:pPr>
      <w:r w:rsidRPr="00533F29">
        <w:rPr>
          <w:lang w:bidi="he-IL"/>
        </w:rPr>
        <w:t xml:space="preserve">Fox ascribes this variant reading to the LXX-translator’s activity. </w:t>
      </w:r>
      <w:r w:rsidR="007D210D" w:rsidRPr="00533F29">
        <w:rPr>
          <w:lang w:bidi="he-IL"/>
        </w:rPr>
        <w:t>In his view</w:t>
      </w:r>
      <w:r w:rsidRPr="00533F29">
        <w:rPr>
          <w:lang w:bidi="he-IL"/>
        </w:rPr>
        <w:t>, the translator found the Hebrew text odd and changed it to a better proverb</w:t>
      </w:r>
      <w:r w:rsidRPr="00533F29">
        <w:rPr>
          <w:rStyle w:val="FootnoteReference"/>
          <w:lang w:bidi="he-IL"/>
        </w:rPr>
        <w:footnoteReference w:id="51"/>
      </w:r>
      <w:r w:rsidRPr="00533F29">
        <w:rPr>
          <w:lang w:bidi="he-IL"/>
        </w:rPr>
        <w:t xml:space="preserve">. </w:t>
      </w:r>
      <w:r w:rsidR="00207B50" w:rsidRPr="00533F29">
        <w:rPr>
          <w:lang w:bidi="he-IL"/>
        </w:rPr>
        <w:t>This might be correct</w:t>
      </w:r>
      <w:r w:rsidR="007D210D" w:rsidRPr="00533F29">
        <w:rPr>
          <w:lang w:bidi="he-IL"/>
        </w:rPr>
        <w:t>,</w:t>
      </w:r>
      <w:r w:rsidR="00207B50" w:rsidRPr="00533F29">
        <w:rPr>
          <w:lang w:bidi="he-IL"/>
        </w:rPr>
        <w:t xml:space="preserve"> but it does not explain why he opted for this particular rendering. In connection </w:t>
      </w:r>
      <w:r w:rsidR="007D210D" w:rsidRPr="00533F29">
        <w:rPr>
          <w:lang w:bidi="he-IL"/>
        </w:rPr>
        <w:t>to</w:t>
      </w:r>
      <w:r w:rsidR="00207B50" w:rsidRPr="00533F29">
        <w:rPr>
          <w:lang w:bidi="he-IL"/>
        </w:rPr>
        <w:t xml:space="preserve"> the other extra attestations of </w:t>
      </w:r>
      <w:r w:rsidR="00207B50" w:rsidRPr="00533F29">
        <w:rPr>
          <w:rFonts w:ascii="SBL Greek" w:hAnsi="SBL Greek"/>
        </w:rPr>
        <w:t>ὁ </w:t>
      </w:r>
      <w:r w:rsidR="00207B50" w:rsidRPr="00533F29">
        <w:rPr>
          <w:rFonts w:ascii="SBL Greek" w:hAnsi="SBL Greek"/>
          <w:bCs/>
        </w:rPr>
        <w:t xml:space="preserve">κύριος </w:t>
      </w:r>
      <w:r w:rsidR="007D210D" w:rsidRPr="00533F29">
        <w:rPr>
          <w:bCs/>
        </w:rPr>
        <w:t>which</w:t>
      </w:r>
      <w:r w:rsidR="00207B50" w:rsidRPr="00533F29">
        <w:rPr>
          <w:bCs/>
        </w:rPr>
        <w:t xml:space="preserve"> we have analysed thus far, the translator’s </w:t>
      </w:r>
      <w:r w:rsidR="00207B50" w:rsidRPr="00533F29">
        <w:rPr>
          <w:bCs/>
        </w:rPr>
        <w:lastRenderedPageBreak/>
        <w:t xml:space="preserve">focus on the Lord as the one who created and brings forth wisdom (see Prov 8,26 </w:t>
      </w:r>
      <w:r w:rsidR="00207B50" w:rsidRPr="00533F29">
        <w:rPr>
          <w:bCs/>
          <w:i/>
        </w:rPr>
        <w:t>supra</w:t>
      </w:r>
      <w:r w:rsidR="00207B50" w:rsidRPr="00533F29">
        <w:rPr>
          <w:bCs/>
        </w:rPr>
        <w:t>) is emphasised in this verse as well.</w:t>
      </w:r>
    </w:p>
    <w:p w14:paraId="06B7830D" w14:textId="77777777" w:rsidR="00BA4E14" w:rsidRPr="00533F29" w:rsidRDefault="00BA4E14" w:rsidP="006149BD">
      <w:pPr>
        <w:jc w:val="both"/>
        <w:rPr>
          <w:lang w:bidi="he-IL"/>
        </w:rPr>
      </w:pPr>
    </w:p>
    <w:p w14:paraId="492B50C1" w14:textId="77777777" w:rsidR="00D84DA0" w:rsidRPr="00533F29" w:rsidRDefault="00D84DA0" w:rsidP="005478B1">
      <w:pPr>
        <w:pStyle w:val="ListParagraph"/>
        <w:numPr>
          <w:ilvl w:val="2"/>
          <w:numId w:val="5"/>
        </w:numPr>
        <w:jc w:val="both"/>
        <w:rPr>
          <w:i/>
          <w:lang w:bidi="he-IL"/>
        </w:rPr>
      </w:pPr>
      <w:r w:rsidRPr="00533F29">
        <w:rPr>
          <w:i/>
          <w:lang w:bidi="he-IL"/>
        </w:rPr>
        <w:t>Prov 29,23</w:t>
      </w:r>
    </w:p>
    <w:p w14:paraId="1DC5DD73" w14:textId="77777777" w:rsidR="00684766" w:rsidRPr="00533F29" w:rsidRDefault="00684766" w:rsidP="00684766">
      <w:pPr>
        <w:ind w:left="360"/>
        <w:jc w:val="both"/>
        <w:rPr>
          <w:i/>
          <w:lang w:bidi="he-IL"/>
        </w:rPr>
      </w:pPr>
    </w:p>
    <w:tbl>
      <w:tblPr>
        <w:tblStyle w:val="TableGrid"/>
        <w:tblW w:w="0" w:type="auto"/>
        <w:tblLook w:val="04A0" w:firstRow="1" w:lastRow="0" w:firstColumn="1" w:lastColumn="0" w:noHBand="0" w:noVBand="1"/>
      </w:tblPr>
      <w:tblGrid>
        <w:gridCol w:w="3963"/>
        <w:gridCol w:w="3964"/>
      </w:tblGrid>
      <w:tr w:rsidR="00385C7D" w:rsidRPr="00533F29" w14:paraId="0C1C5DA5" w14:textId="77777777" w:rsidTr="00385C7D">
        <w:tc>
          <w:tcPr>
            <w:tcW w:w="3963" w:type="dxa"/>
          </w:tcPr>
          <w:p w14:paraId="4ACD3661" w14:textId="77777777" w:rsidR="00385C7D" w:rsidRPr="00533F29" w:rsidRDefault="00684766" w:rsidP="00684766">
            <w:pPr>
              <w:jc w:val="center"/>
              <w:rPr>
                <w:lang w:bidi="he-IL"/>
              </w:rPr>
            </w:pPr>
            <w:r w:rsidRPr="00533F29">
              <w:rPr>
                <w:lang w:bidi="he-IL"/>
              </w:rPr>
              <w:t>LXX</w:t>
            </w:r>
          </w:p>
        </w:tc>
        <w:tc>
          <w:tcPr>
            <w:tcW w:w="3964" w:type="dxa"/>
          </w:tcPr>
          <w:p w14:paraId="3DAC0A85" w14:textId="77777777" w:rsidR="00385C7D" w:rsidRPr="00533F29" w:rsidRDefault="00684766" w:rsidP="00684766">
            <w:pPr>
              <w:jc w:val="center"/>
              <w:rPr>
                <w:lang w:bidi="he-IL"/>
              </w:rPr>
            </w:pPr>
            <w:r w:rsidRPr="00533F29">
              <w:rPr>
                <w:lang w:bidi="he-IL"/>
              </w:rPr>
              <w:t>MT</w:t>
            </w:r>
          </w:p>
        </w:tc>
      </w:tr>
      <w:tr w:rsidR="00684766" w:rsidRPr="00533F29" w14:paraId="7DDA3C84" w14:textId="77777777" w:rsidTr="00385C7D">
        <w:tc>
          <w:tcPr>
            <w:tcW w:w="3963" w:type="dxa"/>
          </w:tcPr>
          <w:p w14:paraId="374147CD" w14:textId="77777777" w:rsidR="00684766" w:rsidRPr="00533F29" w:rsidRDefault="00684766" w:rsidP="00684766">
            <w:pPr>
              <w:spacing w:line="276" w:lineRule="auto"/>
              <w:jc w:val="both"/>
              <w:rPr>
                <w:rFonts w:ascii="SBL Greek" w:hAnsi="SBL Greek" w:cs="SBL Greek"/>
                <w:lang w:bidi="he-IL"/>
              </w:rPr>
            </w:pPr>
            <w:r w:rsidRPr="00533F29">
              <w:rPr>
                <w:rFonts w:ascii="SBL Greek" w:hAnsi="SBL Greek" w:cs="SBL Greek"/>
                <w:lang w:bidi="he-IL"/>
              </w:rPr>
              <w:t>ὕβρις ἄνδρα ταπεινοῖ τοὺς δὲ ταπεινόφρονας ἐρείδει δόξῃ κύριος</w:t>
            </w:r>
            <w:r w:rsidRPr="00533F29">
              <w:rPr>
                <w:rFonts w:ascii="Arial" w:hAnsi="Arial" w:cs="Arial"/>
                <w:sz w:val="20"/>
                <w:szCs w:val="20"/>
                <w:lang w:bidi="he-IL"/>
              </w:rPr>
              <w:t xml:space="preserve"> </w:t>
            </w:r>
          </w:p>
        </w:tc>
        <w:tc>
          <w:tcPr>
            <w:tcW w:w="3964" w:type="dxa"/>
          </w:tcPr>
          <w:p w14:paraId="5E6C5A8A" w14:textId="77777777" w:rsidR="00684766" w:rsidRPr="00533F29" w:rsidRDefault="00684766" w:rsidP="00684766">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גּאֲוַ֣ת אָ֭דָם תַּשְׁפִּילֶ֑נּוּ וּשְׁפַל־ר֗֜וּחַ יִתְמֹ֥ךְ כָּבֽוֹד׃</w:t>
            </w:r>
          </w:p>
        </w:tc>
      </w:tr>
      <w:tr w:rsidR="00684766" w:rsidRPr="00533F29" w14:paraId="2D188C5C" w14:textId="77777777" w:rsidTr="00385C7D">
        <w:tc>
          <w:tcPr>
            <w:tcW w:w="3963" w:type="dxa"/>
          </w:tcPr>
          <w:p w14:paraId="385092BC" w14:textId="77777777" w:rsidR="00684766" w:rsidRPr="00533F29" w:rsidRDefault="00684766" w:rsidP="00684766">
            <w:pPr>
              <w:jc w:val="both"/>
              <w:rPr>
                <w:lang w:bidi="he-IL"/>
              </w:rPr>
            </w:pPr>
            <w:r w:rsidRPr="00533F29">
              <w:rPr>
                <w:lang w:bidi="he-IL"/>
              </w:rPr>
              <w:t>Pride humbles a man, bu</w:t>
            </w:r>
            <w:r w:rsidR="00C747D1" w:rsidRPr="00533F29">
              <w:rPr>
                <w:lang w:bidi="he-IL"/>
              </w:rPr>
              <w:t>t the Lord supports the humble-</w:t>
            </w:r>
            <w:r w:rsidRPr="00533F29">
              <w:rPr>
                <w:lang w:bidi="he-IL"/>
              </w:rPr>
              <w:t xml:space="preserve">minded with glory. </w:t>
            </w:r>
          </w:p>
        </w:tc>
        <w:tc>
          <w:tcPr>
            <w:tcW w:w="3964" w:type="dxa"/>
          </w:tcPr>
          <w:p w14:paraId="0619F6AA" w14:textId="77777777" w:rsidR="00684766" w:rsidRPr="00533F29" w:rsidRDefault="00684766" w:rsidP="00684766">
            <w:pPr>
              <w:jc w:val="both"/>
              <w:rPr>
                <w:lang w:bidi="he-IL"/>
              </w:rPr>
            </w:pPr>
            <w:r w:rsidRPr="00533F29">
              <w:rPr>
                <w:lang w:bidi="he-IL"/>
              </w:rPr>
              <w:t>A person's pride will bring humiliation, but one who is lowly in spirit will obtain hono</w:t>
            </w:r>
            <w:r w:rsidR="009C14D3" w:rsidRPr="00533F29">
              <w:rPr>
                <w:lang w:bidi="he-IL"/>
              </w:rPr>
              <w:t>u</w:t>
            </w:r>
            <w:r w:rsidRPr="00533F29">
              <w:rPr>
                <w:lang w:bidi="he-IL"/>
              </w:rPr>
              <w:t xml:space="preserve">r. </w:t>
            </w:r>
          </w:p>
        </w:tc>
      </w:tr>
    </w:tbl>
    <w:p w14:paraId="21CD6C88" w14:textId="77777777" w:rsidR="00385C7D" w:rsidRPr="00533F29" w:rsidRDefault="00385C7D" w:rsidP="00385C7D">
      <w:pPr>
        <w:jc w:val="both"/>
        <w:rPr>
          <w:lang w:bidi="he-IL"/>
        </w:rPr>
      </w:pPr>
    </w:p>
    <w:p w14:paraId="60C95F57" w14:textId="133B1281" w:rsidR="00614B8A" w:rsidRPr="00533F29" w:rsidRDefault="00C747D1" w:rsidP="006149BD">
      <w:pPr>
        <w:jc w:val="both"/>
        <w:rPr>
          <w:lang w:bidi="he-IL"/>
        </w:rPr>
      </w:pPr>
      <w:r w:rsidRPr="00533F29">
        <w:rPr>
          <w:lang w:bidi="he-IL"/>
        </w:rPr>
        <w:t>The differences between MT and LXX in Prov 29,23 are often ascribed to the translator</w:t>
      </w:r>
      <w:r w:rsidRPr="00533F29">
        <w:rPr>
          <w:rStyle w:val="FootnoteReference"/>
          <w:lang w:bidi="he-IL"/>
        </w:rPr>
        <w:footnoteReference w:id="52"/>
      </w:r>
      <w:r w:rsidRPr="00533F29">
        <w:rPr>
          <w:lang w:bidi="he-IL"/>
        </w:rPr>
        <w:t>.</w:t>
      </w:r>
      <w:r w:rsidR="009C14D3" w:rsidRPr="00533F29">
        <w:rPr>
          <w:lang w:bidi="he-IL"/>
        </w:rPr>
        <w:t xml:space="preserve"> </w:t>
      </w:r>
      <w:r w:rsidR="00614B8A" w:rsidRPr="00533F29">
        <w:rPr>
          <w:lang w:bidi="he-IL"/>
        </w:rPr>
        <w:t xml:space="preserve">This assumption might be strengthened by the usage </w:t>
      </w:r>
      <w:r w:rsidR="00844784" w:rsidRPr="00533F29">
        <w:rPr>
          <w:lang w:bidi="he-IL"/>
        </w:rPr>
        <w:t>o</w:t>
      </w:r>
      <w:r w:rsidR="00614B8A" w:rsidRPr="00533F29">
        <w:rPr>
          <w:lang w:bidi="he-IL"/>
        </w:rPr>
        <w:t xml:space="preserve">f the Greek </w:t>
      </w:r>
      <w:r w:rsidR="00614B8A" w:rsidRPr="00533F29">
        <w:rPr>
          <w:i/>
          <w:lang w:bidi="he-IL"/>
        </w:rPr>
        <w:t xml:space="preserve">hapax </w:t>
      </w:r>
      <w:r w:rsidR="00614B8A" w:rsidRPr="00533F29">
        <w:rPr>
          <w:rFonts w:ascii="SBL Greek" w:hAnsi="SBL Greek"/>
          <w:lang w:bidi="he-IL"/>
        </w:rPr>
        <w:t>ταπεινόφρονας</w:t>
      </w:r>
      <w:r w:rsidR="00614B8A" w:rsidRPr="00533F29">
        <w:rPr>
          <w:lang w:bidi="he-IL"/>
        </w:rPr>
        <w:t xml:space="preserve">. </w:t>
      </w:r>
    </w:p>
    <w:p w14:paraId="285B86D1" w14:textId="7E811394" w:rsidR="005478B1" w:rsidRPr="00533F29" w:rsidRDefault="009C14D3" w:rsidP="00FD04A6">
      <w:pPr>
        <w:autoSpaceDE w:val="0"/>
        <w:autoSpaceDN w:val="0"/>
        <w:adjustRightInd w:val="0"/>
        <w:ind w:firstLine="284"/>
        <w:jc w:val="both"/>
        <w:rPr>
          <w:lang w:bidi="he-IL"/>
        </w:rPr>
      </w:pPr>
      <w:r w:rsidRPr="00533F29">
        <w:rPr>
          <w:lang w:bidi="he-IL"/>
        </w:rPr>
        <w:t>In the LXX-version of the text</w:t>
      </w:r>
      <w:r w:rsidR="00844784" w:rsidRPr="00533F29">
        <w:rPr>
          <w:lang w:bidi="he-IL"/>
        </w:rPr>
        <w:t>,</w:t>
      </w:r>
      <w:r w:rsidRPr="00533F29">
        <w:rPr>
          <w:lang w:bidi="he-IL"/>
        </w:rPr>
        <w:t xml:space="preserve"> it is the Lord (</w:t>
      </w:r>
      <w:r w:rsidRPr="00533F29">
        <w:rPr>
          <w:rFonts w:ascii="SBL Greek" w:hAnsi="SBL Greek"/>
        </w:rPr>
        <w:t>ὁ </w:t>
      </w:r>
      <w:r w:rsidRPr="00533F29">
        <w:rPr>
          <w:rFonts w:ascii="SBL Greek" w:hAnsi="SBL Greek"/>
          <w:bCs/>
        </w:rPr>
        <w:t>κύριος</w:t>
      </w:r>
      <w:r w:rsidRPr="00533F29">
        <w:rPr>
          <w:lang w:bidi="he-IL"/>
        </w:rPr>
        <w:t>) who is the one who gives glory to those who are humble-minded</w:t>
      </w:r>
      <w:r w:rsidR="00844784" w:rsidRPr="00533F29">
        <w:rPr>
          <w:lang w:bidi="he-IL"/>
        </w:rPr>
        <w:t>,</w:t>
      </w:r>
      <w:r w:rsidRPr="00533F29">
        <w:rPr>
          <w:lang w:bidi="he-IL"/>
        </w:rPr>
        <w:t xml:space="preserve"> whereas in the MT-version</w:t>
      </w:r>
      <w:r w:rsidR="00844784" w:rsidRPr="00533F29">
        <w:rPr>
          <w:lang w:bidi="he-IL"/>
        </w:rPr>
        <w:t>,</w:t>
      </w:r>
      <w:r w:rsidRPr="00533F29">
        <w:rPr>
          <w:lang w:bidi="he-IL"/>
        </w:rPr>
        <w:t xml:space="preserve"> it is not mentioned who gives the glory/honour to the one who is </w:t>
      </w:r>
      <w:r w:rsidR="005D4736" w:rsidRPr="00533F29">
        <w:rPr>
          <w:lang w:bidi="he-IL"/>
        </w:rPr>
        <w:t xml:space="preserve">humble </w:t>
      </w:r>
      <w:r w:rsidRPr="00533F29">
        <w:rPr>
          <w:lang w:bidi="he-IL"/>
        </w:rPr>
        <w:t xml:space="preserve">in spirit. </w:t>
      </w:r>
      <w:r w:rsidR="007C79EE" w:rsidRPr="00533F29">
        <w:rPr>
          <w:lang w:bidi="he-IL"/>
        </w:rPr>
        <w:t>Once</w:t>
      </w:r>
      <w:r w:rsidR="005478B1" w:rsidRPr="00533F29">
        <w:rPr>
          <w:lang w:bidi="he-IL"/>
        </w:rPr>
        <w:t xml:space="preserve"> again, the subject of the verb </w:t>
      </w:r>
      <w:r w:rsidR="005478B1" w:rsidRPr="00533F29">
        <w:rPr>
          <w:rFonts w:ascii="SBL Greek" w:hAnsi="SBL Greek"/>
          <w:lang w:bidi="he-IL"/>
        </w:rPr>
        <w:t>ἐρείδω</w:t>
      </w:r>
      <w:r w:rsidR="005D4736" w:rsidRPr="00533F29">
        <w:rPr>
          <w:rFonts w:ascii="SBL Greek" w:hAnsi="SBL Greek"/>
          <w:lang w:bidi="he-IL"/>
        </w:rPr>
        <w:t>,</w:t>
      </w:r>
      <w:r w:rsidR="007C79EE" w:rsidRPr="00533F29">
        <w:rPr>
          <w:lang w:bidi="he-IL"/>
        </w:rPr>
        <w:t xml:space="preserve"> </w:t>
      </w:r>
      <w:r w:rsidR="005478B1" w:rsidRPr="00533F29">
        <w:rPr>
          <w:lang w:bidi="he-IL"/>
        </w:rPr>
        <w:t>to fix firmly, to support</w:t>
      </w:r>
      <w:r w:rsidR="005478B1" w:rsidRPr="00533F29">
        <w:rPr>
          <w:rStyle w:val="FootnoteReference"/>
          <w:lang w:bidi="he-IL"/>
        </w:rPr>
        <w:footnoteReference w:id="53"/>
      </w:r>
      <w:r w:rsidR="00131398">
        <w:rPr>
          <w:lang w:bidi="he-IL"/>
        </w:rPr>
        <w:t xml:space="preserve">, </w:t>
      </w:r>
      <w:r w:rsidR="007C79EE" w:rsidRPr="00533F29">
        <w:rPr>
          <w:lang w:bidi="he-IL"/>
        </w:rPr>
        <w:t xml:space="preserve">has been specified by the LXX-translator. </w:t>
      </w:r>
    </w:p>
    <w:p w14:paraId="5A4FBD37" w14:textId="3CB3C8E7" w:rsidR="00FA5879" w:rsidRPr="00533F29" w:rsidRDefault="007C79EE" w:rsidP="00FD04A6">
      <w:pPr>
        <w:autoSpaceDE w:val="0"/>
        <w:autoSpaceDN w:val="0"/>
        <w:adjustRightInd w:val="0"/>
        <w:ind w:firstLine="284"/>
        <w:jc w:val="both"/>
        <w:rPr>
          <w:lang w:bidi="he-IL"/>
        </w:rPr>
      </w:pPr>
      <w:r w:rsidRPr="00533F29">
        <w:rPr>
          <w:lang w:bidi="he-IL"/>
        </w:rPr>
        <w:t xml:space="preserve">Moreover, Fox has observed that the LXX-translator was not familiar </w:t>
      </w:r>
      <w:r w:rsidR="005D4736" w:rsidRPr="00533F29">
        <w:rPr>
          <w:lang w:bidi="he-IL"/>
        </w:rPr>
        <w:t>to</w:t>
      </w:r>
      <w:r w:rsidRPr="00533F29">
        <w:rPr>
          <w:lang w:bidi="he-IL"/>
        </w:rPr>
        <w:t xml:space="preserve"> the meaning of ‘to hold/to grasp’ for the Hebrew verb </w:t>
      </w:r>
      <w:r w:rsidRPr="00533F29">
        <w:rPr>
          <w:rFonts w:ascii="SBL Hebrew" w:hAnsi="SBL Hebrew" w:cs="SBL Hebrew"/>
          <w:rtl/>
          <w:lang w:bidi="he-IL"/>
        </w:rPr>
        <w:t>תמך</w:t>
      </w:r>
      <w:r w:rsidR="000B0733" w:rsidRPr="00533F29">
        <w:rPr>
          <w:lang w:bidi="he-IL"/>
        </w:rPr>
        <w:t xml:space="preserve"> (‘to support’)</w:t>
      </w:r>
      <w:r w:rsidR="000B0733" w:rsidRPr="00533F29">
        <w:rPr>
          <w:rStyle w:val="FootnoteReference"/>
          <w:lang w:bidi="he-IL"/>
        </w:rPr>
        <w:footnoteReference w:id="54"/>
      </w:r>
      <w:r w:rsidR="000B0733" w:rsidRPr="00533F29">
        <w:rPr>
          <w:lang w:bidi="he-IL"/>
        </w:rPr>
        <w:t>.</w:t>
      </w:r>
      <w:r w:rsidRPr="00533F29">
        <w:rPr>
          <w:lang w:bidi="he-IL"/>
        </w:rPr>
        <w:t xml:space="preserve"> Instead</w:t>
      </w:r>
      <w:r w:rsidR="005D4736" w:rsidRPr="00533F29">
        <w:rPr>
          <w:lang w:bidi="he-IL"/>
        </w:rPr>
        <w:t>,</w:t>
      </w:r>
      <w:r w:rsidR="00FA5879" w:rsidRPr="00533F29">
        <w:rPr>
          <w:lang w:bidi="he-IL"/>
        </w:rPr>
        <w:t xml:space="preserve"> he translated the verb with other</w:t>
      </w:r>
      <w:r w:rsidRPr="00533F29">
        <w:rPr>
          <w:lang w:bidi="he-IL"/>
        </w:rPr>
        <w:t xml:space="preserve"> Greek verbs</w:t>
      </w:r>
      <w:r w:rsidR="00FA5879" w:rsidRPr="00533F29">
        <w:rPr>
          <w:lang w:bidi="he-IL"/>
        </w:rPr>
        <w:t>:</w:t>
      </w:r>
    </w:p>
    <w:p w14:paraId="401AD726" w14:textId="77777777" w:rsidR="00FA5879" w:rsidRPr="00533F29" w:rsidRDefault="00FA5879" w:rsidP="007C79EE">
      <w:pPr>
        <w:autoSpaceDE w:val="0"/>
        <w:autoSpaceDN w:val="0"/>
        <w:adjustRightInd w:val="0"/>
        <w:jc w:val="both"/>
        <w:rPr>
          <w:lang w:bidi="he-IL"/>
        </w:rPr>
      </w:pPr>
    </w:p>
    <w:p w14:paraId="60BCA36C" w14:textId="77777777" w:rsidR="00FA5879" w:rsidRPr="00533F29" w:rsidRDefault="00FA5879" w:rsidP="00FA5879">
      <w:pPr>
        <w:autoSpaceDE w:val="0"/>
        <w:autoSpaceDN w:val="0"/>
        <w:adjustRightInd w:val="0"/>
        <w:ind w:left="567" w:right="284"/>
        <w:jc w:val="both"/>
        <w:rPr>
          <w:sz w:val="20"/>
          <w:szCs w:val="20"/>
          <w:lang w:bidi="he-IL"/>
        </w:rPr>
      </w:pPr>
      <w:r w:rsidRPr="00533F29">
        <w:rPr>
          <w:sz w:val="20"/>
          <w:szCs w:val="20"/>
          <w:lang w:bidi="he-IL"/>
        </w:rPr>
        <w:t>G is not familiar with the sense ‘grasp’, which is required in Prov 3,18 (</w:t>
      </w:r>
      <w:r w:rsidRPr="00533F29">
        <w:rPr>
          <w:rFonts w:ascii="SBL Greek" w:hAnsi="SBL Greek" w:cs="SBL Greek"/>
          <w:sz w:val="20"/>
          <w:szCs w:val="20"/>
          <w:lang w:bidi="he-IL"/>
        </w:rPr>
        <w:t>ἐπερειδομένοι</w:t>
      </w:r>
      <w:r w:rsidRPr="00533F29">
        <w:rPr>
          <w:sz w:val="20"/>
          <w:szCs w:val="20"/>
          <w:lang w:bidi="he-IL"/>
        </w:rPr>
        <w:t>[</w:t>
      </w:r>
      <w:r w:rsidRPr="00533F29">
        <w:rPr>
          <w:rFonts w:ascii="SBL Greek" w:hAnsi="SBL Greek" w:cs="SBL Greek"/>
          <w:sz w:val="20"/>
          <w:szCs w:val="20"/>
          <w:lang w:bidi="he-IL"/>
        </w:rPr>
        <w:t>ς</w:t>
      </w:r>
      <w:r w:rsidRPr="00533F29">
        <w:rPr>
          <w:sz w:val="20"/>
          <w:szCs w:val="20"/>
          <w:lang w:bidi="he-IL"/>
        </w:rPr>
        <w:t>]); 4,4 (</w:t>
      </w:r>
      <w:r w:rsidRPr="00533F29">
        <w:rPr>
          <w:rFonts w:ascii="SBL Greek" w:hAnsi="SBL Greek" w:cs="SBL Greek"/>
          <w:sz w:val="20"/>
          <w:szCs w:val="20"/>
          <w:lang w:bidi="he-IL"/>
        </w:rPr>
        <w:t>ἐρειδέτω</w:t>
      </w:r>
      <w:r w:rsidRPr="00533F29">
        <w:rPr>
          <w:sz w:val="20"/>
          <w:szCs w:val="20"/>
          <w:lang w:bidi="he-IL"/>
        </w:rPr>
        <w:t>), 5,5 (</w:t>
      </w:r>
      <w:r w:rsidRPr="00533F29">
        <w:rPr>
          <w:rFonts w:ascii="SBL Greek" w:hAnsi="SBL Greek" w:cs="SBL Greek"/>
          <w:sz w:val="20"/>
          <w:szCs w:val="20"/>
          <w:lang w:bidi="he-IL"/>
        </w:rPr>
        <w:t>ἐρείδεται</w:t>
      </w:r>
      <w:r w:rsidRPr="00533F29">
        <w:rPr>
          <w:sz w:val="20"/>
          <w:szCs w:val="20"/>
          <w:lang w:bidi="he-IL"/>
        </w:rPr>
        <w:t xml:space="preserve">); [5,]22 (N-stem; translated </w:t>
      </w:r>
      <w:r w:rsidRPr="00533F29">
        <w:rPr>
          <w:rFonts w:ascii="SBL Greek" w:hAnsi="SBL Greek" w:cs="SBL Greek"/>
          <w:sz w:val="20"/>
          <w:szCs w:val="20"/>
          <w:lang w:bidi="he-IL"/>
        </w:rPr>
        <w:t>σφίγγεται</w:t>
      </w:r>
      <w:r w:rsidRPr="00533F29">
        <w:rPr>
          <w:sz w:val="20"/>
          <w:szCs w:val="20"/>
          <w:lang w:bidi="he-IL"/>
        </w:rPr>
        <w:t xml:space="preserve">, as required by context); 11,6a (emend to </w:t>
      </w:r>
      <w:r w:rsidRPr="00533F29">
        <w:rPr>
          <w:rFonts w:ascii="SBL Greek" w:hAnsi="SBL Greek" w:cs="SBL Greek"/>
          <w:sz w:val="20"/>
          <w:szCs w:val="20"/>
          <w:lang w:bidi="he-IL"/>
        </w:rPr>
        <w:t>ἐρείδει</w:t>
      </w:r>
      <w:r w:rsidRPr="00533F29">
        <w:rPr>
          <w:sz w:val="20"/>
          <w:szCs w:val="20"/>
          <w:lang w:bidi="he-IL"/>
        </w:rPr>
        <w:t xml:space="preserve"> […]), [11,]16b (</w:t>
      </w:r>
      <w:r w:rsidRPr="00533F29">
        <w:rPr>
          <w:rFonts w:ascii="SBL Greek" w:hAnsi="SBL Greek" w:cs="SBL Greek"/>
          <w:sz w:val="20"/>
          <w:szCs w:val="20"/>
          <w:lang w:bidi="he-IL"/>
        </w:rPr>
        <w:t>ἐρείδονται</w:t>
      </w:r>
      <w:r w:rsidRPr="00533F29">
        <w:rPr>
          <w:rFonts w:ascii="Arial" w:hAnsi="Arial" w:cs="Arial"/>
          <w:sz w:val="20"/>
          <w:szCs w:val="20"/>
          <w:lang w:bidi="he-IL"/>
        </w:rPr>
        <w:t xml:space="preserve"> </w:t>
      </w:r>
      <w:r w:rsidRPr="00533F29">
        <w:rPr>
          <w:sz w:val="20"/>
          <w:szCs w:val="20"/>
          <w:lang w:bidi="he-IL"/>
        </w:rPr>
        <w:t>[…]); 29,23 (</w:t>
      </w:r>
      <w:r w:rsidRPr="00533F29">
        <w:rPr>
          <w:rFonts w:ascii="SBL Greek" w:hAnsi="SBL Greek" w:cs="SBL Greek"/>
          <w:sz w:val="20"/>
          <w:szCs w:val="20"/>
          <w:lang w:bidi="he-IL"/>
        </w:rPr>
        <w:t>ἐρείδει</w:t>
      </w:r>
      <w:r w:rsidR="00223407" w:rsidRPr="00533F29">
        <w:rPr>
          <w:sz w:val="20"/>
          <w:szCs w:val="20"/>
          <w:lang w:bidi="he-IL"/>
        </w:rPr>
        <w:t>)</w:t>
      </w:r>
      <w:r w:rsidRPr="00533F29">
        <w:rPr>
          <w:sz w:val="20"/>
          <w:szCs w:val="20"/>
          <w:lang w:bidi="he-IL"/>
        </w:rPr>
        <w:t>; and 31,19 (</w:t>
      </w:r>
      <w:r w:rsidRPr="00533F29">
        <w:rPr>
          <w:rFonts w:ascii="SBL Greek" w:hAnsi="SBL Greek" w:cs="SBL Greek"/>
          <w:sz w:val="20"/>
          <w:szCs w:val="20"/>
          <w:lang w:bidi="he-IL"/>
        </w:rPr>
        <w:t>ἐρείδει</w:t>
      </w:r>
      <w:r w:rsidRPr="00533F29">
        <w:rPr>
          <w:sz w:val="20"/>
          <w:szCs w:val="20"/>
          <w:lang w:bidi="he-IL"/>
        </w:rPr>
        <w:t xml:space="preserve">).  Means ‘support’ in 28,17 and is translated, relevantly, </w:t>
      </w:r>
      <w:r w:rsidRPr="00533F29">
        <w:rPr>
          <w:rFonts w:ascii="SBL Greek" w:hAnsi="SBL Greek" w:cs="SBL Greek"/>
          <w:sz w:val="20"/>
          <w:szCs w:val="20"/>
          <w:lang w:bidi="he-IL"/>
        </w:rPr>
        <w:t>ἐν ἀσφαλείᾳ</w:t>
      </w:r>
      <w:r w:rsidRPr="00533F29">
        <w:rPr>
          <w:sz w:val="20"/>
          <w:szCs w:val="20"/>
          <w:lang w:bidi="he-IL"/>
        </w:rPr>
        <w:t xml:space="preserve">. G’s limited understanding of the meaning of </w:t>
      </w:r>
      <w:r w:rsidRPr="00533F29">
        <w:rPr>
          <w:rFonts w:ascii="SBL Hebrew" w:hAnsi="SBL Hebrew" w:cs="SBL Hebrew"/>
          <w:sz w:val="20"/>
          <w:szCs w:val="20"/>
          <w:rtl/>
          <w:lang w:bidi="he-IL"/>
        </w:rPr>
        <w:t>תמך</w:t>
      </w:r>
      <w:r w:rsidRPr="00533F29">
        <w:rPr>
          <w:sz w:val="20"/>
          <w:szCs w:val="20"/>
          <w:lang w:bidi="he-IL"/>
        </w:rPr>
        <w:t xml:space="preserve"> sometimes led to infelicities</w:t>
      </w:r>
      <w:r w:rsidRPr="00533F29">
        <w:rPr>
          <w:rStyle w:val="FootnoteReference"/>
          <w:sz w:val="20"/>
          <w:szCs w:val="20"/>
          <w:lang w:bidi="he-IL"/>
        </w:rPr>
        <w:footnoteReference w:id="55"/>
      </w:r>
      <w:r w:rsidRPr="00533F29">
        <w:rPr>
          <w:sz w:val="20"/>
          <w:szCs w:val="20"/>
          <w:lang w:bidi="he-IL"/>
        </w:rPr>
        <w:t>.</w:t>
      </w:r>
    </w:p>
    <w:p w14:paraId="3FD63F2D" w14:textId="77777777" w:rsidR="00FA5879" w:rsidRPr="00533F29" w:rsidRDefault="00FA5879" w:rsidP="007C79EE">
      <w:pPr>
        <w:autoSpaceDE w:val="0"/>
        <w:autoSpaceDN w:val="0"/>
        <w:adjustRightInd w:val="0"/>
        <w:jc w:val="both"/>
        <w:rPr>
          <w:lang w:bidi="he-IL"/>
        </w:rPr>
      </w:pPr>
    </w:p>
    <w:p w14:paraId="19426C21" w14:textId="24AE1275" w:rsidR="006149BD" w:rsidRPr="00533F29" w:rsidRDefault="007C79EE" w:rsidP="007C79EE">
      <w:pPr>
        <w:autoSpaceDE w:val="0"/>
        <w:autoSpaceDN w:val="0"/>
        <w:adjustRightInd w:val="0"/>
        <w:jc w:val="both"/>
        <w:rPr>
          <w:sz w:val="28"/>
          <w:szCs w:val="28"/>
          <w:lang w:bidi="he-IL"/>
        </w:rPr>
      </w:pPr>
      <w:r w:rsidRPr="00533F29">
        <w:rPr>
          <w:lang w:bidi="he-IL"/>
        </w:rPr>
        <w:t xml:space="preserve">Prov 3,18 (see </w:t>
      </w:r>
      <w:r w:rsidRPr="00533F29">
        <w:rPr>
          <w:i/>
          <w:lang w:bidi="he-IL"/>
        </w:rPr>
        <w:t>infra</w:t>
      </w:r>
      <w:r w:rsidRPr="00533F29">
        <w:rPr>
          <w:lang w:bidi="he-IL"/>
        </w:rPr>
        <w:t>)</w:t>
      </w:r>
      <w:r w:rsidR="00223407" w:rsidRPr="00533F29">
        <w:rPr>
          <w:lang w:bidi="he-IL"/>
        </w:rPr>
        <w:t xml:space="preserve"> expresses the idea that those who hold fast (</w:t>
      </w:r>
      <w:r w:rsidR="00223407" w:rsidRPr="00533F29">
        <w:rPr>
          <w:rFonts w:ascii="SBL Hebrew" w:hAnsi="SBL Hebrew" w:cs="SBL Hebrew"/>
          <w:rtl/>
          <w:lang w:bidi="he-IL"/>
        </w:rPr>
        <w:t>תמך</w:t>
      </w:r>
      <w:r w:rsidR="00223407" w:rsidRPr="00533F29">
        <w:rPr>
          <w:lang w:bidi="he-IL"/>
        </w:rPr>
        <w:t>) to wisdom will be happy. In the LXX-version</w:t>
      </w:r>
      <w:r w:rsidR="005D4736" w:rsidRPr="00533F29">
        <w:rPr>
          <w:lang w:bidi="he-IL"/>
        </w:rPr>
        <w:t>,</w:t>
      </w:r>
      <w:r w:rsidR="001563AE" w:rsidRPr="00533F29">
        <w:rPr>
          <w:lang w:bidi="he-IL"/>
        </w:rPr>
        <w:t xml:space="preserve"> </w:t>
      </w:r>
      <w:r w:rsidR="001563AE" w:rsidRPr="00533F29">
        <w:rPr>
          <w:rFonts w:ascii="SBL Hebrew" w:hAnsi="SBL Hebrew" w:cs="SBL Hebrew"/>
          <w:rtl/>
          <w:lang w:bidi="he-IL"/>
        </w:rPr>
        <w:t>תמך</w:t>
      </w:r>
      <w:r w:rsidR="00223407" w:rsidRPr="00533F29">
        <w:rPr>
          <w:lang w:bidi="he-IL"/>
        </w:rPr>
        <w:t xml:space="preserve"> is rendered with the verb </w:t>
      </w:r>
      <w:r w:rsidR="00223407" w:rsidRPr="00533F29">
        <w:rPr>
          <w:rFonts w:ascii="SBL Greek" w:hAnsi="SBL Greek"/>
          <w:lang w:bidi="he-IL"/>
        </w:rPr>
        <w:t>ἐπερείδω</w:t>
      </w:r>
      <w:r w:rsidR="001563AE" w:rsidRPr="00533F29">
        <w:rPr>
          <w:lang w:bidi="he-IL"/>
        </w:rPr>
        <w:t xml:space="preserve"> (‘to lean upon’)</w:t>
      </w:r>
      <w:r w:rsidR="001563AE" w:rsidRPr="00533F29">
        <w:rPr>
          <w:rStyle w:val="FootnoteReference"/>
          <w:lang w:bidi="he-IL"/>
        </w:rPr>
        <w:footnoteReference w:id="56"/>
      </w:r>
      <w:r w:rsidR="005D4736" w:rsidRPr="00533F29">
        <w:rPr>
          <w:lang w:bidi="he-IL"/>
        </w:rPr>
        <w:t>,</w:t>
      </w:r>
      <w:r w:rsidR="001563AE" w:rsidRPr="00533F29">
        <w:rPr>
          <w:lang w:bidi="he-IL"/>
        </w:rPr>
        <w:t xml:space="preserve"> and </w:t>
      </w:r>
      <w:r w:rsidR="001563AE" w:rsidRPr="00533F29">
        <w:rPr>
          <w:rFonts w:ascii="SBL Greek" w:hAnsi="SBL Greek"/>
        </w:rPr>
        <w:t>ὁ </w:t>
      </w:r>
      <w:r w:rsidR="001563AE" w:rsidRPr="00533F29">
        <w:rPr>
          <w:rFonts w:ascii="SBL Greek" w:hAnsi="SBL Greek"/>
          <w:bCs/>
        </w:rPr>
        <w:t>κύριος</w:t>
      </w:r>
      <w:r w:rsidR="001563AE" w:rsidRPr="00533F29">
        <w:rPr>
          <w:bCs/>
        </w:rPr>
        <w:t xml:space="preserve"> is added as well. Thus, one has to lean upon Wisdom as they do on the Lord. It seems that the LXX-translator wanted to convey the message that the Lord is the one (next to Wisdom) </w:t>
      </w:r>
      <w:r w:rsidR="005D4736" w:rsidRPr="00533F29">
        <w:rPr>
          <w:bCs/>
        </w:rPr>
        <w:t>upon whom</w:t>
      </w:r>
      <w:r w:rsidR="001563AE" w:rsidRPr="00533F29">
        <w:rPr>
          <w:bCs/>
        </w:rPr>
        <w:t xml:space="preserve"> you can lean (Prov 3,18, see elaborated discussion </w:t>
      </w:r>
      <w:r w:rsidR="001563AE" w:rsidRPr="00533F29">
        <w:rPr>
          <w:bCs/>
          <w:i/>
        </w:rPr>
        <w:t>infra</w:t>
      </w:r>
      <w:r w:rsidR="001563AE" w:rsidRPr="00533F29">
        <w:rPr>
          <w:bCs/>
        </w:rPr>
        <w:t xml:space="preserve">) and that He is the one who will support you (Prov 29,23), not Wisdom. </w:t>
      </w:r>
    </w:p>
    <w:p w14:paraId="243AEC1B" w14:textId="77777777" w:rsidR="009C14D3" w:rsidRPr="00533F29" w:rsidRDefault="009C14D3" w:rsidP="006149BD">
      <w:pPr>
        <w:jc w:val="both"/>
        <w:rPr>
          <w:lang w:bidi="he-IL"/>
        </w:rPr>
      </w:pPr>
    </w:p>
    <w:p w14:paraId="0380918B" w14:textId="77777777" w:rsidR="002C1B1F" w:rsidRPr="00533F29" w:rsidRDefault="00813CBB" w:rsidP="005478B1">
      <w:pPr>
        <w:pStyle w:val="ListParagraph"/>
        <w:numPr>
          <w:ilvl w:val="1"/>
          <w:numId w:val="5"/>
        </w:numPr>
        <w:jc w:val="both"/>
        <w:rPr>
          <w:lang w:bidi="he-IL"/>
        </w:rPr>
      </w:pPr>
      <w:r w:rsidRPr="00533F29">
        <w:rPr>
          <w:lang w:bidi="he-IL"/>
        </w:rPr>
        <w:t>Addition</w:t>
      </w:r>
      <w:r w:rsidR="002C1B1F" w:rsidRPr="00533F29">
        <w:rPr>
          <w:lang w:bidi="he-IL"/>
        </w:rPr>
        <w:t xml:space="preserve"> of comparison</w:t>
      </w:r>
      <w:r w:rsidR="00041076" w:rsidRPr="00533F29">
        <w:rPr>
          <w:lang w:bidi="he-IL"/>
        </w:rPr>
        <w:t>/simile</w:t>
      </w:r>
    </w:p>
    <w:p w14:paraId="765C2AC7" w14:textId="77777777" w:rsidR="002C1B1F" w:rsidRPr="00533F29" w:rsidRDefault="002C1B1F" w:rsidP="002C1B1F">
      <w:pPr>
        <w:jc w:val="both"/>
        <w:rPr>
          <w:lang w:bidi="he-IL"/>
        </w:rPr>
      </w:pPr>
    </w:p>
    <w:p w14:paraId="48E217B8" w14:textId="34808AD5" w:rsidR="002C1B1F" w:rsidRPr="00533F29" w:rsidRDefault="002C1B1F" w:rsidP="002C1B1F">
      <w:pPr>
        <w:jc w:val="both"/>
        <w:rPr>
          <w:lang w:bidi="he-IL"/>
        </w:rPr>
      </w:pPr>
      <w:r w:rsidRPr="00533F29">
        <w:rPr>
          <w:lang w:bidi="he-IL"/>
        </w:rPr>
        <w:lastRenderedPageBreak/>
        <w:t>In Prov 3,18</w:t>
      </w:r>
      <w:r w:rsidR="005D4736" w:rsidRPr="00533F29">
        <w:rPr>
          <w:lang w:bidi="he-IL"/>
        </w:rPr>
        <w:t>,</w:t>
      </w:r>
      <w:r w:rsidRPr="00533F29">
        <w:rPr>
          <w:lang w:bidi="he-IL"/>
        </w:rPr>
        <w:t xml:space="preserve"> wisdom is honoured and compared to a tree of life</w:t>
      </w:r>
      <w:r w:rsidR="005D4736" w:rsidRPr="00533F29">
        <w:rPr>
          <w:lang w:bidi="he-IL"/>
        </w:rPr>
        <w:t>, on which one</w:t>
      </w:r>
      <w:r w:rsidRPr="00533F29">
        <w:rPr>
          <w:lang w:bidi="he-IL"/>
        </w:rPr>
        <w:t xml:space="preserve"> can hold to for support:</w:t>
      </w:r>
    </w:p>
    <w:p w14:paraId="24B4B866" w14:textId="77777777" w:rsidR="002C1B1F" w:rsidRPr="00533F29" w:rsidRDefault="002C1B1F" w:rsidP="002C1B1F">
      <w:pPr>
        <w:jc w:val="both"/>
        <w:rPr>
          <w:lang w:bidi="he-IL"/>
        </w:rPr>
      </w:pPr>
    </w:p>
    <w:tbl>
      <w:tblPr>
        <w:tblStyle w:val="TableGrid"/>
        <w:tblW w:w="0" w:type="auto"/>
        <w:tblLook w:val="04A0" w:firstRow="1" w:lastRow="0" w:firstColumn="1" w:lastColumn="0" w:noHBand="0" w:noVBand="1"/>
      </w:tblPr>
      <w:tblGrid>
        <w:gridCol w:w="3963"/>
        <w:gridCol w:w="3964"/>
      </w:tblGrid>
      <w:tr w:rsidR="002C1B1F" w:rsidRPr="00533F29" w14:paraId="7222F0A7" w14:textId="77777777" w:rsidTr="002C1B1F">
        <w:tc>
          <w:tcPr>
            <w:tcW w:w="3963" w:type="dxa"/>
          </w:tcPr>
          <w:p w14:paraId="4412F0A1" w14:textId="77777777" w:rsidR="002C1B1F" w:rsidRPr="00533F29" w:rsidRDefault="002C1B1F" w:rsidP="002C1B1F">
            <w:pPr>
              <w:jc w:val="center"/>
              <w:rPr>
                <w:lang w:bidi="he-IL"/>
              </w:rPr>
            </w:pPr>
            <w:r w:rsidRPr="00533F29">
              <w:rPr>
                <w:lang w:bidi="he-IL"/>
              </w:rPr>
              <w:t>LXX</w:t>
            </w:r>
          </w:p>
        </w:tc>
        <w:tc>
          <w:tcPr>
            <w:tcW w:w="3964" w:type="dxa"/>
          </w:tcPr>
          <w:p w14:paraId="25A62695" w14:textId="77777777" w:rsidR="002C1B1F" w:rsidRPr="00533F29" w:rsidRDefault="002C1B1F" w:rsidP="002C1B1F">
            <w:pPr>
              <w:jc w:val="center"/>
              <w:rPr>
                <w:lang w:bidi="he-IL"/>
              </w:rPr>
            </w:pPr>
            <w:r w:rsidRPr="00533F29">
              <w:rPr>
                <w:lang w:bidi="he-IL"/>
              </w:rPr>
              <w:t>MT</w:t>
            </w:r>
          </w:p>
        </w:tc>
      </w:tr>
      <w:tr w:rsidR="002C1B1F" w:rsidRPr="00533F29" w14:paraId="411D78B2" w14:textId="77777777" w:rsidTr="002C1B1F">
        <w:tc>
          <w:tcPr>
            <w:tcW w:w="3963" w:type="dxa"/>
          </w:tcPr>
          <w:p w14:paraId="41771E4B" w14:textId="77777777" w:rsidR="002C1B1F" w:rsidRPr="00533F29" w:rsidRDefault="002C1B1F" w:rsidP="002C1B1F">
            <w:pPr>
              <w:spacing w:line="276" w:lineRule="auto"/>
              <w:jc w:val="both"/>
            </w:pPr>
            <w:r w:rsidRPr="00533F29">
              <w:rPr>
                <w:rFonts w:ascii="SBL Greek" w:hAnsi="SBL Greek" w:cs="SBL Greek"/>
                <w:lang w:bidi="he-IL"/>
              </w:rPr>
              <w:t>ξύλον ζωῆς ἐστι πᾶσι τοῖς ἀντεχομένοις αὐτῆς καὶ τοῖς ἐπερειδομένοις ἐπ᾽ αὐτὴν ὡς ἐπὶ κύριον ἀσφαλής.</w:t>
            </w:r>
          </w:p>
        </w:tc>
        <w:tc>
          <w:tcPr>
            <w:tcW w:w="3964" w:type="dxa"/>
          </w:tcPr>
          <w:p w14:paraId="11D2052E" w14:textId="77777777" w:rsidR="002C1B1F" w:rsidRPr="00533F29" w:rsidRDefault="002C1B1F" w:rsidP="002C1B1F">
            <w:pPr>
              <w:autoSpaceDE w:val="0"/>
              <w:autoSpaceDN w:val="0"/>
              <w:bidi/>
              <w:adjustRightInd w:val="0"/>
              <w:spacing w:line="276" w:lineRule="auto"/>
              <w:rPr>
                <w:rFonts w:ascii="SBL Hebrew" w:hAnsi="SBL Hebrew" w:cs="SBL Hebrew"/>
                <w:lang w:bidi="he-IL"/>
              </w:rPr>
            </w:pPr>
            <w:r w:rsidRPr="00533F29">
              <w:rPr>
                <w:rFonts w:ascii="SBL Hebrew" w:hAnsi="SBL Hebrew" w:cs="SBL Hebrew"/>
                <w:lang w:bidi="he-IL"/>
              </w:rPr>
              <w:t>‎</w:t>
            </w:r>
            <w:r w:rsidRPr="00533F29">
              <w:rPr>
                <w:rFonts w:ascii="SBL Hebrew" w:hAnsi="SBL Hebrew" w:cs="SBL Hebrew"/>
                <w:rtl/>
                <w:lang w:bidi="he-IL"/>
              </w:rPr>
              <w:t xml:space="preserve"> עץ־חַיִּ֣ים הִ֭יא לַמַּחֲזִיקִ֣ים בָּ֑הּ וְֽתֹמְכֶ֥יהָ מְאֻשָּֽׁר׃ פ</w:t>
            </w:r>
          </w:p>
        </w:tc>
      </w:tr>
      <w:tr w:rsidR="002C1B1F" w:rsidRPr="00533F29" w14:paraId="3332A383" w14:textId="77777777" w:rsidTr="002C1B1F">
        <w:tc>
          <w:tcPr>
            <w:tcW w:w="3963" w:type="dxa"/>
          </w:tcPr>
          <w:p w14:paraId="22AC2D57" w14:textId="77777777" w:rsidR="002C1B1F" w:rsidRPr="00533F29" w:rsidRDefault="002C1B1F" w:rsidP="002C1B1F">
            <w:pPr>
              <w:jc w:val="both"/>
              <w:rPr>
                <w:lang w:bidi="he-IL"/>
              </w:rPr>
            </w:pPr>
            <w:r w:rsidRPr="00533F29">
              <w:rPr>
                <w:lang w:bidi="he-IL"/>
              </w:rPr>
              <w:t xml:space="preserve">She is a tree of life to all those who lay claim to her, and she is steadfast to those who lean upon her, as on the Lord. </w:t>
            </w:r>
          </w:p>
        </w:tc>
        <w:tc>
          <w:tcPr>
            <w:tcW w:w="3964" w:type="dxa"/>
          </w:tcPr>
          <w:p w14:paraId="425432EE" w14:textId="77777777" w:rsidR="002C1B1F" w:rsidRPr="00533F29" w:rsidRDefault="002C1B1F" w:rsidP="002C1B1F">
            <w:pPr>
              <w:jc w:val="both"/>
              <w:rPr>
                <w:lang w:bidi="he-IL"/>
              </w:rPr>
            </w:pPr>
            <w:r w:rsidRPr="00533F29">
              <w:rPr>
                <w:lang w:bidi="he-IL"/>
              </w:rPr>
              <w:t xml:space="preserve">She is a tree of life to those who lay hold of her; those who hold her fast are called happy. </w:t>
            </w:r>
          </w:p>
        </w:tc>
      </w:tr>
    </w:tbl>
    <w:p w14:paraId="38B7A445" w14:textId="77777777" w:rsidR="002C1B1F" w:rsidRPr="00533F29" w:rsidRDefault="002C1B1F" w:rsidP="002C1B1F">
      <w:pPr>
        <w:jc w:val="both"/>
        <w:rPr>
          <w:lang w:bidi="he-IL"/>
        </w:rPr>
      </w:pPr>
    </w:p>
    <w:p w14:paraId="58E0ADE8" w14:textId="15178500" w:rsidR="004F295A" w:rsidRPr="00533F29" w:rsidRDefault="002C1B1F" w:rsidP="005D4736">
      <w:pPr>
        <w:jc w:val="both"/>
        <w:rPr>
          <w:lang w:bidi="he-IL"/>
        </w:rPr>
      </w:pPr>
      <w:r w:rsidRPr="00533F29">
        <w:rPr>
          <w:lang w:bidi="he-IL"/>
        </w:rPr>
        <w:t xml:space="preserve">As we can see in the LXX-version, </w:t>
      </w:r>
      <w:r w:rsidR="003C09BE" w:rsidRPr="00533F29">
        <w:rPr>
          <w:lang w:bidi="he-IL"/>
        </w:rPr>
        <w:t xml:space="preserve">the following is a minor plus: </w:t>
      </w:r>
      <w:r w:rsidR="003C09BE" w:rsidRPr="00533F29">
        <w:rPr>
          <w:rFonts w:ascii="SBL Greek" w:hAnsi="SBL Greek" w:cs="SBL Greek"/>
          <w:lang w:bidi="he-IL"/>
        </w:rPr>
        <w:t>ὡς ἐπὶ κύριον ἀσφαλής</w:t>
      </w:r>
      <w:r w:rsidR="003C09BE" w:rsidRPr="00533F29">
        <w:rPr>
          <w:lang w:bidi="he-IL"/>
        </w:rPr>
        <w:t>.</w:t>
      </w:r>
      <w:r w:rsidR="005D4736" w:rsidRPr="00533F29">
        <w:rPr>
          <w:lang w:bidi="he-IL"/>
        </w:rPr>
        <w:t xml:space="preserve"> </w:t>
      </w:r>
      <w:r w:rsidR="004F295A" w:rsidRPr="00533F29">
        <w:rPr>
          <w:lang w:bidi="he-IL"/>
        </w:rPr>
        <w:t xml:space="preserve">This plus indicates that one can rely on Wisdom as one does </w:t>
      </w:r>
      <w:r w:rsidR="0085744E" w:rsidRPr="00533F29">
        <w:rPr>
          <w:lang w:bidi="he-IL"/>
        </w:rPr>
        <w:t>on the Lord</w:t>
      </w:r>
      <w:r w:rsidR="004F295A" w:rsidRPr="00533F29">
        <w:rPr>
          <w:lang w:bidi="he-IL"/>
        </w:rPr>
        <w:t>. Thus, the Lord is depicted</w:t>
      </w:r>
      <w:r w:rsidR="0085744E" w:rsidRPr="00533F29">
        <w:rPr>
          <w:lang w:bidi="he-IL"/>
        </w:rPr>
        <w:t xml:space="preserve"> as someone </w:t>
      </w:r>
      <w:r w:rsidR="005D4736" w:rsidRPr="00533F29">
        <w:rPr>
          <w:lang w:bidi="he-IL"/>
        </w:rPr>
        <w:t xml:space="preserve">on </w:t>
      </w:r>
      <w:r w:rsidR="0085744E" w:rsidRPr="00533F29">
        <w:rPr>
          <w:lang w:bidi="he-IL"/>
        </w:rPr>
        <w:t>who</w:t>
      </w:r>
      <w:r w:rsidR="005D4736" w:rsidRPr="00533F29">
        <w:rPr>
          <w:lang w:bidi="he-IL"/>
        </w:rPr>
        <w:t>m</w:t>
      </w:r>
      <w:r w:rsidR="0085744E" w:rsidRPr="00533F29">
        <w:rPr>
          <w:lang w:bidi="he-IL"/>
        </w:rPr>
        <w:t xml:space="preserve"> they can count as well, especially because he is the creator</w:t>
      </w:r>
      <w:r w:rsidR="004F295A" w:rsidRPr="00533F29">
        <w:rPr>
          <w:lang w:bidi="he-IL"/>
        </w:rPr>
        <w:t xml:space="preserve"> (Prov 8)</w:t>
      </w:r>
      <w:r w:rsidR="0085744E" w:rsidRPr="00533F29">
        <w:rPr>
          <w:lang w:bidi="he-IL"/>
        </w:rPr>
        <w:t>, redeemer</w:t>
      </w:r>
      <w:r w:rsidR="004F295A" w:rsidRPr="00533F29">
        <w:rPr>
          <w:lang w:bidi="he-IL"/>
        </w:rPr>
        <w:t xml:space="preserve"> (Prov 23,11)</w:t>
      </w:r>
      <w:r w:rsidR="0085744E" w:rsidRPr="00533F29">
        <w:rPr>
          <w:lang w:bidi="he-IL"/>
        </w:rPr>
        <w:t xml:space="preserve">, the one </w:t>
      </w:r>
      <w:r w:rsidR="005D4736" w:rsidRPr="00533F29">
        <w:rPr>
          <w:lang w:bidi="he-IL"/>
        </w:rPr>
        <w:t>one</w:t>
      </w:r>
      <w:r w:rsidR="0085744E" w:rsidRPr="00533F29">
        <w:rPr>
          <w:lang w:bidi="he-IL"/>
        </w:rPr>
        <w:t xml:space="preserve"> need</w:t>
      </w:r>
      <w:r w:rsidR="005D4736" w:rsidRPr="00533F29">
        <w:rPr>
          <w:lang w:bidi="he-IL"/>
        </w:rPr>
        <w:t>s</w:t>
      </w:r>
      <w:r w:rsidR="0085744E" w:rsidRPr="00533F29">
        <w:rPr>
          <w:lang w:bidi="he-IL"/>
        </w:rPr>
        <w:t xml:space="preserve"> to fear</w:t>
      </w:r>
      <w:r w:rsidR="004F295A" w:rsidRPr="00533F29">
        <w:rPr>
          <w:lang w:bidi="he-IL"/>
        </w:rPr>
        <w:t xml:space="preserve"> (</w:t>
      </w:r>
      <w:r w:rsidR="004F295A" w:rsidRPr="00533F29">
        <w:rPr>
          <w:i/>
          <w:lang w:bidi="he-IL"/>
        </w:rPr>
        <w:t>e.g.</w:t>
      </w:r>
      <w:r w:rsidR="00A76962">
        <w:t xml:space="preserve"> Prov 7,1a</w:t>
      </w:r>
      <w:r w:rsidR="004F295A" w:rsidRPr="00533F29">
        <w:t xml:space="preserve"> (LXX))</w:t>
      </w:r>
      <w:r w:rsidR="0085744E" w:rsidRPr="00533F29">
        <w:rPr>
          <w:lang w:bidi="he-IL"/>
        </w:rPr>
        <w:t>.</w:t>
      </w:r>
      <w:r w:rsidR="004F295A" w:rsidRPr="00533F29">
        <w:rPr>
          <w:lang w:bidi="he-IL"/>
        </w:rPr>
        <w:t xml:space="preserve"> As indicated </w:t>
      </w:r>
      <w:r w:rsidR="004F295A" w:rsidRPr="00533F29">
        <w:rPr>
          <w:i/>
          <w:lang w:bidi="he-IL"/>
        </w:rPr>
        <w:t>supra</w:t>
      </w:r>
      <w:r w:rsidR="004F295A" w:rsidRPr="00533F29">
        <w:rPr>
          <w:lang w:bidi="he-IL"/>
        </w:rPr>
        <w:t xml:space="preserve">, the LXX-translator emphasised that the Lord is the sole creator (Prov 8,26) </w:t>
      </w:r>
      <w:r w:rsidR="00C274B4" w:rsidRPr="00533F29">
        <w:rPr>
          <w:lang w:bidi="he-IL"/>
        </w:rPr>
        <w:t>and</w:t>
      </w:r>
      <w:r w:rsidR="004F295A" w:rsidRPr="00533F29">
        <w:rPr>
          <w:lang w:bidi="he-IL"/>
        </w:rPr>
        <w:t xml:space="preserve"> the only redeemer (Prov 23,11). Therefore, the plus in Prov 3,18 can be regarded as an addition by the LXX-translator who wanted to emphasise that one is not only able to rely on Wisdom alone but al</w:t>
      </w:r>
      <w:r w:rsidR="0080428C" w:rsidRPr="00533F29">
        <w:rPr>
          <w:lang w:bidi="he-IL"/>
        </w:rPr>
        <w:t>so on God</w:t>
      </w:r>
      <w:r w:rsidR="005D4736" w:rsidRPr="00533F29">
        <w:rPr>
          <w:lang w:bidi="he-IL"/>
        </w:rPr>
        <w:t>,</w:t>
      </w:r>
      <w:r w:rsidR="0080428C" w:rsidRPr="00533F29">
        <w:rPr>
          <w:lang w:bidi="he-IL"/>
        </w:rPr>
        <w:t xml:space="preserve"> who is the </w:t>
      </w:r>
      <w:r w:rsidR="00C274B4" w:rsidRPr="00533F29">
        <w:rPr>
          <w:lang w:bidi="he-IL"/>
        </w:rPr>
        <w:t xml:space="preserve">primordial </w:t>
      </w:r>
      <w:r w:rsidR="0080428C" w:rsidRPr="00533F29">
        <w:rPr>
          <w:lang w:bidi="he-IL"/>
        </w:rPr>
        <w:t xml:space="preserve">one </w:t>
      </w:r>
      <w:r w:rsidR="005D4736" w:rsidRPr="00533F29">
        <w:rPr>
          <w:lang w:bidi="he-IL"/>
        </w:rPr>
        <w:t xml:space="preserve">on </w:t>
      </w:r>
      <w:r w:rsidR="0080428C" w:rsidRPr="00533F29">
        <w:rPr>
          <w:lang w:bidi="he-IL"/>
        </w:rPr>
        <w:t>who</w:t>
      </w:r>
      <w:r w:rsidR="005D4736" w:rsidRPr="00533F29">
        <w:rPr>
          <w:lang w:bidi="he-IL"/>
        </w:rPr>
        <w:t>m</w:t>
      </w:r>
      <w:r w:rsidR="0080428C" w:rsidRPr="00533F29">
        <w:rPr>
          <w:lang w:bidi="he-IL"/>
        </w:rPr>
        <w:t xml:space="preserve"> </w:t>
      </w:r>
      <w:r w:rsidR="005D4736" w:rsidRPr="00533F29">
        <w:rPr>
          <w:lang w:bidi="he-IL"/>
        </w:rPr>
        <w:t>humans</w:t>
      </w:r>
      <w:r w:rsidR="004F295A" w:rsidRPr="00533F29">
        <w:rPr>
          <w:lang w:bidi="he-IL"/>
        </w:rPr>
        <w:t xml:space="preserve"> can always firmly rely</w:t>
      </w:r>
      <w:r w:rsidR="00736058" w:rsidRPr="00533F29">
        <w:rPr>
          <w:rStyle w:val="FootnoteReference"/>
          <w:lang w:bidi="he-IL"/>
        </w:rPr>
        <w:footnoteReference w:id="57"/>
      </w:r>
      <w:r w:rsidR="004F295A" w:rsidRPr="00533F29">
        <w:rPr>
          <w:lang w:bidi="he-IL"/>
        </w:rPr>
        <w:t>.</w:t>
      </w:r>
    </w:p>
    <w:p w14:paraId="3E7C716D" w14:textId="77777777" w:rsidR="00912E9D" w:rsidRPr="00533F29" w:rsidRDefault="00912E9D" w:rsidP="00F65040"/>
    <w:p w14:paraId="47183BC3" w14:textId="710A300F" w:rsidR="00912E9D" w:rsidRDefault="00912E9D" w:rsidP="005478B1">
      <w:pPr>
        <w:pStyle w:val="ListParagraph"/>
        <w:numPr>
          <w:ilvl w:val="0"/>
          <w:numId w:val="4"/>
        </w:numPr>
        <w:ind w:left="720"/>
        <w:jc w:val="center"/>
        <w:rPr>
          <w:smallCaps/>
        </w:rPr>
      </w:pPr>
      <w:r w:rsidRPr="00533F29">
        <w:rPr>
          <w:smallCaps/>
        </w:rPr>
        <w:t>Conclusion</w:t>
      </w:r>
    </w:p>
    <w:p w14:paraId="2EE2B366" w14:textId="77777777" w:rsidR="00D42B5D" w:rsidRPr="00533F29" w:rsidRDefault="00D42B5D" w:rsidP="00D42B5D">
      <w:pPr>
        <w:pStyle w:val="ListParagraph"/>
        <w:rPr>
          <w:smallCaps/>
        </w:rPr>
      </w:pPr>
    </w:p>
    <w:p w14:paraId="07B98787" w14:textId="4C66F842" w:rsidR="00406BBC" w:rsidRPr="00533F29" w:rsidRDefault="00406BBC" w:rsidP="00B57FCE">
      <w:pPr>
        <w:jc w:val="both"/>
        <w:rPr>
          <w:bCs/>
        </w:rPr>
      </w:pPr>
      <w:r w:rsidRPr="00533F29">
        <w:t>In this contribution</w:t>
      </w:r>
      <w:r w:rsidR="005D4736" w:rsidRPr="00533F29">
        <w:t>,</w:t>
      </w:r>
      <w:r w:rsidRPr="00533F29">
        <w:t xml:space="preserve"> we have examined the 13 extra attestations of </w:t>
      </w:r>
      <w:r w:rsidRPr="00533F29">
        <w:rPr>
          <w:rFonts w:ascii="SBL Greek" w:hAnsi="SBL Greek"/>
        </w:rPr>
        <w:t>ὁ </w:t>
      </w:r>
      <w:r w:rsidRPr="00533F29">
        <w:rPr>
          <w:rFonts w:ascii="SBL Greek" w:hAnsi="SBL Greek"/>
          <w:bCs/>
        </w:rPr>
        <w:t xml:space="preserve">κύριος </w:t>
      </w:r>
      <w:r w:rsidRPr="00533F29">
        <w:rPr>
          <w:bCs/>
        </w:rPr>
        <w:t>in LXX-Proverbs with</w:t>
      </w:r>
      <w:r w:rsidR="005D4736" w:rsidRPr="00533F29">
        <w:rPr>
          <w:bCs/>
        </w:rPr>
        <w:t>out any</w:t>
      </w:r>
      <w:r w:rsidRPr="00533F29">
        <w:rPr>
          <w:bCs/>
        </w:rPr>
        <w:t xml:space="preserve"> Hebrew counterpart in MT. Two of these instances (</w:t>
      </w:r>
      <w:r w:rsidRPr="00533F29">
        <w:rPr>
          <w:bCs/>
          <w:i/>
        </w:rPr>
        <w:t>i.e.</w:t>
      </w:r>
      <w:r w:rsidRPr="00533F29">
        <w:rPr>
          <w:bCs/>
        </w:rPr>
        <w:t xml:space="preserve"> Prov 10,6 and 16,8) can be ascribed to the translator’s Hebrew </w:t>
      </w:r>
      <w:r w:rsidRPr="00533F29">
        <w:rPr>
          <w:bCs/>
          <w:i/>
        </w:rPr>
        <w:t xml:space="preserve">Vorlage </w:t>
      </w:r>
      <w:r w:rsidRPr="00533F29">
        <w:rPr>
          <w:bCs/>
        </w:rPr>
        <w:t>differ</w:t>
      </w:r>
      <w:r w:rsidR="005D4736" w:rsidRPr="00533F29">
        <w:rPr>
          <w:bCs/>
        </w:rPr>
        <w:t>ing</w:t>
      </w:r>
      <w:r w:rsidRPr="00533F29">
        <w:rPr>
          <w:bCs/>
        </w:rPr>
        <w:t xml:space="preserve"> from MT. The other 11 instances can be ascribed to the translator’s translational activity. With regard to the translation technique </w:t>
      </w:r>
      <w:r w:rsidR="00030952" w:rsidRPr="00533F29">
        <w:rPr>
          <w:bCs/>
        </w:rPr>
        <w:t xml:space="preserve">and the theology </w:t>
      </w:r>
      <w:r w:rsidRPr="00533F29">
        <w:rPr>
          <w:bCs/>
        </w:rPr>
        <w:t>of the LXX-translator of Proverbs</w:t>
      </w:r>
      <w:r w:rsidR="005D4736" w:rsidRPr="00533F29">
        <w:rPr>
          <w:bCs/>
        </w:rPr>
        <w:t>,</w:t>
      </w:r>
      <w:r w:rsidRPr="00533F29">
        <w:rPr>
          <w:bCs/>
        </w:rPr>
        <w:t xml:space="preserve"> we can make the following observations:</w:t>
      </w:r>
    </w:p>
    <w:p w14:paraId="7390F7CB" w14:textId="5447582E" w:rsidR="00406BBC" w:rsidRPr="00533F29" w:rsidRDefault="00406BBC" w:rsidP="00406BBC">
      <w:pPr>
        <w:pStyle w:val="ListParagraph"/>
        <w:numPr>
          <w:ilvl w:val="0"/>
          <w:numId w:val="6"/>
        </w:numPr>
        <w:jc w:val="both"/>
        <w:rPr>
          <w:bCs/>
        </w:rPr>
      </w:pPr>
      <w:r w:rsidRPr="00533F29">
        <w:rPr>
          <w:bCs/>
        </w:rPr>
        <w:t>In most of the cases the LXX-tran</w:t>
      </w:r>
      <w:r w:rsidR="008E1C1D" w:rsidRPr="00533F29">
        <w:rPr>
          <w:bCs/>
        </w:rPr>
        <w:t xml:space="preserve">slator </w:t>
      </w:r>
      <w:r w:rsidR="005D4736" w:rsidRPr="00533F29">
        <w:rPr>
          <w:bCs/>
        </w:rPr>
        <w:t xml:space="preserve">seems to have </w:t>
      </w:r>
      <w:r w:rsidR="008E1C1D" w:rsidRPr="00533F29">
        <w:rPr>
          <w:bCs/>
        </w:rPr>
        <w:t xml:space="preserve">tried to specify the </w:t>
      </w:r>
      <w:r w:rsidR="005D4736" w:rsidRPr="00533F29">
        <w:rPr>
          <w:bCs/>
        </w:rPr>
        <w:t>subject</w:t>
      </w:r>
      <w:r w:rsidR="008E1C1D" w:rsidRPr="00533F29">
        <w:rPr>
          <w:bCs/>
        </w:rPr>
        <w:t xml:space="preserve"> of the verb</w:t>
      </w:r>
      <w:r w:rsidR="005D4736" w:rsidRPr="00533F29">
        <w:rPr>
          <w:bCs/>
        </w:rPr>
        <w:t>, when it is</w:t>
      </w:r>
      <w:r w:rsidR="008E1C1D" w:rsidRPr="00533F29">
        <w:rPr>
          <w:bCs/>
        </w:rPr>
        <w:t xml:space="preserve"> not specified in MT</w:t>
      </w:r>
      <w:r w:rsidR="00030952" w:rsidRPr="00533F29">
        <w:rPr>
          <w:bCs/>
        </w:rPr>
        <w:t xml:space="preserve"> (Tauberschmidt’s ‘explication of participants’)</w:t>
      </w:r>
      <w:r w:rsidR="008E1C1D" w:rsidRPr="00533F29">
        <w:rPr>
          <w:bCs/>
        </w:rPr>
        <w:t>. This is the case in Prov 3,34; 8,26; 24,26; 24,12; 23,11; 22,11 and 29,23. Sometimes</w:t>
      </w:r>
      <w:r w:rsidR="005D4736" w:rsidRPr="00533F29">
        <w:rPr>
          <w:bCs/>
        </w:rPr>
        <w:t>,</w:t>
      </w:r>
      <w:r w:rsidR="008E1C1D" w:rsidRPr="00533F29">
        <w:rPr>
          <w:bCs/>
        </w:rPr>
        <w:t xml:space="preserve"> this </w:t>
      </w:r>
      <w:r w:rsidR="005D4736" w:rsidRPr="00533F29">
        <w:rPr>
          <w:bCs/>
        </w:rPr>
        <w:t xml:space="preserve">has </w:t>
      </w:r>
      <w:r w:rsidR="008E1C1D" w:rsidRPr="00533F29">
        <w:rPr>
          <w:bCs/>
        </w:rPr>
        <w:t>happened due to different reading</w:t>
      </w:r>
      <w:r w:rsidR="003E2CFB">
        <w:rPr>
          <w:bCs/>
        </w:rPr>
        <w:t xml:space="preserve"> (or misunderstanding)</w:t>
      </w:r>
      <w:r w:rsidR="008E1C1D" w:rsidRPr="00533F29">
        <w:rPr>
          <w:bCs/>
        </w:rPr>
        <w:t xml:space="preserve"> of the Hebrew verb (Prov 21,27 and 22,11)</w:t>
      </w:r>
      <w:r w:rsidR="00030952" w:rsidRPr="00533F29">
        <w:rPr>
          <w:bCs/>
        </w:rPr>
        <w:t xml:space="preserve">. In several instances, this explication adds a religious nuance by emphasising God (1) as the only redeemer (Prov 23,11), (2) as sole creator (Prov 8,26; ; 24,7 and 24,12) and (3) as the one to lean on </w:t>
      </w:r>
      <w:r w:rsidR="005D4736" w:rsidRPr="00533F29">
        <w:rPr>
          <w:bCs/>
        </w:rPr>
        <w:t xml:space="preserve">and </w:t>
      </w:r>
      <w:r w:rsidR="00030952" w:rsidRPr="00533F29">
        <w:rPr>
          <w:bCs/>
        </w:rPr>
        <w:t>who will give support (P</w:t>
      </w:r>
      <w:r w:rsidR="00D854AA" w:rsidRPr="00533F29">
        <w:rPr>
          <w:bCs/>
        </w:rPr>
        <w:t>rov 3,18 and 29,23)</w:t>
      </w:r>
      <w:r w:rsidR="008E1C1D" w:rsidRPr="00533F29">
        <w:rPr>
          <w:bCs/>
        </w:rPr>
        <w:t>;</w:t>
      </w:r>
    </w:p>
    <w:p w14:paraId="1B7F17F7" w14:textId="14B78681" w:rsidR="008E1C1D" w:rsidRPr="00533F29" w:rsidRDefault="003E2CFB" w:rsidP="00030952">
      <w:pPr>
        <w:pStyle w:val="ListParagraph"/>
        <w:numPr>
          <w:ilvl w:val="0"/>
          <w:numId w:val="6"/>
        </w:numPr>
        <w:jc w:val="both"/>
        <w:rPr>
          <w:bCs/>
        </w:rPr>
      </w:pPr>
      <w:r>
        <w:rPr>
          <w:bCs/>
        </w:rPr>
        <w:lastRenderedPageBreak/>
        <w:t xml:space="preserve">In the additional </w:t>
      </w:r>
      <w:r w:rsidR="00D42B5D">
        <w:rPr>
          <w:bCs/>
        </w:rPr>
        <w:t xml:space="preserve">verses and </w:t>
      </w:r>
      <w:r>
        <w:rPr>
          <w:bCs/>
        </w:rPr>
        <w:t>cola w</w:t>
      </w:r>
      <w:r w:rsidR="00030952" w:rsidRPr="00533F29">
        <w:rPr>
          <w:bCs/>
        </w:rPr>
        <w:t xml:space="preserve">hich can be ascribed to the translator, the translator </w:t>
      </w:r>
      <w:r w:rsidR="005D4736" w:rsidRPr="00533F29">
        <w:rPr>
          <w:bCs/>
        </w:rPr>
        <w:t xml:space="preserve">seems to have </w:t>
      </w:r>
      <w:r w:rsidR="00030952" w:rsidRPr="00533F29">
        <w:rPr>
          <w:bCs/>
        </w:rPr>
        <w:t xml:space="preserve">tried to emphasise the </w:t>
      </w:r>
      <w:r w:rsidR="0068448A">
        <w:rPr>
          <w:bCs/>
        </w:rPr>
        <w:t>S</w:t>
      </w:r>
      <w:r w:rsidR="00030952" w:rsidRPr="00533F29">
        <w:rPr>
          <w:bCs/>
        </w:rPr>
        <w:t>olomonic authorship o</w:t>
      </w:r>
      <w:r w:rsidR="00A76962">
        <w:rPr>
          <w:bCs/>
        </w:rPr>
        <w:t>f Proverbs (Prov 7,1a</w:t>
      </w:r>
      <w:r w:rsidR="00EE42A0">
        <w:rPr>
          <w:bCs/>
        </w:rPr>
        <w:t>) and the sapiential</w:t>
      </w:r>
      <w:r w:rsidR="00030952" w:rsidRPr="00533F29">
        <w:rPr>
          <w:bCs/>
        </w:rPr>
        <w:t xml:space="preserve"> tradition of G</w:t>
      </w:r>
      <w:r w:rsidR="00A76962">
        <w:rPr>
          <w:bCs/>
        </w:rPr>
        <w:t>od as the one to fear (Prov 7,1a</w:t>
      </w:r>
      <w:r w:rsidR="00030952" w:rsidRPr="00533F29">
        <w:rPr>
          <w:bCs/>
        </w:rPr>
        <w:t xml:space="preserve"> and 27,20).</w:t>
      </w:r>
    </w:p>
    <w:p w14:paraId="75C723E3" w14:textId="7BD7C88C" w:rsidR="00406BBC" w:rsidRPr="00533F29" w:rsidRDefault="00FF2A88" w:rsidP="00A720AB">
      <w:pPr>
        <w:ind w:firstLine="284"/>
        <w:jc w:val="both"/>
        <w:rPr>
          <w:bCs/>
        </w:rPr>
      </w:pPr>
      <w:r>
        <w:rPr>
          <w:bCs/>
        </w:rPr>
        <w:t>Out of t</w:t>
      </w:r>
      <w:r w:rsidR="00785B44">
        <w:rPr>
          <w:bCs/>
        </w:rPr>
        <w:t>hese observations we can conclud</w:t>
      </w:r>
      <w:r>
        <w:rPr>
          <w:bCs/>
        </w:rPr>
        <w:t>e</w:t>
      </w:r>
      <w:r w:rsidR="00A720AB" w:rsidRPr="00533F29">
        <w:rPr>
          <w:bCs/>
        </w:rPr>
        <w:t xml:space="preserve"> that the</w:t>
      </w:r>
      <w:r w:rsidR="00EE42A0">
        <w:rPr>
          <w:bCs/>
        </w:rPr>
        <w:t xml:space="preserve"> LXX-version of Proverbs does not necessarily attests</w:t>
      </w:r>
      <w:r w:rsidR="00A720AB" w:rsidRPr="00533F29">
        <w:rPr>
          <w:bCs/>
        </w:rPr>
        <w:t xml:space="preserve"> a different theology than MT</w:t>
      </w:r>
      <w:r w:rsidR="00EE42A0">
        <w:rPr>
          <w:bCs/>
        </w:rPr>
        <w:t xml:space="preserve"> but nuances and emphasises the theology of MT</w:t>
      </w:r>
      <w:r w:rsidR="00A720AB" w:rsidRPr="00533F29">
        <w:rPr>
          <w:bCs/>
        </w:rPr>
        <w:t>. Whereas the MT leaves room to interpret Wisdom as a creational actor or the only thing one can confine and lean on for support, the LXX-version emphasises that God is the sole creator, the redeemer of the people of Israel and, next to Wisdom, the one to lean on</w:t>
      </w:r>
      <w:r w:rsidR="005D4736" w:rsidRPr="00533F29">
        <w:rPr>
          <w:bCs/>
        </w:rPr>
        <w:t>,</w:t>
      </w:r>
      <w:r w:rsidR="00A720AB" w:rsidRPr="00533F29">
        <w:rPr>
          <w:bCs/>
        </w:rPr>
        <w:t xml:space="preserve"> </w:t>
      </w:r>
      <w:r w:rsidR="005D4736" w:rsidRPr="00533F29">
        <w:rPr>
          <w:bCs/>
        </w:rPr>
        <w:t xml:space="preserve">and </w:t>
      </w:r>
      <w:r w:rsidR="00A720AB" w:rsidRPr="00533F29">
        <w:rPr>
          <w:bCs/>
        </w:rPr>
        <w:t>who is able to give support to those worthy of receiving it.</w:t>
      </w:r>
      <w:r w:rsidR="00617A14" w:rsidRPr="00533F29">
        <w:rPr>
          <w:bCs/>
        </w:rPr>
        <w:t xml:space="preserve"> Moreover, the LXX-translator emphasises the </w:t>
      </w:r>
      <w:r w:rsidR="0068448A">
        <w:rPr>
          <w:bCs/>
        </w:rPr>
        <w:t>S</w:t>
      </w:r>
      <w:r w:rsidR="00617A14" w:rsidRPr="00533F29">
        <w:rPr>
          <w:bCs/>
        </w:rPr>
        <w:t xml:space="preserve">olomonic authorship of Proverbs and the </w:t>
      </w:r>
      <w:r w:rsidR="00EE42A0">
        <w:rPr>
          <w:bCs/>
        </w:rPr>
        <w:t>sapiential</w:t>
      </w:r>
      <w:r w:rsidR="00617A14" w:rsidRPr="00533F29">
        <w:rPr>
          <w:bCs/>
        </w:rPr>
        <w:t xml:space="preserve"> tradition</w:t>
      </w:r>
      <w:r>
        <w:rPr>
          <w:bCs/>
        </w:rPr>
        <w:t xml:space="preserve"> that focusses on the respect for the Lord</w:t>
      </w:r>
      <w:r w:rsidR="00617A14" w:rsidRPr="00533F29">
        <w:rPr>
          <w:bCs/>
        </w:rPr>
        <w:t xml:space="preserve">. </w:t>
      </w:r>
      <w:r w:rsidR="005D4736" w:rsidRPr="00533F29">
        <w:rPr>
          <w:bCs/>
        </w:rPr>
        <w:t>In short, t</w:t>
      </w:r>
      <w:r w:rsidR="00617A14" w:rsidRPr="00533F29">
        <w:rPr>
          <w:bCs/>
        </w:rPr>
        <w:t xml:space="preserve">hese observations </w:t>
      </w:r>
      <w:r w:rsidR="005D4736" w:rsidRPr="00533F29">
        <w:rPr>
          <w:bCs/>
        </w:rPr>
        <w:t xml:space="preserve">seem to </w:t>
      </w:r>
      <w:r w:rsidR="00617A14" w:rsidRPr="00533F29">
        <w:rPr>
          <w:bCs/>
        </w:rPr>
        <w:t>strengthen Cook’s hypothesis that the LXX-translator of Proverbs must have been a conservative Jew.</w:t>
      </w:r>
    </w:p>
    <w:p w14:paraId="73B8AE67" w14:textId="6FFDCB8A" w:rsidR="00A720AB" w:rsidRPr="00533F29" w:rsidRDefault="00A720AB" w:rsidP="00A720AB">
      <w:pPr>
        <w:ind w:firstLine="284"/>
        <w:jc w:val="both"/>
        <w:rPr>
          <w:bCs/>
        </w:rPr>
      </w:pPr>
      <w:r w:rsidRPr="00533F29">
        <w:rPr>
          <w:bCs/>
        </w:rPr>
        <w:t xml:space="preserve">This contribution has analysed the extra attestation of </w:t>
      </w:r>
      <w:r w:rsidRPr="00533F29">
        <w:rPr>
          <w:rFonts w:ascii="SBL Greek" w:hAnsi="SBL Greek"/>
        </w:rPr>
        <w:t>ὁ </w:t>
      </w:r>
      <w:r w:rsidRPr="00533F29">
        <w:rPr>
          <w:rFonts w:ascii="SBL Greek" w:hAnsi="SBL Greek"/>
          <w:bCs/>
        </w:rPr>
        <w:t xml:space="preserve">κύριος </w:t>
      </w:r>
      <w:r w:rsidRPr="00533F29">
        <w:rPr>
          <w:bCs/>
        </w:rPr>
        <w:t>in LXX-Proverbs with</w:t>
      </w:r>
      <w:r w:rsidR="00125274" w:rsidRPr="00533F29">
        <w:rPr>
          <w:bCs/>
        </w:rPr>
        <w:t>out any</w:t>
      </w:r>
      <w:r w:rsidRPr="00533F29">
        <w:rPr>
          <w:bCs/>
        </w:rPr>
        <w:t xml:space="preserve"> Hebrew counterpart in MT. However, in order to come to a more adequate image of the LXX-translator’s theology, the extra attestations of </w:t>
      </w:r>
      <w:r w:rsidRPr="00533F29">
        <w:rPr>
          <w:rFonts w:ascii="SBL Greek" w:hAnsi="SBL Greek"/>
        </w:rPr>
        <w:t>ὁ</w:t>
      </w:r>
      <w:r w:rsidR="000151C1">
        <w:t xml:space="preserve"> </w:t>
      </w:r>
      <w:r w:rsidRPr="00533F29">
        <w:rPr>
          <w:rFonts w:ascii="SBL Greek" w:hAnsi="SBL Greek"/>
        </w:rPr>
        <w:t>θεός</w:t>
      </w:r>
      <w:r w:rsidRPr="00533F29">
        <w:t xml:space="preserve"> </w:t>
      </w:r>
      <w:r w:rsidRPr="00533F29">
        <w:rPr>
          <w:bCs/>
        </w:rPr>
        <w:t>with</w:t>
      </w:r>
      <w:r w:rsidR="00125274" w:rsidRPr="00533F29">
        <w:rPr>
          <w:bCs/>
        </w:rPr>
        <w:t>out any</w:t>
      </w:r>
      <w:r w:rsidRPr="00533F29">
        <w:rPr>
          <w:bCs/>
        </w:rPr>
        <w:t xml:space="preserve"> Hebrew counterpart in MT should be analysed as well. </w:t>
      </w:r>
      <w:r w:rsidR="00125274" w:rsidRPr="00533F29">
        <w:rPr>
          <w:bCs/>
        </w:rPr>
        <w:t xml:space="preserve">That will be an aim for the future. </w:t>
      </w:r>
      <w:r w:rsidRPr="00533F29">
        <w:rPr>
          <w:bCs/>
        </w:rPr>
        <w:t xml:space="preserve">This being said, I hope this </w:t>
      </w:r>
      <w:r w:rsidR="00125274" w:rsidRPr="00533F29">
        <w:rPr>
          <w:bCs/>
        </w:rPr>
        <w:t xml:space="preserve">modest </w:t>
      </w:r>
      <w:r w:rsidRPr="00533F29">
        <w:rPr>
          <w:bCs/>
        </w:rPr>
        <w:t xml:space="preserve">contribution </w:t>
      </w:r>
      <w:r w:rsidR="00125274" w:rsidRPr="00533F29">
        <w:rPr>
          <w:bCs/>
        </w:rPr>
        <w:t>may</w:t>
      </w:r>
      <w:r w:rsidRPr="00533F29">
        <w:rPr>
          <w:bCs/>
        </w:rPr>
        <w:t xml:space="preserve"> pave a path into more research on the theology of the LXX.</w:t>
      </w:r>
    </w:p>
    <w:p w14:paraId="0F0797D6" w14:textId="77777777" w:rsidR="00A720AB" w:rsidRPr="00533F29" w:rsidRDefault="00A720AB" w:rsidP="00A720AB">
      <w:pPr>
        <w:ind w:firstLine="284"/>
        <w:jc w:val="both"/>
        <w:rPr>
          <w:bCs/>
        </w:rPr>
      </w:pPr>
    </w:p>
    <w:p w14:paraId="3158AE4E" w14:textId="77777777" w:rsidR="00B57FCE" w:rsidRPr="0055428F" w:rsidRDefault="00B57FCE" w:rsidP="00B57FCE">
      <w:pPr>
        <w:jc w:val="right"/>
        <w:rPr>
          <w:lang w:val="de-DE"/>
        </w:rPr>
      </w:pPr>
      <w:r w:rsidRPr="0055428F">
        <w:rPr>
          <w:lang w:val="de-DE"/>
        </w:rPr>
        <w:t>Bryan Beeckman</w:t>
      </w:r>
    </w:p>
    <w:p w14:paraId="3223BDB4" w14:textId="77777777" w:rsidR="00B57FCE" w:rsidRPr="0055428F" w:rsidRDefault="00D84DA0" w:rsidP="00D84DA0">
      <w:pPr>
        <w:rPr>
          <w:lang w:val="de-DE"/>
        </w:rPr>
      </w:pPr>
      <w:r w:rsidRPr="0055428F">
        <w:rPr>
          <w:lang w:val="de-DE"/>
        </w:rPr>
        <w:br w:type="page"/>
      </w:r>
    </w:p>
    <w:p w14:paraId="2031744A" w14:textId="77777777" w:rsidR="0044314A" w:rsidRPr="0055428F" w:rsidRDefault="0044314A" w:rsidP="0044314A">
      <w:pPr>
        <w:jc w:val="both"/>
        <w:rPr>
          <w:lang w:val="de-DE"/>
        </w:rPr>
      </w:pPr>
    </w:p>
    <w:p w14:paraId="244702D1" w14:textId="77777777" w:rsidR="0044314A" w:rsidRPr="0055428F" w:rsidRDefault="0044314A" w:rsidP="00041076">
      <w:pPr>
        <w:jc w:val="center"/>
        <w:rPr>
          <w:smallCaps/>
          <w:lang w:val="de-DE"/>
        </w:rPr>
      </w:pPr>
      <w:r w:rsidRPr="0055428F">
        <w:rPr>
          <w:smallCaps/>
          <w:lang w:val="de-DE"/>
        </w:rPr>
        <w:t>Bibliography</w:t>
      </w:r>
    </w:p>
    <w:p w14:paraId="5343CDC9" w14:textId="77777777" w:rsidR="00043FE2" w:rsidRPr="0055428F" w:rsidRDefault="00043FE2" w:rsidP="0044314A">
      <w:pPr>
        <w:pStyle w:val="ListParagraph"/>
        <w:ind w:hanging="284"/>
        <w:jc w:val="both"/>
        <w:rPr>
          <w:lang w:val="de-DE"/>
        </w:rPr>
      </w:pPr>
    </w:p>
    <w:p w14:paraId="74CE93F3" w14:textId="3572A4D4" w:rsidR="001A3D0E" w:rsidRDefault="001A3D0E" w:rsidP="0025745E">
      <w:pPr>
        <w:autoSpaceDE w:val="0"/>
        <w:autoSpaceDN w:val="0"/>
        <w:adjustRightInd w:val="0"/>
        <w:ind w:left="284" w:hanging="284"/>
        <w:jc w:val="both"/>
        <w:rPr>
          <w:rFonts w:asciiTheme="majorBidi" w:hAnsiTheme="majorBidi" w:cstheme="majorBidi"/>
          <w:lang w:val="de-DE"/>
        </w:rPr>
      </w:pPr>
      <w:r w:rsidRPr="001A3D0E">
        <w:rPr>
          <w:rFonts w:asciiTheme="majorBidi" w:hAnsiTheme="majorBidi" w:cstheme="majorBidi"/>
          <w:smallCaps/>
          <w:lang w:val="de-DE"/>
        </w:rPr>
        <w:t>Aejmelaeus</w:t>
      </w:r>
      <w:r w:rsidRPr="001A3D0E">
        <w:rPr>
          <w:rFonts w:asciiTheme="majorBidi" w:hAnsiTheme="majorBidi" w:cstheme="majorBidi"/>
          <w:lang w:val="de-DE"/>
        </w:rPr>
        <w:t>,</w:t>
      </w:r>
      <w:r>
        <w:rPr>
          <w:rFonts w:asciiTheme="majorBidi" w:hAnsiTheme="majorBidi" w:cstheme="majorBidi"/>
          <w:lang w:val="de-DE"/>
        </w:rPr>
        <w:t xml:space="preserve"> A.,</w:t>
      </w:r>
      <w:r w:rsidRPr="001A3D0E">
        <w:rPr>
          <w:rFonts w:asciiTheme="majorBidi" w:hAnsiTheme="majorBidi" w:cstheme="majorBidi"/>
          <w:lang w:val="de-DE"/>
        </w:rPr>
        <w:t xml:space="preserve"> </w:t>
      </w:r>
      <w:r w:rsidRPr="001A3D0E">
        <w:rPr>
          <w:rFonts w:asciiTheme="majorBidi" w:hAnsiTheme="majorBidi" w:cstheme="majorBidi"/>
          <w:i/>
          <w:lang w:val="de-DE"/>
        </w:rPr>
        <w:t>Von Sprache zur Theologie. Methodologische Überlegungen zur Theologie der Septuaginta</w:t>
      </w:r>
      <w:r w:rsidRPr="001A3D0E">
        <w:rPr>
          <w:rFonts w:asciiTheme="majorBidi" w:hAnsiTheme="majorBidi" w:cstheme="majorBidi"/>
          <w:lang w:val="de-DE"/>
        </w:rPr>
        <w:t xml:space="preserve">, in M. </w:t>
      </w:r>
      <w:r w:rsidRPr="001A3D0E">
        <w:rPr>
          <w:rFonts w:asciiTheme="majorBidi" w:hAnsiTheme="majorBidi" w:cstheme="majorBidi"/>
          <w:smallCaps/>
          <w:lang w:val="de-DE"/>
        </w:rPr>
        <w:t>Knibb (</w:t>
      </w:r>
      <w:r w:rsidRPr="001A3D0E">
        <w:rPr>
          <w:rFonts w:asciiTheme="majorBidi" w:hAnsiTheme="majorBidi" w:cstheme="majorBidi"/>
          <w:lang w:val="de-DE"/>
        </w:rPr>
        <w:t xml:space="preserve">ed.), </w:t>
      </w:r>
      <w:r w:rsidRPr="001A3D0E">
        <w:rPr>
          <w:rFonts w:asciiTheme="majorBidi" w:hAnsiTheme="majorBidi" w:cstheme="majorBidi"/>
          <w:i/>
          <w:lang w:val="de-DE"/>
        </w:rPr>
        <w:t>The Septuagint and Messianism</w:t>
      </w:r>
      <w:r w:rsidRPr="001A3D0E">
        <w:rPr>
          <w:rFonts w:asciiTheme="majorBidi" w:hAnsiTheme="majorBidi" w:cstheme="majorBidi"/>
          <w:lang w:val="de-DE"/>
        </w:rPr>
        <w:t xml:space="preserve"> (BETL</w:t>
      </w:r>
      <w:r>
        <w:rPr>
          <w:rFonts w:asciiTheme="majorBidi" w:hAnsiTheme="majorBidi" w:cstheme="majorBidi"/>
          <w:lang w:val="de-DE"/>
        </w:rPr>
        <w:t>,</w:t>
      </w:r>
      <w:r w:rsidRPr="001A3D0E">
        <w:rPr>
          <w:rFonts w:asciiTheme="majorBidi" w:hAnsiTheme="majorBidi" w:cstheme="majorBidi"/>
          <w:lang w:val="de-DE"/>
        </w:rPr>
        <w:t xml:space="preserve"> 195), Peeters, Leuven, 2006, 21-48.</w:t>
      </w:r>
    </w:p>
    <w:p w14:paraId="0A2A267F" w14:textId="7CB76DE3" w:rsidR="001A3D0E" w:rsidRPr="001A3D0E" w:rsidRDefault="001A3D0E" w:rsidP="0025745E">
      <w:pPr>
        <w:autoSpaceDE w:val="0"/>
        <w:autoSpaceDN w:val="0"/>
        <w:adjustRightInd w:val="0"/>
        <w:ind w:left="284" w:hanging="284"/>
        <w:jc w:val="both"/>
        <w:rPr>
          <w:lang w:val="fr-BE"/>
        </w:rPr>
      </w:pPr>
      <w:r w:rsidRPr="001A3D0E">
        <w:rPr>
          <w:rFonts w:asciiTheme="majorBidi" w:hAnsiTheme="majorBidi" w:cstheme="majorBidi"/>
          <w:smallCaps/>
          <w:lang w:val="fr-BE"/>
        </w:rPr>
        <w:t>Ausloos</w:t>
      </w:r>
      <w:r w:rsidRPr="001A3D0E">
        <w:rPr>
          <w:rFonts w:asciiTheme="majorBidi" w:hAnsiTheme="majorBidi" w:cstheme="majorBidi"/>
          <w:lang w:val="fr-BE"/>
        </w:rPr>
        <w:t xml:space="preserve">, H., </w:t>
      </w:r>
      <w:r w:rsidRPr="001A3D0E">
        <w:rPr>
          <w:rFonts w:asciiTheme="majorBidi" w:hAnsiTheme="majorBidi" w:cstheme="majorBidi"/>
          <w:i/>
          <w:lang w:val="fr-BE"/>
        </w:rPr>
        <w:t>Sept défis posés à une theologie de la Septante</w:t>
      </w:r>
      <w:r w:rsidRPr="001A3D0E">
        <w:rPr>
          <w:rFonts w:asciiTheme="majorBidi" w:hAnsiTheme="majorBidi" w:cstheme="majorBidi"/>
          <w:lang w:val="fr-BE"/>
        </w:rPr>
        <w:t xml:space="preserve">,  in L. C. </w:t>
      </w:r>
      <w:r w:rsidRPr="001A3D0E">
        <w:rPr>
          <w:rFonts w:asciiTheme="majorBidi" w:hAnsiTheme="majorBidi" w:cstheme="majorBidi"/>
          <w:smallCaps/>
          <w:lang w:val="fr-BE"/>
        </w:rPr>
        <w:t>Jonker</w:t>
      </w:r>
      <w:r w:rsidRPr="001A3D0E">
        <w:rPr>
          <w:rFonts w:asciiTheme="majorBidi" w:hAnsiTheme="majorBidi" w:cstheme="majorBidi"/>
          <w:lang w:val="fr-BE"/>
        </w:rPr>
        <w:t xml:space="preserve">, G. R. </w:t>
      </w:r>
      <w:r w:rsidRPr="001A3D0E">
        <w:rPr>
          <w:rFonts w:asciiTheme="majorBidi" w:hAnsiTheme="majorBidi" w:cstheme="majorBidi"/>
          <w:smallCaps/>
          <w:lang w:val="fr-BE"/>
        </w:rPr>
        <w:t>Kotzé</w:t>
      </w:r>
      <w:r w:rsidRPr="001A3D0E">
        <w:rPr>
          <w:rFonts w:asciiTheme="majorBidi" w:hAnsiTheme="majorBidi" w:cstheme="majorBidi"/>
          <w:lang w:val="fr-BE"/>
        </w:rPr>
        <w:t xml:space="preserve"> &amp; C. M. </w:t>
      </w:r>
      <w:r w:rsidRPr="001A3D0E">
        <w:rPr>
          <w:rFonts w:asciiTheme="majorBidi" w:hAnsiTheme="majorBidi" w:cstheme="majorBidi"/>
          <w:smallCaps/>
          <w:lang w:val="fr-BE"/>
        </w:rPr>
        <w:t>Maier</w:t>
      </w:r>
      <w:r w:rsidRPr="001A3D0E">
        <w:rPr>
          <w:rFonts w:asciiTheme="majorBidi" w:hAnsiTheme="majorBidi" w:cstheme="majorBidi"/>
          <w:lang w:val="fr-BE"/>
        </w:rPr>
        <w:t xml:space="preserve"> (eds), </w:t>
      </w:r>
      <w:r w:rsidRPr="001A3D0E">
        <w:rPr>
          <w:rFonts w:asciiTheme="majorBidi" w:hAnsiTheme="majorBidi" w:cstheme="majorBidi"/>
          <w:i/>
          <w:lang w:val="fr-BE"/>
        </w:rPr>
        <w:t>Congress Volume IOSOT Stellenbosch 2016</w:t>
      </w:r>
      <w:r w:rsidRPr="001A3D0E">
        <w:rPr>
          <w:rFonts w:asciiTheme="majorBidi" w:hAnsiTheme="majorBidi" w:cstheme="majorBidi"/>
          <w:lang w:val="fr-BE"/>
        </w:rPr>
        <w:t xml:space="preserve"> (SVT, 177), Leiden </w:t>
      </w:r>
      <w:r w:rsidR="00302AFB" w:rsidRPr="00302AFB">
        <w:rPr>
          <w:lang w:val="fr-BE"/>
        </w:rPr>
        <w:t>–</w:t>
      </w:r>
      <w:r w:rsidRPr="001A3D0E">
        <w:rPr>
          <w:rFonts w:asciiTheme="majorBidi" w:hAnsiTheme="majorBidi" w:cstheme="majorBidi"/>
          <w:lang w:val="fr-BE"/>
        </w:rPr>
        <w:t xml:space="preserve"> Boston, MA, 2017, 228-250.</w:t>
      </w:r>
    </w:p>
    <w:p w14:paraId="6B3A8B42" w14:textId="1E9FA84B" w:rsidR="00C77236" w:rsidRPr="0055428F" w:rsidRDefault="00C77236" w:rsidP="0025745E">
      <w:pPr>
        <w:autoSpaceDE w:val="0"/>
        <w:autoSpaceDN w:val="0"/>
        <w:adjustRightInd w:val="0"/>
        <w:ind w:left="284" w:hanging="284"/>
        <w:jc w:val="both"/>
        <w:rPr>
          <w:lang w:val="fr-BE"/>
        </w:rPr>
      </w:pPr>
      <w:r w:rsidRPr="0055428F">
        <w:rPr>
          <w:lang w:val="fr-BE"/>
        </w:rPr>
        <w:t>A</w:t>
      </w:r>
      <w:r w:rsidRPr="0055428F">
        <w:rPr>
          <w:smallCaps/>
          <w:lang w:val="fr-BE"/>
        </w:rPr>
        <w:t>usloos, H.</w:t>
      </w:r>
      <w:r w:rsidR="00FB77C0" w:rsidRPr="0055428F">
        <w:rPr>
          <w:smallCaps/>
          <w:lang w:val="fr-BE"/>
        </w:rPr>
        <w:t xml:space="preserve"> &amp; Lemmelijn, B.</w:t>
      </w:r>
      <w:r w:rsidRPr="0055428F">
        <w:rPr>
          <w:smallCaps/>
          <w:lang w:val="fr-BE"/>
        </w:rPr>
        <w:t xml:space="preserve"> </w:t>
      </w:r>
      <w:r w:rsidRPr="0055428F">
        <w:rPr>
          <w:lang w:val="fr-BE"/>
        </w:rPr>
        <w:t>(ed</w:t>
      </w:r>
      <w:r w:rsidR="00FB77C0" w:rsidRPr="0055428F">
        <w:rPr>
          <w:lang w:val="fr-BE"/>
        </w:rPr>
        <w:t>s</w:t>
      </w:r>
      <w:r w:rsidRPr="0055428F">
        <w:rPr>
          <w:lang w:val="fr-BE"/>
        </w:rPr>
        <w:t xml:space="preserve">.), </w:t>
      </w:r>
      <w:r w:rsidRPr="0055428F">
        <w:rPr>
          <w:i/>
          <w:lang w:val="fr-BE"/>
        </w:rPr>
        <w:t xml:space="preserve">Die Theologie der Septuaginta / The Theology of </w:t>
      </w:r>
      <w:r w:rsidR="00D4685F">
        <w:rPr>
          <w:i/>
          <w:lang w:val="fr-BE"/>
        </w:rPr>
        <w:t xml:space="preserve">the </w:t>
      </w:r>
      <w:r w:rsidRPr="0055428F">
        <w:rPr>
          <w:i/>
          <w:lang w:val="fr-BE"/>
        </w:rPr>
        <w:t xml:space="preserve">Septuagint </w:t>
      </w:r>
      <w:r w:rsidRPr="0055428F">
        <w:rPr>
          <w:lang w:val="fr-BE"/>
        </w:rPr>
        <w:t>(LXX.H, 5), Gütersloh, Gütersloher Verlagshaus, 2019 (forthcoming).</w:t>
      </w:r>
    </w:p>
    <w:p w14:paraId="209CE42A" w14:textId="60EC6608" w:rsidR="001A3D0E" w:rsidRPr="001A3D0E" w:rsidRDefault="001A3D0E" w:rsidP="001A3D0E">
      <w:pPr>
        <w:autoSpaceDE w:val="0"/>
        <w:autoSpaceDN w:val="0"/>
        <w:adjustRightInd w:val="0"/>
        <w:ind w:left="284" w:hanging="284"/>
        <w:jc w:val="both"/>
      </w:pPr>
      <w:r w:rsidRPr="00533F29">
        <w:t>A</w:t>
      </w:r>
      <w:r w:rsidRPr="00533F29">
        <w:rPr>
          <w:smallCaps/>
        </w:rPr>
        <w:t>usloos, H. &amp; Lemmelijn, B.</w:t>
      </w:r>
      <w:r>
        <w:rPr>
          <w:smallCaps/>
        </w:rPr>
        <w:t xml:space="preserve">, </w:t>
      </w:r>
      <w:r w:rsidRPr="001A3D0E">
        <w:rPr>
          <w:rFonts w:asciiTheme="majorBidi" w:hAnsiTheme="majorBidi" w:cstheme="majorBidi"/>
          <w:i/>
          <w:lang w:val="en-US"/>
        </w:rPr>
        <w:t>Theology or not? That’s the question. Is there such a thing as ‘</w:t>
      </w:r>
      <w:r>
        <w:rPr>
          <w:rFonts w:asciiTheme="majorBidi" w:hAnsiTheme="majorBidi" w:cstheme="majorBidi"/>
          <w:i/>
          <w:lang w:val="en-US"/>
        </w:rPr>
        <w:t>The Theology of the Septuagint’?</w:t>
      </w:r>
      <w:r>
        <w:rPr>
          <w:rFonts w:asciiTheme="majorBidi" w:hAnsiTheme="majorBidi" w:cstheme="majorBidi"/>
          <w:lang w:val="en-US"/>
        </w:rPr>
        <w:t xml:space="preserve">, in H. </w:t>
      </w:r>
      <w:r w:rsidRPr="00533F29">
        <w:t>A</w:t>
      </w:r>
      <w:r w:rsidRPr="00533F29">
        <w:rPr>
          <w:smallCaps/>
        </w:rPr>
        <w:t xml:space="preserve">usloos &amp; </w:t>
      </w:r>
      <w:r>
        <w:rPr>
          <w:smallCaps/>
        </w:rPr>
        <w:t>B. Lemmelijn</w:t>
      </w:r>
      <w:r w:rsidRPr="00533F29">
        <w:rPr>
          <w:smallCaps/>
        </w:rPr>
        <w:t xml:space="preserve"> </w:t>
      </w:r>
      <w:r w:rsidRPr="00533F29">
        <w:t xml:space="preserve">(eds.), </w:t>
      </w:r>
      <w:r w:rsidRPr="00533F29">
        <w:rPr>
          <w:i/>
        </w:rPr>
        <w:t xml:space="preserve">Die Theologie der Septuaginta / The Theology of </w:t>
      </w:r>
      <w:r w:rsidR="00D4685F">
        <w:rPr>
          <w:i/>
        </w:rPr>
        <w:t xml:space="preserve">the </w:t>
      </w:r>
      <w:r w:rsidRPr="00533F29">
        <w:rPr>
          <w:i/>
        </w:rPr>
        <w:t xml:space="preserve">Septuagint </w:t>
      </w:r>
      <w:r w:rsidRPr="00533F29">
        <w:t>(LXX.H, 5), Gütersloh, Gütersloher Verlagshaus, 2019 (forthcoming).</w:t>
      </w:r>
    </w:p>
    <w:p w14:paraId="3FFD4AC1" w14:textId="00CAE9D8" w:rsidR="00100F28" w:rsidRPr="00A0097F" w:rsidRDefault="00100F28" w:rsidP="00A0097F">
      <w:pPr>
        <w:autoSpaceDE w:val="0"/>
        <w:autoSpaceDN w:val="0"/>
        <w:adjustRightInd w:val="0"/>
        <w:ind w:left="284" w:hanging="284"/>
        <w:jc w:val="both"/>
        <w:rPr>
          <w:bCs/>
        </w:rPr>
      </w:pPr>
      <w:r w:rsidRPr="00533F29">
        <w:rPr>
          <w:bCs/>
        </w:rPr>
        <w:t>B</w:t>
      </w:r>
      <w:r w:rsidRPr="00533F29">
        <w:rPr>
          <w:bCs/>
          <w:smallCaps/>
        </w:rPr>
        <w:t>eeckman</w:t>
      </w:r>
      <w:r w:rsidRPr="00533F29">
        <w:rPr>
          <w:bCs/>
        </w:rPr>
        <w:t xml:space="preserve">, B., </w:t>
      </w:r>
      <w:r w:rsidR="00A0097F">
        <w:rPr>
          <w:bCs/>
          <w:i/>
        </w:rPr>
        <w:t xml:space="preserve">Proverbia de Animalibus. </w:t>
      </w:r>
      <w:r w:rsidRPr="00533F29">
        <w:rPr>
          <w:bCs/>
          <w:i/>
        </w:rPr>
        <w:t>The Greek Rendering of Hebrew Animal Names in Proverbs</w:t>
      </w:r>
      <w:r w:rsidRPr="00533F29">
        <w:rPr>
          <w:bCs/>
        </w:rPr>
        <w:t xml:space="preserve">, in </w:t>
      </w:r>
      <w:r w:rsidRPr="00533F29">
        <w:rPr>
          <w:bCs/>
          <w:i/>
        </w:rPr>
        <w:t xml:space="preserve">ZAW </w:t>
      </w:r>
      <w:r w:rsidRPr="00533F29">
        <w:rPr>
          <w:bCs/>
        </w:rPr>
        <w:t xml:space="preserve">131/2 (2019) </w:t>
      </w:r>
      <w:r w:rsidR="00A0097F" w:rsidRPr="00A0097F">
        <w:rPr>
          <w:bCs/>
        </w:rPr>
        <w:t>257-270.</w:t>
      </w:r>
    </w:p>
    <w:p w14:paraId="7329979D" w14:textId="77777777" w:rsidR="00B70004" w:rsidRPr="00533F29" w:rsidRDefault="00B70004" w:rsidP="0025745E">
      <w:pPr>
        <w:autoSpaceDE w:val="0"/>
        <w:autoSpaceDN w:val="0"/>
        <w:adjustRightInd w:val="0"/>
        <w:ind w:left="284" w:hanging="284"/>
        <w:jc w:val="both"/>
      </w:pPr>
      <w:r w:rsidRPr="00533F29">
        <w:rPr>
          <w:smallCaps/>
        </w:rPr>
        <w:t>Beeckman</w:t>
      </w:r>
      <w:r w:rsidRPr="00533F29">
        <w:t xml:space="preserve">, B., </w:t>
      </w:r>
      <w:r w:rsidRPr="00533F29">
        <w:rPr>
          <w:i/>
        </w:rPr>
        <w:t>Trails of a Different Vorlage and a Free Translator in LXX-Proverbs: A Text-Critical Analysis of Proverbs 16:1-7</w:t>
      </w:r>
      <w:r w:rsidRPr="00533F29">
        <w:t xml:space="preserve">, in </w:t>
      </w:r>
      <w:r w:rsidRPr="00533F29">
        <w:rPr>
          <w:i/>
        </w:rPr>
        <w:t xml:space="preserve">OTE </w:t>
      </w:r>
      <w:r w:rsidRPr="00533F29">
        <w:t>30/3 (2017) 571-591.</w:t>
      </w:r>
    </w:p>
    <w:p w14:paraId="2D9E634A" w14:textId="77777777" w:rsidR="0044314A" w:rsidRPr="00533F29" w:rsidRDefault="0044314A"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Contrasting as a Translation Technique in the LXX of Proverbs, in C.</w:t>
      </w:r>
      <w:r w:rsidRPr="00533F29">
        <w:t xml:space="preserve"> Evans &amp; S. Talmon (ed.), </w:t>
      </w:r>
      <w:r w:rsidRPr="00533F29">
        <w:rPr>
          <w:i/>
        </w:rPr>
        <w:t>The Quest for Context and Meaning. Studies in Biblical Intertextuality in Honor of James A. Sanders</w:t>
      </w:r>
      <w:r w:rsidRPr="00533F29">
        <w:t>, Leiden, Brill, 1997.</w:t>
      </w:r>
    </w:p>
    <w:p w14:paraId="3053D72A" w14:textId="77777777" w:rsidR="00B70004" w:rsidRPr="00533F29" w:rsidRDefault="00B70004"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Exegesis in the Septuagint</w:t>
      </w:r>
      <w:r w:rsidRPr="00533F29">
        <w:t xml:space="preserve">, in </w:t>
      </w:r>
      <w:r w:rsidRPr="00533F29">
        <w:rPr>
          <w:i/>
        </w:rPr>
        <w:t>JNSL</w:t>
      </w:r>
      <w:r w:rsidRPr="00533F29">
        <w:t xml:space="preserve"> 30 (2004) 1</w:t>
      </w:r>
      <w:r w:rsidR="00881D2C" w:rsidRPr="00533F29">
        <w:t>-19.</w:t>
      </w:r>
    </w:p>
    <w:p w14:paraId="1B723276" w14:textId="1919932C" w:rsidR="00B70004" w:rsidRDefault="00B70004"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Exegesis in the Septuagint of Proverbs</w:t>
      </w:r>
      <w:r w:rsidRPr="00533F29">
        <w:t>, in H. M. N</w:t>
      </w:r>
      <w:r w:rsidRPr="00533F29">
        <w:rPr>
          <w:smallCaps/>
        </w:rPr>
        <w:t>iemann</w:t>
      </w:r>
      <w:r w:rsidRPr="00533F29">
        <w:t xml:space="preserve"> &amp; M. </w:t>
      </w:r>
      <w:r w:rsidRPr="00533F29">
        <w:rPr>
          <w:smallCaps/>
        </w:rPr>
        <w:t>Augustin</w:t>
      </w:r>
      <w:r w:rsidRPr="00533F29">
        <w:t xml:space="preserve"> (ed.), </w:t>
      </w:r>
      <w:r w:rsidRPr="00533F29">
        <w:rPr>
          <w:i/>
        </w:rPr>
        <w:t>Stimulation from Leiden. Collected Communications to the XVIIIth Congress of the International Organisation for the Study of the Old Testament, Leiden 2004</w:t>
      </w:r>
      <w:r w:rsidRPr="00533F29">
        <w:t xml:space="preserve"> (BEATAJ, 54), Peter Lang, Frankfurt am Main, 2006, 187-198.</w:t>
      </w:r>
    </w:p>
    <w:p w14:paraId="052FB802" w14:textId="615BEB10" w:rsidR="00244184" w:rsidRPr="00244184" w:rsidRDefault="00244184" w:rsidP="0025745E">
      <w:pPr>
        <w:autoSpaceDE w:val="0"/>
        <w:autoSpaceDN w:val="0"/>
        <w:adjustRightInd w:val="0"/>
        <w:ind w:left="284" w:hanging="284"/>
        <w:jc w:val="both"/>
      </w:pPr>
      <w:r w:rsidRPr="00244184">
        <w:t>C</w:t>
      </w:r>
      <w:r w:rsidRPr="00244184">
        <w:rPr>
          <w:smallCaps/>
        </w:rPr>
        <w:t>ook</w:t>
      </w:r>
      <w:r w:rsidRPr="00244184">
        <w:t xml:space="preserve">, J., </w:t>
      </w:r>
      <w:r w:rsidRPr="00244184">
        <w:rPr>
          <w:i/>
          <w:lang w:val="en-US"/>
        </w:rPr>
        <w:t>Interpreting the Septuagint</w:t>
      </w:r>
      <w:r w:rsidRPr="00244184">
        <w:rPr>
          <w:lang w:val="en-US"/>
        </w:rPr>
        <w:t>, in L. C. J</w:t>
      </w:r>
      <w:r w:rsidRPr="00244184">
        <w:rPr>
          <w:smallCaps/>
          <w:lang w:val="en-US"/>
        </w:rPr>
        <w:t>onker, G. R. Kotzé &amp; C. M. Maier</w:t>
      </w:r>
      <w:r w:rsidRPr="00244184">
        <w:rPr>
          <w:lang w:val="en-US"/>
        </w:rPr>
        <w:t xml:space="preserve">, </w:t>
      </w:r>
      <w:r w:rsidRPr="00244184">
        <w:rPr>
          <w:i/>
          <w:lang w:val="en-US"/>
        </w:rPr>
        <w:t>Congress Volume Stellenbosch 2016</w:t>
      </w:r>
      <w:r w:rsidRPr="00244184">
        <w:rPr>
          <w:lang w:val="en-US"/>
        </w:rPr>
        <w:t xml:space="preserve"> (VTS, 177), Leiden – Boston, MA, Brill, 2017, 1-22.</w:t>
      </w:r>
    </w:p>
    <w:p w14:paraId="0706A84C" w14:textId="77777777" w:rsidR="0018257D" w:rsidRPr="00533F29" w:rsidRDefault="0018257D"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'ishah zarah (Proverbs 1-9 Septuagint): A Metaphor for Foreign Wisdom?</w:t>
      </w:r>
      <w:r w:rsidRPr="00533F29">
        <w:t xml:space="preserve">, in </w:t>
      </w:r>
      <w:r w:rsidRPr="00533F29">
        <w:rPr>
          <w:i/>
        </w:rPr>
        <w:t xml:space="preserve">ZAW </w:t>
      </w:r>
      <w:r w:rsidRPr="00533F29">
        <w:t>106/3 (1994) 458-476.</w:t>
      </w:r>
    </w:p>
    <w:p w14:paraId="25730D67" w14:textId="11D6FCA7" w:rsidR="00B70004" w:rsidRPr="00533F29" w:rsidRDefault="00B70004"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Man before God</w:t>
      </w:r>
      <w:r w:rsidRPr="00533F29">
        <w:t>, in H. A</w:t>
      </w:r>
      <w:r w:rsidRPr="00533F29">
        <w:rPr>
          <w:smallCaps/>
        </w:rPr>
        <w:t xml:space="preserve">usloos </w:t>
      </w:r>
      <w:r w:rsidR="00FB77C0" w:rsidRPr="00533F29">
        <w:rPr>
          <w:smallCaps/>
        </w:rPr>
        <w:t xml:space="preserve">&amp; B. Lemmelijn </w:t>
      </w:r>
      <w:r w:rsidRPr="00533F29">
        <w:t>(ed</w:t>
      </w:r>
      <w:r w:rsidR="00FB77C0" w:rsidRPr="00533F29">
        <w:t>s</w:t>
      </w:r>
      <w:r w:rsidRPr="00533F29">
        <w:t xml:space="preserve">.), </w:t>
      </w:r>
      <w:r w:rsidRPr="00533F29">
        <w:rPr>
          <w:i/>
        </w:rPr>
        <w:t xml:space="preserve">Die Theologie der Septuaginta / The Theology of </w:t>
      </w:r>
      <w:r w:rsidR="00D4685F">
        <w:rPr>
          <w:i/>
        </w:rPr>
        <w:t xml:space="preserve">the </w:t>
      </w:r>
      <w:r w:rsidRPr="00533F29">
        <w:rPr>
          <w:i/>
        </w:rPr>
        <w:t xml:space="preserve">Septuagint </w:t>
      </w:r>
      <w:r w:rsidR="00881D2C" w:rsidRPr="00533F29">
        <w:t xml:space="preserve">(LXX.H, 5), Gütersloh, </w:t>
      </w:r>
      <w:r w:rsidRPr="00533F29">
        <w:t>Gütersloher Verlagshaus, 2019 (forthcoming).</w:t>
      </w:r>
    </w:p>
    <w:p w14:paraId="49D5FF2F" w14:textId="77777777" w:rsidR="00B70004" w:rsidRPr="00533F29" w:rsidRDefault="00B70004"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Proverbs</w:t>
      </w:r>
      <w:r w:rsidRPr="00533F29">
        <w:t>, in A. P</w:t>
      </w:r>
      <w:r w:rsidRPr="00533F29">
        <w:rPr>
          <w:smallCaps/>
        </w:rPr>
        <w:t>ietersma</w:t>
      </w:r>
      <w:r w:rsidRPr="00533F29">
        <w:t xml:space="preserve"> &amp; B. G. W</w:t>
      </w:r>
      <w:r w:rsidRPr="00533F29">
        <w:rPr>
          <w:smallCaps/>
        </w:rPr>
        <w:t>right</w:t>
      </w:r>
      <w:r w:rsidRPr="00533F29">
        <w:t xml:space="preserve"> (ed.), </w:t>
      </w:r>
      <w:r w:rsidRPr="00533F29">
        <w:rPr>
          <w:bCs/>
          <w:i/>
        </w:rPr>
        <w:t>A New English Translation of the Septuagint. And the Other Greek Translations Traditionally Included under That Title</w:t>
      </w:r>
      <w:r w:rsidRPr="00533F29">
        <w:rPr>
          <w:bCs/>
        </w:rPr>
        <w:t>, New York, NY — Oxford, Oxford University Press, 2007, 621-647.</w:t>
      </w:r>
    </w:p>
    <w:p w14:paraId="31AB94F4" w14:textId="77777777" w:rsidR="0044314A" w:rsidRPr="00533F29" w:rsidRDefault="0044314A"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The Dating of Septuagint Proverbs</w:t>
      </w:r>
      <w:r w:rsidRPr="00533F29">
        <w:t xml:space="preserve">, in </w:t>
      </w:r>
      <w:r w:rsidRPr="00533F29">
        <w:rPr>
          <w:i/>
        </w:rPr>
        <w:t xml:space="preserve">ETL </w:t>
      </w:r>
      <w:r w:rsidRPr="00533F29">
        <w:t>69/4 (1993) 383-399.</w:t>
      </w:r>
    </w:p>
    <w:p w14:paraId="3B0B4304" w14:textId="5FFA1C39" w:rsidR="00244184" w:rsidRPr="00244184" w:rsidRDefault="0018257D" w:rsidP="00244184">
      <w:pPr>
        <w:autoSpaceDE w:val="0"/>
        <w:autoSpaceDN w:val="0"/>
        <w:adjustRightInd w:val="0"/>
        <w:ind w:left="284" w:hanging="284"/>
        <w:jc w:val="both"/>
        <w:rPr>
          <w:iCs/>
        </w:rPr>
      </w:pPr>
      <w:r w:rsidRPr="00533F29">
        <w:t>C</w:t>
      </w:r>
      <w:r w:rsidRPr="00533F29">
        <w:rPr>
          <w:smallCaps/>
        </w:rPr>
        <w:t>ook</w:t>
      </w:r>
      <w:r w:rsidRPr="00533F29">
        <w:t xml:space="preserve">, J., </w:t>
      </w:r>
      <w:r w:rsidRPr="00533F29">
        <w:rPr>
          <w:i/>
        </w:rPr>
        <w:t>The Greek of Proverbs. Evidence of a Recensionally Deviating Hebrew Text?</w:t>
      </w:r>
      <w:r w:rsidRPr="00533F29">
        <w:t>, in S. M. P</w:t>
      </w:r>
      <w:r w:rsidRPr="00533F29">
        <w:rPr>
          <w:smallCaps/>
        </w:rPr>
        <w:t>aul</w:t>
      </w:r>
      <w:r w:rsidRPr="00533F29">
        <w:t>, R. A. K</w:t>
      </w:r>
      <w:r w:rsidRPr="00533F29">
        <w:rPr>
          <w:smallCaps/>
        </w:rPr>
        <w:t>raft</w:t>
      </w:r>
      <w:r w:rsidRPr="00533F29">
        <w:t>, R. L. S</w:t>
      </w:r>
      <w:r w:rsidRPr="00533F29">
        <w:rPr>
          <w:smallCaps/>
        </w:rPr>
        <w:t xml:space="preserve">chiffman &amp; W. W. Fields </w:t>
      </w:r>
      <w:r w:rsidRPr="00533F29">
        <w:t xml:space="preserve">(ed.), </w:t>
      </w:r>
      <w:r w:rsidRPr="00533F29">
        <w:rPr>
          <w:i/>
          <w:iCs/>
        </w:rPr>
        <w:t>Emanuel. Studies in Hebrew Bible, Septuagint, and Dead Sea Scrolls in Honor of Emanuel Tov</w:t>
      </w:r>
      <w:r w:rsidRPr="00533F29">
        <w:rPr>
          <w:iCs/>
        </w:rPr>
        <w:t>, Leiden — Boston, Brill, 2003, 605-618.</w:t>
      </w:r>
    </w:p>
    <w:p w14:paraId="664BFE93" w14:textId="77777777" w:rsidR="0044314A" w:rsidRPr="00533F29" w:rsidRDefault="0044314A"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The Law of Moses in Septuagint Proverbs</w:t>
      </w:r>
      <w:r w:rsidRPr="00533F29">
        <w:t xml:space="preserve">, in </w:t>
      </w:r>
      <w:r w:rsidRPr="00533F29">
        <w:rPr>
          <w:i/>
        </w:rPr>
        <w:t>VT</w:t>
      </w:r>
      <w:r w:rsidRPr="00533F29">
        <w:t xml:space="preserve"> 49/4 (1999) 448-461.</w:t>
      </w:r>
    </w:p>
    <w:p w14:paraId="0C723675" w14:textId="77777777" w:rsidR="0044314A" w:rsidRPr="00533F29" w:rsidRDefault="0044314A" w:rsidP="0025745E">
      <w:pPr>
        <w:autoSpaceDE w:val="0"/>
        <w:autoSpaceDN w:val="0"/>
        <w:adjustRightInd w:val="0"/>
        <w:ind w:left="284" w:hanging="284"/>
        <w:jc w:val="both"/>
      </w:pPr>
      <w:r w:rsidRPr="00533F29">
        <w:lastRenderedPageBreak/>
        <w:t>C</w:t>
      </w:r>
      <w:r w:rsidRPr="00533F29">
        <w:rPr>
          <w:smallCaps/>
        </w:rPr>
        <w:t>ook</w:t>
      </w:r>
      <w:r w:rsidRPr="00533F29">
        <w:t xml:space="preserve">, J., </w:t>
      </w:r>
      <w:r w:rsidRPr="00533F29">
        <w:rPr>
          <w:i/>
        </w:rPr>
        <w:t>The Septuagint of Proverbs. Jewish and/or Hellenistic Proverbs? Concerning the Hellenistic Colouring of LXX Proverbs</w:t>
      </w:r>
      <w:r w:rsidRPr="00533F29">
        <w:t xml:space="preserve"> (SVT, 69), Leiden — New York — Köln, Brill, 1997.</w:t>
      </w:r>
    </w:p>
    <w:p w14:paraId="149FCCF2" w14:textId="77777777" w:rsidR="00B70004" w:rsidRPr="00533F29" w:rsidRDefault="0044314A" w:rsidP="0025745E">
      <w:pPr>
        <w:autoSpaceDE w:val="0"/>
        <w:autoSpaceDN w:val="0"/>
        <w:adjustRightInd w:val="0"/>
        <w:ind w:left="284" w:hanging="284"/>
        <w:jc w:val="both"/>
        <w:rPr>
          <w:bCs/>
        </w:rPr>
      </w:pPr>
      <w:r w:rsidRPr="00533F29">
        <w:t>C</w:t>
      </w:r>
      <w:r w:rsidRPr="00533F29">
        <w:rPr>
          <w:smallCaps/>
        </w:rPr>
        <w:t>ook</w:t>
      </w:r>
      <w:r w:rsidRPr="00533F29">
        <w:t xml:space="preserve">, J., </w:t>
      </w:r>
      <w:r w:rsidRPr="00533F29">
        <w:rPr>
          <w:bCs/>
          <w:i/>
        </w:rPr>
        <w:t>The Translator of the Septuagint of Proverbs. Is His Style the Result of Platonic and/or Stoic Influence?</w:t>
      </w:r>
      <w:r w:rsidRPr="00533F29">
        <w:rPr>
          <w:bCs/>
        </w:rPr>
        <w:t>, in J. G</w:t>
      </w:r>
      <w:r w:rsidRPr="00533F29">
        <w:rPr>
          <w:bCs/>
          <w:smallCaps/>
        </w:rPr>
        <w:t>ertz</w:t>
      </w:r>
      <w:r w:rsidRPr="00533F29">
        <w:rPr>
          <w:bCs/>
        </w:rPr>
        <w:t xml:space="preserve">, </w:t>
      </w:r>
      <w:r w:rsidRPr="00533F29">
        <w:rPr>
          <w:bCs/>
          <w:i/>
        </w:rPr>
        <w:t xml:space="preserve">Die Septuaginta. Texte, Kontexte, Lebenswelten </w:t>
      </w:r>
      <w:r w:rsidRPr="00533F29">
        <w:rPr>
          <w:bCs/>
        </w:rPr>
        <w:t>(WUNT, 219), Tübingen, Mohr Siebeck, 2008, 559-571.</w:t>
      </w:r>
    </w:p>
    <w:p w14:paraId="51861A5B" w14:textId="77777777" w:rsidR="00EF6779" w:rsidRPr="00533F29" w:rsidRDefault="00EF6779" w:rsidP="0025745E">
      <w:pPr>
        <w:autoSpaceDE w:val="0"/>
        <w:autoSpaceDN w:val="0"/>
        <w:adjustRightInd w:val="0"/>
        <w:ind w:left="284" w:hanging="284"/>
        <w:jc w:val="both"/>
        <w:rPr>
          <w:bCs/>
        </w:rPr>
      </w:pPr>
      <w:r w:rsidRPr="00533F29">
        <w:t>C</w:t>
      </w:r>
      <w:r w:rsidRPr="00533F29">
        <w:rPr>
          <w:smallCaps/>
        </w:rPr>
        <w:t>ook</w:t>
      </w:r>
      <w:r w:rsidRPr="00533F29">
        <w:t xml:space="preserve">, J., </w:t>
      </w:r>
      <w:r w:rsidRPr="00533F29">
        <w:rPr>
          <w:bCs/>
          <w:i/>
        </w:rPr>
        <w:t>The Translator(s) of the Septuagint of Proverbs</w:t>
      </w:r>
      <w:r w:rsidRPr="00533F29">
        <w:rPr>
          <w:bCs/>
        </w:rPr>
        <w:t xml:space="preserve">, in </w:t>
      </w:r>
      <w:r w:rsidRPr="00533F29">
        <w:rPr>
          <w:bCs/>
          <w:i/>
        </w:rPr>
        <w:t xml:space="preserve">TC: A Journal of Biblical Textual Criticism </w:t>
      </w:r>
      <w:r w:rsidRPr="00533F29">
        <w:rPr>
          <w:bCs/>
        </w:rPr>
        <w:t>7 (2002); http://rosetta.reltech.org/TC/v07/Cook2002.html.</w:t>
      </w:r>
    </w:p>
    <w:p w14:paraId="5B16C902" w14:textId="2C84B763" w:rsidR="001364BD" w:rsidRPr="001364BD" w:rsidRDefault="001364BD" w:rsidP="001364BD">
      <w:pPr>
        <w:autoSpaceDE w:val="0"/>
        <w:autoSpaceDN w:val="0"/>
        <w:adjustRightInd w:val="0"/>
        <w:ind w:left="284" w:hanging="284"/>
        <w:jc w:val="both"/>
      </w:pPr>
      <w:r w:rsidRPr="00533F29">
        <w:t>C</w:t>
      </w:r>
      <w:r w:rsidRPr="00533F29">
        <w:rPr>
          <w:smallCaps/>
        </w:rPr>
        <w:t>ook</w:t>
      </w:r>
      <w:r w:rsidRPr="00533F29">
        <w:t>, J.,</w:t>
      </w:r>
      <w:r>
        <w:t xml:space="preserve"> </w:t>
      </w:r>
      <w:r>
        <w:rPr>
          <w:i/>
        </w:rPr>
        <w:t>Towards a Formulation of a Theology of the Septuagint</w:t>
      </w:r>
      <w:r>
        <w:t>, in A. L</w:t>
      </w:r>
      <w:r>
        <w:rPr>
          <w:smallCaps/>
        </w:rPr>
        <w:t>emaire</w:t>
      </w:r>
      <w:r w:rsidR="001F5857">
        <w:rPr>
          <w:smallCaps/>
        </w:rPr>
        <w:t xml:space="preserve"> (</w:t>
      </w:r>
      <w:r w:rsidR="001F5857">
        <w:t>ed.)</w:t>
      </w:r>
      <w:r>
        <w:t xml:space="preserve">, </w:t>
      </w:r>
      <w:r>
        <w:rPr>
          <w:i/>
        </w:rPr>
        <w:t xml:space="preserve">Congress Volume Ljubljana 2007 </w:t>
      </w:r>
      <w:r>
        <w:t>(VTS, 133), Leiden – Boston,</w:t>
      </w:r>
      <w:r w:rsidR="005B0ABF">
        <w:t xml:space="preserve"> MA, 2010</w:t>
      </w:r>
      <w:r>
        <w:t>, 621-640.</w:t>
      </w:r>
    </w:p>
    <w:p w14:paraId="20AE08FA" w14:textId="651E6BB4" w:rsidR="003A5ACD" w:rsidRPr="00533F29" w:rsidRDefault="003A5ACD" w:rsidP="0025745E">
      <w:pPr>
        <w:autoSpaceDE w:val="0"/>
        <w:autoSpaceDN w:val="0"/>
        <w:adjustRightInd w:val="0"/>
        <w:ind w:left="284" w:hanging="284"/>
        <w:jc w:val="both"/>
      </w:pPr>
      <w:r w:rsidRPr="00533F29">
        <w:t>C</w:t>
      </w:r>
      <w:r w:rsidRPr="00533F29">
        <w:rPr>
          <w:smallCaps/>
        </w:rPr>
        <w:t>ook</w:t>
      </w:r>
      <w:r w:rsidRPr="00533F29">
        <w:t xml:space="preserve">, J., </w:t>
      </w:r>
      <w:r w:rsidRPr="00533F29">
        <w:rPr>
          <w:i/>
        </w:rPr>
        <w:t>Were the LXX Versions of Proverbs and Job Translated by the Same Person?</w:t>
      </w:r>
      <w:r w:rsidRPr="00533F29">
        <w:t xml:space="preserve">, in </w:t>
      </w:r>
      <w:r w:rsidRPr="00533F29">
        <w:rPr>
          <w:i/>
        </w:rPr>
        <w:t xml:space="preserve">HS </w:t>
      </w:r>
      <w:r w:rsidRPr="00533F29">
        <w:t>51 (2010) 129-156.</w:t>
      </w:r>
    </w:p>
    <w:p w14:paraId="4F9B1238" w14:textId="5D74AF5C" w:rsidR="0018257D" w:rsidRDefault="0018257D" w:rsidP="0025745E">
      <w:pPr>
        <w:autoSpaceDE w:val="0"/>
        <w:autoSpaceDN w:val="0"/>
        <w:adjustRightInd w:val="0"/>
        <w:ind w:left="284" w:hanging="284"/>
        <w:jc w:val="both"/>
        <w:rPr>
          <w:iCs/>
        </w:rPr>
      </w:pPr>
      <w:r w:rsidRPr="00533F29">
        <w:rPr>
          <w:iCs/>
          <w:smallCaps/>
        </w:rPr>
        <w:t>Cook</w:t>
      </w:r>
      <w:r w:rsidRPr="00533F29">
        <w:rPr>
          <w:iCs/>
        </w:rPr>
        <w:t xml:space="preserve"> J., &amp; </w:t>
      </w:r>
      <w:r w:rsidRPr="00533F29">
        <w:rPr>
          <w:iCs/>
          <w:smallCaps/>
        </w:rPr>
        <w:t>van der Kooij</w:t>
      </w:r>
      <w:r w:rsidRPr="00533F29">
        <w:rPr>
          <w:iCs/>
        </w:rPr>
        <w:t xml:space="preserve">,  A., </w:t>
      </w:r>
      <w:r w:rsidRPr="00533F29">
        <w:rPr>
          <w:i/>
          <w:iCs/>
        </w:rPr>
        <w:t>Law, Prophets, and Wisdom</w:t>
      </w:r>
      <w:r w:rsidRPr="00533F29">
        <w:rPr>
          <w:iCs/>
        </w:rPr>
        <w:t xml:space="preserve">. </w:t>
      </w:r>
      <w:r w:rsidRPr="00533F29">
        <w:rPr>
          <w:i/>
          <w:iCs/>
        </w:rPr>
        <w:t>On the Provenance of Translators and their Books in the Septuagint Version</w:t>
      </w:r>
      <w:r w:rsidRPr="00533F29">
        <w:rPr>
          <w:iCs/>
        </w:rPr>
        <w:t xml:space="preserve"> (CBET, 68), Leuven, Peeters, 2012.</w:t>
      </w:r>
    </w:p>
    <w:p w14:paraId="60783642" w14:textId="708D3074" w:rsidR="001A3D0E" w:rsidRPr="001A3D0E" w:rsidRDefault="001A3D0E" w:rsidP="0025745E">
      <w:pPr>
        <w:autoSpaceDE w:val="0"/>
        <w:autoSpaceDN w:val="0"/>
        <w:adjustRightInd w:val="0"/>
        <w:ind w:left="284" w:hanging="284"/>
        <w:jc w:val="both"/>
        <w:rPr>
          <w:iCs/>
          <w:lang w:val="de-DE"/>
        </w:rPr>
      </w:pPr>
      <w:r w:rsidRPr="001A3D0E">
        <w:rPr>
          <w:rFonts w:asciiTheme="majorBidi" w:hAnsiTheme="majorBidi" w:cstheme="majorBidi"/>
          <w:smallCaps/>
          <w:lang w:val="de-DE"/>
        </w:rPr>
        <w:t>Dafni,</w:t>
      </w:r>
      <w:r>
        <w:rPr>
          <w:rFonts w:asciiTheme="majorBidi" w:hAnsiTheme="majorBidi" w:cstheme="majorBidi"/>
          <w:smallCaps/>
          <w:lang w:val="de-DE"/>
        </w:rPr>
        <w:t xml:space="preserve"> E.,</w:t>
      </w:r>
      <w:r w:rsidRPr="001A3D0E">
        <w:rPr>
          <w:rFonts w:asciiTheme="majorBidi" w:hAnsiTheme="majorBidi" w:cstheme="majorBidi"/>
          <w:smallCaps/>
          <w:lang w:val="de-DE"/>
        </w:rPr>
        <w:t xml:space="preserve"> </w:t>
      </w:r>
      <w:r w:rsidRPr="001A3D0E">
        <w:rPr>
          <w:rFonts w:asciiTheme="majorBidi" w:hAnsiTheme="majorBidi" w:cstheme="majorBidi"/>
          <w:i/>
          <w:lang w:val="de-DE"/>
        </w:rPr>
        <w:t>Theologie der Sprache der Septuaginta</w:t>
      </w:r>
      <w:r w:rsidRPr="001A3D0E">
        <w:rPr>
          <w:rFonts w:asciiTheme="majorBidi" w:hAnsiTheme="majorBidi" w:cstheme="majorBidi"/>
          <w:lang w:val="de-DE"/>
        </w:rPr>
        <w:t xml:space="preserve">, in </w:t>
      </w:r>
      <w:r w:rsidRPr="001A3D0E">
        <w:rPr>
          <w:rFonts w:asciiTheme="majorBidi" w:hAnsiTheme="majorBidi" w:cstheme="majorBidi"/>
          <w:i/>
          <w:lang w:val="de-DE"/>
        </w:rPr>
        <w:t xml:space="preserve">TZ </w:t>
      </w:r>
      <w:r w:rsidRPr="001A3D0E">
        <w:rPr>
          <w:rFonts w:asciiTheme="majorBidi" w:hAnsiTheme="majorBidi" w:cstheme="majorBidi"/>
          <w:lang w:val="de-DE"/>
        </w:rPr>
        <w:t>58 (2002) 315-328.</w:t>
      </w:r>
    </w:p>
    <w:p w14:paraId="0B16DF6A" w14:textId="77777777" w:rsidR="0018257D" w:rsidRPr="002E63D0" w:rsidRDefault="0018257D" w:rsidP="0025745E">
      <w:pPr>
        <w:autoSpaceDE w:val="0"/>
        <w:autoSpaceDN w:val="0"/>
        <w:adjustRightInd w:val="0"/>
        <w:ind w:left="284" w:hanging="284"/>
        <w:jc w:val="both"/>
        <w:rPr>
          <w:bCs/>
          <w:lang w:val="de-DE"/>
        </w:rPr>
      </w:pPr>
      <w:r w:rsidRPr="002E63D0">
        <w:rPr>
          <w:smallCaps/>
          <w:lang w:val="de-DE"/>
        </w:rPr>
        <w:t>de Lagarde</w:t>
      </w:r>
      <w:r w:rsidRPr="002E63D0">
        <w:rPr>
          <w:lang w:val="de-DE"/>
        </w:rPr>
        <w:t xml:space="preserve">, P., </w:t>
      </w:r>
      <w:r w:rsidRPr="002E63D0">
        <w:rPr>
          <w:i/>
          <w:lang w:val="de-DE"/>
        </w:rPr>
        <w:t xml:space="preserve">Anmerkungen zur Griechischen Übersetzung der Proverbien, </w:t>
      </w:r>
      <w:r w:rsidRPr="002E63D0">
        <w:rPr>
          <w:lang w:val="de-DE"/>
        </w:rPr>
        <w:t>Leipzig</w:t>
      </w:r>
      <w:r w:rsidRPr="002E63D0">
        <w:rPr>
          <w:i/>
          <w:lang w:val="de-DE"/>
        </w:rPr>
        <w:t xml:space="preserve">, </w:t>
      </w:r>
      <w:r w:rsidRPr="002E63D0">
        <w:rPr>
          <w:lang w:val="de-DE"/>
        </w:rPr>
        <w:t>F. A. Brockhaus, 1863.</w:t>
      </w:r>
    </w:p>
    <w:p w14:paraId="07859CA9" w14:textId="77777777" w:rsidR="00B70004" w:rsidRPr="002E63D0" w:rsidRDefault="00B70004" w:rsidP="0025745E">
      <w:pPr>
        <w:autoSpaceDE w:val="0"/>
        <w:autoSpaceDN w:val="0"/>
        <w:adjustRightInd w:val="0"/>
        <w:ind w:left="284" w:hanging="284"/>
        <w:jc w:val="both"/>
        <w:rPr>
          <w:bCs/>
          <w:lang w:val="de-DE"/>
        </w:rPr>
      </w:pPr>
      <w:r w:rsidRPr="002E63D0">
        <w:rPr>
          <w:smallCaps/>
          <w:lang w:val="de-DE"/>
        </w:rPr>
        <w:t>de Waard, J.</w:t>
      </w:r>
      <w:r w:rsidRPr="002E63D0">
        <w:rPr>
          <w:lang w:val="de-DE"/>
        </w:rPr>
        <w:t xml:space="preserve"> (ed.), </w:t>
      </w:r>
      <w:r w:rsidRPr="002E63D0">
        <w:rPr>
          <w:i/>
          <w:lang w:val="de-DE"/>
        </w:rPr>
        <w:t>Introduction and Commentaries on Proverbs</w:t>
      </w:r>
      <w:r w:rsidRPr="002E63D0">
        <w:rPr>
          <w:lang w:val="de-DE"/>
        </w:rPr>
        <w:t xml:space="preserve"> (BHQ, 17), Stuttgart, Deutsche Bibelgesellschaft, 2008.</w:t>
      </w:r>
    </w:p>
    <w:p w14:paraId="2BD7A6E2" w14:textId="77777777" w:rsidR="00B70004" w:rsidRPr="002E63D0" w:rsidRDefault="0044314A" w:rsidP="0025745E">
      <w:pPr>
        <w:autoSpaceDE w:val="0"/>
        <w:autoSpaceDN w:val="0"/>
        <w:adjustRightInd w:val="0"/>
        <w:ind w:left="284" w:hanging="284"/>
        <w:jc w:val="both"/>
        <w:rPr>
          <w:lang w:val="fr-BE"/>
        </w:rPr>
      </w:pPr>
      <w:r w:rsidRPr="002E63D0">
        <w:rPr>
          <w:smallCaps/>
          <w:lang w:val="fr-BE"/>
        </w:rPr>
        <w:t>D’Hamonville</w:t>
      </w:r>
      <w:r w:rsidRPr="002E63D0">
        <w:rPr>
          <w:lang w:val="fr-BE"/>
        </w:rPr>
        <w:t>,</w:t>
      </w:r>
      <w:r w:rsidR="00B70004" w:rsidRPr="002E63D0">
        <w:rPr>
          <w:lang w:val="fr-BE"/>
        </w:rPr>
        <w:t xml:space="preserve"> D.-M.,</w:t>
      </w:r>
      <w:r w:rsidRPr="002E63D0">
        <w:rPr>
          <w:lang w:val="fr-BE"/>
        </w:rPr>
        <w:t xml:space="preserve"> </w:t>
      </w:r>
      <w:r w:rsidRPr="002E63D0">
        <w:rPr>
          <w:i/>
          <w:lang w:val="fr-BE"/>
        </w:rPr>
        <w:t xml:space="preserve">Les Proverbes </w:t>
      </w:r>
      <w:r w:rsidRPr="002E63D0">
        <w:rPr>
          <w:lang w:val="fr-BE"/>
        </w:rPr>
        <w:t>(BA, 17), Paris, Les Édit</w:t>
      </w:r>
      <w:r w:rsidR="00B70004" w:rsidRPr="002E63D0">
        <w:rPr>
          <w:lang w:val="fr-BE"/>
        </w:rPr>
        <w:t>ions du Cerf, 2000.</w:t>
      </w:r>
    </w:p>
    <w:p w14:paraId="0B29FB61" w14:textId="77777777" w:rsidR="0044314A" w:rsidRPr="00533F29" w:rsidRDefault="0044314A" w:rsidP="0025745E">
      <w:pPr>
        <w:autoSpaceDE w:val="0"/>
        <w:autoSpaceDN w:val="0"/>
        <w:adjustRightInd w:val="0"/>
        <w:ind w:left="284" w:hanging="284"/>
        <w:jc w:val="both"/>
      </w:pPr>
      <w:r w:rsidRPr="00533F29">
        <w:t>F</w:t>
      </w:r>
      <w:r w:rsidRPr="00533F29">
        <w:rPr>
          <w:smallCaps/>
        </w:rPr>
        <w:t>ox</w:t>
      </w:r>
      <w:r w:rsidRPr="00533F29">
        <w:t>,</w:t>
      </w:r>
      <w:r w:rsidR="00B70004" w:rsidRPr="00533F29">
        <w:t xml:space="preserve"> M. V.,</w:t>
      </w:r>
      <w:r w:rsidRPr="00533F29">
        <w:t xml:space="preserve"> </w:t>
      </w:r>
      <w:r w:rsidRPr="00533F29">
        <w:rPr>
          <w:i/>
        </w:rPr>
        <w:t>Proverbs. An Eclectic Edition with Introduction and Textual Commentary</w:t>
      </w:r>
      <w:r w:rsidRPr="00533F29">
        <w:t xml:space="preserve"> (HBCE, 1), Atlanta, GA, SBL Press, 2015, p. 43-45.</w:t>
      </w:r>
    </w:p>
    <w:p w14:paraId="649D7275" w14:textId="77777777" w:rsidR="000A0332" w:rsidRPr="00533F29" w:rsidRDefault="000A0332" w:rsidP="0025745E">
      <w:pPr>
        <w:autoSpaceDE w:val="0"/>
        <w:autoSpaceDN w:val="0"/>
        <w:adjustRightInd w:val="0"/>
        <w:ind w:left="284" w:hanging="284"/>
        <w:jc w:val="both"/>
      </w:pPr>
      <w:r w:rsidRPr="00533F29">
        <w:t>G</w:t>
      </w:r>
      <w:r w:rsidRPr="00533F29">
        <w:rPr>
          <w:smallCaps/>
        </w:rPr>
        <w:t>erleman</w:t>
      </w:r>
      <w:r w:rsidRPr="00533F29">
        <w:t xml:space="preserve">, G., </w:t>
      </w:r>
      <w:r w:rsidRPr="00533F29">
        <w:rPr>
          <w:i/>
        </w:rPr>
        <w:t>Studies in the Septuagint. III. The Book of Proverbs</w:t>
      </w:r>
      <w:r w:rsidRPr="00533F29">
        <w:t xml:space="preserve"> (LUA, 52/3), Lund, Gleerup, 1956.</w:t>
      </w:r>
    </w:p>
    <w:p w14:paraId="073CD184" w14:textId="77777777" w:rsidR="003A5ACD" w:rsidRPr="00533F29" w:rsidRDefault="003A5ACD" w:rsidP="0025745E">
      <w:pPr>
        <w:autoSpaceDE w:val="0"/>
        <w:autoSpaceDN w:val="0"/>
        <w:adjustRightInd w:val="0"/>
        <w:ind w:left="284" w:hanging="284"/>
        <w:jc w:val="both"/>
      </w:pPr>
      <w:r w:rsidRPr="00533F29">
        <w:t>H</w:t>
      </w:r>
      <w:r w:rsidRPr="00533F29">
        <w:rPr>
          <w:smallCaps/>
        </w:rPr>
        <w:t>atton</w:t>
      </w:r>
      <w:r w:rsidRPr="00533F29">
        <w:t>, P. T.H.,</w:t>
      </w:r>
      <w:r w:rsidRPr="00533F29">
        <w:rPr>
          <w:i/>
        </w:rPr>
        <w:t xml:space="preserve"> Contradiction in the Book of Proverbs. The Deep Waters of Counsel</w:t>
      </w:r>
      <w:r w:rsidRPr="00533F29">
        <w:t>, Aldershot, Ashgate, 2008.</w:t>
      </w:r>
    </w:p>
    <w:p w14:paraId="433E74B8" w14:textId="77777777" w:rsidR="003A5ACD" w:rsidRPr="002E63D0" w:rsidRDefault="003A5ACD" w:rsidP="0025745E">
      <w:pPr>
        <w:autoSpaceDE w:val="0"/>
        <w:autoSpaceDN w:val="0"/>
        <w:adjustRightInd w:val="0"/>
        <w:ind w:left="284" w:hanging="284"/>
        <w:jc w:val="both"/>
        <w:rPr>
          <w:lang w:val="de-DE"/>
        </w:rPr>
      </w:pPr>
      <w:r w:rsidRPr="002E63D0">
        <w:rPr>
          <w:lang w:val="de-DE" w:bidi="ne-NP"/>
        </w:rPr>
        <w:t>K</w:t>
      </w:r>
      <w:r w:rsidRPr="002E63D0">
        <w:rPr>
          <w:smallCaps/>
          <w:lang w:val="de-DE" w:bidi="ne-NP"/>
        </w:rPr>
        <w:t>oehler, L.</w:t>
      </w:r>
      <w:r w:rsidRPr="002E63D0">
        <w:rPr>
          <w:lang w:val="de-DE" w:bidi="ne-NP"/>
        </w:rPr>
        <w:t xml:space="preserve"> &amp; B</w:t>
      </w:r>
      <w:r w:rsidRPr="002E63D0">
        <w:rPr>
          <w:smallCaps/>
          <w:lang w:val="de-DE" w:bidi="ne-NP"/>
        </w:rPr>
        <w:t>aumgartner</w:t>
      </w:r>
      <w:r w:rsidRPr="002E63D0">
        <w:rPr>
          <w:lang w:val="de-DE" w:bidi="ne-NP"/>
        </w:rPr>
        <w:t xml:space="preserve">, W., </w:t>
      </w:r>
      <w:r w:rsidRPr="002E63D0">
        <w:rPr>
          <w:i/>
          <w:iCs/>
          <w:lang w:val="de-DE" w:bidi="ne-NP"/>
        </w:rPr>
        <w:t>Hebräisches und Aramäisches Lexikon zum Alten Testament. Unveranderter Nachdruck der Dritten Aufage (1967–1995)</w:t>
      </w:r>
      <w:r w:rsidRPr="002E63D0">
        <w:rPr>
          <w:iCs/>
          <w:lang w:val="de-DE" w:bidi="ne-NP"/>
        </w:rPr>
        <w:t>,</w:t>
      </w:r>
      <w:r w:rsidRPr="002E63D0">
        <w:rPr>
          <w:i/>
          <w:iCs/>
          <w:lang w:val="de-DE" w:bidi="ne-NP"/>
        </w:rPr>
        <w:t xml:space="preserve"> </w:t>
      </w:r>
      <w:r w:rsidRPr="002E63D0">
        <w:rPr>
          <w:lang w:val="de-DE" w:bidi="ne-NP"/>
        </w:rPr>
        <w:t>Leiden – Boston, Brill, 2004.</w:t>
      </w:r>
    </w:p>
    <w:p w14:paraId="4E10806C" w14:textId="1242B1C3" w:rsidR="00B70004" w:rsidRDefault="00B70004" w:rsidP="0025745E">
      <w:pPr>
        <w:autoSpaceDE w:val="0"/>
        <w:autoSpaceDN w:val="0"/>
        <w:adjustRightInd w:val="0"/>
        <w:ind w:left="284" w:hanging="284"/>
        <w:jc w:val="both"/>
      </w:pPr>
      <w:r w:rsidRPr="002E63D0">
        <w:rPr>
          <w:lang w:val="de-DE"/>
        </w:rPr>
        <w:t>L</w:t>
      </w:r>
      <w:r w:rsidRPr="002E63D0">
        <w:rPr>
          <w:smallCaps/>
          <w:lang w:val="de-DE"/>
        </w:rPr>
        <w:t>emmelijn</w:t>
      </w:r>
      <w:r w:rsidRPr="002E63D0">
        <w:rPr>
          <w:lang w:val="de-DE"/>
        </w:rPr>
        <w:t xml:space="preserve">, B., </w:t>
      </w:r>
      <w:r w:rsidRPr="002E63D0">
        <w:rPr>
          <w:i/>
          <w:lang w:val="de-DE"/>
        </w:rPr>
        <w:t xml:space="preserve">A Plague of Texts. </w:t>
      </w:r>
      <w:r w:rsidRPr="00533F29">
        <w:rPr>
          <w:i/>
        </w:rPr>
        <w:t>A Text-Critical Study of the So-Called ‘Plague Narrative’ in Exodus 7,14-11,10</w:t>
      </w:r>
      <w:r w:rsidRPr="00533F29">
        <w:t xml:space="preserve"> (OTS, 56), Leiden — Boston, Brill, 2009.</w:t>
      </w:r>
    </w:p>
    <w:p w14:paraId="23AA2DEE" w14:textId="3DC42754" w:rsidR="00EE42A0" w:rsidRPr="00EE42A0" w:rsidRDefault="00EE42A0" w:rsidP="0025745E">
      <w:pPr>
        <w:autoSpaceDE w:val="0"/>
        <w:autoSpaceDN w:val="0"/>
        <w:adjustRightInd w:val="0"/>
        <w:ind w:left="284" w:hanging="284"/>
        <w:jc w:val="both"/>
      </w:pPr>
      <w:r w:rsidRPr="00EE42A0">
        <w:t>L</w:t>
      </w:r>
      <w:r w:rsidRPr="00EE42A0">
        <w:rPr>
          <w:smallCaps/>
        </w:rPr>
        <w:t>emmelijn</w:t>
      </w:r>
      <w:r w:rsidRPr="00EE42A0">
        <w:t xml:space="preserve">, </w:t>
      </w:r>
      <w:r>
        <w:t xml:space="preserve">B., </w:t>
      </w:r>
      <w:r w:rsidRPr="00EE42A0">
        <w:rPr>
          <w:i/>
        </w:rPr>
        <w:t xml:space="preserve">The </w:t>
      </w:r>
      <w:r w:rsidRPr="00EE42A0">
        <w:rPr>
          <w:i/>
          <w:lang w:val="en-US"/>
        </w:rPr>
        <w:t>Wisdom of life as way of life. The wisdom of Jesus Sirach as a case in point</w:t>
      </w:r>
      <w:r w:rsidRPr="00EE42A0">
        <w:rPr>
          <w:lang w:val="en-US"/>
        </w:rPr>
        <w:t xml:space="preserve">, in </w:t>
      </w:r>
      <w:r w:rsidRPr="00EE42A0">
        <w:rPr>
          <w:i/>
          <w:lang w:val="en-US"/>
        </w:rPr>
        <w:t xml:space="preserve">OTE </w:t>
      </w:r>
      <w:r w:rsidRPr="00EE42A0">
        <w:rPr>
          <w:lang w:val="en-US"/>
        </w:rPr>
        <w:t>27/2 (2014) 444-471.</w:t>
      </w:r>
    </w:p>
    <w:p w14:paraId="6A1B974F" w14:textId="77777777" w:rsidR="004F4AD1" w:rsidRPr="00533F29" w:rsidRDefault="0018257D" w:rsidP="0025745E">
      <w:pPr>
        <w:autoSpaceDE w:val="0"/>
        <w:autoSpaceDN w:val="0"/>
        <w:adjustRightInd w:val="0"/>
        <w:ind w:left="284" w:hanging="284"/>
        <w:jc w:val="both"/>
      </w:pPr>
      <w:r w:rsidRPr="00533F29">
        <w:t>L</w:t>
      </w:r>
      <w:r w:rsidRPr="00533F29">
        <w:rPr>
          <w:smallCaps/>
        </w:rPr>
        <w:t>ust</w:t>
      </w:r>
      <w:r w:rsidRPr="00533F29">
        <w:t xml:space="preserve">, J., </w:t>
      </w:r>
      <w:r w:rsidRPr="00533F29">
        <w:rPr>
          <w:smallCaps/>
        </w:rPr>
        <w:t>Eynikel</w:t>
      </w:r>
      <w:r w:rsidRPr="00533F29">
        <w:t>, E. &amp; H</w:t>
      </w:r>
      <w:r w:rsidRPr="00533F29">
        <w:rPr>
          <w:smallCaps/>
        </w:rPr>
        <w:t>auspie</w:t>
      </w:r>
      <w:r w:rsidRPr="00533F29">
        <w:t xml:space="preserve">, K., </w:t>
      </w:r>
      <w:r w:rsidRPr="00533F29">
        <w:rPr>
          <w:i/>
          <w:iCs/>
        </w:rPr>
        <w:t>Greek-English Lexicon of the Septuagint. Third Corrected Edition</w:t>
      </w:r>
      <w:r w:rsidRPr="00533F29">
        <w:rPr>
          <w:iCs/>
        </w:rPr>
        <w:t xml:space="preserve">, </w:t>
      </w:r>
      <w:r w:rsidRPr="00533F29">
        <w:t>Stuttgart, Deutsche Bibelgesellschaft, 2015.</w:t>
      </w:r>
    </w:p>
    <w:p w14:paraId="3F889701" w14:textId="34555F2A" w:rsidR="004F4AD1" w:rsidRDefault="004F4AD1" w:rsidP="0025745E">
      <w:pPr>
        <w:autoSpaceDE w:val="0"/>
        <w:autoSpaceDN w:val="0"/>
        <w:adjustRightInd w:val="0"/>
        <w:ind w:left="284" w:hanging="284"/>
        <w:jc w:val="both"/>
      </w:pPr>
      <w:r w:rsidRPr="00533F29">
        <w:t>M</w:t>
      </w:r>
      <w:r w:rsidRPr="00533F29">
        <w:rPr>
          <w:smallCaps/>
        </w:rPr>
        <w:t>cKane</w:t>
      </w:r>
      <w:r w:rsidRPr="00533F29">
        <w:t xml:space="preserve">, W., </w:t>
      </w:r>
      <w:r w:rsidRPr="00533F29">
        <w:rPr>
          <w:i/>
        </w:rPr>
        <w:t>Proverbs</w:t>
      </w:r>
      <w:r w:rsidRPr="00533F29">
        <w:t xml:space="preserve">. </w:t>
      </w:r>
      <w:r w:rsidRPr="00533F29">
        <w:rPr>
          <w:i/>
        </w:rPr>
        <w:t>A New Approach</w:t>
      </w:r>
      <w:r w:rsidRPr="00533F29">
        <w:t xml:space="preserve"> (OTL), Philadelphia, PA, Westminister Press, 1970.</w:t>
      </w:r>
    </w:p>
    <w:p w14:paraId="4A308DDF" w14:textId="319FDAFE" w:rsidR="00320249" w:rsidRPr="00320249" w:rsidRDefault="00320249" w:rsidP="0025745E">
      <w:pPr>
        <w:autoSpaceDE w:val="0"/>
        <w:autoSpaceDN w:val="0"/>
        <w:adjustRightInd w:val="0"/>
        <w:ind w:left="284" w:hanging="284"/>
        <w:jc w:val="both"/>
      </w:pPr>
      <w:r w:rsidRPr="00320249">
        <w:rPr>
          <w:smallCaps/>
        </w:rPr>
        <w:t xml:space="preserve">Pietersma, A. &amp; Saunders, M., </w:t>
      </w:r>
      <w:r w:rsidRPr="00320249">
        <w:rPr>
          <w:i/>
        </w:rPr>
        <w:t>Ieremias</w:t>
      </w:r>
      <w:r w:rsidRPr="00320249">
        <w:t>, A. P</w:t>
      </w:r>
      <w:r w:rsidRPr="00320249">
        <w:rPr>
          <w:smallCaps/>
        </w:rPr>
        <w:t>ietersma</w:t>
      </w:r>
      <w:r w:rsidRPr="00320249">
        <w:t xml:space="preserve"> &amp; B. G. W</w:t>
      </w:r>
      <w:r w:rsidRPr="00320249">
        <w:rPr>
          <w:smallCaps/>
        </w:rPr>
        <w:t>right</w:t>
      </w:r>
      <w:r w:rsidRPr="00320249">
        <w:t xml:space="preserve"> (ed.), </w:t>
      </w:r>
      <w:r w:rsidRPr="00320249">
        <w:rPr>
          <w:bCs/>
          <w:i/>
        </w:rPr>
        <w:t>A New English Translation of the Septuagint. And the Other Greek Translations Traditionally Included under That Title</w:t>
      </w:r>
      <w:r w:rsidRPr="00320249">
        <w:rPr>
          <w:bCs/>
        </w:rPr>
        <w:t>, New York, NY — Oxford, Oxford University Press, 2007, 876-924.</w:t>
      </w:r>
    </w:p>
    <w:p w14:paraId="7615CB04" w14:textId="6B6A5D1F" w:rsidR="00B70004" w:rsidRDefault="00B70004" w:rsidP="0025745E">
      <w:pPr>
        <w:autoSpaceDE w:val="0"/>
        <w:autoSpaceDN w:val="0"/>
        <w:adjustRightInd w:val="0"/>
        <w:ind w:left="284" w:hanging="284"/>
        <w:jc w:val="both"/>
        <w:rPr>
          <w:lang w:val="de-DE"/>
        </w:rPr>
      </w:pPr>
      <w:r w:rsidRPr="002E63D0">
        <w:rPr>
          <w:lang w:val="de-DE"/>
        </w:rPr>
        <w:t>R</w:t>
      </w:r>
      <w:r w:rsidRPr="002E63D0">
        <w:rPr>
          <w:smallCaps/>
          <w:lang w:val="de-DE"/>
        </w:rPr>
        <w:t>ahlfs, A. (</w:t>
      </w:r>
      <w:r w:rsidRPr="002E63D0">
        <w:rPr>
          <w:lang w:val="de-DE"/>
        </w:rPr>
        <w:t xml:space="preserve">ed.), </w:t>
      </w:r>
      <w:r w:rsidRPr="002E63D0">
        <w:rPr>
          <w:i/>
          <w:lang w:val="de-DE"/>
        </w:rPr>
        <w:t>Septuaginta. Id est Vetus Testamentum Graece iuxta LXX Interpret</w:t>
      </w:r>
      <w:r w:rsidRPr="002E63D0">
        <w:rPr>
          <w:lang w:val="de-DE"/>
        </w:rPr>
        <w:t>es, Stuttgart, Deutsche Bibelgesellschaft, 2006.</w:t>
      </w:r>
    </w:p>
    <w:p w14:paraId="6A836AB7" w14:textId="2CB26339" w:rsidR="00823188" w:rsidRPr="00823188" w:rsidRDefault="00823188" w:rsidP="00823188">
      <w:pPr>
        <w:pStyle w:val="FootnoteText"/>
        <w:spacing w:line="276" w:lineRule="auto"/>
        <w:ind w:left="284" w:hanging="284"/>
        <w:jc w:val="both"/>
        <w:rPr>
          <w:sz w:val="18"/>
          <w:szCs w:val="18"/>
          <w:lang w:val="en-US"/>
        </w:rPr>
      </w:pPr>
      <w:r w:rsidRPr="00823188">
        <w:rPr>
          <w:sz w:val="22"/>
          <w:szCs w:val="22"/>
        </w:rPr>
        <w:lastRenderedPageBreak/>
        <w:t>R</w:t>
      </w:r>
      <w:r w:rsidRPr="00823188">
        <w:rPr>
          <w:smallCaps/>
          <w:sz w:val="22"/>
          <w:szCs w:val="22"/>
        </w:rPr>
        <w:t>ösel, M.,</w:t>
      </w:r>
      <w:r w:rsidRPr="001F5857">
        <w:t xml:space="preserve"> </w:t>
      </w:r>
      <w:r w:rsidRPr="00823188">
        <w:rPr>
          <w:i/>
          <w:sz w:val="22"/>
          <w:szCs w:val="22"/>
        </w:rPr>
        <w:t xml:space="preserve">The Reading and Translation of the Divine Name in the Masoretic Tradition and the Greek Pentateuch – with an Appendix: Frank Shaw’s Book on </w:t>
      </w:r>
      <w:r w:rsidRPr="00823188">
        <w:rPr>
          <w:i/>
          <w:sz w:val="22"/>
          <w:szCs w:val="22"/>
          <w:lang w:val="el-GR"/>
        </w:rPr>
        <w:t>ΙΑΩ</w:t>
      </w:r>
      <w:r w:rsidRPr="00823188">
        <w:rPr>
          <w:sz w:val="22"/>
          <w:szCs w:val="22"/>
          <w:lang w:val="en-US"/>
        </w:rPr>
        <w:t xml:space="preserve">, </w:t>
      </w:r>
      <w:r w:rsidRPr="00823188">
        <w:rPr>
          <w:sz w:val="22"/>
          <w:szCs w:val="22"/>
        </w:rPr>
        <w:t xml:space="preserve">in M. Rösel, </w:t>
      </w:r>
      <w:r w:rsidRPr="00823188">
        <w:rPr>
          <w:i/>
          <w:sz w:val="22"/>
          <w:szCs w:val="22"/>
        </w:rPr>
        <w:t>Tradition and Innovation. English and German Studies on the Septuagint</w:t>
      </w:r>
      <w:r w:rsidRPr="00823188">
        <w:rPr>
          <w:sz w:val="22"/>
          <w:szCs w:val="22"/>
        </w:rPr>
        <w:t xml:space="preserve"> (SBLSCS, 70), SBL, Atlanta, GA, 2018, 291-315.</w:t>
      </w:r>
    </w:p>
    <w:p w14:paraId="06F3647D" w14:textId="6E3AAC47" w:rsidR="001F5857" w:rsidRPr="001F5857" w:rsidRDefault="001F5857" w:rsidP="0025745E">
      <w:pPr>
        <w:autoSpaceDE w:val="0"/>
        <w:autoSpaceDN w:val="0"/>
        <w:adjustRightInd w:val="0"/>
        <w:ind w:left="284" w:hanging="284"/>
        <w:jc w:val="both"/>
        <w:rPr>
          <w:lang w:val="en-US"/>
        </w:rPr>
      </w:pPr>
      <w:r w:rsidRPr="001F5857">
        <w:t>R</w:t>
      </w:r>
      <w:r w:rsidRPr="001F5857">
        <w:rPr>
          <w:smallCaps/>
        </w:rPr>
        <w:t>ösel,</w:t>
      </w:r>
      <w:r>
        <w:rPr>
          <w:smallCaps/>
        </w:rPr>
        <w:t xml:space="preserve"> M.,</w:t>
      </w:r>
      <w:r w:rsidRPr="001F5857">
        <w:t xml:space="preserve"> </w:t>
      </w:r>
      <w:r w:rsidRPr="001F5857">
        <w:rPr>
          <w:i/>
        </w:rPr>
        <w:t>Towards a “Theology of the Septuagint”</w:t>
      </w:r>
      <w:r w:rsidRPr="001F5857">
        <w:t>, in W. K</w:t>
      </w:r>
      <w:r w:rsidRPr="001F5857">
        <w:rPr>
          <w:smallCaps/>
        </w:rPr>
        <w:t>raus &amp; R. G. Wooden</w:t>
      </w:r>
      <w:r w:rsidRPr="001F5857">
        <w:t xml:space="preserve"> (eds.), </w:t>
      </w:r>
      <w:r w:rsidRPr="001F5857">
        <w:rPr>
          <w:i/>
        </w:rPr>
        <w:t>Septuagint Research. Issues and Challenges in the Study of the Greek Jewish Scriptures</w:t>
      </w:r>
      <w:r w:rsidRPr="001F5857">
        <w:t xml:space="preserve"> (SBLSCS, 53), </w:t>
      </w:r>
      <w:r w:rsidR="00823188">
        <w:t>SBL, Atlanta, GA, 2006, 239-</w:t>
      </w:r>
      <w:r w:rsidR="00823188" w:rsidRPr="00823188">
        <w:t xml:space="preserve">252 (= </w:t>
      </w:r>
      <w:r w:rsidR="00823188" w:rsidRPr="00823188">
        <w:rPr>
          <w:smallCaps/>
        </w:rPr>
        <w:t>id.,</w:t>
      </w:r>
      <w:r w:rsidR="00823188" w:rsidRPr="00823188">
        <w:t xml:space="preserve"> </w:t>
      </w:r>
      <w:r w:rsidR="00823188" w:rsidRPr="00823188">
        <w:rPr>
          <w:i/>
        </w:rPr>
        <w:t>Towards a “Theology of the Septuagint”</w:t>
      </w:r>
      <w:r w:rsidR="00823188" w:rsidRPr="00823188">
        <w:t xml:space="preserve">, in M. Rösel, </w:t>
      </w:r>
      <w:r w:rsidR="00823188" w:rsidRPr="00823188">
        <w:rPr>
          <w:i/>
        </w:rPr>
        <w:t>Tradition and Innovation. English and German Studies on the Septuagint</w:t>
      </w:r>
      <w:r w:rsidR="00823188" w:rsidRPr="00823188">
        <w:t xml:space="preserve"> (SBLSCS, 70), SBL, Atlanta, GA, 2018, 253-272).</w:t>
      </w:r>
    </w:p>
    <w:p w14:paraId="3D1A477F" w14:textId="77777777" w:rsidR="0018257D" w:rsidRPr="002E63D0" w:rsidRDefault="0018257D" w:rsidP="0025745E">
      <w:pPr>
        <w:autoSpaceDE w:val="0"/>
        <w:autoSpaceDN w:val="0"/>
        <w:adjustRightInd w:val="0"/>
        <w:ind w:left="284" w:hanging="284"/>
        <w:jc w:val="both"/>
        <w:rPr>
          <w:lang w:val="de-DE"/>
        </w:rPr>
      </w:pPr>
      <w:r w:rsidRPr="002E63D0">
        <w:rPr>
          <w:lang w:val="de-DE"/>
        </w:rPr>
        <w:t>S</w:t>
      </w:r>
      <w:r w:rsidRPr="002E63D0">
        <w:rPr>
          <w:smallCaps/>
          <w:lang w:val="de-DE"/>
        </w:rPr>
        <w:t>coralick</w:t>
      </w:r>
      <w:r w:rsidRPr="002E63D0">
        <w:rPr>
          <w:lang w:val="de-DE"/>
        </w:rPr>
        <w:t xml:space="preserve">, R., </w:t>
      </w:r>
      <w:r w:rsidRPr="002E63D0">
        <w:rPr>
          <w:i/>
          <w:lang w:val="de-DE"/>
        </w:rPr>
        <w:t>Salomos griechische Gewänder. Beobachtungen zur</w:t>
      </w:r>
      <w:r w:rsidRPr="002E63D0">
        <w:rPr>
          <w:lang w:val="de-DE"/>
        </w:rPr>
        <w:t xml:space="preserve"> </w:t>
      </w:r>
      <w:r w:rsidRPr="002E63D0">
        <w:rPr>
          <w:i/>
          <w:lang w:val="de-DE"/>
        </w:rPr>
        <w:t>Septuagintafassung des Sprichwörterbuches</w:t>
      </w:r>
      <w:r w:rsidRPr="002E63D0">
        <w:rPr>
          <w:lang w:val="de-DE"/>
        </w:rPr>
        <w:t>, in K. L</w:t>
      </w:r>
      <w:r w:rsidRPr="002E63D0">
        <w:rPr>
          <w:smallCaps/>
          <w:lang w:val="de-DE"/>
        </w:rPr>
        <w:t>öning</w:t>
      </w:r>
      <w:r w:rsidRPr="002E63D0">
        <w:rPr>
          <w:lang w:val="de-DE"/>
        </w:rPr>
        <w:t xml:space="preserve"> &amp; M. F</w:t>
      </w:r>
      <w:r w:rsidRPr="002E63D0">
        <w:rPr>
          <w:smallCaps/>
          <w:lang w:val="de-DE"/>
        </w:rPr>
        <w:t>aßnacht</w:t>
      </w:r>
      <w:r w:rsidRPr="002E63D0">
        <w:rPr>
          <w:lang w:val="de-DE"/>
        </w:rPr>
        <w:t xml:space="preserve"> (ed.), </w:t>
      </w:r>
      <w:r w:rsidRPr="002E63D0">
        <w:rPr>
          <w:i/>
          <w:lang w:val="de-DE"/>
        </w:rPr>
        <w:t>Rettendes Wissen. Studien</w:t>
      </w:r>
      <w:r w:rsidRPr="002E63D0">
        <w:rPr>
          <w:lang w:val="de-DE"/>
        </w:rPr>
        <w:t xml:space="preserve"> </w:t>
      </w:r>
      <w:r w:rsidRPr="002E63D0">
        <w:rPr>
          <w:i/>
          <w:lang w:val="de-DE"/>
        </w:rPr>
        <w:t>zum Fortgang weisheitlichen Denkens im Frühjudentum und im frühen Christentum</w:t>
      </w:r>
      <w:r w:rsidRPr="002E63D0">
        <w:rPr>
          <w:lang w:val="de-DE"/>
        </w:rPr>
        <w:t xml:space="preserve"> (AOAT, 300), Münster,Ugarit-Verlag, 2002, 43-75.</w:t>
      </w:r>
    </w:p>
    <w:p w14:paraId="3435B478" w14:textId="77777777" w:rsidR="003A5ACD" w:rsidRPr="00533F29" w:rsidRDefault="003A5ACD" w:rsidP="0025745E">
      <w:pPr>
        <w:autoSpaceDE w:val="0"/>
        <w:autoSpaceDN w:val="0"/>
        <w:adjustRightInd w:val="0"/>
        <w:ind w:left="284" w:hanging="284"/>
        <w:jc w:val="both"/>
      </w:pPr>
      <w:r w:rsidRPr="00533F29">
        <w:rPr>
          <w:smallCaps/>
          <w:lang w:bidi="he-IL"/>
        </w:rPr>
        <w:t xml:space="preserve">Tauberschmidt, G., </w:t>
      </w:r>
      <w:r w:rsidRPr="00533F29">
        <w:rPr>
          <w:i/>
        </w:rPr>
        <w:t xml:space="preserve">Secondary Parallelism. A Study of Translation Technique in LXX Proverbs </w:t>
      </w:r>
      <w:r w:rsidRPr="00533F29">
        <w:t>(SBL, 15), Leiden, Brill, 2004.</w:t>
      </w:r>
    </w:p>
    <w:p w14:paraId="78B54C3A" w14:textId="77777777" w:rsidR="001B7632" w:rsidRPr="00533F29" w:rsidRDefault="001B7632" w:rsidP="0025745E">
      <w:pPr>
        <w:autoSpaceDE w:val="0"/>
        <w:autoSpaceDN w:val="0"/>
        <w:adjustRightInd w:val="0"/>
        <w:ind w:left="284" w:hanging="284"/>
        <w:jc w:val="both"/>
      </w:pPr>
      <w:r w:rsidRPr="00533F29">
        <w:rPr>
          <w:smallCaps/>
        </w:rPr>
        <w:t xml:space="preserve">Tov, E., </w:t>
      </w:r>
      <w:r w:rsidRPr="00533F29">
        <w:rPr>
          <w:i/>
        </w:rPr>
        <w:t>Recensional Differences Between the Masoretic Text and the Septuagint of Proverbs</w:t>
      </w:r>
      <w:r w:rsidRPr="00533F29">
        <w:t xml:space="preserve">, in </w:t>
      </w:r>
      <w:r w:rsidRPr="00533F29">
        <w:rPr>
          <w:smallCaps/>
        </w:rPr>
        <w:t>id.</w:t>
      </w:r>
      <w:r w:rsidRPr="00533F29">
        <w:t xml:space="preserve">, </w:t>
      </w:r>
      <w:r w:rsidRPr="00533F29">
        <w:rPr>
          <w:i/>
        </w:rPr>
        <w:t>The Greek &amp; Hebrew Bible. Collected Essays on the Septuagint</w:t>
      </w:r>
      <w:r w:rsidRPr="00533F29">
        <w:t>, Leiden, Brill, 1999, 419-431 (=</w:t>
      </w:r>
      <w:r w:rsidRPr="00533F29">
        <w:rPr>
          <w:smallCaps/>
        </w:rPr>
        <w:t xml:space="preserve"> id.</w:t>
      </w:r>
      <w:r w:rsidRPr="00533F29">
        <w:t xml:space="preserve">, </w:t>
      </w:r>
      <w:r w:rsidRPr="00533F29">
        <w:rPr>
          <w:i/>
        </w:rPr>
        <w:t>Recensional Differences Between the Masoretic Text and the Septuagint of Proverbs</w:t>
      </w:r>
      <w:r w:rsidRPr="00533F29">
        <w:t xml:space="preserve">, in H. W. Attridge, J. J. Collins &amp; T. H. Tobin (ed.), </w:t>
      </w:r>
      <w:r w:rsidRPr="00533F29">
        <w:rPr>
          <w:i/>
          <w:iCs/>
        </w:rPr>
        <w:t>Of Scribes and Scrolls. Studies on the Hebrew Bible, Intertestamental Judaism, and Christian Origins Presented to John Strugnell on the Occasion of His Sixtieth Birthday</w:t>
      </w:r>
      <w:r w:rsidRPr="00533F29">
        <w:rPr>
          <w:iCs/>
        </w:rPr>
        <w:t xml:space="preserve"> (CTSRR, 5)</w:t>
      </w:r>
      <w:r w:rsidRPr="00533F29">
        <w:t>, Lanham, MD, University Press of America, 1990, 43–56).</w:t>
      </w:r>
    </w:p>
    <w:p w14:paraId="5E3A40C2" w14:textId="77777777" w:rsidR="00B70004" w:rsidRPr="00533F29" w:rsidRDefault="00B70004" w:rsidP="0025745E">
      <w:pPr>
        <w:autoSpaceDE w:val="0"/>
        <w:autoSpaceDN w:val="0"/>
        <w:adjustRightInd w:val="0"/>
        <w:ind w:left="284" w:hanging="284"/>
        <w:jc w:val="both"/>
      </w:pPr>
      <w:r w:rsidRPr="00533F29">
        <w:t>T</w:t>
      </w:r>
      <w:r w:rsidRPr="00533F29">
        <w:rPr>
          <w:smallCaps/>
        </w:rPr>
        <w:t>ov, E.</w:t>
      </w:r>
      <w:r w:rsidRPr="00533F29">
        <w:t xml:space="preserve"> </w:t>
      </w:r>
      <w:r w:rsidRPr="00533F29">
        <w:rPr>
          <w:i/>
        </w:rPr>
        <w:t xml:space="preserve">et al. </w:t>
      </w:r>
      <w:r w:rsidRPr="00533F29">
        <w:t xml:space="preserve">(ed.), </w:t>
      </w:r>
      <w:r w:rsidRPr="00533F29">
        <w:rPr>
          <w:i/>
        </w:rPr>
        <w:t xml:space="preserve">Qumran Cave 4, XI </w:t>
      </w:r>
      <w:r w:rsidRPr="00533F29">
        <w:t xml:space="preserve">(DJD, 16), </w:t>
      </w:r>
      <w:r w:rsidRPr="00533F29">
        <w:rPr>
          <w:iCs/>
        </w:rPr>
        <w:t>Oxford, Clarendon Press, 2000.</w:t>
      </w:r>
    </w:p>
    <w:p w14:paraId="7BD33DB2" w14:textId="179C524A" w:rsidR="00B70004" w:rsidRPr="00533F29" w:rsidRDefault="00B70004" w:rsidP="0025745E">
      <w:pPr>
        <w:autoSpaceDE w:val="0"/>
        <w:autoSpaceDN w:val="0"/>
        <w:adjustRightInd w:val="0"/>
        <w:ind w:left="284" w:hanging="284"/>
        <w:jc w:val="both"/>
      </w:pPr>
      <w:r w:rsidRPr="00533F29">
        <w:rPr>
          <w:smallCaps/>
        </w:rPr>
        <w:t>Ueberschaer</w:t>
      </w:r>
      <w:r w:rsidRPr="00533F29">
        <w:t xml:space="preserve">, F., </w:t>
      </w:r>
      <w:r w:rsidRPr="00533F29">
        <w:rPr>
          <w:i/>
        </w:rPr>
        <w:t>Weisheit</w:t>
      </w:r>
      <w:r w:rsidRPr="00533F29">
        <w:t>, in H. A</w:t>
      </w:r>
      <w:r w:rsidRPr="00533F29">
        <w:rPr>
          <w:smallCaps/>
        </w:rPr>
        <w:t xml:space="preserve">usloos </w:t>
      </w:r>
      <w:r w:rsidR="00FB77C0" w:rsidRPr="00533F29">
        <w:rPr>
          <w:smallCaps/>
        </w:rPr>
        <w:t xml:space="preserve">&amp; B. Lemmelijn </w:t>
      </w:r>
      <w:r w:rsidRPr="00533F29">
        <w:t>(ed</w:t>
      </w:r>
      <w:r w:rsidR="00FB77C0" w:rsidRPr="00533F29">
        <w:t>s</w:t>
      </w:r>
      <w:r w:rsidRPr="00533F29">
        <w:t xml:space="preserve">.), </w:t>
      </w:r>
      <w:r w:rsidRPr="00533F29">
        <w:rPr>
          <w:i/>
        </w:rPr>
        <w:t xml:space="preserve">Die Theologie der Septuaginta / The Theology of </w:t>
      </w:r>
      <w:r w:rsidR="00D4685F">
        <w:rPr>
          <w:i/>
        </w:rPr>
        <w:t xml:space="preserve">the </w:t>
      </w:r>
      <w:r w:rsidRPr="00533F29">
        <w:rPr>
          <w:i/>
        </w:rPr>
        <w:t xml:space="preserve">Septuagint </w:t>
      </w:r>
      <w:r w:rsidRPr="00533F29">
        <w:t>(LXX.H, 5), Gütersloh, Gütersloher Verlagshaus, 2019 (forthcoming).</w:t>
      </w:r>
    </w:p>
    <w:p w14:paraId="71F2D317" w14:textId="356D30A8" w:rsidR="00B70004" w:rsidRPr="00533F29" w:rsidRDefault="00B70004" w:rsidP="0025745E">
      <w:pPr>
        <w:autoSpaceDE w:val="0"/>
        <w:autoSpaceDN w:val="0"/>
        <w:adjustRightInd w:val="0"/>
        <w:ind w:left="284" w:hanging="284"/>
        <w:jc w:val="both"/>
      </w:pPr>
      <w:r w:rsidRPr="00533F29">
        <w:t>W</w:t>
      </w:r>
      <w:r w:rsidRPr="00533F29">
        <w:rPr>
          <w:smallCaps/>
        </w:rPr>
        <w:t>itte</w:t>
      </w:r>
      <w:r w:rsidRPr="00533F29">
        <w:t xml:space="preserve">, M., </w:t>
      </w:r>
      <w:r w:rsidRPr="00533F29">
        <w:rPr>
          <w:i/>
        </w:rPr>
        <w:t>Weisheitsschriften</w:t>
      </w:r>
      <w:r w:rsidRPr="00533F29">
        <w:t>, in H. A</w:t>
      </w:r>
      <w:r w:rsidRPr="00533F29">
        <w:rPr>
          <w:smallCaps/>
        </w:rPr>
        <w:t xml:space="preserve">usloos </w:t>
      </w:r>
      <w:r w:rsidR="00FB77C0" w:rsidRPr="00533F29">
        <w:rPr>
          <w:smallCaps/>
        </w:rPr>
        <w:t xml:space="preserve">&amp; B. Lemmelijn </w:t>
      </w:r>
      <w:r w:rsidRPr="00533F29">
        <w:t>(ed</w:t>
      </w:r>
      <w:r w:rsidR="00FB77C0" w:rsidRPr="00533F29">
        <w:t>s</w:t>
      </w:r>
      <w:r w:rsidRPr="00533F29">
        <w:t xml:space="preserve">.), </w:t>
      </w:r>
      <w:r w:rsidRPr="00533F29">
        <w:rPr>
          <w:i/>
        </w:rPr>
        <w:t xml:space="preserve">Die Theologie der Septuaginta / The Theology of </w:t>
      </w:r>
      <w:r w:rsidR="00D4685F">
        <w:rPr>
          <w:i/>
        </w:rPr>
        <w:t xml:space="preserve">the </w:t>
      </w:r>
      <w:r w:rsidRPr="00533F29">
        <w:rPr>
          <w:i/>
        </w:rPr>
        <w:t xml:space="preserve">Septuagint </w:t>
      </w:r>
      <w:r w:rsidRPr="00533F29">
        <w:t xml:space="preserve">(LXX.H, 5), Gütersloh, Gütersloher Verlagshaus, 2019 (forthcoming). </w:t>
      </w:r>
    </w:p>
    <w:p w14:paraId="0B991C42" w14:textId="77777777" w:rsidR="003A5ACD" w:rsidRPr="00533F29" w:rsidRDefault="003A5ACD" w:rsidP="0025745E">
      <w:pPr>
        <w:autoSpaceDE w:val="0"/>
        <w:autoSpaceDN w:val="0"/>
        <w:adjustRightInd w:val="0"/>
        <w:ind w:left="284" w:hanging="284"/>
        <w:jc w:val="both"/>
      </w:pPr>
    </w:p>
    <w:p w14:paraId="0BDDD00B" w14:textId="77777777" w:rsidR="003A5ACD" w:rsidRPr="00533F29" w:rsidRDefault="003A5ACD" w:rsidP="0025745E">
      <w:pPr>
        <w:autoSpaceDE w:val="0"/>
        <w:autoSpaceDN w:val="0"/>
        <w:adjustRightInd w:val="0"/>
        <w:ind w:left="284" w:hanging="284"/>
        <w:jc w:val="both"/>
        <w:rPr>
          <w:bCs/>
        </w:rPr>
      </w:pPr>
    </w:p>
    <w:sectPr w:rsidR="003A5ACD" w:rsidRPr="00533F29" w:rsidSect="00080C85">
      <w:pgSz w:w="11906" w:h="16838"/>
      <w:pgMar w:top="1985" w:right="1701" w:bottom="1985" w:left="226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CCF62" w16cid:durableId="209917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E3FB9" w14:textId="77777777" w:rsidR="00B32A39" w:rsidRDefault="00B32A39" w:rsidP="00BB085E">
      <w:pPr>
        <w:spacing w:line="240" w:lineRule="auto"/>
      </w:pPr>
      <w:r>
        <w:separator/>
      </w:r>
    </w:p>
  </w:endnote>
  <w:endnote w:type="continuationSeparator" w:id="0">
    <w:p w14:paraId="56CF3094" w14:textId="77777777" w:rsidR="00B32A39" w:rsidRDefault="00B32A39" w:rsidP="00BB08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BL Greek">
    <w:panose1 w:val="02000000000000000000"/>
    <w:charset w:val="00"/>
    <w:family w:val="auto"/>
    <w:pitch w:val="variable"/>
    <w:sig w:usb0="C00000EF" w:usb1="0001A0CB" w:usb2="00000000" w:usb3="00000000" w:csb0="00000009"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BL Hebrew">
    <w:panose1 w:val="02000000000000000000"/>
    <w:charset w:val="00"/>
    <w:family w:val="auto"/>
    <w:pitch w:val="variable"/>
    <w:sig w:usb0="8000086F" w:usb1="4000204A" w:usb2="00000000" w:usb3="00000000" w:csb0="00000021" w:csb1="00000000"/>
  </w:font>
  <w:font w:name="Arial">
    <w:panose1 w:val="020B0604020202020204"/>
    <w:charset w:val="00"/>
    <w:family w:val="swiss"/>
    <w:pitch w:val="variable"/>
    <w:sig w:usb0="E0002EFF" w:usb1="C0007843" w:usb2="00000009" w:usb3="00000000" w:csb0="000001FF" w:csb1="00000000"/>
  </w:font>
  <w:font w:name="BWSupp">
    <w:panose1 w:val="020B0604020202020204"/>
    <w:charset w:val="00"/>
    <w:family w:val="swiss"/>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18399" w14:textId="77777777" w:rsidR="00B32A39" w:rsidRDefault="00B32A39" w:rsidP="00BB085E">
      <w:pPr>
        <w:spacing w:line="240" w:lineRule="auto"/>
      </w:pPr>
      <w:r>
        <w:separator/>
      </w:r>
    </w:p>
  </w:footnote>
  <w:footnote w:type="continuationSeparator" w:id="0">
    <w:p w14:paraId="4480F0E1" w14:textId="77777777" w:rsidR="00B32A39" w:rsidRDefault="00B32A39" w:rsidP="00BB085E">
      <w:pPr>
        <w:spacing w:line="240" w:lineRule="auto"/>
      </w:pPr>
      <w:r>
        <w:continuationSeparator/>
      </w:r>
    </w:p>
  </w:footnote>
  <w:footnote w:id="1">
    <w:p w14:paraId="768341A9" w14:textId="05A0D9B7" w:rsidR="00E34622" w:rsidRPr="00823188" w:rsidRDefault="00E34622" w:rsidP="00823188">
      <w:pPr>
        <w:pStyle w:val="FootnoteText"/>
        <w:spacing w:line="276" w:lineRule="auto"/>
        <w:ind w:firstLine="284"/>
        <w:jc w:val="both"/>
        <w:rPr>
          <w:sz w:val="18"/>
          <w:szCs w:val="18"/>
        </w:rPr>
      </w:pPr>
      <w:r w:rsidRPr="000151C1">
        <w:rPr>
          <w:rStyle w:val="FootnoteReference"/>
          <w:sz w:val="18"/>
          <w:szCs w:val="18"/>
        </w:rPr>
        <w:footnoteRef/>
      </w:r>
      <w:r w:rsidRPr="000151C1">
        <w:rPr>
          <w:sz w:val="18"/>
          <w:szCs w:val="18"/>
        </w:rPr>
        <w:t xml:space="preserve"> </w:t>
      </w:r>
      <w:r>
        <w:rPr>
          <w:sz w:val="18"/>
          <w:szCs w:val="18"/>
        </w:rPr>
        <w:t>For a short overview on the development of the attention for a specific theology of the LXX see M. R</w:t>
      </w:r>
      <w:r>
        <w:rPr>
          <w:smallCaps/>
          <w:sz w:val="18"/>
          <w:szCs w:val="18"/>
        </w:rPr>
        <w:t>ösel,</w:t>
      </w:r>
      <w:r>
        <w:rPr>
          <w:sz w:val="18"/>
          <w:szCs w:val="18"/>
        </w:rPr>
        <w:t xml:space="preserve"> </w:t>
      </w:r>
      <w:r>
        <w:rPr>
          <w:i/>
          <w:sz w:val="18"/>
          <w:szCs w:val="18"/>
        </w:rPr>
        <w:t>Towards a “Theology of the Septuagint”</w:t>
      </w:r>
      <w:r>
        <w:rPr>
          <w:sz w:val="18"/>
          <w:szCs w:val="18"/>
        </w:rPr>
        <w:t>, in W. K</w:t>
      </w:r>
      <w:r>
        <w:rPr>
          <w:smallCaps/>
          <w:sz w:val="18"/>
          <w:szCs w:val="18"/>
        </w:rPr>
        <w:t>raus &amp; R. G. Wooden</w:t>
      </w:r>
      <w:r>
        <w:rPr>
          <w:sz w:val="18"/>
          <w:szCs w:val="18"/>
        </w:rPr>
        <w:t xml:space="preserve"> (eds.), </w:t>
      </w:r>
      <w:r>
        <w:rPr>
          <w:i/>
          <w:sz w:val="18"/>
          <w:szCs w:val="18"/>
        </w:rPr>
        <w:t>Septuagint Research. Issues and Challenges in the Study of the Greek Jewish Scriptures</w:t>
      </w:r>
      <w:r>
        <w:rPr>
          <w:sz w:val="18"/>
          <w:szCs w:val="18"/>
        </w:rPr>
        <w:t xml:space="preserve"> (SBLSCS, 53), SBL, Atlanta, GA, 2006, 239-252, p. 240-241 (= </w:t>
      </w:r>
      <w:r w:rsidRPr="00823188">
        <w:rPr>
          <w:smallCaps/>
          <w:sz w:val="18"/>
          <w:szCs w:val="18"/>
        </w:rPr>
        <w:t>id.,</w:t>
      </w:r>
      <w:r>
        <w:rPr>
          <w:sz w:val="18"/>
          <w:szCs w:val="18"/>
        </w:rPr>
        <w:t xml:space="preserve"> </w:t>
      </w:r>
      <w:r>
        <w:rPr>
          <w:i/>
          <w:sz w:val="18"/>
          <w:szCs w:val="18"/>
        </w:rPr>
        <w:t>Towards a “Theology of the Septuagint”</w:t>
      </w:r>
      <w:r>
        <w:rPr>
          <w:sz w:val="18"/>
          <w:szCs w:val="18"/>
        </w:rPr>
        <w:t xml:space="preserve">, in M. Rösel, </w:t>
      </w:r>
      <w:r>
        <w:rPr>
          <w:i/>
          <w:sz w:val="18"/>
          <w:szCs w:val="18"/>
        </w:rPr>
        <w:t>Tradition and Innovation. English and German Studies on the Septuagint</w:t>
      </w:r>
      <w:r>
        <w:rPr>
          <w:sz w:val="18"/>
          <w:szCs w:val="18"/>
        </w:rPr>
        <w:t xml:space="preserve"> (SBLSCS, 70), SBL, Atlanta, GA, 2018, 253-272).</w:t>
      </w:r>
    </w:p>
  </w:footnote>
  <w:footnote w:id="2">
    <w:p w14:paraId="1A673149" w14:textId="7680E919"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In this regard, see especially the upcoming volume of </w:t>
      </w:r>
      <w:r w:rsidRPr="005478B1">
        <w:rPr>
          <w:i/>
          <w:sz w:val="18"/>
          <w:szCs w:val="18"/>
        </w:rPr>
        <w:t xml:space="preserve">Handbuch zur Septuaginta </w:t>
      </w:r>
      <w:r w:rsidRPr="005478B1">
        <w:rPr>
          <w:sz w:val="18"/>
          <w:szCs w:val="18"/>
        </w:rPr>
        <w:t>that will deal with the theology of the LXX: H. A</w:t>
      </w:r>
      <w:r w:rsidRPr="005478B1">
        <w:rPr>
          <w:smallCaps/>
          <w:sz w:val="18"/>
          <w:szCs w:val="18"/>
        </w:rPr>
        <w:t xml:space="preserve">usloos </w:t>
      </w:r>
      <w:r>
        <w:rPr>
          <w:smallCaps/>
          <w:sz w:val="18"/>
          <w:szCs w:val="18"/>
        </w:rPr>
        <w:t xml:space="preserve">&amp; B. Lemmelijn </w:t>
      </w:r>
      <w:r w:rsidRPr="005478B1">
        <w:rPr>
          <w:sz w:val="18"/>
          <w:szCs w:val="18"/>
        </w:rPr>
        <w:t>(ed</w:t>
      </w:r>
      <w:r>
        <w:rPr>
          <w:sz w:val="18"/>
          <w:szCs w:val="18"/>
        </w:rPr>
        <w:t>s</w:t>
      </w:r>
      <w:r w:rsidRPr="005478B1">
        <w:rPr>
          <w:sz w:val="18"/>
          <w:szCs w:val="18"/>
        </w:rPr>
        <w:t xml:space="preserve">.), </w:t>
      </w:r>
      <w:r w:rsidRPr="005478B1">
        <w:rPr>
          <w:i/>
          <w:sz w:val="18"/>
          <w:szCs w:val="18"/>
        </w:rPr>
        <w:t xml:space="preserve">Die Theologie der Septuaginta / The Theology of </w:t>
      </w:r>
      <w:r>
        <w:rPr>
          <w:i/>
          <w:sz w:val="18"/>
          <w:szCs w:val="18"/>
        </w:rPr>
        <w:t xml:space="preserve">the </w:t>
      </w:r>
      <w:r w:rsidRPr="005478B1">
        <w:rPr>
          <w:i/>
          <w:sz w:val="18"/>
          <w:szCs w:val="18"/>
        </w:rPr>
        <w:t xml:space="preserve">Septuagint </w:t>
      </w:r>
      <w:r w:rsidRPr="005478B1">
        <w:rPr>
          <w:sz w:val="18"/>
          <w:szCs w:val="18"/>
        </w:rPr>
        <w:t>(LXX.H, 5), Gütersloh, Gütersloher Verlagshaus, 2019 (forthcoming).</w:t>
      </w:r>
    </w:p>
  </w:footnote>
  <w:footnote w:id="3">
    <w:p w14:paraId="03DA6E27" w14:textId="5D6C5106" w:rsidR="00E34622" w:rsidRPr="001364BD" w:rsidRDefault="00E34622" w:rsidP="001364BD">
      <w:pPr>
        <w:autoSpaceDE w:val="0"/>
        <w:autoSpaceDN w:val="0"/>
        <w:adjustRightInd w:val="0"/>
        <w:ind w:firstLine="284"/>
        <w:jc w:val="both"/>
      </w:pPr>
      <w:r w:rsidRPr="005478B1">
        <w:rPr>
          <w:rStyle w:val="FootnoteReference"/>
          <w:sz w:val="18"/>
          <w:szCs w:val="18"/>
        </w:rPr>
        <w:footnoteRef/>
      </w:r>
      <w:r w:rsidRPr="005478B1">
        <w:rPr>
          <w:sz w:val="18"/>
          <w:szCs w:val="18"/>
        </w:rPr>
        <w:t xml:space="preserve"> </w:t>
      </w:r>
      <w:r w:rsidRPr="005478B1">
        <w:rPr>
          <w:sz w:val="18"/>
          <w:szCs w:val="18"/>
          <w:lang w:val="en-US"/>
        </w:rPr>
        <w:t xml:space="preserve">See </w:t>
      </w:r>
      <w:r w:rsidRPr="005478B1">
        <w:rPr>
          <w:i/>
          <w:sz w:val="18"/>
          <w:szCs w:val="18"/>
          <w:lang w:val="en-US"/>
        </w:rPr>
        <w:t>i.a.</w:t>
      </w:r>
      <w:r w:rsidRPr="005478B1">
        <w:rPr>
          <w:sz w:val="18"/>
          <w:szCs w:val="18"/>
          <w:lang w:val="en-US"/>
        </w:rPr>
        <w:t xml:space="preserve"> J. C</w:t>
      </w:r>
      <w:r w:rsidRPr="005478B1">
        <w:rPr>
          <w:smallCaps/>
          <w:sz w:val="18"/>
          <w:szCs w:val="18"/>
          <w:lang w:val="en-US"/>
        </w:rPr>
        <w:t>ook</w:t>
      </w:r>
      <w:r w:rsidRPr="005478B1">
        <w:rPr>
          <w:i/>
          <w:sz w:val="18"/>
          <w:szCs w:val="18"/>
        </w:rPr>
        <w:t xml:space="preserve">, </w:t>
      </w:r>
      <w:r w:rsidRPr="005478B1">
        <w:rPr>
          <w:i/>
          <w:sz w:val="18"/>
          <w:szCs w:val="18"/>
          <w:lang w:val="en-US"/>
        </w:rPr>
        <w:t>The Septuagint of Proverbs. Jewish and/or Hellenistic Proverbs? Concerning the Hellenistic Colouring of LXX Proverbs</w:t>
      </w:r>
      <w:r w:rsidRPr="005478B1">
        <w:rPr>
          <w:sz w:val="18"/>
          <w:szCs w:val="18"/>
          <w:lang w:val="en-US"/>
        </w:rPr>
        <w:t xml:space="preserve"> (SVT, 69), Leiden — New York — Köln, Brill, 1997; </w:t>
      </w:r>
      <w:r w:rsidRPr="005478B1">
        <w:rPr>
          <w:smallCaps/>
          <w:sz w:val="18"/>
          <w:szCs w:val="18"/>
          <w:lang w:val="en-US"/>
        </w:rPr>
        <w:t xml:space="preserve"> id.,</w:t>
      </w:r>
      <w:r w:rsidRPr="005478B1">
        <w:rPr>
          <w:sz w:val="18"/>
          <w:szCs w:val="18"/>
          <w:lang w:val="en-US"/>
        </w:rPr>
        <w:t xml:space="preserve"> </w:t>
      </w:r>
      <w:r w:rsidRPr="005478B1">
        <w:rPr>
          <w:i/>
          <w:sz w:val="18"/>
          <w:szCs w:val="18"/>
        </w:rPr>
        <w:t xml:space="preserve">Contrasting as a Translation Technique in the LXX of Proverbs, in </w:t>
      </w:r>
      <w:r w:rsidRPr="003E226B">
        <w:rPr>
          <w:sz w:val="18"/>
          <w:szCs w:val="18"/>
        </w:rPr>
        <w:t>C</w:t>
      </w:r>
      <w:r w:rsidRPr="005478B1">
        <w:rPr>
          <w:i/>
          <w:sz w:val="18"/>
          <w:szCs w:val="18"/>
        </w:rPr>
        <w:t>.</w:t>
      </w:r>
      <w:r w:rsidRPr="005478B1">
        <w:rPr>
          <w:sz w:val="18"/>
          <w:szCs w:val="18"/>
        </w:rPr>
        <w:t xml:space="preserve"> </w:t>
      </w:r>
      <w:r w:rsidRPr="00533F29">
        <w:rPr>
          <w:smallCaps/>
          <w:sz w:val="18"/>
          <w:szCs w:val="18"/>
        </w:rPr>
        <w:t>Evans</w:t>
      </w:r>
      <w:r w:rsidRPr="005478B1">
        <w:rPr>
          <w:sz w:val="18"/>
          <w:szCs w:val="18"/>
        </w:rPr>
        <w:t xml:space="preserve"> &amp; S. </w:t>
      </w:r>
      <w:r w:rsidRPr="00533F29">
        <w:rPr>
          <w:smallCaps/>
          <w:sz w:val="18"/>
          <w:szCs w:val="18"/>
        </w:rPr>
        <w:t>Talmon</w:t>
      </w:r>
      <w:r w:rsidRPr="005478B1">
        <w:rPr>
          <w:sz w:val="18"/>
          <w:szCs w:val="18"/>
        </w:rPr>
        <w:t xml:space="preserve"> (ed.), </w:t>
      </w:r>
      <w:r w:rsidRPr="005478B1">
        <w:rPr>
          <w:i/>
          <w:sz w:val="18"/>
          <w:szCs w:val="18"/>
          <w:lang w:val="en-US"/>
        </w:rPr>
        <w:t>The Quest for Context and Meaning. Studies in Biblical Intertextuality in Honor of James A. Sanders</w:t>
      </w:r>
      <w:r w:rsidRPr="005478B1">
        <w:rPr>
          <w:sz w:val="18"/>
          <w:szCs w:val="18"/>
          <w:lang w:val="en-US"/>
        </w:rPr>
        <w:t>, Leiden, Brill, 1997, 403-414; ; J. C</w:t>
      </w:r>
      <w:r w:rsidRPr="005478B1">
        <w:rPr>
          <w:smallCaps/>
          <w:sz w:val="18"/>
          <w:szCs w:val="18"/>
          <w:lang w:val="en-US"/>
        </w:rPr>
        <w:t>ook</w:t>
      </w:r>
      <w:r w:rsidRPr="005478B1">
        <w:rPr>
          <w:sz w:val="18"/>
          <w:szCs w:val="18"/>
          <w:lang w:val="en-US"/>
        </w:rPr>
        <w:t xml:space="preserve">., </w:t>
      </w:r>
      <w:r w:rsidRPr="005478B1">
        <w:rPr>
          <w:i/>
          <w:sz w:val="18"/>
          <w:szCs w:val="18"/>
          <w:lang w:val="en-US"/>
        </w:rPr>
        <w:t>Exegesis in the Septuagint</w:t>
      </w:r>
      <w:r w:rsidRPr="005478B1">
        <w:rPr>
          <w:sz w:val="18"/>
          <w:szCs w:val="18"/>
          <w:lang w:val="en-US"/>
        </w:rPr>
        <w:t xml:space="preserve">, in </w:t>
      </w:r>
      <w:r w:rsidRPr="005478B1">
        <w:rPr>
          <w:i/>
          <w:sz w:val="18"/>
          <w:szCs w:val="18"/>
          <w:lang w:val="en-US"/>
        </w:rPr>
        <w:t>JNSL</w:t>
      </w:r>
      <w:r w:rsidRPr="005478B1">
        <w:rPr>
          <w:sz w:val="18"/>
          <w:szCs w:val="18"/>
          <w:lang w:val="en-US"/>
        </w:rPr>
        <w:t xml:space="preserve"> 30 (2004) 1-19; </w:t>
      </w:r>
      <w:r w:rsidRPr="005478B1">
        <w:rPr>
          <w:smallCaps/>
          <w:sz w:val="18"/>
          <w:szCs w:val="18"/>
          <w:lang w:val="en-US"/>
        </w:rPr>
        <w:t>id.,</w:t>
      </w:r>
      <w:r w:rsidRPr="005478B1">
        <w:rPr>
          <w:sz w:val="18"/>
          <w:szCs w:val="18"/>
          <w:lang w:val="en-US"/>
        </w:rPr>
        <w:t xml:space="preserve"> </w:t>
      </w:r>
      <w:r w:rsidRPr="005478B1">
        <w:rPr>
          <w:i/>
          <w:sz w:val="18"/>
          <w:szCs w:val="18"/>
          <w:lang w:val="en-US"/>
        </w:rPr>
        <w:t>Exegesis in the Septuagint of Proverbs</w:t>
      </w:r>
      <w:r w:rsidRPr="005478B1">
        <w:rPr>
          <w:sz w:val="18"/>
          <w:szCs w:val="18"/>
          <w:lang w:val="en-US"/>
        </w:rPr>
        <w:t>, in H. M. N</w:t>
      </w:r>
      <w:r w:rsidRPr="005478B1">
        <w:rPr>
          <w:smallCaps/>
          <w:sz w:val="18"/>
          <w:szCs w:val="18"/>
          <w:lang w:val="en-US"/>
        </w:rPr>
        <w:t>iemann</w:t>
      </w:r>
      <w:r w:rsidRPr="005478B1">
        <w:rPr>
          <w:sz w:val="18"/>
          <w:szCs w:val="18"/>
          <w:lang w:val="en-US"/>
        </w:rPr>
        <w:t xml:space="preserve"> &amp; M. </w:t>
      </w:r>
      <w:r w:rsidRPr="005478B1">
        <w:rPr>
          <w:smallCaps/>
          <w:sz w:val="18"/>
          <w:szCs w:val="18"/>
          <w:lang w:val="en-US"/>
        </w:rPr>
        <w:t>Augustin</w:t>
      </w:r>
      <w:r w:rsidRPr="005478B1">
        <w:rPr>
          <w:sz w:val="18"/>
          <w:szCs w:val="18"/>
          <w:lang w:val="en-US"/>
        </w:rPr>
        <w:t xml:space="preserve"> (ed.), </w:t>
      </w:r>
      <w:r w:rsidRPr="005478B1">
        <w:rPr>
          <w:i/>
          <w:sz w:val="18"/>
          <w:szCs w:val="18"/>
          <w:lang w:val="en-US"/>
        </w:rPr>
        <w:t>Stimulation from Leiden. Collected Communications to the XVIIIth Congress of the International Organisation for the Study of the Old Testament, Leiden 2004</w:t>
      </w:r>
      <w:r w:rsidRPr="005478B1">
        <w:rPr>
          <w:sz w:val="18"/>
          <w:szCs w:val="18"/>
          <w:lang w:val="en-US"/>
        </w:rPr>
        <w:t xml:space="preserve"> (BEATAJ, 54), Peter Lang, Frankfurt am Main, 2006, 187-198</w:t>
      </w:r>
      <w:r>
        <w:rPr>
          <w:sz w:val="18"/>
          <w:szCs w:val="18"/>
          <w:lang w:val="en-US"/>
        </w:rPr>
        <w:t xml:space="preserve">; </w:t>
      </w:r>
      <w:r w:rsidRPr="005478B1">
        <w:rPr>
          <w:smallCaps/>
          <w:sz w:val="18"/>
          <w:szCs w:val="18"/>
          <w:lang w:val="en-US"/>
        </w:rPr>
        <w:t>id.,</w:t>
      </w:r>
      <w:r w:rsidRPr="005478B1">
        <w:rPr>
          <w:sz w:val="18"/>
          <w:szCs w:val="18"/>
          <w:lang w:val="en-US"/>
        </w:rPr>
        <w:t xml:space="preserve"> </w:t>
      </w:r>
      <w:r w:rsidRPr="001364BD">
        <w:rPr>
          <w:i/>
          <w:sz w:val="18"/>
          <w:szCs w:val="18"/>
        </w:rPr>
        <w:t>Towards a Formulation of a Theology of the Septuagint</w:t>
      </w:r>
      <w:r w:rsidRPr="001364BD">
        <w:rPr>
          <w:sz w:val="18"/>
          <w:szCs w:val="18"/>
        </w:rPr>
        <w:t>, in A. L</w:t>
      </w:r>
      <w:r w:rsidRPr="001364BD">
        <w:rPr>
          <w:smallCaps/>
          <w:sz w:val="18"/>
          <w:szCs w:val="18"/>
        </w:rPr>
        <w:t>emaire</w:t>
      </w:r>
      <w:r>
        <w:rPr>
          <w:smallCaps/>
          <w:sz w:val="18"/>
          <w:szCs w:val="18"/>
        </w:rPr>
        <w:t xml:space="preserve"> (</w:t>
      </w:r>
      <w:r>
        <w:rPr>
          <w:sz w:val="18"/>
          <w:szCs w:val="18"/>
        </w:rPr>
        <w:t>ed.)</w:t>
      </w:r>
      <w:r w:rsidRPr="001364BD">
        <w:rPr>
          <w:sz w:val="18"/>
          <w:szCs w:val="18"/>
        </w:rPr>
        <w:t xml:space="preserve">, </w:t>
      </w:r>
      <w:r w:rsidRPr="001364BD">
        <w:rPr>
          <w:i/>
          <w:sz w:val="18"/>
          <w:szCs w:val="18"/>
        </w:rPr>
        <w:t xml:space="preserve">Congress Volume Ljubljana 2007 </w:t>
      </w:r>
      <w:r w:rsidRPr="001364BD">
        <w:rPr>
          <w:sz w:val="18"/>
          <w:szCs w:val="18"/>
        </w:rPr>
        <w:t>(VTS, 133), Leiden – Boston,</w:t>
      </w:r>
      <w:r>
        <w:rPr>
          <w:sz w:val="18"/>
          <w:szCs w:val="18"/>
        </w:rPr>
        <w:t xml:space="preserve"> MA, 2010, 621-640; </w:t>
      </w:r>
      <w:r w:rsidRPr="005478B1">
        <w:rPr>
          <w:smallCaps/>
          <w:sz w:val="18"/>
          <w:szCs w:val="18"/>
          <w:lang w:val="en-US"/>
        </w:rPr>
        <w:t>id.,</w:t>
      </w:r>
      <w:r w:rsidRPr="005478B1">
        <w:rPr>
          <w:sz w:val="18"/>
          <w:szCs w:val="18"/>
          <w:lang w:val="en-US"/>
        </w:rPr>
        <w:t xml:space="preserve"> </w:t>
      </w:r>
      <w:r>
        <w:rPr>
          <w:i/>
          <w:sz w:val="18"/>
          <w:szCs w:val="18"/>
          <w:lang w:val="en-US"/>
        </w:rPr>
        <w:t>Interpreting the Septuagint</w:t>
      </w:r>
      <w:r>
        <w:rPr>
          <w:sz w:val="18"/>
          <w:szCs w:val="18"/>
          <w:lang w:val="en-US"/>
        </w:rPr>
        <w:t>, in L. C. J</w:t>
      </w:r>
      <w:r>
        <w:rPr>
          <w:smallCaps/>
          <w:sz w:val="18"/>
          <w:szCs w:val="18"/>
          <w:lang w:val="en-US"/>
        </w:rPr>
        <w:t>onker, G. R. Kotzé &amp; C. M. Maier</w:t>
      </w:r>
      <w:r>
        <w:rPr>
          <w:sz w:val="18"/>
          <w:szCs w:val="18"/>
          <w:lang w:val="en-US"/>
        </w:rPr>
        <w:t xml:space="preserve">, </w:t>
      </w:r>
      <w:r>
        <w:rPr>
          <w:i/>
          <w:sz w:val="18"/>
          <w:szCs w:val="18"/>
          <w:lang w:val="en-US"/>
        </w:rPr>
        <w:t>Congress Volume Stellenbosch 2016</w:t>
      </w:r>
      <w:r>
        <w:rPr>
          <w:sz w:val="18"/>
          <w:szCs w:val="18"/>
          <w:lang w:val="en-US"/>
        </w:rPr>
        <w:t xml:space="preserve"> (VTS, 177), Leiden – Boston, MA, Brill, 2017, 1-22</w:t>
      </w:r>
      <w:r w:rsidRPr="005478B1">
        <w:rPr>
          <w:sz w:val="18"/>
          <w:szCs w:val="18"/>
          <w:lang w:val="en-US"/>
        </w:rPr>
        <w:t>.</w:t>
      </w:r>
    </w:p>
  </w:footnote>
  <w:footnote w:id="4">
    <w:p w14:paraId="6DC07D38" w14:textId="32239F48"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See </w:t>
      </w:r>
      <w:r w:rsidRPr="005478B1">
        <w:rPr>
          <w:i/>
          <w:sz w:val="18"/>
          <w:szCs w:val="18"/>
        </w:rPr>
        <w:t>i.a.</w:t>
      </w:r>
      <w:r w:rsidRPr="005478B1">
        <w:rPr>
          <w:sz w:val="18"/>
          <w:szCs w:val="18"/>
          <w:lang w:val="en-US"/>
        </w:rPr>
        <w:t xml:space="preserve"> J. C</w:t>
      </w:r>
      <w:r w:rsidRPr="005478B1">
        <w:rPr>
          <w:smallCaps/>
          <w:sz w:val="18"/>
          <w:szCs w:val="18"/>
          <w:lang w:val="en-US"/>
        </w:rPr>
        <w:t>ook</w:t>
      </w:r>
      <w:r w:rsidRPr="005478B1">
        <w:rPr>
          <w:sz w:val="18"/>
          <w:szCs w:val="18"/>
        </w:rPr>
        <w:t xml:space="preserve">, </w:t>
      </w:r>
      <w:r w:rsidRPr="005478B1">
        <w:rPr>
          <w:i/>
          <w:sz w:val="18"/>
          <w:szCs w:val="18"/>
        </w:rPr>
        <w:t>The Dating of Septuagint Proverbs</w:t>
      </w:r>
      <w:r w:rsidRPr="005478B1">
        <w:rPr>
          <w:sz w:val="18"/>
          <w:szCs w:val="18"/>
        </w:rPr>
        <w:t xml:space="preserve">, in </w:t>
      </w:r>
      <w:r w:rsidRPr="005478B1">
        <w:rPr>
          <w:i/>
          <w:sz w:val="18"/>
          <w:szCs w:val="18"/>
        </w:rPr>
        <w:t xml:space="preserve">ETL </w:t>
      </w:r>
      <w:r w:rsidRPr="005478B1">
        <w:rPr>
          <w:sz w:val="18"/>
          <w:szCs w:val="18"/>
        </w:rPr>
        <w:t xml:space="preserve">69/4 (1993) 383-399, p. 397; </w:t>
      </w:r>
      <w:r w:rsidRPr="005478B1">
        <w:rPr>
          <w:bCs/>
          <w:smallCaps/>
          <w:sz w:val="18"/>
          <w:szCs w:val="18"/>
          <w:lang w:val="en-US"/>
        </w:rPr>
        <w:t>id.,</w:t>
      </w:r>
      <w:r w:rsidRPr="005478B1">
        <w:rPr>
          <w:bCs/>
          <w:sz w:val="18"/>
          <w:szCs w:val="18"/>
          <w:lang w:val="en-US"/>
        </w:rPr>
        <w:t xml:space="preserve"> </w:t>
      </w:r>
      <w:r w:rsidRPr="005478B1">
        <w:rPr>
          <w:i/>
          <w:sz w:val="18"/>
          <w:szCs w:val="18"/>
          <w:lang w:val="en-US"/>
        </w:rPr>
        <w:t>The Law of Moses in Septuagint Proverbs</w:t>
      </w:r>
      <w:r w:rsidRPr="005478B1">
        <w:rPr>
          <w:sz w:val="18"/>
          <w:szCs w:val="18"/>
          <w:lang w:val="en-US"/>
        </w:rPr>
        <w:t xml:space="preserve">, in </w:t>
      </w:r>
      <w:r w:rsidRPr="005478B1">
        <w:rPr>
          <w:i/>
          <w:sz w:val="18"/>
          <w:szCs w:val="18"/>
          <w:lang w:val="en-US"/>
        </w:rPr>
        <w:t>VT</w:t>
      </w:r>
      <w:r w:rsidRPr="005478B1">
        <w:rPr>
          <w:sz w:val="18"/>
          <w:szCs w:val="18"/>
          <w:lang w:val="en-US"/>
        </w:rPr>
        <w:t xml:space="preserve"> 49/4 (1999) 448-461, p. 460; </w:t>
      </w:r>
      <w:r w:rsidRPr="005478B1">
        <w:rPr>
          <w:bCs/>
          <w:smallCaps/>
          <w:sz w:val="18"/>
          <w:szCs w:val="18"/>
          <w:lang w:val="en-US"/>
        </w:rPr>
        <w:t>id.,</w:t>
      </w:r>
      <w:r w:rsidRPr="005478B1">
        <w:rPr>
          <w:bCs/>
          <w:sz w:val="18"/>
          <w:szCs w:val="18"/>
          <w:lang w:val="en-US"/>
        </w:rPr>
        <w:t xml:space="preserve"> </w:t>
      </w:r>
      <w:r w:rsidRPr="005478B1">
        <w:rPr>
          <w:bCs/>
          <w:i/>
          <w:sz w:val="18"/>
          <w:szCs w:val="18"/>
          <w:lang w:val="en-US"/>
        </w:rPr>
        <w:t>The Translator of the Septuagint of Proverbs. Is His Style the Result of Platonic and/or Stoic Influence?</w:t>
      </w:r>
      <w:r w:rsidRPr="005478B1">
        <w:rPr>
          <w:bCs/>
          <w:sz w:val="18"/>
          <w:szCs w:val="18"/>
          <w:lang w:val="en-US"/>
        </w:rPr>
        <w:t>, in J. G</w:t>
      </w:r>
      <w:r w:rsidRPr="005478B1">
        <w:rPr>
          <w:bCs/>
          <w:smallCaps/>
          <w:sz w:val="18"/>
          <w:szCs w:val="18"/>
          <w:lang w:val="en-US"/>
        </w:rPr>
        <w:t>ertz</w:t>
      </w:r>
      <w:r w:rsidRPr="005478B1">
        <w:rPr>
          <w:bCs/>
          <w:sz w:val="18"/>
          <w:szCs w:val="18"/>
          <w:lang w:val="en-US"/>
        </w:rPr>
        <w:t xml:space="preserve">, </w:t>
      </w:r>
      <w:r w:rsidRPr="005478B1">
        <w:rPr>
          <w:bCs/>
          <w:i/>
          <w:sz w:val="18"/>
          <w:szCs w:val="18"/>
          <w:lang w:val="en-US"/>
        </w:rPr>
        <w:t xml:space="preserve">Die Septuaginta. Texte, Kontexte, Lebenswelten </w:t>
      </w:r>
      <w:r w:rsidRPr="005478B1">
        <w:rPr>
          <w:bCs/>
          <w:sz w:val="18"/>
          <w:szCs w:val="18"/>
          <w:lang w:val="en-US"/>
        </w:rPr>
        <w:t xml:space="preserve">(WUNT, 219), Tübingen, Mohr </w:t>
      </w:r>
      <w:r>
        <w:rPr>
          <w:bCs/>
          <w:sz w:val="18"/>
          <w:szCs w:val="18"/>
          <w:lang w:val="en-US"/>
        </w:rPr>
        <w:t xml:space="preserve">Siebeck, 2008, 559-571, p. 558; </w:t>
      </w:r>
      <w:r w:rsidRPr="005478B1">
        <w:rPr>
          <w:smallCaps/>
          <w:sz w:val="18"/>
          <w:szCs w:val="18"/>
          <w:lang w:val="en-US"/>
        </w:rPr>
        <w:t>id.,</w:t>
      </w:r>
      <w:r w:rsidRPr="005478B1">
        <w:rPr>
          <w:sz w:val="18"/>
          <w:szCs w:val="18"/>
          <w:lang w:val="en-US"/>
        </w:rPr>
        <w:t xml:space="preserve"> </w:t>
      </w:r>
      <w:r w:rsidRPr="001364BD">
        <w:rPr>
          <w:i/>
          <w:sz w:val="18"/>
          <w:szCs w:val="18"/>
        </w:rPr>
        <w:t>Towards a Formulation of a Theology of the Septuagint</w:t>
      </w:r>
      <w:r w:rsidRPr="001364BD">
        <w:rPr>
          <w:sz w:val="18"/>
          <w:szCs w:val="18"/>
        </w:rPr>
        <w:t xml:space="preserve">,), </w:t>
      </w:r>
      <w:r>
        <w:rPr>
          <w:sz w:val="18"/>
          <w:szCs w:val="18"/>
        </w:rPr>
        <w:t>p. 635-636.</w:t>
      </w:r>
    </w:p>
  </w:footnote>
  <w:footnote w:id="5">
    <w:p w14:paraId="0C90D03F" w14:textId="6FF3759D" w:rsidR="00E34622" w:rsidRPr="005478B1" w:rsidRDefault="00E34622" w:rsidP="005478B1">
      <w:pPr>
        <w:widowControl w:val="0"/>
        <w:autoSpaceDE w:val="0"/>
        <w:autoSpaceDN w:val="0"/>
        <w:adjustRightInd w:val="0"/>
        <w:ind w:firstLine="284"/>
        <w:jc w:val="both"/>
        <w:rPr>
          <w:sz w:val="18"/>
          <w:szCs w:val="18"/>
        </w:rPr>
      </w:pPr>
      <w:r w:rsidRPr="005478B1">
        <w:rPr>
          <w:rStyle w:val="FootnoteReference"/>
          <w:sz w:val="18"/>
          <w:szCs w:val="18"/>
        </w:rPr>
        <w:footnoteRef/>
      </w:r>
      <w:r w:rsidRPr="005478B1">
        <w:rPr>
          <w:sz w:val="18"/>
          <w:szCs w:val="18"/>
          <w:lang w:val="en-US"/>
        </w:rPr>
        <w:t xml:space="preserve"> Other scholars have (often briefly) touched upon the religious colouring and theology of LXX-Proverbs but not as elaborated as Cook has done. See </w:t>
      </w:r>
      <w:r w:rsidRPr="005478B1">
        <w:rPr>
          <w:i/>
          <w:sz w:val="18"/>
          <w:szCs w:val="18"/>
          <w:lang w:val="en-US"/>
        </w:rPr>
        <w:t>e.g.</w:t>
      </w:r>
      <w:r w:rsidRPr="005478B1">
        <w:rPr>
          <w:sz w:val="18"/>
          <w:szCs w:val="18"/>
          <w:lang w:val="en-US"/>
        </w:rPr>
        <w:t xml:space="preserve"> </w:t>
      </w:r>
      <w:r w:rsidRPr="005478B1">
        <w:rPr>
          <w:sz w:val="18"/>
          <w:szCs w:val="18"/>
        </w:rPr>
        <w:t>G. G</w:t>
      </w:r>
      <w:r w:rsidRPr="005478B1">
        <w:rPr>
          <w:smallCaps/>
          <w:sz w:val="18"/>
          <w:szCs w:val="18"/>
        </w:rPr>
        <w:t>erleman</w:t>
      </w:r>
      <w:r w:rsidRPr="005478B1">
        <w:rPr>
          <w:sz w:val="18"/>
          <w:szCs w:val="18"/>
        </w:rPr>
        <w:t xml:space="preserve">, </w:t>
      </w:r>
      <w:r w:rsidRPr="005478B1">
        <w:rPr>
          <w:i/>
          <w:sz w:val="18"/>
          <w:szCs w:val="18"/>
        </w:rPr>
        <w:t xml:space="preserve">Studies in the Septuagint. </w:t>
      </w:r>
      <w:r w:rsidRPr="005478B1">
        <w:rPr>
          <w:i/>
          <w:sz w:val="18"/>
          <w:szCs w:val="18"/>
          <w:lang w:val="en-US"/>
        </w:rPr>
        <w:t>III. The Book of Proverbs</w:t>
      </w:r>
      <w:r w:rsidRPr="005478B1">
        <w:rPr>
          <w:sz w:val="18"/>
          <w:szCs w:val="18"/>
          <w:lang w:val="en-US"/>
        </w:rPr>
        <w:t xml:space="preserve"> (LUA, 52/3), Lund, Gleerup, 1956, esp. chapter II (p. 36-57); D.-M. </w:t>
      </w:r>
      <w:r w:rsidRPr="005478B1">
        <w:rPr>
          <w:smallCaps/>
          <w:sz w:val="18"/>
          <w:szCs w:val="18"/>
          <w:lang w:val="en-US"/>
        </w:rPr>
        <w:t>D’Hamonville</w:t>
      </w:r>
      <w:r w:rsidRPr="005478B1">
        <w:rPr>
          <w:sz w:val="18"/>
          <w:szCs w:val="18"/>
          <w:lang w:val="en-US"/>
        </w:rPr>
        <w:t xml:space="preserve">, </w:t>
      </w:r>
      <w:r w:rsidRPr="005478B1">
        <w:rPr>
          <w:i/>
          <w:sz w:val="18"/>
          <w:szCs w:val="18"/>
          <w:lang w:val="en-US"/>
        </w:rPr>
        <w:t xml:space="preserve">Les Proverbes </w:t>
      </w:r>
      <w:r w:rsidRPr="005478B1">
        <w:rPr>
          <w:sz w:val="18"/>
          <w:szCs w:val="18"/>
          <w:lang w:val="en-US"/>
        </w:rPr>
        <w:t>(BA, 17), Paris, Les Éditions du Cerf, 2000, p. 113-128; M. V. F</w:t>
      </w:r>
      <w:r w:rsidRPr="005478B1">
        <w:rPr>
          <w:smallCaps/>
          <w:sz w:val="18"/>
          <w:szCs w:val="18"/>
          <w:lang w:val="en-US"/>
        </w:rPr>
        <w:t>ox</w:t>
      </w:r>
      <w:r w:rsidRPr="005478B1">
        <w:rPr>
          <w:sz w:val="18"/>
          <w:szCs w:val="18"/>
          <w:lang w:val="en-US"/>
        </w:rPr>
        <w:t xml:space="preserve">, </w:t>
      </w:r>
      <w:r w:rsidRPr="005478B1">
        <w:rPr>
          <w:i/>
          <w:sz w:val="18"/>
          <w:szCs w:val="18"/>
          <w:lang w:val="en-US"/>
        </w:rPr>
        <w:t xml:space="preserve">Proverbs. </w:t>
      </w:r>
      <w:r w:rsidRPr="005478B1">
        <w:rPr>
          <w:i/>
          <w:sz w:val="18"/>
          <w:szCs w:val="18"/>
        </w:rPr>
        <w:t>An Eclectic Edition with Introduction and Textual Commentary</w:t>
      </w:r>
      <w:r w:rsidRPr="005478B1">
        <w:rPr>
          <w:sz w:val="18"/>
          <w:szCs w:val="18"/>
        </w:rPr>
        <w:t xml:space="preserve"> (HBCE, 1), Atlanta, GA, SBL Press, 2015, p. 43-45. In the new (forthcoming) </w:t>
      </w:r>
      <w:r w:rsidRPr="005478B1">
        <w:rPr>
          <w:i/>
          <w:sz w:val="18"/>
          <w:szCs w:val="18"/>
        </w:rPr>
        <w:t>Handbuch zur Septuaginta</w:t>
      </w:r>
      <w:r>
        <w:rPr>
          <w:i/>
          <w:sz w:val="18"/>
          <w:szCs w:val="18"/>
        </w:rPr>
        <w:t>,</w:t>
      </w:r>
      <w:r w:rsidRPr="005478B1">
        <w:rPr>
          <w:sz w:val="18"/>
          <w:szCs w:val="18"/>
        </w:rPr>
        <w:t xml:space="preserve"> that will </w:t>
      </w:r>
      <w:r>
        <w:rPr>
          <w:sz w:val="18"/>
          <w:szCs w:val="18"/>
        </w:rPr>
        <w:t>focus on</w:t>
      </w:r>
      <w:r w:rsidRPr="005478B1">
        <w:rPr>
          <w:sz w:val="18"/>
          <w:szCs w:val="18"/>
        </w:rPr>
        <w:t xml:space="preserve"> the theology of the LXX, there will be several articles dealing with wisdom literature and thus also </w:t>
      </w:r>
      <w:r>
        <w:rPr>
          <w:sz w:val="18"/>
          <w:szCs w:val="18"/>
        </w:rPr>
        <w:t>with</w:t>
      </w:r>
      <w:r w:rsidRPr="005478B1">
        <w:rPr>
          <w:sz w:val="18"/>
          <w:szCs w:val="18"/>
        </w:rPr>
        <w:t xml:space="preserve"> Proverbs: J. C</w:t>
      </w:r>
      <w:r w:rsidRPr="005478B1">
        <w:rPr>
          <w:smallCaps/>
          <w:sz w:val="18"/>
          <w:szCs w:val="18"/>
        </w:rPr>
        <w:t>ook</w:t>
      </w:r>
      <w:r w:rsidRPr="005478B1">
        <w:rPr>
          <w:sz w:val="18"/>
          <w:szCs w:val="18"/>
        </w:rPr>
        <w:t xml:space="preserve">, </w:t>
      </w:r>
      <w:r w:rsidRPr="005478B1">
        <w:rPr>
          <w:i/>
          <w:sz w:val="18"/>
          <w:szCs w:val="18"/>
        </w:rPr>
        <w:t>Man before God</w:t>
      </w:r>
      <w:r w:rsidRPr="005478B1">
        <w:rPr>
          <w:sz w:val="18"/>
          <w:szCs w:val="18"/>
        </w:rPr>
        <w:t>, in H. A</w:t>
      </w:r>
      <w:r w:rsidRPr="005478B1">
        <w:rPr>
          <w:smallCaps/>
          <w:sz w:val="18"/>
          <w:szCs w:val="18"/>
        </w:rPr>
        <w:t xml:space="preserve">usloos </w:t>
      </w:r>
      <w:r>
        <w:rPr>
          <w:smallCaps/>
          <w:sz w:val="18"/>
          <w:szCs w:val="18"/>
        </w:rPr>
        <w:t xml:space="preserve">&amp; B. Lemmelijn </w:t>
      </w:r>
      <w:r w:rsidRPr="005478B1">
        <w:rPr>
          <w:sz w:val="18"/>
          <w:szCs w:val="18"/>
        </w:rPr>
        <w:t>(ed</w:t>
      </w:r>
      <w:r>
        <w:rPr>
          <w:sz w:val="18"/>
          <w:szCs w:val="18"/>
        </w:rPr>
        <w:t>s</w:t>
      </w:r>
      <w:r w:rsidRPr="005478B1">
        <w:rPr>
          <w:sz w:val="18"/>
          <w:szCs w:val="18"/>
        </w:rPr>
        <w:t xml:space="preserve">.), </w:t>
      </w:r>
      <w:r w:rsidRPr="005478B1">
        <w:rPr>
          <w:i/>
          <w:sz w:val="18"/>
          <w:szCs w:val="18"/>
        </w:rPr>
        <w:t>Die Theologie der Septuaginta / The Theology of</w:t>
      </w:r>
      <w:r>
        <w:rPr>
          <w:i/>
          <w:sz w:val="18"/>
          <w:szCs w:val="18"/>
        </w:rPr>
        <w:t xml:space="preserve"> the</w:t>
      </w:r>
      <w:r w:rsidRPr="005478B1">
        <w:rPr>
          <w:i/>
          <w:sz w:val="18"/>
          <w:szCs w:val="18"/>
        </w:rPr>
        <w:t xml:space="preserve"> Septuagint </w:t>
      </w:r>
      <w:r w:rsidRPr="005478B1">
        <w:rPr>
          <w:sz w:val="18"/>
          <w:szCs w:val="18"/>
        </w:rPr>
        <w:t>(LXX.H, 5), Gütersloh, Gütersloher Verlagshaus, 2019 (forthcoming); M. W</w:t>
      </w:r>
      <w:r w:rsidRPr="005478B1">
        <w:rPr>
          <w:smallCaps/>
          <w:sz w:val="18"/>
          <w:szCs w:val="18"/>
        </w:rPr>
        <w:t>itte</w:t>
      </w:r>
      <w:r w:rsidRPr="005478B1">
        <w:rPr>
          <w:sz w:val="18"/>
          <w:szCs w:val="18"/>
        </w:rPr>
        <w:t xml:space="preserve">, </w:t>
      </w:r>
      <w:r w:rsidRPr="005478B1">
        <w:rPr>
          <w:i/>
          <w:sz w:val="18"/>
          <w:szCs w:val="18"/>
        </w:rPr>
        <w:t>Weisheitsschriften</w:t>
      </w:r>
      <w:r w:rsidRPr="005478B1">
        <w:rPr>
          <w:sz w:val="18"/>
          <w:szCs w:val="18"/>
        </w:rPr>
        <w:t>, in H. A</w:t>
      </w:r>
      <w:r w:rsidRPr="005478B1">
        <w:rPr>
          <w:smallCaps/>
          <w:sz w:val="18"/>
          <w:szCs w:val="18"/>
        </w:rPr>
        <w:t xml:space="preserve">usloos </w:t>
      </w:r>
      <w:r>
        <w:rPr>
          <w:smallCaps/>
          <w:sz w:val="18"/>
          <w:szCs w:val="18"/>
        </w:rPr>
        <w:t xml:space="preserve">&amp; B. Lemmelijn </w:t>
      </w:r>
      <w:r w:rsidRPr="005478B1">
        <w:rPr>
          <w:sz w:val="18"/>
          <w:szCs w:val="18"/>
        </w:rPr>
        <w:t>(ed</w:t>
      </w:r>
      <w:r>
        <w:rPr>
          <w:sz w:val="18"/>
          <w:szCs w:val="18"/>
        </w:rPr>
        <w:t>s</w:t>
      </w:r>
      <w:r w:rsidRPr="005478B1">
        <w:rPr>
          <w:sz w:val="18"/>
          <w:szCs w:val="18"/>
        </w:rPr>
        <w:t xml:space="preserve">.), </w:t>
      </w:r>
      <w:r w:rsidRPr="005478B1">
        <w:rPr>
          <w:i/>
          <w:sz w:val="18"/>
          <w:szCs w:val="18"/>
        </w:rPr>
        <w:t xml:space="preserve">Die Theologie der Septuaginta / The Theology of </w:t>
      </w:r>
      <w:r>
        <w:rPr>
          <w:i/>
          <w:sz w:val="18"/>
          <w:szCs w:val="18"/>
        </w:rPr>
        <w:t xml:space="preserve">the </w:t>
      </w:r>
      <w:r w:rsidRPr="005478B1">
        <w:rPr>
          <w:i/>
          <w:sz w:val="18"/>
          <w:szCs w:val="18"/>
        </w:rPr>
        <w:t xml:space="preserve">Septuagint </w:t>
      </w:r>
      <w:r w:rsidRPr="005478B1">
        <w:rPr>
          <w:sz w:val="18"/>
          <w:szCs w:val="18"/>
        </w:rPr>
        <w:t xml:space="preserve">(LXX.H, 5), Gütersloh, Gütersloher Verlagshaus, 2019 (forthcoming); F. </w:t>
      </w:r>
      <w:r w:rsidRPr="005478B1">
        <w:rPr>
          <w:smallCaps/>
          <w:sz w:val="18"/>
          <w:szCs w:val="18"/>
        </w:rPr>
        <w:t>Ueberschaer</w:t>
      </w:r>
      <w:r w:rsidRPr="005478B1">
        <w:rPr>
          <w:sz w:val="18"/>
          <w:szCs w:val="18"/>
        </w:rPr>
        <w:t xml:space="preserve">, </w:t>
      </w:r>
      <w:r w:rsidRPr="005478B1">
        <w:rPr>
          <w:i/>
          <w:sz w:val="18"/>
          <w:szCs w:val="18"/>
        </w:rPr>
        <w:t>Weisheit</w:t>
      </w:r>
      <w:r w:rsidRPr="005478B1">
        <w:rPr>
          <w:sz w:val="18"/>
          <w:szCs w:val="18"/>
        </w:rPr>
        <w:t>, in H. A</w:t>
      </w:r>
      <w:r w:rsidRPr="005478B1">
        <w:rPr>
          <w:smallCaps/>
          <w:sz w:val="18"/>
          <w:szCs w:val="18"/>
        </w:rPr>
        <w:t xml:space="preserve">usloos </w:t>
      </w:r>
      <w:r>
        <w:rPr>
          <w:smallCaps/>
          <w:sz w:val="18"/>
          <w:szCs w:val="18"/>
        </w:rPr>
        <w:t xml:space="preserve">&amp; B. Lemmelijn </w:t>
      </w:r>
      <w:r w:rsidRPr="005478B1">
        <w:rPr>
          <w:sz w:val="18"/>
          <w:szCs w:val="18"/>
        </w:rPr>
        <w:t>(ed</w:t>
      </w:r>
      <w:r>
        <w:rPr>
          <w:sz w:val="18"/>
          <w:szCs w:val="18"/>
        </w:rPr>
        <w:t>s</w:t>
      </w:r>
      <w:r w:rsidRPr="005478B1">
        <w:rPr>
          <w:sz w:val="18"/>
          <w:szCs w:val="18"/>
        </w:rPr>
        <w:t xml:space="preserve">.), </w:t>
      </w:r>
      <w:r w:rsidRPr="005478B1">
        <w:rPr>
          <w:i/>
          <w:sz w:val="18"/>
          <w:szCs w:val="18"/>
        </w:rPr>
        <w:t xml:space="preserve">Die Theologie der Septuaginta / The Theology of </w:t>
      </w:r>
      <w:r>
        <w:rPr>
          <w:i/>
          <w:sz w:val="18"/>
          <w:szCs w:val="18"/>
        </w:rPr>
        <w:t xml:space="preserve">the </w:t>
      </w:r>
      <w:r w:rsidRPr="005478B1">
        <w:rPr>
          <w:i/>
          <w:sz w:val="18"/>
          <w:szCs w:val="18"/>
        </w:rPr>
        <w:t xml:space="preserve">Septuagint </w:t>
      </w:r>
      <w:r w:rsidRPr="005478B1">
        <w:rPr>
          <w:sz w:val="18"/>
          <w:szCs w:val="18"/>
        </w:rPr>
        <w:t>(LXX.H, 5), Gütersloh, Gütersloher Verlagshaus, 2019 (forthcoming).</w:t>
      </w:r>
    </w:p>
  </w:footnote>
  <w:footnote w:id="6">
    <w:p w14:paraId="64537CCC" w14:textId="5D022A59" w:rsidR="00E34622" w:rsidRPr="00823188" w:rsidRDefault="00E34622" w:rsidP="005B0ABF">
      <w:pPr>
        <w:pStyle w:val="FootnoteText"/>
        <w:spacing w:line="276" w:lineRule="auto"/>
        <w:ind w:firstLine="284"/>
        <w:jc w:val="both"/>
        <w:rPr>
          <w:sz w:val="18"/>
          <w:szCs w:val="18"/>
          <w:lang w:val="en-US"/>
        </w:rPr>
      </w:pPr>
      <w:r w:rsidRPr="005B0ABF">
        <w:rPr>
          <w:rStyle w:val="FootnoteReference"/>
          <w:sz w:val="18"/>
          <w:szCs w:val="18"/>
        </w:rPr>
        <w:footnoteRef/>
      </w:r>
      <w:r w:rsidRPr="005B0ABF">
        <w:rPr>
          <w:sz w:val="18"/>
          <w:szCs w:val="18"/>
        </w:rPr>
        <w:t xml:space="preserve"> </w:t>
      </w:r>
      <w:r>
        <w:rPr>
          <w:sz w:val="18"/>
          <w:szCs w:val="18"/>
        </w:rPr>
        <w:t>Martin Rösel has stressed the importance of the study of the Greek rendering of the Hebrew designation of God. See M. R</w:t>
      </w:r>
      <w:r>
        <w:rPr>
          <w:smallCaps/>
          <w:sz w:val="18"/>
          <w:szCs w:val="18"/>
        </w:rPr>
        <w:t>ösel,</w:t>
      </w:r>
      <w:r>
        <w:rPr>
          <w:sz w:val="18"/>
          <w:szCs w:val="18"/>
        </w:rPr>
        <w:t xml:space="preserve"> </w:t>
      </w:r>
      <w:r>
        <w:rPr>
          <w:i/>
          <w:sz w:val="18"/>
          <w:szCs w:val="18"/>
        </w:rPr>
        <w:t>Towards a “Theology of the Septuagint”</w:t>
      </w:r>
      <w:r>
        <w:rPr>
          <w:sz w:val="18"/>
          <w:szCs w:val="18"/>
        </w:rPr>
        <w:t xml:space="preserve">, p. 245-248; </w:t>
      </w:r>
      <w:r>
        <w:rPr>
          <w:smallCaps/>
          <w:sz w:val="18"/>
          <w:szCs w:val="18"/>
        </w:rPr>
        <w:t>id.</w:t>
      </w:r>
      <w:r>
        <w:rPr>
          <w:sz w:val="18"/>
          <w:szCs w:val="18"/>
        </w:rPr>
        <w:t xml:space="preserve">, </w:t>
      </w:r>
      <w:r>
        <w:rPr>
          <w:i/>
          <w:sz w:val="18"/>
          <w:szCs w:val="18"/>
        </w:rPr>
        <w:t xml:space="preserve">The Reading and Translation of the Divine Name in the Masoretic Tradition and the Greek Pentateuch – with an Appendix: Frank Shaw’s Book on </w:t>
      </w:r>
      <w:r>
        <w:rPr>
          <w:i/>
          <w:sz w:val="18"/>
          <w:szCs w:val="18"/>
          <w:lang w:val="el-GR"/>
        </w:rPr>
        <w:t>ΙΑΩ</w:t>
      </w:r>
      <w:r>
        <w:rPr>
          <w:sz w:val="18"/>
          <w:szCs w:val="18"/>
          <w:lang w:val="en-US"/>
        </w:rPr>
        <w:t xml:space="preserve">, </w:t>
      </w:r>
      <w:r>
        <w:rPr>
          <w:sz w:val="18"/>
          <w:szCs w:val="18"/>
        </w:rPr>
        <w:t xml:space="preserve">in M. Rösel, </w:t>
      </w:r>
      <w:r>
        <w:rPr>
          <w:i/>
          <w:sz w:val="18"/>
          <w:szCs w:val="18"/>
        </w:rPr>
        <w:t>Tradition and Innovation. English and German Studies on the Septuagint</w:t>
      </w:r>
      <w:r>
        <w:rPr>
          <w:sz w:val="18"/>
          <w:szCs w:val="18"/>
        </w:rPr>
        <w:t xml:space="preserve"> (SBLSCS, 70), SBL, Atlanta, GA, 2018, 291-315.</w:t>
      </w:r>
    </w:p>
  </w:footnote>
  <w:footnote w:id="7">
    <w:p w14:paraId="2A91C0F4" w14:textId="07D4E12B"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lang w:val="en-US"/>
        </w:rPr>
        <w:t xml:space="preserve"> </w:t>
      </w:r>
      <w:r w:rsidRPr="005478B1">
        <w:rPr>
          <w:sz w:val="18"/>
          <w:szCs w:val="18"/>
        </w:rPr>
        <w:t>With</w:t>
      </w:r>
      <w:r>
        <w:rPr>
          <w:sz w:val="18"/>
          <w:szCs w:val="18"/>
        </w:rPr>
        <w:t xml:space="preserve"> the term</w:t>
      </w:r>
      <w:r w:rsidRPr="005478B1">
        <w:rPr>
          <w:sz w:val="18"/>
          <w:szCs w:val="18"/>
        </w:rPr>
        <w:t xml:space="preserve"> ‘plus’</w:t>
      </w:r>
      <w:r>
        <w:rPr>
          <w:sz w:val="18"/>
          <w:szCs w:val="18"/>
        </w:rPr>
        <w:t>,</w:t>
      </w:r>
      <w:r w:rsidRPr="005478B1">
        <w:rPr>
          <w:sz w:val="18"/>
          <w:szCs w:val="18"/>
        </w:rPr>
        <w:t xml:space="preserve"> we denote a sentence or part of a sentence that is attested in the target text (here the LXX) but not in the source text (MT or Hebrew </w:t>
      </w:r>
      <w:r w:rsidRPr="005478B1">
        <w:rPr>
          <w:i/>
          <w:sz w:val="18"/>
          <w:szCs w:val="18"/>
        </w:rPr>
        <w:t>Vorlage</w:t>
      </w:r>
      <w:r w:rsidRPr="005478B1">
        <w:rPr>
          <w:sz w:val="18"/>
          <w:szCs w:val="18"/>
        </w:rPr>
        <w:t>). When a sentence or part of a sentence is attested in the source text but not in the target text, we talk about a ‘minus’. These terms are being used descriptively and does not yet entail, in contrast to the terms ‘addition’ and ‘omission’, an</w:t>
      </w:r>
      <w:r>
        <w:rPr>
          <w:sz w:val="18"/>
          <w:szCs w:val="18"/>
        </w:rPr>
        <w:t>y</w:t>
      </w:r>
      <w:r w:rsidRPr="005478B1">
        <w:rPr>
          <w:sz w:val="18"/>
          <w:szCs w:val="18"/>
        </w:rPr>
        <w:t xml:space="preserve"> evaluation of a particular textual variant. See B. L</w:t>
      </w:r>
      <w:r w:rsidRPr="005478B1">
        <w:rPr>
          <w:smallCaps/>
          <w:sz w:val="18"/>
          <w:szCs w:val="18"/>
        </w:rPr>
        <w:t>emmelijn</w:t>
      </w:r>
      <w:r w:rsidRPr="005478B1">
        <w:rPr>
          <w:sz w:val="18"/>
          <w:szCs w:val="18"/>
        </w:rPr>
        <w:t xml:space="preserve">, </w:t>
      </w:r>
      <w:r w:rsidRPr="005478B1">
        <w:rPr>
          <w:i/>
          <w:sz w:val="18"/>
          <w:szCs w:val="18"/>
        </w:rPr>
        <w:t>A Plague of Texts. A Text-Critical Study of the So-Called ‘Plague Narrative’ in Exodus 7,14</w:t>
      </w:r>
      <w:r>
        <w:rPr>
          <w:i/>
          <w:sz w:val="18"/>
          <w:szCs w:val="18"/>
        </w:rPr>
        <w:t>–</w:t>
      </w:r>
      <w:r w:rsidRPr="005478B1">
        <w:rPr>
          <w:i/>
          <w:sz w:val="18"/>
          <w:szCs w:val="18"/>
        </w:rPr>
        <w:t>11,10</w:t>
      </w:r>
      <w:r w:rsidRPr="005478B1">
        <w:rPr>
          <w:sz w:val="18"/>
          <w:szCs w:val="18"/>
        </w:rPr>
        <w:t xml:space="preserve"> (OTS, 56), Leiden — Boston, Brill, 2009, p. 23, n. 84.</w:t>
      </w:r>
    </w:p>
  </w:footnote>
  <w:footnote w:id="8">
    <w:p w14:paraId="59A6CE01" w14:textId="7A49E7D0" w:rsidR="00E34622" w:rsidRPr="0055428F" w:rsidRDefault="00E34622" w:rsidP="001A3D0E">
      <w:pPr>
        <w:autoSpaceDE w:val="0"/>
        <w:autoSpaceDN w:val="0"/>
        <w:adjustRightInd w:val="0"/>
        <w:ind w:firstLine="284"/>
        <w:jc w:val="both"/>
        <w:rPr>
          <w:lang w:val="en-US"/>
        </w:rPr>
      </w:pPr>
      <w:r w:rsidRPr="001364BD">
        <w:rPr>
          <w:rStyle w:val="FootnoteReference"/>
          <w:sz w:val="18"/>
          <w:szCs w:val="18"/>
        </w:rPr>
        <w:footnoteRef/>
      </w:r>
      <w:r>
        <w:rPr>
          <w:sz w:val="18"/>
          <w:szCs w:val="18"/>
          <w:lang w:val="en-US"/>
        </w:rPr>
        <w:t xml:space="preserve"> The focus on </w:t>
      </w:r>
      <w:r w:rsidRPr="001F5857">
        <w:rPr>
          <w:sz w:val="18"/>
          <w:szCs w:val="18"/>
          <w:lang w:val="en-US"/>
        </w:rPr>
        <w:t>differences between MT and the LXX in order to detect a theology of a certain LXX-book has be</w:t>
      </w:r>
      <w:r>
        <w:rPr>
          <w:sz w:val="18"/>
          <w:szCs w:val="18"/>
          <w:lang w:val="en-US"/>
        </w:rPr>
        <w:t xml:space="preserve">en posited by several scholars. </w:t>
      </w:r>
      <w:r w:rsidRPr="001A3D0E">
        <w:rPr>
          <w:sz w:val="18"/>
          <w:szCs w:val="18"/>
          <w:lang w:val="de-DE"/>
        </w:rPr>
        <w:t xml:space="preserve">See </w:t>
      </w:r>
      <w:r w:rsidRPr="001A3D0E">
        <w:rPr>
          <w:i/>
          <w:sz w:val="18"/>
          <w:szCs w:val="18"/>
          <w:lang w:val="de-DE"/>
        </w:rPr>
        <w:t>i.a.</w:t>
      </w:r>
      <w:r w:rsidRPr="001A3D0E">
        <w:rPr>
          <w:sz w:val="18"/>
          <w:szCs w:val="18"/>
          <w:lang w:val="de-DE"/>
        </w:rPr>
        <w:t xml:space="preserve">, </w:t>
      </w:r>
      <w:r>
        <w:rPr>
          <w:sz w:val="18"/>
          <w:szCs w:val="18"/>
          <w:lang w:val="de-DE"/>
        </w:rPr>
        <w:t xml:space="preserve">E. </w:t>
      </w:r>
      <w:r>
        <w:rPr>
          <w:rFonts w:asciiTheme="majorBidi" w:hAnsiTheme="majorBidi" w:cstheme="majorBidi"/>
          <w:smallCaps/>
          <w:sz w:val="18"/>
          <w:szCs w:val="18"/>
          <w:lang w:val="de-DE"/>
        </w:rPr>
        <w:t xml:space="preserve">Dafni, </w:t>
      </w:r>
      <w:r w:rsidRPr="001A3D0E">
        <w:rPr>
          <w:rFonts w:asciiTheme="majorBidi" w:hAnsiTheme="majorBidi" w:cstheme="majorBidi"/>
          <w:i/>
          <w:sz w:val="18"/>
          <w:szCs w:val="18"/>
          <w:lang w:val="de-DE"/>
        </w:rPr>
        <w:t>Theologie der Sprache der Septuaginta</w:t>
      </w:r>
      <w:r>
        <w:rPr>
          <w:rFonts w:asciiTheme="majorBidi" w:hAnsiTheme="majorBidi" w:cstheme="majorBidi"/>
          <w:sz w:val="18"/>
          <w:szCs w:val="18"/>
          <w:lang w:val="de-DE"/>
        </w:rPr>
        <w:t>, in</w:t>
      </w:r>
      <w:r w:rsidRPr="00A5628D">
        <w:rPr>
          <w:rFonts w:asciiTheme="majorBidi" w:hAnsiTheme="majorBidi" w:cstheme="majorBidi"/>
          <w:sz w:val="18"/>
          <w:szCs w:val="18"/>
          <w:lang w:val="de-DE"/>
        </w:rPr>
        <w:t xml:space="preserve"> </w:t>
      </w:r>
      <w:r w:rsidRPr="00A5628D">
        <w:rPr>
          <w:rFonts w:asciiTheme="majorBidi" w:hAnsiTheme="majorBidi" w:cstheme="majorBidi"/>
          <w:i/>
          <w:sz w:val="18"/>
          <w:szCs w:val="18"/>
          <w:lang w:val="de-DE"/>
        </w:rPr>
        <w:t xml:space="preserve">TZ </w:t>
      </w:r>
      <w:r>
        <w:rPr>
          <w:rFonts w:asciiTheme="majorBidi" w:hAnsiTheme="majorBidi" w:cstheme="majorBidi"/>
          <w:sz w:val="18"/>
          <w:szCs w:val="18"/>
          <w:lang w:val="de-DE"/>
        </w:rPr>
        <w:t>58 (2002)</w:t>
      </w:r>
      <w:r w:rsidRPr="00A5628D">
        <w:rPr>
          <w:rFonts w:asciiTheme="majorBidi" w:hAnsiTheme="majorBidi" w:cstheme="majorBidi"/>
          <w:sz w:val="18"/>
          <w:szCs w:val="18"/>
          <w:lang w:val="de-DE"/>
        </w:rPr>
        <w:t xml:space="preserve"> 315-328</w:t>
      </w:r>
      <w:r>
        <w:rPr>
          <w:rFonts w:asciiTheme="majorBidi" w:hAnsiTheme="majorBidi" w:cstheme="majorBidi"/>
          <w:sz w:val="18"/>
          <w:szCs w:val="18"/>
          <w:lang w:val="de-DE"/>
        </w:rPr>
        <w:t>, p. 327;</w:t>
      </w:r>
      <w:r w:rsidRPr="001A3D0E">
        <w:rPr>
          <w:rFonts w:asciiTheme="majorBidi" w:hAnsiTheme="majorBidi" w:cstheme="majorBidi"/>
          <w:sz w:val="18"/>
          <w:szCs w:val="18"/>
          <w:lang w:val="de-DE"/>
        </w:rPr>
        <w:t xml:space="preserve"> </w:t>
      </w:r>
      <w:r w:rsidRPr="001A3D0E">
        <w:rPr>
          <w:rFonts w:asciiTheme="majorBidi" w:hAnsiTheme="majorBidi" w:cstheme="majorBidi"/>
          <w:smallCaps/>
          <w:sz w:val="18"/>
          <w:szCs w:val="18"/>
          <w:lang w:val="de-DE"/>
        </w:rPr>
        <w:t>Aejmelaeus</w:t>
      </w:r>
      <w:r w:rsidRPr="001A3D0E">
        <w:rPr>
          <w:rFonts w:asciiTheme="majorBidi" w:hAnsiTheme="majorBidi" w:cstheme="majorBidi"/>
          <w:sz w:val="18"/>
          <w:szCs w:val="18"/>
          <w:lang w:val="de-DE"/>
        </w:rPr>
        <w:t xml:space="preserve">, </w:t>
      </w:r>
      <w:r w:rsidRPr="001A3D0E">
        <w:rPr>
          <w:rFonts w:asciiTheme="majorBidi" w:hAnsiTheme="majorBidi" w:cstheme="majorBidi"/>
          <w:i/>
          <w:sz w:val="18"/>
          <w:szCs w:val="18"/>
          <w:lang w:val="de-DE"/>
        </w:rPr>
        <w:t>Von Sprache zur Theologie. Methodologische Überlegungen zur Theologie der Septuaginta</w:t>
      </w:r>
      <w:r w:rsidRPr="001A3D0E">
        <w:rPr>
          <w:rFonts w:asciiTheme="majorBidi" w:hAnsiTheme="majorBidi" w:cstheme="majorBidi"/>
          <w:sz w:val="18"/>
          <w:szCs w:val="18"/>
          <w:lang w:val="de-DE"/>
        </w:rPr>
        <w:t xml:space="preserve">, in M. </w:t>
      </w:r>
      <w:r w:rsidRPr="001A3D0E">
        <w:rPr>
          <w:rFonts w:asciiTheme="majorBidi" w:hAnsiTheme="majorBidi" w:cstheme="majorBidi"/>
          <w:smallCaps/>
          <w:sz w:val="18"/>
          <w:szCs w:val="18"/>
          <w:lang w:val="de-DE"/>
        </w:rPr>
        <w:t>Knibb (</w:t>
      </w:r>
      <w:r w:rsidRPr="001A3D0E">
        <w:rPr>
          <w:rFonts w:asciiTheme="majorBidi" w:hAnsiTheme="majorBidi" w:cstheme="majorBidi"/>
          <w:sz w:val="18"/>
          <w:szCs w:val="18"/>
          <w:lang w:val="de-DE"/>
        </w:rPr>
        <w:t xml:space="preserve">ed.), </w:t>
      </w:r>
      <w:r w:rsidRPr="001A3D0E">
        <w:rPr>
          <w:rFonts w:asciiTheme="majorBidi" w:hAnsiTheme="majorBidi" w:cstheme="majorBidi"/>
          <w:i/>
          <w:sz w:val="18"/>
          <w:szCs w:val="18"/>
          <w:lang w:val="de-DE"/>
        </w:rPr>
        <w:t>The Septuagint and Messianism</w:t>
      </w:r>
      <w:r w:rsidRPr="001A3D0E">
        <w:rPr>
          <w:rFonts w:asciiTheme="majorBidi" w:hAnsiTheme="majorBidi" w:cstheme="majorBidi"/>
          <w:sz w:val="18"/>
          <w:szCs w:val="18"/>
          <w:lang w:val="de-DE"/>
        </w:rPr>
        <w:t xml:space="preserve"> (BETL, 195), Peeters, Leuven, 2006, 21-48, p. 30;</w:t>
      </w:r>
      <w:r w:rsidRPr="001A3D0E">
        <w:rPr>
          <w:sz w:val="18"/>
          <w:szCs w:val="18"/>
          <w:lang w:val="de-DE"/>
        </w:rPr>
        <w:t xml:space="preserve"> J. C</w:t>
      </w:r>
      <w:r w:rsidRPr="001A3D0E">
        <w:rPr>
          <w:smallCaps/>
          <w:sz w:val="18"/>
          <w:szCs w:val="18"/>
          <w:lang w:val="de-DE"/>
        </w:rPr>
        <w:t>ook</w:t>
      </w:r>
      <w:r w:rsidRPr="001A3D0E">
        <w:rPr>
          <w:sz w:val="18"/>
          <w:szCs w:val="18"/>
          <w:lang w:val="de-DE"/>
        </w:rPr>
        <w:t xml:space="preserve">, </w:t>
      </w:r>
      <w:r w:rsidRPr="001A3D0E">
        <w:rPr>
          <w:rFonts w:asciiTheme="majorBidi" w:hAnsiTheme="majorBidi" w:cstheme="majorBidi"/>
          <w:i/>
          <w:sz w:val="18"/>
          <w:szCs w:val="18"/>
          <w:lang w:val="de-DE"/>
        </w:rPr>
        <w:t>Towards the Formulation of a Theology of the Septuagint</w:t>
      </w:r>
      <w:r w:rsidRPr="001A3D0E">
        <w:rPr>
          <w:rFonts w:asciiTheme="majorBidi" w:hAnsiTheme="majorBidi" w:cstheme="majorBidi"/>
          <w:sz w:val="18"/>
          <w:szCs w:val="18"/>
          <w:lang w:val="de-DE"/>
        </w:rPr>
        <w:t xml:space="preserve">, p. 622; </w:t>
      </w:r>
      <w:r>
        <w:rPr>
          <w:rFonts w:asciiTheme="majorBidi" w:hAnsiTheme="majorBidi" w:cstheme="majorBidi"/>
          <w:sz w:val="18"/>
          <w:szCs w:val="18"/>
          <w:lang w:val="de-DE"/>
        </w:rPr>
        <w:t xml:space="preserve">H. </w:t>
      </w:r>
      <w:r w:rsidRPr="001A3D0E">
        <w:rPr>
          <w:rFonts w:asciiTheme="majorBidi" w:hAnsiTheme="majorBidi" w:cstheme="majorBidi"/>
          <w:smallCaps/>
          <w:sz w:val="18"/>
          <w:szCs w:val="18"/>
          <w:lang w:val="de-DE"/>
        </w:rPr>
        <w:t>Ausloos</w:t>
      </w:r>
      <w:r w:rsidRPr="001A3D0E">
        <w:rPr>
          <w:rFonts w:asciiTheme="majorBidi" w:hAnsiTheme="majorBidi" w:cstheme="majorBidi"/>
          <w:sz w:val="18"/>
          <w:szCs w:val="18"/>
          <w:lang w:val="de-DE"/>
        </w:rPr>
        <w:t xml:space="preserve">, </w:t>
      </w:r>
      <w:r w:rsidRPr="001A3D0E">
        <w:rPr>
          <w:rFonts w:asciiTheme="majorBidi" w:hAnsiTheme="majorBidi" w:cstheme="majorBidi"/>
          <w:i/>
          <w:sz w:val="18"/>
          <w:szCs w:val="18"/>
          <w:lang w:val="de-DE"/>
        </w:rPr>
        <w:t>Sept défis posés à une theologie de la Septante</w:t>
      </w:r>
      <w:r w:rsidRPr="001A3D0E">
        <w:rPr>
          <w:rFonts w:asciiTheme="majorBidi" w:hAnsiTheme="majorBidi" w:cstheme="majorBidi"/>
          <w:sz w:val="18"/>
          <w:szCs w:val="18"/>
          <w:lang w:val="de-DE"/>
        </w:rPr>
        <w:t xml:space="preserve">,  in L. C. </w:t>
      </w:r>
      <w:r w:rsidRPr="001A3D0E">
        <w:rPr>
          <w:rFonts w:asciiTheme="majorBidi" w:hAnsiTheme="majorBidi" w:cstheme="majorBidi"/>
          <w:smallCaps/>
          <w:sz w:val="18"/>
          <w:szCs w:val="18"/>
          <w:lang w:val="de-DE"/>
        </w:rPr>
        <w:t>Jonker</w:t>
      </w:r>
      <w:r w:rsidRPr="001A3D0E">
        <w:rPr>
          <w:rFonts w:asciiTheme="majorBidi" w:hAnsiTheme="majorBidi" w:cstheme="majorBidi"/>
          <w:sz w:val="18"/>
          <w:szCs w:val="18"/>
          <w:lang w:val="de-DE"/>
        </w:rPr>
        <w:t xml:space="preserve">, G. R. </w:t>
      </w:r>
      <w:r w:rsidRPr="001A3D0E">
        <w:rPr>
          <w:rFonts w:asciiTheme="majorBidi" w:hAnsiTheme="majorBidi" w:cstheme="majorBidi"/>
          <w:smallCaps/>
          <w:sz w:val="18"/>
          <w:szCs w:val="18"/>
          <w:lang w:val="de-DE"/>
        </w:rPr>
        <w:t>Kotzé</w:t>
      </w:r>
      <w:r w:rsidRPr="001A3D0E">
        <w:rPr>
          <w:rFonts w:asciiTheme="majorBidi" w:hAnsiTheme="majorBidi" w:cstheme="majorBidi"/>
          <w:sz w:val="18"/>
          <w:szCs w:val="18"/>
          <w:lang w:val="de-DE"/>
        </w:rPr>
        <w:t xml:space="preserve"> &amp; C. M. </w:t>
      </w:r>
      <w:r w:rsidRPr="001A3D0E">
        <w:rPr>
          <w:rFonts w:asciiTheme="majorBidi" w:hAnsiTheme="majorBidi" w:cstheme="majorBidi"/>
          <w:smallCaps/>
          <w:sz w:val="18"/>
          <w:szCs w:val="18"/>
          <w:lang w:val="de-DE"/>
        </w:rPr>
        <w:t>Maier</w:t>
      </w:r>
      <w:r w:rsidRPr="001A3D0E">
        <w:rPr>
          <w:rFonts w:asciiTheme="majorBidi" w:hAnsiTheme="majorBidi" w:cstheme="majorBidi"/>
          <w:sz w:val="18"/>
          <w:szCs w:val="18"/>
          <w:lang w:val="de-DE"/>
        </w:rPr>
        <w:t xml:space="preserve"> (eds), </w:t>
      </w:r>
      <w:r w:rsidRPr="001A3D0E">
        <w:rPr>
          <w:rFonts w:asciiTheme="majorBidi" w:hAnsiTheme="majorBidi" w:cstheme="majorBidi"/>
          <w:i/>
          <w:sz w:val="18"/>
          <w:szCs w:val="18"/>
          <w:lang w:val="de-DE"/>
        </w:rPr>
        <w:t>Congress Volume IOSOT Stellenbosch 2016</w:t>
      </w:r>
      <w:r>
        <w:rPr>
          <w:rFonts w:asciiTheme="majorBidi" w:hAnsiTheme="majorBidi" w:cstheme="majorBidi"/>
          <w:sz w:val="18"/>
          <w:szCs w:val="18"/>
          <w:lang w:val="de-DE"/>
        </w:rPr>
        <w:t xml:space="preserve"> (SVT, 177), Leiden </w:t>
      </w:r>
      <w:r w:rsidRPr="00FF2A88">
        <w:rPr>
          <w:rFonts w:asciiTheme="majorBidi" w:hAnsiTheme="majorBidi" w:cstheme="majorBidi"/>
          <w:sz w:val="18"/>
          <w:szCs w:val="18"/>
          <w:lang w:val="de-DE"/>
        </w:rPr>
        <w:t>–</w:t>
      </w:r>
      <w:r w:rsidRPr="001A3D0E">
        <w:rPr>
          <w:rFonts w:asciiTheme="majorBidi" w:hAnsiTheme="majorBidi" w:cstheme="majorBidi"/>
          <w:sz w:val="18"/>
          <w:szCs w:val="18"/>
          <w:lang w:val="de-DE"/>
        </w:rPr>
        <w:t xml:space="preserve"> Boston, MA, 2017, 228-250</w:t>
      </w:r>
      <w:r>
        <w:rPr>
          <w:rFonts w:asciiTheme="majorBidi" w:hAnsiTheme="majorBidi" w:cstheme="majorBidi"/>
          <w:sz w:val="18"/>
          <w:szCs w:val="18"/>
          <w:lang w:val="de-DE"/>
        </w:rPr>
        <w:t xml:space="preserve">, p. 249-250; </w:t>
      </w:r>
      <w:r w:rsidRPr="001A3D0E">
        <w:rPr>
          <w:rFonts w:asciiTheme="majorBidi" w:hAnsiTheme="majorBidi" w:cstheme="majorBidi"/>
          <w:sz w:val="18"/>
          <w:szCs w:val="18"/>
          <w:lang w:val="de-DE"/>
        </w:rPr>
        <w:t xml:space="preserve">H. </w:t>
      </w:r>
      <w:r w:rsidRPr="001A3D0E">
        <w:rPr>
          <w:sz w:val="18"/>
          <w:szCs w:val="18"/>
          <w:lang w:val="de-DE"/>
        </w:rPr>
        <w:t>A</w:t>
      </w:r>
      <w:r w:rsidRPr="001A3D0E">
        <w:rPr>
          <w:smallCaps/>
          <w:sz w:val="18"/>
          <w:szCs w:val="18"/>
          <w:lang w:val="de-DE"/>
        </w:rPr>
        <w:t xml:space="preserve">usloos. </w:t>
      </w:r>
      <w:r w:rsidRPr="0055428F">
        <w:rPr>
          <w:smallCaps/>
          <w:sz w:val="18"/>
          <w:szCs w:val="18"/>
          <w:lang w:val="en-US"/>
        </w:rPr>
        <w:t xml:space="preserve">&amp; B. Lemmelijn, </w:t>
      </w:r>
      <w:r w:rsidRPr="0055428F">
        <w:rPr>
          <w:rFonts w:asciiTheme="majorBidi" w:hAnsiTheme="majorBidi" w:cstheme="majorBidi"/>
          <w:i/>
          <w:sz w:val="18"/>
          <w:szCs w:val="18"/>
          <w:lang w:val="en-US"/>
        </w:rPr>
        <w:t>Theology or not? That’s the question. Is there such a thing as ‘The Theology of the Septuagint’?</w:t>
      </w:r>
      <w:r w:rsidRPr="0055428F">
        <w:rPr>
          <w:rFonts w:asciiTheme="majorBidi" w:hAnsiTheme="majorBidi" w:cstheme="majorBidi"/>
          <w:sz w:val="18"/>
          <w:szCs w:val="18"/>
          <w:lang w:val="en-US"/>
        </w:rPr>
        <w:t xml:space="preserve">, in H. </w:t>
      </w:r>
      <w:r w:rsidRPr="0055428F">
        <w:rPr>
          <w:sz w:val="18"/>
          <w:szCs w:val="18"/>
          <w:lang w:val="en-US"/>
        </w:rPr>
        <w:t>A</w:t>
      </w:r>
      <w:r w:rsidRPr="0055428F">
        <w:rPr>
          <w:smallCaps/>
          <w:sz w:val="18"/>
          <w:szCs w:val="18"/>
          <w:lang w:val="en-US"/>
        </w:rPr>
        <w:t xml:space="preserve">usloos &amp; B. Lemmelijn </w:t>
      </w:r>
      <w:r w:rsidRPr="0055428F">
        <w:rPr>
          <w:sz w:val="18"/>
          <w:szCs w:val="18"/>
          <w:lang w:val="en-US"/>
        </w:rPr>
        <w:t xml:space="preserve">(eds), </w:t>
      </w:r>
      <w:r w:rsidRPr="0055428F">
        <w:rPr>
          <w:i/>
          <w:sz w:val="18"/>
          <w:szCs w:val="18"/>
          <w:lang w:val="en-US"/>
        </w:rPr>
        <w:t xml:space="preserve">Die </w:t>
      </w:r>
      <w:r w:rsidRPr="001A3D0E">
        <w:rPr>
          <w:i/>
          <w:sz w:val="18"/>
          <w:szCs w:val="18"/>
        </w:rPr>
        <w:t xml:space="preserve">Theologie der Septuaginta / The Theology of </w:t>
      </w:r>
      <w:r>
        <w:rPr>
          <w:i/>
          <w:sz w:val="18"/>
          <w:szCs w:val="18"/>
        </w:rPr>
        <w:t xml:space="preserve">the </w:t>
      </w:r>
      <w:r w:rsidRPr="001A3D0E">
        <w:rPr>
          <w:i/>
          <w:sz w:val="18"/>
          <w:szCs w:val="18"/>
        </w:rPr>
        <w:t xml:space="preserve">Septuagint </w:t>
      </w:r>
      <w:r w:rsidRPr="001A3D0E">
        <w:rPr>
          <w:sz w:val="18"/>
          <w:szCs w:val="18"/>
        </w:rPr>
        <w:t>(LXX.H, 5), Gütersloh, Gütersloher Verlagshaus, 2019 (forthcoming).</w:t>
      </w:r>
      <w:r>
        <w:rPr>
          <w:sz w:val="18"/>
          <w:szCs w:val="18"/>
        </w:rPr>
        <w:t xml:space="preserve"> </w:t>
      </w:r>
    </w:p>
  </w:footnote>
  <w:footnote w:id="9">
    <w:p w14:paraId="34A40FBB" w14:textId="215684CE" w:rsidR="00E34622" w:rsidRPr="005478B1" w:rsidRDefault="00E34622" w:rsidP="005478B1">
      <w:pPr>
        <w:pStyle w:val="FootnoteText"/>
        <w:spacing w:line="276" w:lineRule="auto"/>
        <w:ind w:firstLine="284"/>
        <w:jc w:val="both"/>
        <w:rPr>
          <w:sz w:val="18"/>
          <w:szCs w:val="18"/>
          <w:lang w:val="fr-BE"/>
        </w:rPr>
      </w:pPr>
      <w:r w:rsidRPr="005478B1">
        <w:rPr>
          <w:rStyle w:val="FootnoteReference"/>
          <w:sz w:val="18"/>
          <w:szCs w:val="18"/>
        </w:rPr>
        <w:footnoteRef/>
      </w:r>
      <w:r w:rsidRPr="005478B1">
        <w:rPr>
          <w:sz w:val="18"/>
          <w:szCs w:val="18"/>
          <w:lang w:val="fr-BE"/>
        </w:rPr>
        <w:t xml:space="preserve"> D.-M. </w:t>
      </w:r>
      <w:r w:rsidRPr="005478B1">
        <w:rPr>
          <w:smallCaps/>
          <w:sz w:val="18"/>
          <w:szCs w:val="18"/>
          <w:lang w:val="fr-BE"/>
        </w:rPr>
        <w:t>D’Hamonville</w:t>
      </w:r>
      <w:r w:rsidRPr="005478B1">
        <w:rPr>
          <w:sz w:val="18"/>
          <w:szCs w:val="18"/>
          <w:lang w:val="fr-BE"/>
        </w:rPr>
        <w:t xml:space="preserve">, </w:t>
      </w:r>
      <w:r w:rsidRPr="005478B1">
        <w:rPr>
          <w:i/>
          <w:sz w:val="18"/>
          <w:szCs w:val="18"/>
          <w:lang w:val="fr-BE"/>
        </w:rPr>
        <w:t>Les Proverbe</w:t>
      </w:r>
      <w:r>
        <w:rPr>
          <w:i/>
          <w:sz w:val="18"/>
          <w:szCs w:val="18"/>
          <w:lang w:val="fr-BE"/>
        </w:rPr>
        <w:t>s</w:t>
      </w:r>
      <w:r w:rsidRPr="005478B1">
        <w:rPr>
          <w:sz w:val="18"/>
          <w:szCs w:val="18"/>
          <w:lang w:val="fr-BE"/>
        </w:rPr>
        <w:t>, p. 46.</w:t>
      </w:r>
    </w:p>
  </w:footnote>
  <w:footnote w:id="10">
    <w:p w14:paraId="14FC5087" w14:textId="263A13F3" w:rsidR="00E34622" w:rsidRPr="00533F29"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Table taken from </w:t>
      </w:r>
      <w:r w:rsidRPr="005478B1">
        <w:rPr>
          <w:sz w:val="18"/>
          <w:szCs w:val="18"/>
          <w:lang w:val="en-US"/>
        </w:rPr>
        <w:t xml:space="preserve">D.-M. </w:t>
      </w:r>
      <w:r w:rsidRPr="005478B1">
        <w:rPr>
          <w:smallCaps/>
          <w:sz w:val="18"/>
          <w:szCs w:val="18"/>
          <w:lang w:val="en-US"/>
        </w:rPr>
        <w:t>D’Hamonville</w:t>
      </w:r>
      <w:r w:rsidRPr="005478B1">
        <w:rPr>
          <w:sz w:val="18"/>
          <w:szCs w:val="18"/>
          <w:lang w:val="en-US"/>
        </w:rPr>
        <w:t xml:space="preserve">, </w:t>
      </w:r>
      <w:r w:rsidRPr="005478B1">
        <w:rPr>
          <w:i/>
          <w:sz w:val="18"/>
          <w:szCs w:val="18"/>
          <w:lang w:val="en-US"/>
        </w:rPr>
        <w:t>Les Proverbes</w:t>
      </w:r>
      <w:r w:rsidRPr="005478B1">
        <w:rPr>
          <w:sz w:val="18"/>
          <w:szCs w:val="18"/>
          <w:lang w:val="en-US"/>
        </w:rPr>
        <w:t xml:space="preserve">, </w:t>
      </w:r>
      <w:r w:rsidRPr="005478B1">
        <w:rPr>
          <w:sz w:val="18"/>
          <w:szCs w:val="18"/>
        </w:rPr>
        <w:t>p. 46. According to Bibleworks, however, there are 87 attestations of the Tetragrammaton in MT-Proverbs instead of d’Hamonville’s 83.</w:t>
      </w:r>
    </w:p>
  </w:footnote>
  <w:footnote w:id="11">
    <w:p w14:paraId="2EAA0B7C" w14:textId="77777777" w:rsidR="00E34622" w:rsidRPr="005478B1" w:rsidRDefault="00E34622" w:rsidP="005478B1">
      <w:pPr>
        <w:pStyle w:val="FootnoteText"/>
        <w:spacing w:line="276" w:lineRule="auto"/>
        <w:ind w:firstLine="284"/>
        <w:jc w:val="both"/>
        <w:rPr>
          <w:sz w:val="18"/>
          <w:szCs w:val="18"/>
          <w:lang w:val="fr-BE"/>
        </w:rPr>
      </w:pPr>
      <w:r w:rsidRPr="005478B1">
        <w:rPr>
          <w:rStyle w:val="FootnoteReference"/>
          <w:sz w:val="18"/>
          <w:szCs w:val="18"/>
        </w:rPr>
        <w:footnoteRef/>
      </w:r>
      <w:r w:rsidRPr="005478B1">
        <w:rPr>
          <w:sz w:val="18"/>
          <w:szCs w:val="18"/>
          <w:lang w:val="fr-BE"/>
        </w:rPr>
        <w:t xml:space="preserve"> See D.-M. </w:t>
      </w:r>
      <w:r w:rsidRPr="005478B1">
        <w:rPr>
          <w:smallCaps/>
          <w:sz w:val="18"/>
          <w:szCs w:val="18"/>
          <w:lang w:val="fr-BE"/>
        </w:rPr>
        <w:t>D’Hamonville</w:t>
      </w:r>
      <w:r w:rsidRPr="005478B1">
        <w:rPr>
          <w:sz w:val="18"/>
          <w:szCs w:val="18"/>
          <w:lang w:val="fr-BE"/>
        </w:rPr>
        <w:t xml:space="preserve">, </w:t>
      </w:r>
      <w:r w:rsidRPr="005478B1">
        <w:rPr>
          <w:i/>
          <w:sz w:val="18"/>
          <w:szCs w:val="18"/>
          <w:lang w:val="fr-BE"/>
        </w:rPr>
        <w:t>Les Proverbes</w:t>
      </w:r>
      <w:r w:rsidRPr="005478B1">
        <w:rPr>
          <w:sz w:val="18"/>
          <w:szCs w:val="18"/>
          <w:lang w:val="fr-BE"/>
        </w:rPr>
        <w:t>, p. 46.</w:t>
      </w:r>
    </w:p>
  </w:footnote>
  <w:footnote w:id="12">
    <w:p w14:paraId="4C874F9D"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One could count 14 instances of </w:t>
      </w:r>
      <w:r w:rsidRPr="005478B1">
        <w:rPr>
          <w:rFonts w:ascii="SBL Greek" w:hAnsi="SBL Greek"/>
          <w:sz w:val="18"/>
          <w:szCs w:val="18"/>
        </w:rPr>
        <w:t>ὁ </w:t>
      </w:r>
      <w:r w:rsidRPr="005478B1">
        <w:rPr>
          <w:rFonts w:ascii="SBL Greek" w:hAnsi="SBL Greek"/>
          <w:bCs/>
          <w:sz w:val="18"/>
          <w:szCs w:val="18"/>
        </w:rPr>
        <w:t>κύριος</w:t>
      </w:r>
      <w:r w:rsidRPr="005478B1">
        <w:rPr>
          <w:b/>
          <w:bCs/>
          <w:i/>
          <w:sz w:val="18"/>
          <w:szCs w:val="18"/>
        </w:rPr>
        <w:t xml:space="preserve"> </w:t>
      </w:r>
      <w:r w:rsidRPr="005478B1">
        <w:rPr>
          <w:sz w:val="18"/>
          <w:szCs w:val="18"/>
        </w:rPr>
        <w:t xml:space="preserve">without a Hebrew equivalent. If one is inattentive when looking for such instances, Prov 17,11 might be seen as such an instance. In this verse </w:t>
      </w:r>
      <w:r w:rsidRPr="005478B1">
        <w:rPr>
          <w:sz w:val="18"/>
          <w:szCs w:val="18"/>
          <w:rtl/>
          <w:lang w:bidi="he-IL"/>
        </w:rPr>
        <w:t>מַלְאָךְ</w:t>
      </w:r>
      <w:r w:rsidRPr="005478B1">
        <w:rPr>
          <w:sz w:val="18"/>
          <w:szCs w:val="18"/>
        </w:rPr>
        <w:t xml:space="preserve">  (messenger) is rendered with </w:t>
      </w:r>
      <w:r w:rsidRPr="005478B1">
        <w:rPr>
          <w:sz w:val="18"/>
          <w:szCs w:val="18"/>
          <w:lang w:val="el-GR"/>
        </w:rPr>
        <w:t>ὁ</w:t>
      </w:r>
      <w:r w:rsidRPr="005478B1">
        <w:rPr>
          <w:sz w:val="18"/>
          <w:szCs w:val="18"/>
          <w:lang w:val="en-US"/>
        </w:rPr>
        <w:t xml:space="preserve"> </w:t>
      </w:r>
      <w:r w:rsidRPr="005478B1">
        <w:rPr>
          <w:sz w:val="18"/>
          <w:szCs w:val="18"/>
          <w:lang w:val="el-GR"/>
        </w:rPr>
        <w:t>κύριος</w:t>
      </w:r>
      <w:r w:rsidRPr="005478B1">
        <w:rPr>
          <w:sz w:val="18"/>
          <w:szCs w:val="18"/>
          <w:lang w:val="en-US"/>
        </w:rPr>
        <w:t xml:space="preserve"> </w:t>
      </w:r>
      <w:r w:rsidRPr="005478B1">
        <w:rPr>
          <w:sz w:val="18"/>
          <w:szCs w:val="18"/>
          <w:lang w:val="el-GR"/>
        </w:rPr>
        <w:t>ἄγγελον</w:t>
      </w:r>
      <w:r w:rsidRPr="005478B1">
        <w:rPr>
          <w:sz w:val="18"/>
          <w:szCs w:val="18"/>
          <w:lang w:val="en-US"/>
        </w:rPr>
        <w:t xml:space="preserve"> (messenger of God). This, however, cannot be regarded as an extra attestation of </w:t>
      </w:r>
      <w:r w:rsidRPr="005478B1">
        <w:rPr>
          <w:rFonts w:ascii="SBL Greek" w:hAnsi="SBL Greek"/>
          <w:sz w:val="18"/>
          <w:szCs w:val="18"/>
        </w:rPr>
        <w:t>ὁ </w:t>
      </w:r>
      <w:r w:rsidRPr="005478B1">
        <w:rPr>
          <w:rFonts w:ascii="SBL Greek" w:hAnsi="SBL Greek"/>
          <w:bCs/>
          <w:sz w:val="18"/>
          <w:szCs w:val="18"/>
        </w:rPr>
        <w:t>κύριος</w:t>
      </w:r>
      <w:r w:rsidRPr="005478B1">
        <w:rPr>
          <w:b/>
          <w:bCs/>
          <w:i/>
          <w:sz w:val="18"/>
          <w:szCs w:val="18"/>
        </w:rPr>
        <w:t xml:space="preserve"> </w:t>
      </w:r>
      <w:r w:rsidRPr="005478B1">
        <w:rPr>
          <w:sz w:val="18"/>
          <w:szCs w:val="18"/>
          <w:lang w:val="en-US"/>
        </w:rPr>
        <w:t xml:space="preserve">because the Hebrew noun also carries the meaning of God’s messenger (see HALOT, p. 196). The Greek </w:t>
      </w:r>
      <w:r w:rsidRPr="005478B1">
        <w:rPr>
          <w:sz w:val="18"/>
          <w:szCs w:val="18"/>
          <w:lang w:val="el-GR"/>
        </w:rPr>
        <w:t>ὁ</w:t>
      </w:r>
      <w:r w:rsidRPr="005478B1">
        <w:rPr>
          <w:sz w:val="18"/>
          <w:szCs w:val="18"/>
          <w:lang w:val="en-US"/>
        </w:rPr>
        <w:t xml:space="preserve"> </w:t>
      </w:r>
      <w:r w:rsidRPr="005478B1">
        <w:rPr>
          <w:sz w:val="18"/>
          <w:szCs w:val="18"/>
          <w:lang w:val="el-GR"/>
        </w:rPr>
        <w:t>κύριος</w:t>
      </w:r>
      <w:r w:rsidRPr="005478B1">
        <w:rPr>
          <w:sz w:val="18"/>
          <w:szCs w:val="18"/>
          <w:lang w:val="en-US"/>
        </w:rPr>
        <w:t xml:space="preserve"> </w:t>
      </w:r>
      <w:r w:rsidRPr="005478B1">
        <w:rPr>
          <w:sz w:val="18"/>
          <w:szCs w:val="18"/>
          <w:lang w:val="el-GR"/>
        </w:rPr>
        <w:t>ἄγγελον</w:t>
      </w:r>
      <w:r w:rsidRPr="005478B1">
        <w:rPr>
          <w:sz w:val="18"/>
          <w:szCs w:val="18"/>
          <w:lang w:val="en-US"/>
        </w:rPr>
        <w:t xml:space="preserve"> can thus be seen as an adequate translation of the Hebrew </w:t>
      </w:r>
      <w:r w:rsidRPr="005478B1">
        <w:rPr>
          <w:sz w:val="18"/>
          <w:szCs w:val="18"/>
          <w:rtl/>
          <w:lang w:bidi="he-IL"/>
        </w:rPr>
        <w:t>מַלְאָךְ</w:t>
      </w:r>
      <w:r w:rsidRPr="005478B1">
        <w:rPr>
          <w:sz w:val="18"/>
          <w:szCs w:val="18"/>
          <w:lang w:val="en-US"/>
        </w:rPr>
        <w:t>.</w:t>
      </w:r>
    </w:p>
  </w:footnote>
  <w:footnote w:id="13">
    <w:p w14:paraId="7E062362" w14:textId="77777777" w:rsidR="00E34622" w:rsidRPr="005478B1" w:rsidRDefault="00E34622" w:rsidP="005478B1">
      <w:pPr>
        <w:pStyle w:val="FootnoteText"/>
        <w:spacing w:line="276" w:lineRule="auto"/>
        <w:ind w:firstLine="284"/>
        <w:jc w:val="both"/>
        <w:rPr>
          <w:sz w:val="18"/>
          <w:szCs w:val="18"/>
          <w:lang w:val="fr-BE"/>
        </w:rPr>
      </w:pPr>
      <w:r w:rsidRPr="005478B1">
        <w:rPr>
          <w:rStyle w:val="FootnoteReference"/>
          <w:sz w:val="18"/>
          <w:szCs w:val="18"/>
        </w:rPr>
        <w:footnoteRef/>
      </w:r>
      <w:r w:rsidRPr="005478B1">
        <w:rPr>
          <w:sz w:val="18"/>
          <w:szCs w:val="18"/>
          <w:lang w:val="fr-BE"/>
        </w:rPr>
        <w:t xml:space="preserve"> See D.-M. </w:t>
      </w:r>
      <w:r w:rsidRPr="005478B1">
        <w:rPr>
          <w:smallCaps/>
          <w:sz w:val="18"/>
          <w:szCs w:val="18"/>
          <w:lang w:val="fr-BE"/>
        </w:rPr>
        <w:t>D’Hamonville</w:t>
      </w:r>
      <w:r w:rsidRPr="005478B1">
        <w:rPr>
          <w:sz w:val="18"/>
          <w:szCs w:val="18"/>
          <w:lang w:val="fr-BE"/>
        </w:rPr>
        <w:t xml:space="preserve">, </w:t>
      </w:r>
      <w:r w:rsidRPr="005478B1">
        <w:rPr>
          <w:i/>
          <w:sz w:val="18"/>
          <w:szCs w:val="18"/>
          <w:lang w:val="fr-BE"/>
        </w:rPr>
        <w:t>Les Proverbes</w:t>
      </w:r>
      <w:r w:rsidRPr="005478B1">
        <w:rPr>
          <w:sz w:val="18"/>
          <w:szCs w:val="18"/>
          <w:lang w:val="fr-BE"/>
        </w:rPr>
        <w:t>, p. 253.</w:t>
      </w:r>
    </w:p>
  </w:footnote>
  <w:footnote w:id="14">
    <w:p w14:paraId="4C884F47"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See </w:t>
      </w:r>
      <w:r w:rsidRPr="005478B1">
        <w:rPr>
          <w:smallCaps/>
          <w:sz w:val="18"/>
          <w:szCs w:val="18"/>
        </w:rPr>
        <w:t>B. Beeckman</w:t>
      </w:r>
      <w:r w:rsidRPr="005478B1">
        <w:rPr>
          <w:sz w:val="18"/>
          <w:szCs w:val="18"/>
        </w:rPr>
        <w:t xml:space="preserve">, </w:t>
      </w:r>
      <w:r w:rsidRPr="005478B1">
        <w:rPr>
          <w:i/>
          <w:sz w:val="18"/>
          <w:szCs w:val="18"/>
        </w:rPr>
        <w:t>Trails of a Different Vorlage and a Free Translator in LXX-Proverbs: A Text-Critical Analysis of Proverbs 16:1-7</w:t>
      </w:r>
      <w:r w:rsidRPr="005478B1">
        <w:rPr>
          <w:sz w:val="18"/>
          <w:szCs w:val="18"/>
        </w:rPr>
        <w:t xml:space="preserve">, in </w:t>
      </w:r>
      <w:r w:rsidRPr="005478B1">
        <w:rPr>
          <w:i/>
          <w:sz w:val="18"/>
          <w:szCs w:val="18"/>
        </w:rPr>
        <w:t xml:space="preserve">OTE </w:t>
      </w:r>
      <w:r w:rsidRPr="005478B1">
        <w:rPr>
          <w:sz w:val="18"/>
          <w:szCs w:val="18"/>
        </w:rPr>
        <w:t>30/3 (2017) 571-591, p. 577.</w:t>
      </w:r>
    </w:p>
  </w:footnote>
  <w:footnote w:id="15">
    <w:p w14:paraId="24562731" w14:textId="77777777" w:rsidR="00E34622" w:rsidRPr="005478B1" w:rsidRDefault="00E34622" w:rsidP="005478B1">
      <w:pPr>
        <w:ind w:firstLine="284"/>
        <w:jc w:val="both"/>
        <w:rPr>
          <w:sz w:val="18"/>
          <w:szCs w:val="18"/>
          <w:lang w:val="en-US"/>
        </w:rPr>
      </w:pPr>
      <w:r w:rsidRPr="005478B1">
        <w:rPr>
          <w:rStyle w:val="FootnoteReference"/>
          <w:sz w:val="18"/>
          <w:szCs w:val="18"/>
        </w:rPr>
        <w:footnoteRef/>
      </w:r>
      <w:r w:rsidRPr="005478B1">
        <w:rPr>
          <w:sz w:val="18"/>
          <w:szCs w:val="18"/>
          <w:lang w:val="en-US"/>
        </w:rPr>
        <w:t xml:space="preserve"> For the text of Rahlfs see A. R</w:t>
      </w:r>
      <w:r w:rsidRPr="005478B1">
        <w:rPr>
          <w:smallCaps/>
          <w:sz w:val="18"/>
          <w:szCs w:val="18"/>
          <w:lang w:val="en-US"/>
        </w:rPr>
        <w:t>ahlfs (</w:t>
      </w:r>
      <w:r w:rsidRPr="005478B1">
        <w:rPr>
          <w:sz w:val="18"/>
          <w:szCs w:val="18"/>
          <w:lang w:val="en-US"/>
        </w:rPr>
        <w:t xml:space="preserve">ed.), </w:t>
      </w:r>
      <w:r w:rsidRPr="005478B1">
        <w:rPr>
          <w:i/>
          <w:sz w:val="18"/>
          <w:szCs w:val="18"/>
          <w:lang w:val="en-US"/>
        </w:rPr>
        <w:t xml:space="preserve">Septuaginta. </w:t>
      </w:r>
      <w:r w:rsidRPr="005478B1">
        <w:rPr>
          <w:i/>
          <w:sz w:val="18"/>
          <w:szCs w:val="18"/>
          <w:lang w:val="de-DE"/>
        </w:rPr>
        <w:t>Id est Vetus Testamentum Graece iuxta LXX Interpret</w:t>
      </w:r>
      <w:r w:rsidRPr="005478B1">
        <w:rPr>
          <w:sz w:val="18"/>
          <w:szCs w:val="18"/>
          <w:lang w:val="de-DE"/>
        </w:rPr>
        <w:t xml:space="preserve">es, Stuttgart, Deutsche Bibelgesellschaft, 2006. </w:t>
      </w:r>
      <w:r w:rsidRPr="005478B1">
        <w:rPr>
          <w:sz w:val="18"/>
          <w:szCs w:val="18"/>
          <w:lang w:val="en-US"/>
        </w:rPr>
        <w:t xml:space="preserve">The Göttingen edition of Proverbs is being prepared by Peter Gentry. It has not been published thus far. </w:t>
      </w:r>
    </w:p>
  </w:footnote>
  <w:footnote w:id="16">
    <w:p w14:paraId="182A58D2"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lang w:val="en-US"/>
        </w:rPr>
        <w:t xml:space="preserve"> J. </w:t>
      </w:r>
      <w:r w:rsidRPr="005478B1">
        <w:rPr>
          <w:smallCaps/>
          <w:sz w:val="18"/>
          <w:szCs w:val="18"/>
          <w:lang w:val="en-US"/>
        </w:rPr>
        <w:t>de Waard</w:t>
      </w:r>
      <w:r w:rsidRPr="005478B1">
        <w:rPr>
          <w:sz w:val="18"/>
          <w:szCs w:val="18"/>
          <w:lang w:val="en-US"/>
        </w:rPr>
        <w:t xml:space="preserve"> (ed.), </w:t>
      </w:r>
      <w:r w:rsidRPr="005478B1">
        <w:rPr>
          <w:i/>
          <w:sz w:val="18"/>
          <w:szCs w:val="18"/>
          <w:lang w:val="en-US"/>
        </w:rPr>
        <w:t>Introduction and Commentaries on Proverbs</w:t>
      </w:r>
      <w:r w:rsidRPr="005478B1">
        <w:rPr>
          <w:sz w:val="18"/>
          <w:szCs w:val="18"/>
          <w:lang w:val="en-US"/>
        </w:rPr>
        <w:t xml:space="preserve"> (BHQ, 17), Stuttgart, Deutsche Bibelgesellschaft, 2008.</w:t>
      </w:r>
    </w:p>
  </w:footnote>
  <w:footnote w:id="17">
    <w:p w14:paraId="2B9E37D9"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The Qumran fragments concerning Proverbs contain the following passages: </w:t>
      </w:r>
      <w:r w:rsidRPr="005478B1">
        <w:rPr>
          <w:sz w:val="18"/>
          <w:szCs w:val="18"/>
          <w:lang w:val="en-US"/>
        </w:rPr>
        <w:t xml:space="preserve">“13,6–9; 14,5–10; 14,12-13; 14,31–35; 15,1-8 and 15,19–31; and possibly 7,9-11”. </w:t>
      </w:r>
      <w:r w:rsidRPr="005478B1">
        <w:rPr>
          <w:sz w:val="18"/>
          <w:szCs w:val="18"/>
        </w:rPr>
        <w:t>E. T</w:t>
      </w:r>
      <w:r w:rsidRPr="005478B1">
        <w:rPr>
          <w:smallCaps/>
          <w:sz w:val="18"/>
          <w:szCs w:val="18"/>
        </w:rPr>
        <w:t>ov</w:t>
      </w:r>
      <w:r w:rsidRPr="005478B1">
        <w:rPr>
          <w:sz w:val="18"/>
          <w:szCs w:val="18"/>
        </w:rPr>
        <w:t xml:space="preserve"> </w:t>
      </w:r>
      <w:r w:rsidRPr="005478B1">
        <w:rPr>
          <w:i/>
          <w:sz w:val="18"/>
          <w:szCs w:val="18"/>
        </w:rPr>
        <w:t xml:space="preserve">et al. </w:t>
      </w:r>
      <w:r w:rsidRPr="005478B1">
        <w:rPr>
          <w:sz w:val="18"/>
          <w:szCs w:val="18"/>
        </w:rPr>
        <w:t xml:space="preserve">(ed.), </w:t>
      </w:r>
      <w:r w:rsidRPr="005478B1">
        <w:rPr>
          <w:i/>
          <w:sz w:val="18"/>
          <w:szCs w:val="18"/>
        </w:rPr>
        <w:t xml:space="preserve">Qumran Cave 4, XI </w:t>
      </w:r>
      <w:r w:rsidRPr="005478B1">
        <w:rPr>
          <w:sz w:val="18"/>
          <w:szCs w:val="18"/>
        </w:rPr>
        <w:t xml:space="preserve">(DJD, 16), </w:t>
      </w:r>
      <w:r w:rsidRPr="005478B1">
        <w:rPr>
          <w:iCs/>
          <w:sz w:val="18"/>
          <w:szCs w:val="18"/>
        </w:rPr>
        <w:t>Oxford, Clarendon Press, 2000, p.</w:t>
      </w:r>
      <w:r w:rsidRPr="005478B1">
        <w:rPr>
          <w:sz w:val="18"/>
          <w:szCs w:val="18"/>
        </w:rPr>
        <w:t xml:space="preserve"> 183.</w:t>
      </w:r>
    </w:p>
    <w:p w14:paraId="6FD14537" w14:textId="77777777" w:rsidR="00E34622" w:rsidRPr="005478B1" w:rsidRDefault="00E34622" w:rsidP="005478B1">
      <w:pPr>
        <w:pStyle w:val="FootnoteText"/>
        <w:spacing w:line="276" w:lineRule="auto"/>
        <w:ind w:firstLine="284"/>
        <w:jc w:val="both"/>
        <w:rPr>
          <w:sz w:val="18"/>
          <w:szCs w:val="18"/>
        </w:rPr>
      </w:pPr>
    </w:p>
  </w:footnote>
  <w:footnote w:id="18">
    <w:p w14:paraId="4A593076"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English translation for the LXX taken from J. </w:t>
      </w:r>
      <w:r w:rsidRPr="005478B1">
        <w:rPr>
          <w:smallCaps/>
          <w:sz w:val="18"/>
          <w:szCs w:val="18"/>
        </w:rPr>
        <w:t>Cook</w:t>
      </w:r>
      <w:r w:rsidRPr="005478B1">
        <w:rPr>
          <w:sz w:val="18"/>
          <w:szCs w:val="18"/>
        </w:rPr>
        <w:t>,</w:t>
      </w:r>
      <w:r w:rsidRPr="005478B1">
        <w:rPr>
          <w:i/>
          <w:sz w:val="18"/>
          <w:szCs w:val="18"/>
        </w:rPr>
        <w:t xml:space="preserve"> Proverbs</w:t>
      </w:r>
      <w:r w:rsidRPr="005478B1">
        <w:rPr>
          <w:sz w:val="18"/>
          <w:szCs w:val="18"/>
        </w:rPr>
        <w:t>, in A. P</w:t>
      </w:r>
      <w:r w:rsidRPr="005478B1">
        <w:rPr>
          <w:smallCaps/>
          <w:sz w:val="18"/>
          <w:szCs w:val="18"/>
        </w:rPr>
        <w:t>ietersma</w:t>
      </w:r>
      <w:r w:rsidRPr="005478B1">
        <w:rPr>
          <w:sz w:val="18"/>
          <w:szCs w:val="18"/>
        </w:rPr>
        <w:t xml:space="preserve"> &amp; B. G. W</w:t>
      </w:r>
      <w:r w:rsidRPr="005478B1">
        <w:rPr>
          <w:smallCaps/>
          <w:sz w:val="18"/>
          <w:szCs w:val="18"/>
        </w:rPr>
        <w:t>right</w:t>
      </w:r>
      <w:r w:rsidRPr="005478B1">
        <w:rPr>
          <w:sz w:val="18"/>
          <w:szCs w:val="18"/>
        </w:rPr>
        <w:t xml:space="preserve"> (ed.), </w:t>
      </w:r>
      <w:r w:rsidRPr="005478B1">
        <w:rPr>
          <w:bCs/>
          <w:i/>
          <w:sz w:val="18"/>
          <w:szCs w:val="18"/>
        </w:rPr>
        <w:t>A New English Translation of the Septuagint. And the Other Greek Translations Traditionally Included under That Title</w:t>
      </w:r>
      <w:r w:rsidRPr="005478B1">
        <w:rPr>
          <w:bCs/>
          <w:sz w:val="18"/>
          <w:szCs w:val="18"/>
        </w:rPr>
        <w:t>, New York, NY — Oxford, Oxford University Press, 2007, 621-647.</w:t>
      </w:r>
    </w:p>
  </w:footnote>
  <w:footnote w:id="19">
    <w:p w14:paraId="5AA504D8"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English translation of MT based upon </w:t>
      </w:r>
      <w:r w:rsidRPr="005478B1">
        <w:rPr>
          <w:bCs/>
          <w:i/>
          <w:sz w:val="18"/>
          <w:szCs w:val="18"/>
        </w:rPr>
        <w:t>New Revised Standard Version</w:t>
      </w:r>
      <w:r w:rsidRPr="005478B1">
        <w:rPr>
          <w:bCs/>
          <w:sz w:val="18"/>
          <w:szCs w:val="18"/>
        </w:rPr>
        <w:t xml:space="preserve"> (</w:t>
      </w:r>
      <w:r w:rsidRPr="005478B1">
        <w:rPr>
          <w:sz w:val="18"/>
          <w:szCs w:val="18"/>
        </w:rPr>
        <w:t>NRSV).</w:t>
      </w:r>
    </w:p>
  </w:footnote>
  <w:footnote w:id="20">
    <w:p w14:paraId="07B7B47B"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w:t>
      </w:r>
      <w:r w:rsidRPr="005478B1">
        <w:rPr>
          <w:sz w:val="18"/>
          <w:szCs w:val="18"/>
          <w:lang w:val="en-US"/>
        </w:rPr>
        <w:t>J. C</w:t>
      </w:r>
      <w:r w:rsidRPr="005478B1">
        <w:rPr>
          <w:smallCaps/>
          <w:sz w:val="18"/>
          <w:szCs w:val="18"/>
          <w:lang w:val="en-US"/>
        </w:rPr>
        <w:t>ook</w:t>
      </w:r>
      <w:r w:rsidRPr="005478B1">
        <w:rPr>
          <w:sz w:val="18"/>
          <w:szCs w:val="18"/>
          <w:lang w:val="en-US"/>
        </w:rPr>
        <w:t xml:space="preserve">, </w:t>
      </w:r>
      <w:r w:rsidRPr="005478B1">
        <w:rPr>
          <w:i/>
          <w:sz w:val="18"/>
          <w:szCs w:val="18"/>
          <w:lang w:val="en-US"/>
        </w:rPr>
        <w:t>Were the LXX Versions of Proverbs and Job Translated by the Same Person?</w:t>
      </w:r>
      <w:r w:rsidRPr="005478B1">
        <w:rPr>
          <w:sz w:val="18"/>
          <w:szCs w:val="18"/>
          <w:lang w:val="en-US"/>
        </w:rPr>
        <w:t xml:space="preserve">, in </w:t>
      </w:r>
      <w:r w:rsidRPr="005478B1">
        <w:rPr>
          <w:i/>
          <w:sz w:val="18"/>
          <w:szCs w:val="18"/>
          <w:lang w:val="en-US"/>
        </w:rPr>
        <w:t xml:space="preserve">HS </w:t>
      </w:r>
      <w:r w:rsidRPr="005478B1">
        <w:rPr>
          <w:sz w:val="18"/>
          <w:szCs w:val="18"/>
          <w:lang w:val="en-US"/>
        </w:rPr>
        <w:t>51 (2010) 129-156, p. 152.</w:t>
      </w:r>
    </w:p>
  </w:footnote>
  <w:footnote w:id="21">
    <w:p w14:paraId="2D937647" w14:textId="303C17F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See</w:t>
      </w:r>
      <w:r w:rsidRPr="005478B1">
        <w:rPr>
          <w:i/>
          <w:sz w:val="18"/>
          <w:szCs w:val="18"/>
        </w:rPr>
        <w:t xml:space="preserve"> </w:t>
      </w:r>
      <w:r w:rsidRPr="005478B1">
        <w:rPr>
          <w:sz w:val="18"/>
          <w:szCs w:val="18"/>
          <w:lang w:val="en-US"/>
        </w:rPr>
        <w:t>J. C</w:t>
      </w:r>
      <w:r w:rsidRPr="005478B1">
        <w:rPr>
          <w:smallCaps/>
          <w:sz w:val="18"/>
          <w:szCs w:val="18"/>
          <w:lang w:val="en-US"/>
        </w:rPr>
        <w:t>ook</w:t>
      </w:r>
      <w:r w:rsidRPr="005478B1">
        <w:rPr>
          <w:sz w:val="18"/>
          <w:szCs w:val="18"/>
          <w:lang w:val="en-US"/>
        </w:rPr>
        <w:t xml:space="preserve">, </w:t>
      </w:r>
      <w:r w:rsidRPr="005478B1">
        <w:rPr>
          <w:i/>
          <w:sz w:val="18"/>
          <w:szCs w:val="18"/>
          <w:lang w:val="en-US"/>
        </w:rPr>
        <w:t>Were the LXX Versions of Proverbs and Job Translated by the Same Person?</w:t>
      </w:r>
      <w:r w:rsidRPr="005478B1">
        <w:rPr>
          <w:sz w:val="18"/>
          <w:szCs w:val="18"/>
          <w:lang w:val="en-US"/>
        </w:rPr>
        <w:t>,</w:t>
      </w:r>
      <w:r>
        <w:rPr>
          <w:sz w:val="18"/>
          <w:szCs w:val="18"/>
          <w:lang w:val="en-US"/>
        </w:rPr>
        <w:t xml:space="preserve"> </w:t>
      </w:r>
      <w:r w:rsidRPr="005478B1">
        <w:rPr>
          <w:sz w:val="18"/>
          <w:szCs w:val="18"/>
        </w:rPr>
        <w:t>p. 156.</w:t>
      </w:r>
    </w:p>
  </w:footnote>
  <w:footnote w:id="22">
    <w:p w14:paraId="0D2D3FFD"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The verb </w:t>
      </w:r>
      <w:r w:rsidRPr="005478B1">
        <w:rPr>
          <w:rFonts w:ascii="SBL Greek" w:hAnsi="SBL Greek"/>
          <w:sz w:val="18"/>
          <w:szCs w:val="18"/>
          <w:lang w:val="en-US"/>
        </w:rPr>
        <w:t>πλάσσω</w:t>
      </w:r>
      <w:r w:rsidRPr="005478B1">
        <w:rPr>
          <w:sz w:val="18"/>
          <w:szCs w:val="18"/>
          <w:lang w:val="en-US"/>
        </w:rPr>
        <w:t xml:space="preserve"> is used only once in LXX-Proverbs. </w:t>
      </w:r>
    </w:p>
  </w:footnote>
  <w:footnote w:id="23">
    <w:p w14:paraId="1BFC773F" w14:textId="758CBB6E"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In the rest of the LXX-corpus</w:t>
      </w:r>
      <w:r>
        <w:rPr>
          <w:sz w:val="18"/>
          <w:szCs w:val="18"/>
        </w:rPr>
        <w:t>,</w:t>
      </w:r>
      <w:r w:rsidRPr="005478B1">
        <w:rPr>
          <w:sz w:val="18"/>
          <w:szCs w:val="18"/>
        </w:rPr>
        <w:t xml:space="preserve"> the word pair </w:t>
      </w:r>
      <w:r w:rsidRPr="005478B1">
        <w:rPr>
          <w:rFonts w:ascii="SBL Greek" w:hAnsi="SBL Greek" w:cs="SBL Greek"/>
          <w:sz w:val="18"/>
          <w:szCs w:val="18"/>
          <w:lang w:val="el-GR" w:bidi="he-IL"/>
        </w:rPr>
        <w:t>εὐλογία</w:t>
      </w:r>
      <w:r w:rsidRPr="005478B1">
        <w:rPr>
          <w:rFonts w:ascii="SBL Greek" w:hAnsi="SBL Greek" w:cs="SBL Greek"/>
          <w:sz w:val="18"/>
          <w:szCs w:val="18"/>
          <w:lang w:val="en-US" w:bidi="he-IL"/>
        </w:rPr>
        <w:t xml:space="preserve"> </w:t>
      </w:r>
      <w:r w:rsidRPr="005478B1">
        <w:rPr>
          <w:rFonts w:ascii="SBL Greek" w:hAnsi="SBL Greek" w:cs="SBL Greek"/>
          <w:sz w:val="18"/>
          <w:szCs w:val="18"/>
          <w:lang w:val="el-GR" w:bidi="he-IL"/>
        </w:rPr>
        <w:t>κυρίου</w:t>
      </w:r>
      <w:r w:rsidRPr="005478B1">
        <w:rPr>
          <w:rFonts w:ascii="SBL Greek" w:hAnsi="SBL Greek" w:cs="SBL Greek"/>
          <w:sz w:val="18"/>
          <w:szCs w:val="18"/>
          <w:lang w:val="en-US" w:bidi="he-IL"/>
        </w:rPr>
        <w:t xml:space="preserve"> </w:t>
      </w:r>
      <w:r w:rsidRPr="005478B1">
        <w:rPr>
          <w:sz w:val="18"/>
          <w:szCs w:val="18"/>
          <w:lang w:val="en-US" w:bidi="he-IL"/>
        </w:rPr>
        <w:t xml:space="preserve">appears three times elsewhere, </w:t>
      </w:r>
      <w:r w:rsidRPr="005478B1">
        <w:rPr>
          <w:i/>
          <w:sz w:val="18"/>
          <w:szCs w:val="18"/>
          <w:lang w:val="en-US" w:bidi="he-IL"/>
        </w:rPr>
        <w:t>i.e.</w:t>
      </w:r>
      <w:r w:rsidRPr="005478B1">
        <w:rPr>
          <w:sz w:val="18"/>
          <w:szCs w:val="18"/>
          <w:lang w:val="en-US" w:bidi="he-IL"/>
        </w:rPr>
        <w:t xml:space="preserve"> Gen 39,5; Dt 12,15; Dt 16,17; Dt 33,13; Ps 128,8 (MT Ps 129,8); Is 65,8.</w:t>
      </w:r>
    </w:p>
  </w:footnote>
  <w:footnote w:id="24">
    <w:p w14:paraId="3F77776A"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This observation has also been made by Peter T.H. Hatton in P. T.H. H</w:t>
      </w:r>
      <w:r w:rsidRPr="005478B1">
        <w:rPr>
          <w:smallCaps/>
          <w:sz w:val="18"/>
          <w:szCs w:val="18"/>
        </w:rPr>
        <w:t>atton</w:t>
      </w:r>
      <w:r w:rsidRPr="005478B1">
        <w:rPr>
          <w:sz w:val="18"/>
          <w:szCs w:val="18"/>
        </w:rPr>
        <w:t>,</w:t>
      </w:r>
      <w:r w:rsidRPr="005478B1">
        <w:rPr>
          <w:i/>
          <w:sz w:val="18"/>
          <w:szCs w:val="18"/>
        </w:rPr>
        <w:t xml:space="preserve"> </w:t>
      </w:r>
      <w:r w:rsidRPr="005478B1">
        <w:rPr>
          <w:i/>
          <w:sz w:val="18"/>
          <w:szCs w:val="18"/>
          <w:lang w:val="en-US"/>
        </w:rPr>
        <w:t>Contradiction in the Book of Proverbs. The Deep Waters of Counsel</w:t>
      </w:r>
      <w:r w:rsidRPr="005478B1">
        <w:rPr>
          <w:sz w:val="18"/>
          <w:szCs w:val="18"/>
          <w:lang w:val="en-US"/>
        </w:rPr>
        <w:t>, Aldershot, Ashgate, 2008, p. 97.</w:t>
      </w:r>
    </w:p>
  </w:footnote>
  <w:footnote w:id="25">
    <w:p w14:paraId="652CFAF1" w14:textId="32FF7175" w:rsidR="00E34622" w:rsidRPr="005478B1" w:rsidRDefault="00E34622" w:rsidP="005478B1">
      <w:pPr>
        <w:autoSpaceDE w:val="0"/>
        <w:autoSpaceDN w:val="0"/>
        <w:adjustRightInd w:val="0"/>
        <w:ind w:firstLine="284"/>
        <w:jc w:val="both"/>
        <w:rPr>
          <w:sz w:val="18"/>
          <w:szCs w:val="18"/>
          <w:rtl/>
          <w:lang w:val="en-US" w:bidi="he-IL"/>
        </w:rPr>
      </w:pPr>
      <w:r w:rsidRPr="005478B1">
        <w:rPr>
          <w:rStyle w:val="FootnoteReference"/>
          <w:sz w:val="18"/>
          <w:szCs w:val="18"/>
        </w:rPr>
        <w:footnoteRef/>
      </w:r>
      <w:r w:rsidRPr="005478B1">
        <w:rPr>
          <w:sz w:val="18"/>
          <w:szCs w:val="18"/>
        </w:rPr>
        <w:t xml:space="preserve"> In Dt 33,16</w:t>
      </w:r>
      <w:r>
        <w:rPr>
          <w:sz w:val="18"/>
          <w:szCs w:val="18"/>
        </w:rPr>
        <w:t>,</w:t>
      </w:r>
      <w:r w:rsidRPr="005478B1">
        <w:rPr>
          <w:sz w:val="18"/>
          <w:szCs w:val="18"/>
        </w:rPr>
        <w:t xml:space="preserve"> no specific mention is made of a blessing. However, in Dt 33,</w:t>
      </w:r>
      <w:r w:rsidRPr="005478B1">
        <w:rPr>
          <w:sz w:val="18"/>
          <w:szCs w:val="18"/>
          <w:lang w:val="en-US"/>
        </w:rPr>
        <w:t>13 mention is made of a blessing of the Lord (</w:t>
      </w:r>
      <w:r w:rsidRPr="005478B1">
        <w:rPr>
          <w:rFonts w:ascii="SBL Hebrew" w:hAnsi="SBL Hebrew" w:cs="SBL Hebrew"/>
          <w:sz w:val="18"/>
          <w:szCs w:val="18"/>
          <w:rtl/>
          <w:lang w:val="nl-BE" w:bidi="he-IL"/>
        </w:rPr>
        <w:t>ברך יהוה</w:t>
      </w:r>
      <w:r w:rsidRPr="005478B1">
        <w:rPr>
          <w:sz w:val="18"/>
          <w:szCs w:val="18"/>
          <w:lang w:val="en-US"/>
        </w:rPr>
        <w:t>/</w:t>
      </w:r>
      <w:r w:rsidRPr="005478B1">
        <w:rPr>
          <w:rFonts w:ascii="SBL Greek" w:hAnsi="SBL Greek" w:cs="SBL Greek"/>
          <w:sz w:val="18"/>
          <w:szCs w:val="18"/>
          <w:lang w:val="el-GR" w:bidi="he-IL"/>
        </w:rPr>
        <w:t>εὐλογία</w:t>
      </w:r>
      <w:r w:rsidRPr="005478B1">
        <w:rPr>
          <w:rFonts w:ascii="SBL Greek" w:hAnsi="SBL Greek" w:cs="SBL Greek"/>
          <w:sz w:val="18"/>
          <w:szCs w:val="18"/>
          <w:lang w:val="en-US" w:bidi="he-IL"/>
        </w:rPr>
        <w:t xml:space="preserve"> </w:t>
      </w:r>
      <w:r w:rsidRPr="005478B1">
        <w:rPr>
          <w:rFonts w:ascii="SBL Greek" w:hAnsi="SBL Greek" w:cs="SBL Greek"/>
          <w:sz w:val="18"/>
          <w:szCs w:val="18"/>
          <w:lang w:val="el-GR" w:bidi="he-IL"/>
        </w:rPr>
        <w:t>κυρίου</w:t>
      </w:r>
      <w:r w:rsidRPr="005478B1">
        <w:rPr>
          <w:sz w:val="18"/>
          <w:szCs w:val="18"/>
          <w:lang w:val="en-US" w:bidi="he-IL"/>
        </w:rPr>
        <w:t>). The verses between Dt 33,13 and 33,16 specify the blessing of Joseph’s land that rests upon his head.</w:t>
      </w:r>
    </w:p>
    <w:p w14:paraId="09A3DCCD" w14:textId="77777777" w:rsidR="00E34622" w:rsidRPr="005478B1" w:rsidRDefault="00E34622" w:rsidP="005478B1">
      <w:pPr>
        <w:autoSpaceDE w:val="0"/>
        <w:autoSpaceDN w:val="0"/>
        <w:adjustRightInd w:val="0"/>
        <w:jc w:val="both"/>
        <w:rPr>
          <w:rFonts w:ascii="SBL Hebrew" w:hAnsi="SBL Hebrew" w:cs="SBL Hebrew"/>
          <w:sz w:val="18"/>
          <w:szCs w:val="18"/>
          <w:lang w:val="en-US" w:bidi="he-IL"/>
        </w:rPr>
      </w:pPr>
    </w:p>
  </w:footnote>
  <w:footnote w:id="26">
    <w:p w14:paraId="6E5A5181" w14:textId="77777777" w:rsidR="00E34622" w:rsidRPr="00533F29" w:rsidRDefault="00E34622" w:rsidP="005478B1">
      <w:pPr>
        <w:ind w:firstLine="284"/>
        <w:jc w:val="both"/>
        <w:rPr>
          <w:sz w:val="18"/>
          <w:szCs w:val="18"/>
          <w:lang w:val="en-US" w:bidi="ne-NP"/>
        </w:rPr>
      </w:pPr>
      <w:r w:rsidRPr="005478B1">
        <w:rPr>
          <w:rStyle w:val="FootnoteReference"/>
          <w:sz w:val="18"/>
          <w:szCs w:val="18"/>
        </w:rPr>
        <w:footnoteRef/>
      </w:r>
      <w:r w:rsidRPr="005478B1">
        <w:rPr>
          <w:sz w:val="18"/>
          <w:szCs w:val="18"/>
        </w:rPr>
        <w:t xml:space="preserve"> The NRSV translates the preposition </w:t>
      </w:r>
      <w:r w:rsidRPr="005478B1">
        <w:rPr>
          <w:rFonts w:ascii="SBL Hebrew" w:hAnsi="SBL Hebrew" w:cs="SBL Hebrew"/>
          <w:sz w:val="18"/>
          <w:szCs w:val="18"/>
          <w:rtl/>
          <w:lang w:val="nl-BE" w:bidi="he-IL"/>
        </w:rPr>
        <w:t>אֵת</w:t>
      </w:r>
      <w:r w:rsidRPr="005478B1">
        <w:rPr>
          <w:sz w:val="18"/>
          <w:szCs w:val="18"/>
        </w:rPr>
        <w:t xml:space="preserve"> with ‘against’, whereas the KJV renders it to ‘with’. The KJV has a more adequate translation. The preposition </w:t>
      </w:r>
      <w:r w:rsidRPr="005478B1">
        <w:rPr>
          <w:rFonts w:ascii="SBL Hebrew" w:hAnsi="SBL Hebrew" w:cs="SBL Hebrew"/>
          <w:sz w:val="18"/>
          <w:szCs w:val="18"/>
          <w:rtl/>
          <w:lang w:val="nl-BE" w:bidi="he-IL"/>
        </w:rPr>
        <w:t>אֵת</w:t>
      </w:r>
      <w:r w:rsidRPr="005478B1">
        <w:rPr>
          <w:sz w:val="18"/>
          <w:szCs w:val="18"/>
        </w:rPr>
        <w:t xml:space="preserve"> denotes the meaning of </w:t>
      </w:r>
      <w:r w:rsidRPr="005478B1">
        <w:rPr>
          <w:i/>
          <w:sz w:val="18"/>
          <w:szCs w:val="18"/>
        </w:rPr>
        <w:t>being together</w:t>
      </w:r>
      <w:r w:rsidRPr="005478B1">
        <w:rPr>
          <w:sz w:val="18"/>
          <w:szCs w:val="18"/>
        </w:rPr>
        <w:t xml:space="preserve">. </w:t>
      </w:r>
      <w:r w:rsidRPr="005478B1">
        <w:rPr>
          <w:sz w:val="18"/>
          <w:szCs w:val="18"/>
          <w:lang w:val="de-DE"/>
        </w:rPr>
        <w:t xml:space="preserve">See L. </w:t>
      </w:r>
      <w:r w:rsidRPr="005478B1">
        <w:rPr>
          <w:sz w:val="18"/>
          <w:szCs w:val="18"/>
          <w:lang w:val="de-DE" w:bidi="ne-NP"/>
        </w:rPr>
        <w:t>K</w:t>
      </w:r>
      <w:r w:rsidRPr="005478B1">
        <w:rPr>
          <w:smallCaps/>
          <w:sz w:val="18"/>
          <w:szCs w:val="18"/>
          <w:lang w:val="de-DE" w:bidi="ne-NP"/>
        </w:rPr>
        <w:t>oehler</w:t>
      </w:r>
      <w:r w:rsidRPr="005478B1">
        <w:rPr>
          <w:sz w:val="18"/>
          <w:szCs w:val="18"/>
          <w:lang w:val="de-DE" w:bidi="ne-NP"/>
        </w:rPr>
        <w:t xml:space="preserve"> &amp; W. B</w:t>
      </w:r>
      <w:r w:rsidRPr="005478B1">
        <w:rPr>
          <w:smallCaps/>
          <w:sz w:val="18"/>
          <w:szCs w:val="18"/>
          <w:lang w:val="de-DE" w:bidi="ne-NP"/>
        </w:rPr>
        <w:t>aumgartner</w:t>
      </w:r>
      <w:r w:rsidRPr="005478B1">
        <w:rPr>
          <w:sz w:val="18"/>
          <w:szCs w:val="18"/>
          <w:lang w:val="de-DE" w:bidi="ne-NP"/>
        </w:rPr>
        <w:t xml:space="preserve">, </w:t>
      </w:r>
      <w:r w:rsidRPr="005478B1">
        <w:rPr>
          <w:i/>
          <w:iCs/>
          <w:sz w:val="18"/>
          <w:szCs w:val="18"/>
          <w:lang w:val="de-DE" w:bidi="ne-NP"/>
        </w:rPr>
        <w:t xml:space="preserve">Hebräisches und Aramäisches Lexikon zum Alten Testament. </w:t>
      </w:r>
      <w:r w:rsidRPr="00533F29">
        <w:rPr>
          <w:i/>
          <w:iCs/>
          <w:sz w:val="18"/>
          <w:szCs w:val="18"/>
          <w:lang w:val="en-US" w:bidi="ne-NP"/>
        </w:rPr>
        <w:t>Unveranderter Nachdruck der Dritten Aufage (1967–1995)</w:t>
      </w:r>
      <w:r w:rsidRPr="00533F29">
        <w:rPr>
          <w:iCs/>
          <w:sz w:val="18"/>
          <w:szCs w:val="18"/>
          <w:lang w:val="en-US" w:bidi="ne-NP"/>
        </w:rPr>
        <w:t>,</w:t>
      </w:r>
      <w:r w:rsidRPr="00533F29">
        <w:rPr>
          <w:i/>
          <w:iCs/>
          <w:sz w:val="18"/>
          <w:szCs w:val="18"/>
          <w:lang w:val="en-US" w:bidi="ne-NP"/>
        </w:rPr>
        <w:t xml:space="preserve"> </w:t>
      </w:r>
      <w:r w:rsidRPr="00533F29">
        <w:rPr>
          <w:sz w:val="18"/>
          <w:szCs w:val="18"/>
          <w:lang w:val="en-US" w:bidi="ne-NP"/>
        </w:rPr>
        <w:t xml:space="preserve">Leiden – Boston, Brill, 2004, </w:t>
      </w:r>
      <w:r w:rsidRPr="00533F29">
        <w:rPr>
          <w:sz w:val="18"/>
          <w:szCs w:val="18"/>
          <w:lang w:val="en-US"/>
        </w:rPr>
        <w:t>p. 100.</w:t>
      </w:r>
    </w:p>
  </w:footnote>
  <w:footnote w:id="27">
    <w:p w14:paraId="5141D3F6" w14:textId="71EA092C" w:rsidR="00E34622" w:rsidRPr="00747C13" w:rsidRDefault="00E34622" w:rsidP="00747C13">
      <w:pPr>
        <w:pStyle w:val="FootnoteText"/>
        <w:spacing w:line="276" w:lineRule="auto"/>
        <w:ind w:firstLine="284"/>
        <w:jc w:val="both"/>
        <w:rPr>
          <w:sz w:val="18"/>
          <w:szCs w:val="18"/>
        </w:rPr>
      </w:pPr>
      <w:r w:rsidRPr="00747C13">
        <w:rPr>
          <w:rStyle w:val="FootnoteReference"/>
          <w:sz w:val="18"/>
          <w:szCs w:val="18"/>
        </w:rPr>
        <w:footnoteRef/>
      </w:r>
      <w:r w:rsidRPr="00747C13">
        <w:rPr>
          <w:sz w:val="18"/>
          <w:szCs w:val="18"/>
        </w:rPr>
        <w:t xml:space="preserve"> </w:t>
      </w:r>
      <w:r>
        <w:rPr>
          <w:sz w:val="18"/>
          <w:szCs w:val="18"/>
        </w:rPr>
        <w:t xml:space="preserve">Translation from A. </w:t>
      </w:r>
      <w:r>
        <w:rPr>
          <w:smallCaps/>
          <w:sz w:val="18"/>
          <w:szCs w:val="18"/>
        </w:rPr>
        <w:t xml:space="preserve">Pietersma &amp; M. Saunders, </w:t>
      </w:r>
      <w:r>
        <w:rPr>
          <w:i/>
          <w:sz w:val="18"/>
          <w:szCs w:val="18"/>
        </w:rPr>
        <w:t>Ieremias</w:t>
      </w:r>
      <w:r>
        <w:rPr>
          <w:sz w:val="18"/>
          <w:szCs w:val="18"/>
        </w:rPr>
        <w:t xml:space="preserve">, </w:t>
      </w:r>
      <w:r w:rsidRPr="005478B1">
        <w:rPr>
          <w:sz w:val="18"/>
          <w:szCs w:val="18"/>
        </w:rPr>
        <w:t>A. P</w:t>
      </w:r>
      <w:r w:rsidRPr="005478B1">
        <w:rPr>
          <w:smallCaps/>
          <w:sz w:val="18"/>
          <w:szCs w:val="18"/>
        </w:rPr>
        <w:t>ietersma</w:t>
      </w:r>
      <w:r w:rsidRPr="005478B1">
        <w:rPr>
          <w:sz w:val="18"/>
          <w:szCs w:val="18"/>
        </w:rPr>
        <w:t xml:space="preserve"> &amp; B. G. W</w:t>
      </w:r>
      <w:r w:rsidRPr="005478B1">
        <w:rPr>
          <w:smallCaps/>
          <w:sz w:val="18"/>
          <w:szCs w:val="18"/>
        </w:rPr>
        <w:t>right</w:t>
      </w:r>
      <w:r w:rsidRPr="005478B1">
        <w:rPr>
          <w:sz w:val="18"/>
          <w:szCs w:val="18"/>
        </w:rPr>
        <w:t xml:space="preserve"> (ed.), </w:t>
      </w:r>
      <w:r w:rsidRPr="005478B1">
        <w:rPr>
          <w:bCs/>
          <w:i/>
          <w:sz w:val="18"/>
          <w:szCs w:val="18"/>
        </w:rPr>
        <w:t>A New English Translation of the Septuagint. And the Other Greek Translations Traditionally Included under That Title</w:t>
      </w:r>
      <w:r w:rsidRPr="005478B1">
        <w:rPr>
          <w:bCs/>
          <w:sz w:val="18"/>
          <w:szCs w:val="18"/>
        </w:rPr>
        <w:t xml:space="preserve">, New York, NY — Oxford, Oxford </w:t>
      </w:r>
      <w:r>
        <w:rPr>
          <w:bCs/>
          <w:sz w:val="18"/>
          <w:szCs w:val="18"/>
        </w:rPr>
        <w:t>University Press, 2007, 876-924.</w:t>
      </w:r>
    </w:p>
  </w:footnote>
  <w:footnote w:id="28">
    <w:p w14:paraId="19F5A213"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Fox also records the specification of the redeemer with </w:t>
      </w:r>
      <w:r w:rsidRPr="005478B1">
        <w:rPr>
          <w:rFonts w:ascii="SBL Greek" w:hAnsi="SBL Greek" w:cs="SBL Greek"/>
          <w:sz w:val="18"/>
          <w:szCs w:val="18"/>
          <w:lang w:val="el-GR" w:bidi="he-IL"/>
        </w:rPr>
        <w:t>κύριος</w:t>
      </w:r>
      <w:r w:rsidRPr="005478B1">
        <w:rPr>
          <w:sz w:val="18"/>
          <w:szCs w:val="18"/>
          <w:lang w:val="en-US" w:bidi="he-IL"/>
        </w:rPr>
        <w:t xml:space="preserve">. According to him this addition is unnecessary. See </w:t>
      </w:r>
      <w:r w:rsidRPr="005478B1">
        <w:rPr>
          <w:sz w:val="18"/>
          <w:szCs w:val="18"/>
        </w:rPr>
        <w:t>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xml:space="preserve">, p. 313. </w:t>
      </w:r>
    </w:p>
  </w:footnote>
  <w:footnote w:id="29">
    <w:p w14:paraId="7F576F11" w14:textId="0D9DD830" w:rsidR="00E34622" w:rsidRPr="001364BD"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w:t>
      </w:r>
      <w:r w:rsidRPr="005478B1">
        <w:rPr>
          <w:sz w:val="18"/>
          <w:szCs w:val="18"/>
          <w:lang w:val="en-US" w:bidi="he-IL"/>
        </w:rPr>
        <w:t>See G.</w:t>
      </w:r>
      <w:r w:rsidRPr="005478B1">
        <w:rPr>
          <w:smallCaps/>
          <w:sz w:val="18"/>
          <w:szCs w:val="18"/>
          <w:lang w:val="en-US" w:bidi="he-IL"/>
        </w:rPr>
        <w:t xml:space="preserve"> Tauberschmidt, </w:t>
      </w:r>
      <w:r w:rsidRPr="005478B1">
        <w:rPr>
          <w:i/>
          <w:sz w:val="18"/>
          <w:szCs w:val="18"/>
          <w:lang w:val="en-US"/>
        </w:rPr>
        <w:t xml:space="preserve">Secondary Parallelism. A Study of Translation Technique in LXX Proverbs </w:t>
      </w:r>
      <w:r w:rsidRPr="005478B1">
        <w:rPr>
          <w:sz w:val="18"/>
          <w:szCs w:val="18"/>
          <w:lang w:val="en-US"/>
        </w:rPr>
        <w:t xml:space="preserve">(SBL, 15), Leiden, Brill, 2004, p. 119: </w:t>
      </w:r>
      <w:r w:rsidRPr="005478B1">
        <w:rPr>
          <w:sz w:val="18"/>
          <w:szCs w:val="18"/>
          <w:lang w:val="en-US" w:bidi="he-IL"/>
        </w:rPr>
        <w:t>“[…] [T]he translator of Proverbs is concerned to refer to participants introduced by nouns (or noun phrases) – or if they are not introduced to introduce them first […] – by using pronouns, the person affix in the verb, or zero reference”.</w:t>
      </w:r>
      <w:r>
        <w:rPr>
          <w:sz w:val="18"/>
          <w:szCs w:val="18"/>
          <w:lang w:val="en-US" w:bidi="he-IL"/>
        </w:rPr>
        <w:t xml:space="preserve"> </w:t>
      </w:r>
    </w:p>
  </w:footnote>
  <w:footnote w:id="30">
    <w:p w14:paraId="68A39C44" w14:textId="110790E3" w:rsidR="00E34622" w:rsidRPr="0055428F" w:rsidRDefault="00E34622" w:rsidP="0055428F">
      <w:pPr>
        <w:pStyle w:val="FootnoteText"/>
        <w:spacing w:line="276" w:lineRule="auto"/>
        <w:ind w:firstLine="284"/>
        <w:jc w:val="both"/>
        <w:rPr>
          <w:sz w:val="18"/>
          <w:szCs w:val="18"/>
        </w:rPr>
      </w:pPr>
      <w:r w:rsidRPr="0055428F">
        <w:rPr>
          <w:rStyle w:val="FootnoteReference"/>
          <w:sz w:val="18"/>
          <w:szCs w:val="18"/>
        </w:rPr>
        <w:footnoteRef/>
      </w:r>
      <w:r w:rsidRPr="0055428F">
        <w:rPr>
          <w:sz w:val="18"/>
          <w:szCs w:val="18"/>
        </w:rPr>
        <w:t xml:space="preserve"> </w:t>
      </w:r>
      <w:r>
        <w:rPr>
          <w:sz w:val="18"/>
          <w:szCs w:val="18"/>
        </w:rPr>
        <w:t>In Wisdom literature this does not necessarily have to be read in a literal sense. It can be seen as a traditional address from a teacher to his pupil (cf. Wisdom of Sirach).</w:t>
      </w:r>
    </w:p>
  </w:footnote>
  <w:footnote w:id="31">
    <w:p w14:paraId="199EAFF9" w14:textId="37CAE1BE" w:rsidR="00E34622" w:rsidRPr="00EE42A0" w:rsidRDefault="00E34622" w:rsidP="00EE42A0">
      <w:pPr>
        <w:pStyle w:val="FootnoteText"/>
        <w:ind w:firstLine="284"/>
        <w:jc w:val="both"/>
        <w:rPr>
          <w:sz w:val="18"/>
          <w:szCs w:val="18"/>
          <w:lang w:val="en-US"/>
        </w:rPr>
      </w:pPr>
      <w:r w:rsidRPr="00EE42A0">
        <w:rPr>
          <w:rStyle w:val="FootnoteReference"/>
          <w:sz w:val="18"/>
          <w:szCs w:val="18"/>
        </w:rPr>
        <w:footnoteRef/>
      </w:r>
      <w:r w:rsidRPr="00EE42A0">
        <w:rPr>
          <w:sz w:val="18"/>
          <w:szCs w:val="18"/>
        </w:rPr>
        <w:t xml:space="preserve"> </w:t>
      </w:r>
      <w:r>
        <w:rPr>
          <w:sz w:val="18"/>
          <w:szCs w:val="18"/>
        </w:rPr>
        <w:t>See B. L</w:t>
      </w:r>
      <w:r>
        <w:rPr>
          <w:smallCaps/>
          <w:sz w:val="18"/>
          <w:szCs w:val="18"/>
        </w:rPr>
        <w:t>emmelijn</w:t>
      </w:r>
      <w:r>
        <w:rPr>
          <w:sz w:val="18"/>
          <w:szCs w:val="18"/>
        </w:rPr>
        <w:t xml:space="preserve">, </w:t>
      </w:r>
      <w:r>
        <w:rPr>
          <w:i/>
          <w:sz w:val="18"/>
          <w:szCs w:val="18"/>
        </w:rPr>
        <w:t xml:space="preserve">The </w:t>
      </w:r>
      <w:r w:rsidRPr="00EE42A0">
        <w:rPr>
          <w:i/>
          <w:sz w:val="18"/>
          <w:szCs w:val="18"/>
          <w:lang w:val="en-US"/>
        </w:rPr>
        <w:t>W</w:t>
      </w:r>
      <w:r>
        <w:rPr>
          <w:i/>
          <w:sz w:val="18"/>
          <w:szCs w:val="18"/>
          <w:lang w:val="en-US"/>
        </w:rPr>
        <w:t>isdom of life as way of life. T</w:t>
      </w:r>
      <w:r w:rsidRPr="00EE42A0">
        <w:rPr>
          <w:i/>
          <w:sz w:val="18"/>
          <w:szCs w:val="18"/>
          <w:lang w:val="en-US"/>
        </w:rPr>
        <w:t>he wisdom of Jesus Sirach as a case in point</w:t>
      </w:r>
      <w:r>
        <w:rPr>
          <w:sz w:val="18"/>
          <w:szCs w:val="18"/>
          <w:lang w:val="en-US"/>
        </w:rPr>
        <w:t xml:space="preserve">, in </w:t>
      </w:r>
      <w:r>
        <w:rPr>
          <w:i/>
          <w:sz w:val="18"/>
          <w:szCs w:val="18"/>
          <w:lang w:val="en-US"/>
        </w:rPr>
        <w:t xml:space="preserve">OTE </w:t>
      </w:r>
      <w:r>
        <w:rPr>
          <w:sz w:val="18"/>
          <w:szCs w:val="18"/>
          <w:lang w:val="en-US"/>
        </w:rPr>
        <w:t>27/2 (2014) 444-471, p. 448-449.</w:t>
      </w:r>
    </w:p>
  </w:footnote>
  <w:footnote w:id="32">
    <w:p w14:paraId="584CD9E8"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C7671A">
        <w:rPr>
          <w:sz w:val="18"/>
          <w:szCs w:val="18"/>
          <w:lang w:val="en-US"/>
        </w:rPr>
        <w:t xml:space="preserve"> See </w:t>
      </w:r>
      <w:r w:rsidRPr="00C7671A">
        <w:rPr>
          <w:i/>
          <w:sz w:val="18"/>
          <w:szCs w:val="18"/>
          <w:lang w:val="en-US"/>
        </w:rPr>
        <w:t>e.g.</w:t>
      </w:r>
      <w:r w:rsidRPr="00C7671A">
        <w:rPr>
          <w:sz w:val="18"/>
          <w:szCs w:val="18"/>
          <w:lang w:val="en-US"/>
        </w:rPr>
        <w:t xml:space="preserve"> M. V. F</w:t>
      </w:r>
      <w:r w:rsidRPr="00C7671A">
        <w:rPr>
          <w:smallCaps/>
          <w:sz w:val="18"/>
          <w:szCs w:val="18"/>
          <w:lang w:val="en-US"/>
        </w:rPr>
        <w:t>ox</w:t>
      </w:r>
      <w:r w:rsidRPr="00C7671A">
        <w:rPr>
          <w:sz w:val="18"/>
          <w:szCs w:val="18"/>
          <w:lang w:val="en-US"/>
        </w:rPr>
        <w:t xml:space="preserve">, </w:t>
      </w:r>
      <w:r w:rsidRPr="00C7671A">
        <w:rPr>
          <w:i/>
          <w:sz w:val="18"/>
          <w:szCs w:val="18"/>
          <w:lang w:val="en-US"/>
        </w:rPr>
        <w:t xml:space="preserve">Proverbs. </w:t>
      </w:r>
      <w:r w:rsidRPr="005478B1">
        <w:rPr>
          <w:i/>
          <w:sz w:val="18"/>
          <w:szCs w:val="18"/>
        </w:rPr>
        <w:t>An Eclectic Edition with Introduction and Textual Commentary</w:t>
      </w:r>
      <w:r w:rsidRPr="005478B1">
        <w:rPr>
          <w:sz w:val="18"/>
          <w:szCs w:val="18"/>
        </w:rPr>
        <w:t>, p. 246.</w:t>
      </w:r>
    </w:p>
  </w:footnote>
  <w:footnote w:id="33">
    <w:p w14:paraId="17508781"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lang w:val="en-US"/>
        </w:rPr>
        <w:t xml:space="preserve"> See D.-M. </w:t>
      </w:r>
      <w:r w:rsidRPr="005478B1">
        <w:rPr>
          <w:smallCaps/>
          <w:sz w:val="18"/>
          <w:szCs w:val="18"/>
          <w:lang w:val="en-US"/>
        </w:rPr>
        <w:t>D’Hamonville</w:t>
      </w:r>
      <w:r w:rsidRPr="005478B1">
        <w:rPr>
          <w:sz w:val="18"/>
          <w:szCs w:val="18"/>
          <w:lang w:val="en-US"/>
        </w:rPr>
        <w:t xml:space="preserve">, </w:t>
      </w:r>
      <w:r w:rsidRPr="005478B1">
        <w:rPr>
          <w:i/>
          <w:sz w:val="18"/>
          <w:szCs w:val="18"/>
          <w:lang w:val="en-US"/>
        </w:rPr>
        <w:t>Les Proverbes</w:t>
      </w:r>
      <w:r w:rsidRPr="005478B1">
        <w:rPr>
          <w:sz w:val="18"/>
          <w:szCs w:val="18"/>
          <w:lang w:val="en-US"/>
        </w:rPr>
        <w:t xml:space="preserve">, p. 49 and 253-254. Fox mentions the plus of LXX-Prov 16,8 but does not indicate why and how does plus came about. He only categorises the MT version of 16,8 as an ‘alternative proverb’. See </w:t>
      </w:r>
      <w:r w:rsidRPr="005478B1">
        <w:rPr>
          <w:sz w:val="18"/>
          <w:szCs w:val="18"/>
        </w:rPr>
        <w:t>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p. 246-247 and 421.</w:t>
      </w:r>
    </w:p>
  </w:footnote>
  <w:footnote w:id="34">
    <w:p w14:paraId="076B1AC3" w14:textId="3B0DF67B" w:rsidR="00E34622" w:rsidRPr="000151C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The order of the MT-version of Proverbs and the LXX-version differs radically. For an overview of the different order in MT and LXX see E. </w:t>
      </w:r>
      <w:r w:rsidRPr="005478B1">
        <w:rPr>
          <w:smallCaps/>
          <w:sz w:val="18"/>
          <w:szCs w:val="18"/>
        </w:rPr>
        <w:t xml:space="preserve">Tov, </w:t>
      </w:r>
      <w:r w:rsidRPr="005478B1">
        <w:rPr>
          <w:i/>
          <w:sz w:val="18"/>
          <w:szCs w:val="18"/>
        </w:rPr>
        <w:t>Recensional Differences Between the Masoretic Text and the Septuagint of Proverbs</w:t>
      </w:r>
      <w:r w:rsidRPr="005478B1">
        <w:rPr>
          <w:sz w:val="18"/>
          <w:szCs w:val="18"/>
        </w:rPr>
        <w:t xml:space="preserve">, in </w:t>
      </w:r>
      <w:r w:rsidRPr="005478B1">
        <w:rPr>
          <w:smallCaps/>
          <w:sz w:val="18"/>
          <w:szCs w:val="18"/>
        </w:rPr>
        <w:t>id.</w:t>
      </w:r>
      <w:r w:rsidRPr="005478B1">
        <w:rPr>
          <w:sz w:val="18"/>
          <w:szCs w:val="18"/>
        </w:rPr>
        <w:t xml:space="preserve">, </w:t>
      </w:r>
      <w:r w:rsidRPr="005478B1">
        <w:rPr>
          <w:i/>
          <w:sz w:val="18"/>
          <w:szCs w:val="18"/>
        </w:rPr>
        <w:t>The Greek &amp; Hebrew Bible. Collected Essays on the Septuagint</w:t>
      </w:r>
      <w:r w:rsidRPr="005478B1">
        <w:rPr>
          <w:sz w:val="18"/>
          <w:szCs w:val="18"/>
        </w:rPr>
        <w:t>, Leiden, Brill, 1999, 419-431, p. 428-428 (=</w:t>
      </w:r>
      <w:r w:rsidRPr="005478B1">
        <w:rPr>
          <w:smallCaps/>
          <w:sz w:val="18"/>
          <w:szCs w:val="18"/>
        </w:rPr>
        <w:t xml:space="preserve"> id.</w:t>
      </w:r>
      <w:r w:rsidRPr="005478B1">
        <w:rPr>
          <w:sz w:val="18"/>
          <w:szCs w:val="18"/>
        </w:rPr>
        <w:t xml:space="preserve">, </w:t>
      </w:r>
      <w:r w:rsidRPr="005478B1">
        <w:rPr>
          <w:i/>
          <w:sz w:val="18"/>
          <w:szCs w:val="18"/>
        </w:rPr>
        <w:t>Recensional Differences Between the Masoretic Text and the Septuagint of Proverbs</w:t>
      </w:r>
      <w:r w:rsidRPr="005478B1">
        <w:rPr>
          <w:sz w:val="18"/>
          <w:szCs w:val="18"/>
        </w:rPr>
        <w:t xml:space="preserve">, in H. W. </w:t>
      </w:r>
      <w:r w:rsidRPr="00533F29">
        <w:rPr>
          <w:smallCaps/>
          <w:sz w:val="18"/>
          <w:szCs w:val="18"/>
        </w:rPr>
        <w:t>Attridge</w:t>
      </w:r>
      <w:r w:rsidRPr="005478B1">
        <w:rPr>
          <w:sz w:val="18"/>
          <w:szCs w:val="18"/>
        </w:rPr>
        <w:t xml:space="preserve">, J. J. </w:t>
      </w:r>
      <w:r w:rsidRPr="00533F29">
        <w:rPr>
          <w:smallCaps/>
          <w:sz w:val="18"/>
          <w:szCs w:val="18"/>
        </w:rPr>
        <w:t>Collins</w:t>
      </w:r>
      <w:r w:rsidRPr="005478B1">
        <w:rPr>
          <w:sz w:val="18"/>
          <w:szCs w:val="18"/>
        </w:rPr>
        <w:t xml:space="preserve"> &amp; T. H. </w:t>
      </w:r>
      <w:r w:rsidRPr="00533F29">
        <w:rPr>
          <w:smallCaps/>
          <w:sz w:val="18"/>
          <w:szCs w:val="18"/>
        </w:rPr>
        <w:t>Tobin</w:t>
      </w:r>
      <w:r w:rsidRPr="005478B1">
        <w:rPr>
          <w:sz w:val="18"/>
          <w:szCs w:val="18"/>
        </w:rPr>
        <w:t xml:space="preserve"> (ed.), </w:t>
      </w:r>
      <w:r w:rsidRPr="005478B1">
        <w:rPr>
          <w:i/>
          <w:iCs/>
          <w:sz w:val="18"/>
          <w:szCs w:val="18"/>
        </w:rPr>
        <w:t>Of Scribes and Scrolls. Studies on the Hebrew Bible, Intertestamental Judaism, and Christian Origins Presented to John Strugnell on the Occasion of His Sixtieth Birthday</w:t>
      </w:r>
      <w:r w:rsidRPr="005478B1">
        <w:rPr>
          <w:iCs/>
          <w:sz w:val="18"/>
          <w:szCs w:val="18"/>
        </w:rPr>
        <w:t xml:space="preserve"> (CTSRR, 5)</w:t>
      </w:r>
      <w:r w:rsidRPr="005478B1">
        <w:rPr>
          <w:sz w:val="18"/>
          <w:szCs w:val="18"/>
        </w:rPr>
        <w:t>, Lanham, MD, University Press of America, 1990, 43–56)</w:t>
      </w:r>
      <w:r w:rsidRPr="000151C1">
        <w:rPr>
          <w:sz w:val="18"/>
          <w:szCs w:val="18"/>
          <w:lang w:val="en-US"/>
        </w:rPr>
        <w:t xml:space="preserve"> and also the numerous commentaries on Proverbs.</w:t>
      </w:r>
    </w:p>
  </w:footnote>
  <w:footnote w:id="35">
    <w:p w14:paraId="04D7F989" w14:textId="5E7F954B" w:rsidR="00E34622" w:rsidRPr="000151C1" w:rsidRDefault="00E34622" w:rsidP="000151C1">
      <w:pPr>
        <w:pStyle w:val="FootnoteText"/>
        <w:spacing w:line="276" w:lineRule="auto"/>
        <w:ind w:firstLine="284"/>
        <w:jc w:val="both"/>
        <w:rPr>
          <w:sz w:val="18"/>
          <w:szCs w:val="18"/>
          <w:lang w:val="en-US"/>
        </w:rPr>
      </w:pPr>
      <w:r w:rsidRPr="000151C1">
        <w:rPr>
          <w:rStyle w:val="FootnoteReference"/>
          <w:sz w:val="18"/>
          <w:szCs w:val="18"/>
        </w:rPr>
        <w:footnoteRef/>
      </w:r>
      <w:r w:rsidRPr="000151C1">
        <w:rPr>
          <w:sz w:val="18"/>
          <w:szCs w:val="18"/>
          <w:lang w:val="en-US"/>
        </w:rPr>
        <w:t xml:space="preserve"> </w:t>
      </w:r>
      <w:r w:rsidRPr="000151C1">
        <w:rPr>
          <w:sz w:val="18"/>
          <w:szCs w:val="18"/>
        </w:rPr>
        <w:t xml:space="preserve">See </w:t>
      </w:r>
      <w:r w:rsidRPr="000151C1">
        <w:rPr>
          <w:smallCaps/>
          <w:sz w:val="18"/>
          <w:szCs w:val="18"/>
        </w:rPr>
        <w:t>B. Beeckman</w:t>
      </w:r>
      <w:r w:rsidRPr="000151C1">
        <w:rPr>
          <w:sz w:val="18"/>
          <w:szCs w:val="18"/>
        </w:rPr>
        <w:t xml:space="preserve">, </w:t>
      </w:r>
      <w:r w:rsidRPr="000151C1">
        <w:rPr>
          <w:i/>
          <w:sz w:val="18"/>
          <w:szCs w:val="18"/>
        </w:rPr>
        <w:t>Trails of a Different Vorlage and a Free Translator in LXX-Proverbs</w:t>
      </w:r>
      <w:r w:rsidRPr="000151C1">
        <w:rPr>
          <w:sz w:val="18"/>
          <w:szCs w:val="18"/>
        </w:rPr>
        <w:t>, p. 587.</w:t>
      </w:r>
    </w:p>
  </w:footnote>
  <w:footnote w:id="36">
    <w:p w14:paraId="32EE557A" w14:textId="05CCDDF4" w:rsidR="00E34622" w:rsidRPr="005478B1" w:rsidRDefault="00E34622" w:rsidP="005478B1">
      <w:pPr>
        <w:widowControl w:val="0"/>
        <w:autoSpaceDE w:val="0"/>
        <w:autoSpaceDN w:val="0"/>
        <w:adjustRightInd w:val="0"/>
        <w:ind w:firstLine="284"/>
        <w:jc w:val="both"/>
        <w:rPr>
          <w:sz w:val="18"/>
          <w:szCs w:val="18"/>
          <w:lang w:val="en-US"/>
        </w:rPr>
      </w:pPr>
      <w:r w:rsidRPr="005478B1">
        <w:rPr>
          <w:rStyle w:val="FootnoteReference"/>
          <w:smallCaps/>
          <w:sz w:val="18"/>
          <w:szCs w:val="18"/>
        </w:rPr>
        <w:footnoteRef/>
      </w:r>
      <w:r w:rsidRPr="005478B1">
        <w:rPr>
          <w:smallCaps/>
          <w:sz w:val="18"/>
          <w:szCs w:val="18"/>
        </w:rPr>
        <w:t xml:space="preserve"> </w:t>
      </w:r>
      <w:r w:rsidRPr="005478B1">
        <w:rPr>
          <w:sz w:val="18"/>
          <w:szCs w:val="18"/>
        </w:rPr>
        <w:t xml:space="preserve">See </w:t>
      </w:r>
      <w:r>
        <w:rPr>
          <w:i/>
          <w:sz w:val="18"/>
          <w:szCs w:val="18"/>
        </w:rPr>
        <w:t>ibid.</w:t>
      </w:r>
      <w:r w:rsidRPr="005478B1">
        <w:rPr>
          <w:sz w:val="18"/>
          <w:szCs w:val="18"/>
        </w:rPr>
        <w:t xml:space="preserve">, p. 587. For Cook’s view on this matter see </w:t>
      </w:r>
      <w:r w:rsidRPr="005478B1">
        <w:rPr>
          <w:i/>
          <w:sz w:val="18"/>
          <w:szCs w:val="18"/>
        </w:rPr>
        <w:t>e.g.</w:t>
      </w:r>
      <w:r w:rsidRPr="005478B1">
        <w:rPr>
          <w:sz w:val="18"/>
          <w:szCs w:val="18"/>
        </w:rPr>
        <w:t xml:space="preserve"> </w:t>
      </w:r>
      <w:r w:rsidRPr="005478B1">
        <w:rPr>
          <w:iCs/>
          <w:sz w:val="18"/>
          <w:szCs w:val="18"/>
          <w:lang w:val="en-US"/>
        </w:rPr>
        <w:t xml:space="preserve">J. </w:t>
      </w:r>
      <w:r w:rsidRPr="005478B1">
        <w:rPr>
          <w:iCs/>
          <w:smallCaps/>
          <w:sz w:val="18"/>
          <w:szCs w:val="18"/>
          <w:lang w:val="en-US"/>
        </w:rPr>
        <w:t xml:space="preserve">Cook, </w:t>
      </w:r>
      <w:r w:rsidRPr="005478B1">
        <w:rPr>
          <w:i/>
          <w:sz w:val="18"/>
          <w:szCs w:val="18"/>
          <w:lang w:val="en-US"/>
        </w:rPr>
        <w:t>'ishah zarah (Proverbs 1-9 Septuagint): A Metaphor for Foreign Wisdom?</w:t>
      </w:r>
      <w:r w:rsidRPr="005478B1">
        <w:rPr>
          <w:sz w:val="18"/>
          <w:szCs w:val="18"/>
          <w:lang w:val="en-US"/>
        </w:rPr>
        <w:t xml:space="preserve">, in </w:t>
      </w:r>
      <w:r w:rsidRPr="005478B1">
        <w:rPr>
          <w:i/>
          <w:sz w:val="18"/>
          <w:szCs w:val="18"/>
          <w:lang w:val="en-US"/>
        </w:rPr>
        <w:t xml:space="preserve">ZAW </w:t>
      </w:r>
      <w:r w:rsidRPr="005478B1">
        <w:rPr>
          <w:sz w:val="18"/>
          <w:szCs w:val="18"/>
          <w:lang w:val="en-US"/>
        </w:rPr>
        <w:t xml:space="preserve">106/3 (1994) 458-476, p. 460; </w:t>
      </w:r>
      <w:r w:rsidRPr="005478B1">
        <w:rPr>
          <w:smallCaps/>
          <w:sz w:val="18"/>
          <w:szCs w:val="18"/>
        </w:rPr>
        <w:t>id.</w:t>
      </w:r>
      <w:r w:rsidRPr="005478B1">
        <w:rPr>
          <w:sz w:val="18"/>
          <w:szCs w:val="18"/>
          <w:lang w:val="en-US"/>
        </w:rPr>
        <w:t xml:space="preserve">, </w:t>
      </w:r>
      <w:r w:rsidRPr="005478B1">
        <w:rPr>
          <w:i/>
          <w:sz w:val="18"/>
          <w:szCs w:val="18"/>
          <w:lang w:val="en-US"/>
        </w:rPr>
        <w:t>The Greek of Proverbs. Evidence of a Recensionally Deviating Hebrew Text?</w:t>
      </w:r>
      <w:r w:rsidRPr="005478B1">
        <w:rPr>
          <w:sz w:val="18"/>
          <w:szCs w:val="18"/>
          <w:lang w:val="en-US"/>
        </w:rPr>
        <w:t>, in S. M. P</w:t>
      </w:r>
      <w:r w:rsidRPr="005478B1">
        <w:rPr>
          <w:smallCaps/>
          <w:sz w:val="18"/>
          <w:szCs w:val="18"/>
          <w:lang w:val="en-US"/>
        </w:rPr>
        <w:t>aul</w:t>
      </w:r>
      <w:r w:rsidRPr="005478B1">
        <w:rPr>
          <w:sz w:val="18"/>
          <w:szCs w:val="18"/>
          <w:lang w:val="en-US"/>
        </w:rPr>
        <w:t>, R. A. K</w:t>
      </w:r>
      <w:r w:rsidRPr="005478B1">
        <w:rPr>
          <w:smallCaps/>
          <w:sz w:val="18"/>
          <w:szCs w:val="18"/>
          <w:lang w:val="en-US"/>
        </w:rPr>
        <w:t>raft</w:t>
      </w:r>
      <w:r w:rsidRPr="005478B1">
        <w:rPr>
          <w:sz w:val="18"/>
          <w:szCs w:val="18"/>
          <w:lang w:val="en-US"/>
        </w:rPr>
        <w:t>, R. L. S</w:t>
      </w:r>
      <w:r w:rsidRPr="005478B1">
        <w:rPr>
          <w:smallCaps/>
          <w:sz w:val="18"/>
          <w:szCs w:val="18"/>
          <w:lang w:val="en-US"/>
        </w:rPr>
        <w:t xml:space="preserve">chiffman &amp; W. W. Fields </w:t>
      </w:r>
      <w:r w:rsidRPr="005478B1">
        <w:rPr>
          <w:sz w:val="18"/>
          <w:szCs w:val="18"/>
          <w:lang w:val="en-US"/>
        </w:rPr>
        <w:t xml:space="preserve">(ed.), </w:t>
      </w:r>
      <w:r w:rsidRPr="005478B1">
        <w:rPr>
          <w:i/>
          <w:iCs/>
          <w:sz w:val="18"/>
          <w:szCs w:val="18"/>
          <w:lang w:val="en-US"/>
        </w:rPr>
        <w:t>Emanuel. Studies in Hebrew Bible, Septuagint, and Dead Sea Scrolls in Honor of Emanuel Tov</w:t>
      </w:r>
      <w:r w:rsidRPr="005478B1">
        <w:rPr>
          <w:iCs/>
          <w:sz w:val="18"/>
          <w:szCs w:val="18"/>
          <w:lang w:val="en-US"/>
        </w:rPr>
        <w:t xml:space="preserve">, Leiden — Boston, Brill, 2003, 605-618, p. 618; </w:t>
      </w:r>
      <w:r w:rsidRPr="005478B1">
        <w:rPr>
          <w:bCs/>
          <w:smallCaps/>
          <w:sz w:val="18"/>
          <w:szCs w:val="18"/>
          <w:lang w:val="en-US"/>
        </w:rPr>
        <w:t>id.,</w:t>
      </w:r>
      <w:r w:rsidRPr="005478B1">
        <w:rPr>
          <w:bCs/>
          <w:sz w:val="18"/>
          <w:szCs w:val="18"/>
          <w:lang w:val="en-US"/>
        </w:rPr>
        <w:t xml:space="preserve"> </w:t>
      </w:r>
      <w:r w:rsidRPr="005478B1">
        <w:rPr>
          <w:bCs/>
          <w:i/>
          <w:sz w:val="18"/>
          <w:szCs w:val="18"/>
          <w:lang w:val="en-US"/>
        </w:rPr>
        <w:t>The Translator of the Septuagint of Proverbs. Is His Style the Result of Platonic and/or Stoic Influence?</w:t>
      </w:r>
      <w:r w:rsidRPr="005478B1">
        <w:rPr>
          <w:bCs/>
          <w:sz w:val="18"/>
          <w:szCs w:val="18"/>
          <w:lang w:val="en-US"/>
        </w:rPr>
        <w:t xml:space="preserve">, p. 547; </w:t>
      </w:r>
      <w:r w:rsidRPr="005478B1">
        <w:rPr>
          <w:iCs/>
          <w:sz w:val="18"/>
          <w:szCs w:val="18"/>
          <w:lang w:val="en-US"/>
        </w:rPr>
        <w:t xml:space="preserve">J. </w:t>
      </w:r>
      <w:r w:rsidRPr="005478B1">
        <w:rPr>
          <w:iCs/>
          <w:smallCaps/>
          <w:sz w:val="18"/>
          <w:szCs w:val="18"/>
          <w:lang w:val="en-US"/>
        </w:rPr>
        <w:t>Cook</w:t>
      </w:r>
      <w:r w:rsidRPr="005478B1">
        <w:rPr>
          <w:iCs/>
          <w:sz w:val="18"/>
          <w:szCs w:val="18"/>
          <w:lang w:val="en-US"/>
        </w:rPr>
        <w:t xml:space="preserve"> &amp; A. </w:t>
      </w:r>
      <w:r w:rsidRPr="005478B1">
        <w:rPr>
          <w:iCs/>
          <w:smallCaps/>
          <w:sz w:val="18"/>
          <w:szCs w:val="18"/>
          <w:lang w:val="en-US"/>
        </w:rPr>
        <w:t>van der Kooij</w:t>
      </w:r>
      <w:r w:rsidRPr="005478B1">
        <w:rPr>
          <w:iCs/>
          <w:sz w:val="18"/>
          <w:szCs w:val="18"/>
          <w:lang w:val="en-US"/>
        </w:rPr>
        <w:t xml:space="preserve">, </w:t>
      </w:r>
      <w:r w:rsidRPr="005478B1">
        <w:rPr>
          <w:i/>
          <w:iCs/>
          <w:sz w:val="18"/>
          <w:szCs w:val="18"/>
          <w:lang w:val="en-US"/>
        </w:rPr>
        <w:t>Law, Prophets, and Wisdom</w:t>
      </w:r>
      <w:r w:rsidRPr="005478B1">
        <w:rPr>
          <w:iCs/>
          <w:sz w:val="18"/>
          <w:szCs w:val="18"/>
          <w:lang w:val="en-US"/>
        </w:rPr>
        <w:t xml:space="preserve">. </w:t>
      </w:r>
      <w:r w:rsidRPr="005478B1">
        <w:rPr>
          <w:i/>
          <w:iCs/>
          <w:sz w:val="18"/>
          <w:szCs w:val="18"/>
          <w:lang w:val="en-US"/>
        </w:rPr>
        <w:t>On the Provenance of Translators and their Books in the Septuagint Version</w:t>
      </w:r>
      <w:r w:rsidRPr="005478B1">
        <w:rPr>
          <w:iCs/>
          <w:sz w:val="18"/>
          <w:szCs w:val="18"/>
          <w:lang w:val="en-US"/>
        </w:rPr>
        <w:t xml:space="preserve"> (CBET, 68), Leuven, Peeters, 2012, p. 91, 94 and 105</w:t>
      </w:r>
      <w:r>
        <w:rPr>
          <w:iCs/>
          <w:sz w:val="18"/>
          <w:szCs w:val="18"/>
          <w:lang w:val="en-US"/>
        </w:rPr>
        <w:t>.</w:t>
      </w:r>
      <w:r w:rsidRPr="005478B1">
        <w:rPr>
          <w:bCs/>
          <w:sz w:val="18"/>
          <w:szCs w:val="18"/>
          <w:lang w:val="en-US"/>
        </w:rPr>
        <w:t xml:space="preserve"> </w:t>
      </w:r>
      <w:r w:rsidRPr="005478B1">
        <w:rPr>
          <w:iCs/>
          <w:sz w:val="18"/>
          <w:szCs w:val="18"/>
          <w:lang w:val="en-US"/>
        </w:rPr>
        <w:t>Ruth Scoralick also shares the opinion that the transposition of verse scan be explained due to the freedom of the LXX-translator.</w:t>
      </w:r>
      <w:r w:rsidRPr="005478B1">
        <w:rPr>
          <w:sz w:val="18"/>
          <w:szCs w:val="18"/>
          <w:lang w:val="en-US"/>
        </w:rPr>
        <w:t xml:space="preserve"> </w:t>
      </w:r>
      <w:r w:rsidRPr="005478B1">
        <w:rPr>
          <w:sz w:val="18"/>
          <w:szCs w:val="18"/>
          <w:lang w:val="de-DE"/>
        </w:rPr>
        <w:t>R. S</w:t>
      </w:r>
      <w:r w:rsidRPr="005478B1">
        <w:rPr>
          <w:smallCaps/>
          <w:sz w:val="18"/>
          <w:szCs w:val="18"/>
          <w:lang w:val="de-DE"/>
        </w:rPr>
        <w:t>coralick</w:t>
      </w:r>
      <w:r w:rsidRPr="005478B1">
        <w:rPr>
          <w:sz w:val="18"/>
          <w:szCs w:val="18"/>
          <w:lang w:val="de-DE"/>
        </w:rPr>
        <w:t xml:space="preserve">, </w:t>
      </w:r>
      <w:r w:rsidRPr="005478B1">
        <w:rPr>
          <w:i/>
          <w:sz w:val="18"/>
          <w:szCs w:val="18"/>
          <w:lang w:val="de-DE"/>
        </w:rPr>
        <w:t>Salomos griechische Gewänder. Beobachtungen zur</w:t>
      </w:r>
      <w:r w:rsidRPr="005478B1">
        <w:rPr>
          <w:sz w:val="18"/>
          <w:szCs w:val="18"/>
          <w:lang w:val="de-DE"/>
        </w:rPr>
        <w:t xml:space="preserve"> </w:t>
      </w:r>
      <w:r w:rsidRPr="005478B1">
        <w:rPr>
          <w:i/>
          <w:sz w:val="18"/>
          <w:szCs w:val="18"/>
          <w:lang w:val="de-DE"/>
        </w:rPr>
        <w:t>Septuagintafassung des Sprichwörterbuches</w:t>
      </w:r>
      <w:r w:rsidRPr="005478B1">
        <w:rPr>
          <w:sz w:val="18"/>
          <w:szCs w:val="18"/>
          <w:lang w:val="de-DE"/>
        </w:rPr>
        <w:t>, in K. L</w:t>
      </w:r>
      <w:r w:rsidRPr="005478B1">
        <w:rPr>
          <w:smallCaps/>
          <w:sz w:val="18"/>
          <w:szCs w:val="18"/>
          <w:lang w:val="de-DE"/>
        </w:rPr>
        <w:t>öning</w:t>
      </w:r>
      <w:r w:rsidRPr="005478B1">
        <w:rPr>
          <w:sz w:val="18"/>
          <w:szCs w:val="18"/>
          <w:lang w:val="de-DE"/>
        </w:rPr>
        <w:t xml:space="preserve"> &amp; M. F</w:t>
      </w:r>
      <w:r w:rsidRPr="005478B1">
        <w:rPr>
          <w:smallCaps/>
          <w:sz w:val="18"/>
          <w:szCs w:val="18"/>
          <w:lang w:val="de-DE"/>
        </w:rPr>
        <w:t>aßnacht</w:t>
      </w:r>
      <w:r w:rsidRPr="005478B1">
        <w:rPr>
          <w:sz w:val="18"/>
          <w:szCs w:val="18"/>
          <w:lang w:val="de-DE"/>
        </w:rPr>
        <w:t xml:space="preserve"> (ed.), </w:t>
      </w:r>
      <w:r w:rsidRPr="005478B1">
        <w:rPr>
          <w:i/>
          <w:sz w:val="18"/>
          <w:szCs w:val="18"/>
          <w:lang w:val="de-DE"/>
        </w:rPr>
        <w:t>Rettendes Wissen. Studien</w:t>
      </w:r>
      <w:r w:rsidRPr="005478B1">
        <w:rPr>
          <w:sz w:val="18"/>
          <w:szCs w:val="18"/>
          <w:lang w:val="de-DE"/>
        </w:rPr>
        <w:t xml:space="preserve"> </w:t>
      </w:r>
      <w:r w:rsidRPr="005478B1">
        <w:rPr>
          <w:i/>
          <w:sz w:val="18"/>
          <w:szCs w:val="18"/>
          <w:lang w:val="de-DE"/>
        </w:rPr>
        <w:t>zum Fortgang weisheitlichen Denkens im Frühjudentum und im frühen Christentum</w:t>
      </w:r>
      <w:r w:rsidRPr="005478B1">
        <w:rPr>
          <w:sz w:val="18"/>
          <w:szCs w:val="18"/>
          <w:lang w:val="de-DE"/>
        </w:rPr>
        <w:t xml:space="preserve"> (AOAT, 300), Münster,Ugarit-Verlag, 2002, 43-75, p. 59: “Nach meiner Analyse sind sowohl der hebräische als auch der griechische Text planvoll angeordnet [</w:t>
      </w:r>
      <w:r w:rsidRPr="005478B1">
        <w:rPr>
          <w:iCs/>
          <w:sz w:val="18"/>
          <w:szCs w:val="18"/>
          <w:lang w:val="de-DE"/>
        </w:rPr>
        <w:t>…</w:t>
      </w:r>
      <w:r w:rsidRPr="005478B1">
        <w:rPr>
          <w:sz w:val="18"/>
          <w:szCs w:val="18"/>
          <w:lang w:val="de-DE"/>
        </w:rPr>
        <w:t>]. Der Septuagintatext weist dabei Gestaltungsprinzipien auf, die nur in der griechischen Fassung des Sprichwörterbuches möglich sind, insofern auf eine kreative Eigenleistung des Übersetzers hindeuten und die Annahme einer nicht überlieferten hebräischen Vorlage unwahrscheinlich machen</w:t>
      </w:r>
      <w:r w:rsidRPr="00FD39E2">
        <w:rPr>
          <w:sz w:val="18"/>
          <w:szCs w:val="18"/>
          <w:lang w:val="de-DE"/>
        </w:rPr>
        <w:t>”</w:t>
      </w:r>
      <w:r>
        <w:rPr>
          <w:sz w:val="18"/>
          <w:szCs w:val="18"/>
          <w:lang w:val="de-DE"/>
        </w:rPr>
        <w:t>.</w:t>
      </w:r>
      <w:r w:rsidRPr="005478B1">
        <w:rPr>
          <w:sz w:val="18"/>
          <w:szCs w:val="18"/>
          <w:lang w:val="de-DE"/>
        </w:rPr>
        <w:t xml:space="preserve"> </w:t>
      </w:r>
      <w:r w:rsidRPr="00FD39E2">
        <w:rPr>
          <w:sz w:val="18"/>
          <w:szCs w:val="18"/>
          <w:lang w:val="en-US"/>
        </w:rPr>
        <w:t xml:space="preserve">Paul de Lagarde, however, argues that the translator read the chapters, which were presented next to each other in adjacent columns, incorrectly and miscopied the verses. </w:t>
      </w:r>
      <w:r w:rsidRPr="005478B1">
        <w:rPr>
          <w:sz w:val="18"/>
          <w:szCs w:val="18"/>
          <w:lang w:val="de-DE"/>
        </w:rPr>
        <w:t xml:space="preserve">See P. </w:t>
      </w:r>
      <w:r w:rsidRPr="005478B1">
        <w:rPr>
          <w:smallCaps/>
          <w:sz w:val="18"/>
          <w:szCs w:val="18"/>
          <w:lang w:val="de-DE"/>
        </w:rPr>
        <w:t>de Lagarde</w:t>
      </w:r>
      <w:r w:rsidRPr="005478B1">
        <w:rPr>
          <w:sz w:val="18"/>
          <w:szCs w:val="18"/>
          <w:lang w:val="de-DE"/>
        </w:rPr>
        <w:t xml:space="preserve">, </w:t>
      </w:r>
      <w:r w:rsidRPr="005478B1">
        <w:rPr>
          <w:i/>
          <w:sz w:val="18"/>
          <w:szCs w:val="18"/>
          <w:lang w:val="de-DE"/>
        </w:rPr>
        <w:t xml:space="preserve">Anmerkungen zur Griechischen Übersetzung der Proverbien, </w:t>
      </w:r>
      <w:r w:rsidRPr="005478B1">
        <w:rPr>
          <w:sz w:val="18"/>
          <w:szCs w:val="18"/>
          <w:lang w:val="de-DE"/>
        </w:rPr>
        <w:t>Leipzig</w:t>
      </w:r>
      <w:r w:rsidRPr="005478B1">
        <w:rPr>
          <w:i/>
          <w:sz w:val="18"/>
          <w:szCs w:val="18"/>
          <w:lang w:val="de-DE"/>
        </w:rPr>
        <w:t xml:space="preserve">, </w:t>
      </w:r>
      <w:r w:rsidRPr="005478B1">
        <w:rPr>
          <w:sz w:val="18"/>
          <w:szCs w:val="18"/>
          <w:lang w:val="de-DE"/>
        </w:rPr>
        <w:t xml:space="preserve">F. A. Brockhaus, 1863, p. 51. </w:t>
      </w:r>
      <w:r w:rsidRPr="005478B1">
        <w:rPr>
          <w:sz w:val="18"/>
          <w:szCs w:val="18"/>
        </w:rPr>
        <w:t xml:space="preserve">Michael V. Fox does not ascribe the differences in structure to the translator nor due to a different Hebrew </w:t>
      </w:r>
      <w:r w:rsidRPr="005478B1">
        <w:rPr>
          <w:i/>
          <w:sz w:val="18"/>
          <w:szCs w:val="18"/>
        </w:rPr>
        <w:t xml:space="preserve">Vorlage </w:t>
      </w:r>
      <w:r w:rsidRPr="005478B1">
        <w:rPr>
          <w:sz w:val="18"/>
          <w:szCs w:val="18"/>
        </w:rPr>
        <w:t>but to an accidental displacement of text by a later Greek of Hebrew scribe: “It is likely that the Septuagint’s order resulted from accidental displacement […]. This is unlikely to have happened by shuffling of leaves in a Greek codex […], because the two [displaced] blocks are of different sizes. Possibly a copyist in Greek or Hebrew skipped over major blocks (perhaps by rolling up his scroll and then reopening too far along), after which he returned to incorporate the skipped material. In any case, the different large-scale ordering seen in G-Proverbs has no inherent connection to the translator’s other changes and shows no signs of being the translator’s doing”. 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p. 38.</w:t>
      </w:r>
    </w:p>
  </w:footnote>
  <w:footnote w:id="37">
    <w:p w14:paraId="7C51EA5B" w14:textId="77777777" w:rsidR="00E34622" w:rsidRPr="005478B1" w:rsidRDefault="00E34622" w:rsidP="005478B1">
      <w:pPr>
        <w:pStyle w:val="FootnoteText"/>
        <w:spacing w:line="276" w:lineRule="auto"/>
        <w:ind w:firstLine="284"/>
        <w:jc w:val="both"/>
        <w:rPr>
          <w:i/>
          <w:sz w:val="18"/>
          <w:szCs w:val="18"/>
          <w:lang w:val="en-US"/>
        </w:rPr>
      </w:pPr>
      <w:r w:rsidRPr="005478B1">
        <w:rPr>
          <w:rStyle w:val="FootnoteReference"/>
          <w:sz w:val="18"/>
          <w:szCs w:val="18"/>
        </w:rPr>
        <w:footnoteRef/>
      </w:r>
      <w:r w:rsidRPr="005478B1">
        <w:rPr>
          <w:i/>
          <w:sz w:val="18"/>
          <w:szCs w:val="18"/>
        </w:rPr>
        <w:t xml:space="preserve"> </w:t>
      </w:r>
      <w:r w:rsidRPr="005478B1">
        <w:rPr>
          <w:smallCaps/>
          <w:sz w:val="18"/>
          <w:szCs w:val="18"/>
        </w:rPr>
        <w:t>B. Beeckman</w:t>
      </w:r>
      <w:r w:rsidRPr="005478B1">
        <w:rPr>
          <w:sz w:val="18"/>
          <w:szCs w:val="18"/>
        </w:rPr>
        <w:t xml:space="preserve">, </w:t>
      </w:r>
      <w:r w:rsidRPr="005478B1">
        <w:rPr>
          <w:i/>
          <w:sz w:val="18"/>
          <w:szCs w:val="18"/>
        </w:rPr>
        <w:t>Trails of a Different Vorlage and a Free Translator in LXX-Proverbs</w:t>
      </w:r>
      <w:r w:rsidRPr="005478B1">
        <w:rPr>
          <w:sz w:val="18"/>
          <w:szCs w:val="18"/>
        </w:rPr>
        <w:t>, p. 587.</w:t>
      </w:r>
    </w:p>
  </w:footnote>
  <w:footnote w:id="38">
    <w:p w14:paraId="121A6355" w14:textId="037E8B9A"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See 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xml:space="preserve">, p. 421 (also n. 3). However, his writing is coloured towards an interpretation that ascribes the plus to the work of a translator or reviser. The words ‘inserted’ and ‘additions’ denote the activity of a translator or </w:t>
      </w:r>
      <w:r>
        <w:rPr>
          <w:sz w:val="18"/>
          <w:szCs w:val="18"/>
        </w:rPr>
        <w:t xml:space="preserve">a </w:t>
      </w:r>
      <w:r w:rsidRPr="005478B1">
        <w:rPr>
          <w:sz w:val="18"/>
          <w:szCs w:val="18"/>
        </w:rPr>
        <w:t xml:space="preserve">later scribe. See </w:t>
      </w:r>
      <w:r w:rsidRPr="005478B1">
        <w:rPr>
          <w:i/>
          <w:sz w:val="18"/>
          <w:szCs w:val="18"/>
        </w:rPr>
        <w:t>ibid.</w:t>
      </w:r>
      <w:r w:rsidRPr="005478B1">
        <w:rPr>
          <w:sz w:val="18"/>
          <w:szCs w:val="18"/>
        </w:rPr>
        <w:t xml:space="preserve">, p. 357 and 421. If he is not sure about whether or not to ascribe it to a diverging </w:t>
      </w:r>
      <w:r w:rsidRPr="005478B1">
        <w:rPr>
          <w:i/>
          <w:sz w:val="18"/>
          <w:szCs w:val="18"/>
        </w:rPr>
        <w:t xml:space="preserve">Vorlage </w:t>
      </w:r>
      <w:r w:rsidRPr="005478B1">
        <w:rPr>
          <w:sz w:val="18"/>
          <w:szCs w:val="18"/>
        </w:rPr>
        <w:t>or translational/revisional activity, he should have used the neutral word ‘plus’ which is also used in this contribution.</w:t>
      </w:r>
      <w:r>
        <w:rPr>
          <w:sz w:val="18"/>
          <w:szCs w:val="18"/>
        </w:rPr>
        <w:t xml:space="preserve"> Cf. </w:t>
      </w:r>
      <w:r w:rsidRPr="001D4192">
        <w:rPr>
          <w:i/>
          <w:sz w:val="18"/>
          <w:szCs w:val="18"/>
        </w:rPr>
        <w:t>supra</w:t>
      </w:r>
      <w:r>
        <w:rPr>
          <w:sz w:val="18"/>
          <w:szCs w:val="18"/>
        </w:rPr>
        <w:t xml:space="preserve"> n. 7</w:t>
      </w:r>
      <w:r w:rsidRPr="00FA2E05">
        <w:rPr>
          <w:sz w:val="18"/>
          <w:szCs w:val="18"/>
        </w:rPr>
        <w:t>.</w:t>
      </w:r>
    </w:p>
  </w:footnote>
  <w:footnote w:id="39">
    <w:p w14:paraId="1961803C" w14:textId="67AA7791"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See </w:t>
      </w:r>
      <w:r>
        <w:rPr>
          <w:i/>
          <w:sz w:val="18"/>
          <w:szCs w:val="18"/>
        </w:rPr>
        <w:t>ibid.</w:t>
      </w:r>
      <w:r>
        <w:rPr>
          <w:sz w:val="18"/>
          <w:szCs w:val="18"/>
        </w:rPr>
        <w:t>,</w:t>
      </w:r>
      <w:r w:rsidRPr="005478B1">
        <w:rPr>
          <w:sz w:val="18"/>
          <w:szCs w:val="18"/>
        </w:rPr>
        <w:t xml:space="preserve"> p. 357.</w:t>
      </w:r>
    </w:p>
  </w:footnote>
  <w:footnote w:id="40">
    <w:p w14:paraId="4C8134CB"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lang w:val="en-US"/>
        </w:rPr>
        <w:t xml:space="preserve"> See D.-M. </w:t>
      </w:r>
      <w:r w:rsidRPr="005478B1">
        <w:rPr>
          <w:smallCaps/>
          <w:sz w:val="18"/>
          <w:szCs w:val="18"/>
          <w:lang w:val="en-US"/>
        </w:rPr>
        <w:t>D’Hamonville</w:t>
      </w:r>
      <w:r w:rsidRPr="005478B1">
        <w:rPr>
          <w:sz w:val="18"/>
          <w:szCs w:val="18"/>
          <w:lang w:val="en-US"/>
        </w:rPr>
        <w:t xml:space="preserve">, </w:t>
      </w:r>
      <w:r w:rsidRPr="005478B1">
        <w:rPr>
          <w:i/>
          <w:sz w:val="18"/>
          <w:szCs w:val="18"/>
          <w:lang w:val="en-US"/>
        </w:rPr>
        <w:t>Les Proverbes</w:t>
      </w:r>
      <w:r w:rsidRPr="005478B1">
        <w:rPr>
          <w:sz w:val="18"/>
          <w:szCs w:val="18"/>
          <w:lang w:val="en-US"/>
        </w:rPr>
        <w:t>, p. 49 and 325.</w:t>
      </w:r>
    </w:p>
  </w:footnote>
  <w:footnote w:id="41">
    <w:p w14:paraId="13D33607"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J. </w:t>
      </w:r>
      <w:r w:rsidRPr="005478B1">
        <w:rPr>
          <w:sz w:val="18"/>
          <w:szCs w:val="18"/>
          <w:lang w:val="en-US"/>
        </w:rPr>
        <w:t>L</w:t>
      </w:r>
      <w:r w:rsidRPr="005478B1">
        <w:rPr>
          <w:smallCaps/>
          <w:sz w:val="18"/>
          <w:szCs w:val="18"/>
          <w:lang w:val="en-US"/>
        </w:rPr>
        <w:t>ust</w:t>
      </w:r>
      <w:r w:rsidRPr="005478B1">
        <w:rPr>
          <w:sz w:val="18"/>
          <w:szCs w:val="18"/>
          <w:lang w:val="en-US"/>
        </w:rPr>
        <w:t xml:space="preserve">, E. </w:t>
      </w:r>
      <w:r w:rsidRPr="005478B1">
        <w:rPr>
          <w:smallCaps/>
          <w:sz w:val="18"/>
          <w:szCs w:val="18"/>
          <w:lang w:val="en-US"/>
        </w:rPr>
        <w:t>Eynikel</w:t>
      </w:r>
      <w:r w:rsidRPr="005478B1">
        <w:rPr>
          <w:sz w:val="18"/>
          <w:szCs w:val="18"/>
          <w:lang w:val="en-US"/>
        </w:rPr>
        <w:t xml:space="preserve"> &amp; K. H</w:t>
      </w:r>
      <w:r w:rsidRPr="005478B1">
        <w:rPr>
          <w:smallCaps/>
          <w:sz w:val="18"/>
          <w:szCs w:val="18"/>
          <w:lang w:val="en-US"/>
        </w:rPr>
        <w:t>auspie</w:t>
      </w:r>
      <w:r w:rsidRPr="005478B1">
        <w:rPr>
          <w:sz w:val="18"/>
          <w:szCs w:val="18"/>
          <w:lang w:val="en-US"/>
        </w:rPr>
        <w:t xml:space="preserve">, </w:t>
      </w:r>
      <w:r w:rsidRPr="005478B1">
        <w:rPr>
          <w:i/>
          <w:iCs/>
          <w:sz w:val="18"/>
          <w:szCs w:val="18"/>
          <w:lang w:val="en-US"/>
        </w:rPr>
        <w:t>Greek-English Lexicon of the Septuagint. Third Corrected Edition</w:t>
      </w:r>
      <w:r w:rsidRPr="005478B1">
        <w:rPr>
          <w:iCs/>
          <w:sz w:val="18"/>
          <w:szCs w:val="18"/>
          <w:lang w:val="en-US"/>
        </w:rPr>
        <w:t xml:space="preserve">, </w:t>
      </w:r>
      <w:r w:rsidRPr="005478B1">
        <w:rPr>
          <w:sz w:val="18"/>
          <w:szCs w:val="18"/>
          <w:lang w:val="en-US"/>
        </w:rPr>
        <w:t xml:space="preserve">Stuttgart, Deutsche Bibelgesellschaft, 2015, </w:t>
      </w:r>
      <w:r w:rsidRPr="005478B1">
        <w:rPr>
          <w:sz w:val="18"/>
          <w:szCs w:val="18"/>
        </w:rPr>
        <w:t xml:space="preserve">p. 23. (abbreviated: </w:t>
      </w:r>
      <w:r w:rsidRPr="005478B1">
        <w:rPr>
          <w:smallCaps/>
          <w:sz w:val="18"/>
          <w:szCs w:val="18"/>
        </w:rPr>
        <w:t>leh</w:t>
      </w:r>
      <w:r w:rsidRPr="005478B1">
        <w:rPr>
          <w:sz w:val="18"/>
          <w:szCs w:val="18"/>
        </w:rPr>
        <w:t>)</w:t>
      </w:r>
    </w:p>
  </w:footnote>
  <w:footnote w:id="42">
    <w:p w14:paraId="28CC5BB3"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For an overview of all the Greek </w:t>
      </w:r>
      <w:r w:rsidRPr="005478B1">
        <w:rPr>
          <w:i/>
          <w:sz w:val="18"/>
          <w:szCs w:val="18"/>
        </w:rPr>
        <w:t xml:space="preserve">hapax legomena </w:t>
      </w:r>
      <w:r w:rsidRPr="005478B1">
        <w:rPr>
          <w:sz w:val="18"/>
          <w:szCs w:val="18"/>
        </w:rPr>
        <w:t>in LXX-Proverbs see J. C</w:t>
      </w:r>
      <w:r w:rsidRPr="005478B1">
        <w:rPr>
          <w:smallCaps/>
          <w:sz w:val="18"/>
          <w:szCs w:val="18"/>
        </w:rPr>
        <w:t>ook</w:t>
      </w:r>
      <w:r w:rsidRPr="005478B1">
        <w:rPr>
          <w:sz w:val="18"/>
          <w:szCs w:val="18"/>
        </w:rPr>
        <w:t xml:space="preserve">, </w:t>
      </w:r>
      <w:r w:rsidRPr="005478B1">
        <w:rPr>
          <w:bCs/>
          <w:i/>
          <w:sz w:val="18"/>
          <w:szCs w:val="18"/>
        </w:rPr>
        <w:t>The Translator(s) of the Septuagint of Proverbs</w:t>
      </w:r>
      <w:r w:rsidRPr="005478B1">
        <w:rPr>
          <w:bCs/>
          <w:sz w:val="18"/>
          <w:szCs w:val="18"/>
        </w:rPr>
        <w:t xml:space="preserve">, in </w:t>
      </w:r>
      <w:r w:rsidRPr="005478B1">
        <w:rPr>
          <w:bCs/>
          <w:i/>
          <w:sz w:val="18"/>
          <w:szCs w:val="18"/>
        </w:rPr>
        <w:t xml:space="preserve">TC: A Journal of Biblical Textual Criticism </w:t>
      </w:r>
      <w:r w:rsidRPr="005478B1">
        <w:rPr>
          <w:bCs/>
          <w:sz w:val="18"/>
          <w:szCs w:val="18"/>
        </w:rPr>
        <w:t>7 (2002); http://rosetta.reltech.org/TC/v07/Cook2002.html.</w:t>
      </w:r>
    </w:p>
  </w:footnote>
  <w:footnote w:id="43">
    <w:p w14:paraId="42E69B7F" w14:textId="2DDD92E8" w:rsidR="00E34622" w:rsidRPr="00A0097F" w:rsidRDefault="00E34622" w:rsidP="00A0097F">
      <w:pPr>
        <w:pStyle w:val="FootnoteText"/>
        <w:spacing w:line="276" w:lineRule="auto"/>
        <w:ind w:firstLine="284"/>
        <w:jc w:val="both"/>
        <w:rPr>
          <w:bCs/>
          <w:sz w:val="18"/>
          <w:szCs w:val="18"/>
        </w:rPr>
      </w:pPr>
      <w:r w:rsidRPr="005478B1">
        <w:rPr>
          <w:rStyle w:val="FootnoteReference"/>
          <w:sz w:val="18"/>
          <w:szCs w:val="18"/>
        </w:rPr>
        <w:footnoteRef/>
      </w:r>
      <w:r w:rsidRPr="005478B1">
        <w:rPr>
          <w:sz w:val="18"/>
          <w:szCs w:val="18"/>
        </w:rPr>
        <w:t xml:space="preserve"> See J. C</w:t>
      </w:r>
      <w:r w:rsidRPr="005478B1">
        <w:rPr>
          <w:smallCaps/>
          <w:sz w:val="18"/>
          <w:szCs w:val="18"/>
        </w:rPr>
        <w:t>ook</w:t>
      </w:r>
      <w:r w:rsidRPr="005478B1">
        <w:rPr>
          <w:sz w:val="18"/>
          <w:szCs w:val="18"/>
        </w:rPr>
        <w:t xml:space="preserve">, </w:t>
      </w:r>
      <w:r w:rsidRPr="005478B1">
        <w:rPr>
          <w:bCs/>
          <w:i/>
          <w:sz w:val="18"/>
          <w:szCs w:val="18"/>
        </w:rPr>
        <w:t>The Translator(s) of the Septuagint of Proverbs</w:t>
      </w:r>
      <w:r w:rsidRPr="005478B1">
        <w:rPr>
          <w:bCs/>
          <w:sz w:val="18"/>
          <w:szCs w:val="18"/>
        </w:rPr>
        <w:t xml:space="preserve">, in </w:t>
      </w:r>
      <w:r w:rsidRPr="005478B1">
        <w:rPr>
          <w:bCs/>
          <w:i/>
          <w:sz w:val="18"/>
          <w:szCs w:val="18"/>
        </w:rPr>
        <w:t xml:space="preserve">TC: A Journal of Biblical Textual Criticism </w:t>
      </w:r>
      <w:r w:rsidRPr="005478B1">
        <w:rPr>
          <w:bCs/>
          <w:sz w:val="18"/>
          <w:szCs w:val="18"/>
        </w:rPr>
        <w:t xml:space="preserve">7 (2002); </w:t>
      </w:r>
      <w:hyperlink r:id="rId1" w:history="1">
        <w:r w:rsidRPr="005478B1">
          <w:rPr>
            <w:rStyle w:val="Hyperlink"/>
            <w:bCs/>
            <w:sz w:val="18"/>
            <w:szCs w:val="18"/>
          </w:rPr>
          <w:t>http://rosetta.reltech.org/TC/v07/Cook2002.html</w:t>
        </w:r>
      </w:hyperlink>
      <w:r w:rsidRPr="005478B1">
        <w:rPr>
          <w:bCs/>
          <w:sz w:val="18"/>
          <w:szCs w:val="18"/>
        </w:rPr>
        <w:t>. In my research on the Greek rendering of Hebrew animal names in LXX-Proverbs, I also concluded that the Greek translator of Proverbs must have had a profound knowledge of the Greek language in order to adequately render the diverse Hebrew animal names that are attested in Proverbs. In the majority of the cases he has translated them with an adequate Greek equivalent. See B. B</w:t>
      </w:r>
      <w:r w:rsidRPr="005478B1">
        <w:rPr>
          <w:bCs/>
          <w:smallCaps/>
          <w:sz w:val="18"/>
          <w:szCs w:val="18"/>
        </w:rPr>
        <w:t>eeckman</w:t>
      </w:r>
      <w:r w:rsidRPr="005478B1">
        <w:rPr>
          <w:bCs/>
          <w:sz w:val="18"/>
          <w:szCs w:val="18"/>
        </w:rPr>
        <w:t>,</w:t>
      </w:r>
      <w:r>
        <w:rPr>
          <w:bCs/>
          <w:sz w:val="18"/>
          <w:szCs w:val="18"/>
        </w:rPr>
        <w:t xml:space="preserve"> </w:t>
      </w:r>
      <w:r>
        <w:rPr>
          <w:bCs/>
          <w:i/>
          <w:sz w:val="18"/>
          <w:szCs w:val="18"/>
        </w:rPr>
        <w:t>Proverbia de Animalibus.</w:t>
      </w:r>
      <w:r w:rsidRPr="005478B1">
        <w:rPr>
          <w:bCs/>
          <w:sz w:val="18"/>
          <w:szCs w:val="18"/>
        </w:rPr>
        <w:t xml:space="preserve"> </w:t>
      </w:r>
      <w:r w:rsidRPr="005478B1">
        <w:rPr>
          <w:bCs/>
          <w:i/>
          <w:sz w:val="18"/>
          <w:szCs w:val="18"/>
        </w:rPr>
        <w:t>The Greek Rendering of Hebrew Animal Names in Proverbs</w:t>
      </w:r>
      <w:r w:rsidRPr="005478B1">
        <w:rPr>
          <w:bCs/>
          <w:sz w:val="18"/>
          <w:szCs w:val="18"/>
        </w:rPr>
        <w:t xml:space="preserve">, in </w:t>
      </w:r>
      <w:r w:rsidRPr="005478B1">
        <w:rPr>
          <w:bCs/>
          <w:i/>
          <w:sz w:val="18"/>
          <w:szCs w:val="18"/>
        </w:rPr>
        <w:t xml:space="preserve">ZAW </w:t>
      </w:r>
      <w:r w:rsidRPr="005478B1">
        <w:rPr>
          <w:bCs/>
          <w:sz w:val="18"/>
          <w:szCs w:val="18"/>
        </w:rPr>
        <w:t xml:space="preserve">131/2 (2019) </w:t>
      </w:r>
      <w:r w:rsidRPr="00A0097F">
        <w:rPr>
          <w:bCs/>
          <w:sz w:val="18"/>
          <w:szCs w:val="18"/>
        </w:rPr>
        <w:t>257-270.</w:t>
      </w:r>
    </w:p>
  </w:footnote>
  <w:footnote w:id="44">
    <w:p w14:paraId="23E83D31" w14:textId="5860A174"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w:t>
      </w:r>
      <w:r w:rsidRPr="005478B1">
        <w:rPr>
          <w:sz w:val="18"/>
          <w:szCs w:val="18"/>
          <w:lang w:val="en-US"/>
        </w:rPr>
        <w:t>For the negative connotation of the eyes</w:t>
      </w:r>
      <w:r>
        <w:rPr>
          <w:sz w:val="18"/>
          <w:szCs w:val="18"/>
          <w:lang w:val="en-US"/>
        </w:rPr>
        <w:t>,</w:t>
      </w:r>
      <w:r w:rsidRPr="005478B1">
        <w:rPr>
          <w:sz w:val="18"/>
          <w:szCs w:val="18"/>
          <w:lang w:val="en-US"/>
        </w:rPr>
        <w:t xml:space="preserve"> see </w:t>
      </w:r>
      <w:r w:rsidRPr="005478B1">
        <w:rPr>
          <w:i/>
          <w:sz w:val="18"/>
          <w:szCs w:val="18"/>
          <w:lang w:val="en-US"/>
        </w:rPr>
        <w:t>e.g.</w:t>
      </w:r>
      <w:r w:rsidRPr="005478B1">
        <w:rPr>
          <w:sz w:val="18"/>
          <w:szCs w:val="18"/>
          <w:lang w:val="en-US"/>
        </w:rPr>
        <w:t xml:space="preserve"> Prov 4,25; 6,13; Prov 6,17; Prov 10,10; 28,27. For the negative connotation of the tongue</w:t>
      </w:r>
      <w:r>
        <w:rPr>
          <w:sz w:val="18"/>
          <w:szCs w:val="18"/>
          <w:lang w:val="en-US"/>
        </w:rPr>
        <w:t>,</w:t>
      </w:r>
      <w:r w:rsidRPr="005478B1">
        <w:rPr>
          <w:sz w:val="18"/>
          <w:szCs w:val="18"/>
          <w:lang w:val="en-US"/>
        </w:rPr>
        <w:t xml:space="preserve"> see </w:t>
      </w:r>
      <w:r w:rsidRPr="005478B1">
        <w:rPr>
          <w:i/>
          <w:sz w:val="18"/>
          <w:szCs w:val="18"/>
          <w:lang w:val="en-US"/>
        </w:rPr>
        <w:t>e.g.</w:t>
      </w:r>
      <w:r w:rsidRPr="005478B1">
        <w:rPr>
          <w:sz w:val="18"/>
          <w:szCs w:val="18"/>
          <w:lang w:val="en-US"/>
        </w:rPr>
        <w:t xml:space="preserve"> Prov 6,17; Prov 6,24; Prov 15,4; Prov 21,6; Prov 26,28.</w:t>
      </w:r>
    </w:p>
  </w:footnote>
  <w:footnote w:id="45">
    <w:p w14:paraId="1F80436A"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See G. </w:t>
      </w:r>
      <w:r w:rsidRPr="005478B1">
        <w:rPr>
          <w:smallCaps/>
          <w:sz w:val="18"/>
          <w:szCs w:val="18"/>
          <w:lang w:val="en-US" w:bidi="he-IL"/>
        </w:rPr>
        <w:t xml:space="preserve">Tauberschmidt, </w:t>
      </w:r>
      <w:r w:rsidRPr="005478B1">
        <w:rPr>
          <w:i/>
          <w:sz w:val="18"/>
          <w:szCs w:val="18"/>
          <w:lang w:val="en-US"/>
        </w:rPr>
        <w:t>Secondary Parallelism</w:t>
      </w:r>
      <w:r w:rsidRPr="005478B1">
        <w:rPr>
          <w:sz w:val="18"/>
          <w:szCs w:val="18"/>
          <w:lang w:val="en-US"/>
        </w:rPr>
        <w:t>, p. 217.</w:t>
      </w:r>
    </w:p>
  </w:footnote>
  <w:footnote w:id="46">
    <w:p w14:paraId="16A6FF58"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See W. M</w:t>
      </w:r>
      <w:r w:rsidRPr="005478B1">
        <w:rPr>
          <w:smallCaps/>
          <w:sz w:val="18"/>
          <w:szCs w:val="18"/>
        </w:rPr>
        <w:t>cKane</w:t>
      </w:r>
      <w:r w:rsidRPr="005478B1">
        <w:rPr>
          <w:sz w:val="18"/>
          <w:szCs w:val="18"/>
        </w:rPr>
        <w:t xml:space="preserve">, </w:t>
      </w:r>
      <w:r w:rsidRPr="005478B1">
        <w:rPr>
          <w:i/>
          <w:sz w:val="18"/>
          <w:szCs w:val="18"/>
        </w:rPr>
        <w:t>Proverbs</w:t>
      </w:r>
      <w:r w:rsidRPr="005478B1">
        <w:rPr>
          <w:sz w:val="18"/>
          <w:szCs w:val="18"/>
        </w:rPr>
        <w:t xml:space="preserve">. </w:t>
      </w:r>
      <w:r w:rsidRPr="005478B1">
        <w:rPr>
          <w:i/>
          <w:sz w:val="18"/>
          <w:szCs w:val="18"/>
        </w:rPr>
        <w:t>A New Approach</w:t>
      </w:r>
      <w:r w:rsidRPr="005478B1">
        <w:rPr>
          <w:sz w:val="18"/>
          <w:szCs w:val="18"/>
        </w:rPr>
        <w:t xml:space="preserve"> (OTL), Philadelphia, PA, Westminister Press, 1970, p. 567.</w:t>
      </w:r>
    </w:p>
  </w:footnote>
  <w:footnote w:id="47">
    <w:p w14:paraId="1F9E9189"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G. </w:t>
      </w:r>
      <w:r w:rsidRPr="005478B1">
        <w:rPr>
          <w:smallCaps/>
          <w:sz w:val="18"/>
          <w:szCs w:val="18"/>
          <w:lang w:val="en-US" w:bidi="he-IL"/>
        </w:rPr>
        <w:t xml:space="preserve">Tauberschmidt, </w:t>
      </w:r>
      <w:r w:rsidRPr="005478B1">
        <w:rPr>
          <w:i/>
          <w:sz w:val="18"/>
          <w:szCs w:val="18"/>
          <w:lang w:val="en-US"/>
        </w:rPr>
        <w:t>Secondary Parallelism</w:t>
      </w:r>
      <w:r w:rsidRPr="005478B1">
        <w:rPr>
          <w:sz w:val="18"/>
          <w:szCs w:val="18"/>
          <w:lang w:val="en-US"/>
        </w:rPr>
        <w:t>, p. 218.</w:t>
      </w:r>
    </w:p>
  </w:footnote>
  <w:footnote w:id="48">
    <w:p w14:paraId="214201F3" w14:textId="726852D6" w:rsidR="00E34622" w:rsidRPr="00004084" w:rsidRDefault="00E34622" w:rsidP="005478B1">
      <w:pPr>
        <w:pStyle w:val="FootnoteText"/>
        <w:spacing w:line="276" w:lineRule="auto"/>
        <w:ind w:firstLine="284"/>
        <w:jc w:val="both"/>
        <w:rPr>
          <w:i/>
          <w:sz w:val="18"/>
          <w:szCs w:val="18"/>
          <w:lang w:val="en-US"/>
        </w:rPr>
      </w:pPr>
      <w:r w:rsidRPr="005478B1">
        <w:rPr>
          <w:rStyle w:val="FootnoteReference"/>
          <w:sz w:val="18"/>
          <w:szCs w:val="18"/>
        </w:rPr>
        <w:footnoteRef/>
      </w:r>
      <w:r w:rsidRPr="005478B1">
        <w:rPr>
          <w:sz w:val="18"/>
          <w:szCs w:val="18"/>
        </w:rPr>
        <w:t xml:space="preserve"> See </w:t>
      </w:r>
      <w:r>
        <w:rPr>
          <w:i/>
          <w:sz w:val="18"/>
          <w:szCs w:val="18"/>
        </w:rPr>
        <w:t>ibid</w:t>
      </w:r>
      <w:r w:rsidRPr="005478B1">
        <w:rPr>
          <w:sz w:val="18"/>
          <w:szCs w:val="18"/>
          <w:lang w:val="en-US"/>
        </w:rPr>
        <w:t>, p. 218.</w:t>
      </w:r>
    </w:p>
  </w:footnote>
  <w:footnote w:id="49">
    <w:p w14:paraId="7C517E32" w14:textId="2E8307B5" w:rsidR="00E34622" w:rsidRPr="00004084"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004084">
        <w:rPr>
          <w:sz w:val="18"/>
          <w:szCs w:val="18"/>
          <w:lang w:val="en-US"/>
        </w:rPr>
        <w:t xml:space="preserve"> See </w:t>
      </w:r>
      <w:r w:rsidRPr="00004084">
        <w:rPr>
          <w:i/>
          <w:sz w:val="18"/>
          <w:szCs w:val="18"/>
          <w:lang w:val="en-US"/>
        </w:rPr>
        <w:t>ibid.</w:t>
      </w:r>
      <w:r w:rsidRPr="00004084">
        <w:rPr>
          <w:sz w:val="18"/>
          <w:szCs w:val="18"/>
          <w:lang w:val="en-US"/>
        </w:rPr>
        <w:t xml:space="preserve">, </w:t>
      </w:r>
      <w:r w:rsidRPr="005478B1">
        <w:rPr>
          <w:sz w:val="18"/>
          <w:szCs w:val="18"/>
          <w:lang w:val="en-US"/>
        </w:rPr>
        <w:t>p. 218.</w:t>
      </w:r>
    </w:p>
  </w:footnote>
  <w:footnote w:id="50">
    <w:p w14:paraId="5D6349D6"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See W. M</w:t>
      </w:r>
      <w:r w:rsidRPr="005478B1">
        <w:rPr>
          <w:smallCaps/>
          <w:sz w:val="18"/>
          <w:szCs w:val="18"/>
        </w:rPr>
        <w:t>cKane</w:t>
      </w:r>
      <w:r w:rsidRPr="005478B1">
        <w:rPr>
          <w:sz w:val="18"/>
          <w:szCs w:val="18"/>
        </w:rPr>
        <w:t xml:space="preserve">, </w:t>
      </w:r>
      <w:r w:rsidRPr="005478B1">
        <w:rPr>
          <w:i/>
          <w:sz w:val="18"/>
          <w:szCs w:val="18"/>
        </w:rPr>
        <w:t>Proverbs</w:t>
      </w:r>
      <w:r w:rsidRPr="005478B1">
        <w:rPr>
          <w:sz w:val="18"/>
          <w:szCs w:val="18"/>
        </w:rPr>
        <w:t>, p. 398.</w:t>
      </w:r>
    </w:p>
  </w:footnote>
  <w:footnote w:id="51">
    <w:p w14:paraId="45147261"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See M. V. </w:t>
      </w:r>
      <w:r w:rsidRPr="005478B1">
        <w:rPr>
          <w:smallCaps/>
          <w:sz w:val="18"/>
          <w:szCs w:val="18"/>
        </w:rPr>
        <w:t xml:space="preserve">Fox, </w:t>
      </w:r>
      <w:r w:rsidRPr="005478B1">
        <w:rPr>
          <w:i/>
          <w:sz w:val="18"/>
          <w:szCs w:val="18"/>
        </w:rPr>
        <w:t>Proverbs. An Eclectic Edition with Introduction and Textual Commentary</w:t>
      </w:r>
      <w:r w:rsidRPr="005478B1">
        <w:rPr>
          <w:sz w:val="18"/>
          <w:szCs w:val="18"/>
        </w:rPr>
        <w:t>, p. 322.</w:t>
      </w:r>
    </w:p>
  </w:footnote>
  <w:footnote w:id="52">
    <w:p w14:paraId="3C74D2B3" w14:textId="6AEADE7C"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lang w:val="en-US"/>
        </w:rPr>
        <w:t xml:space="preserve"> See M. V. </w:t>
      </w:r>
      <w:r w:rsidRPr="005478B1">
        <w:rPr>
          <w:smallCaps/>
          <w:sz w:val="18"/>
          <w:szCs w:val="18"/>
          <w:lang w:val="en-US"/>
        </w:rPr>
        <w:t xml:space="preserve">Fox, </w:t>
      </w:r>
      <w:r w:rsidRPr="005478B1">
        <w:rPr>
          <w:i/>
          <w:sz w:val="18"/>
          <w:szCs w:val="18"/>
          <w:lang w:val="en-US"/>
        </w:rPr>
        <w:t>Proverbs</w:t>
      </w:r>
      <w:r w:rsidRPr="005478B1">
        <w:rPr>
          <w:i/>
          <w:sz w:val="18"/>
          <w:szCs w:val="18"/>
        </w:rPr>
        <w:t>. An Eclectic Edition with Introduction and Textual Commentary</w:t>
      </w:r>
      <w:r w:rsidRPr="005478B1">
        <w:rPr>
          <w:sz w:val="18"/>
          <w:szCs w:val="18"/>
          <w:lang w:val="en-US"/>
        </w:rPr>
        <w:t xml:space="preserve">, p. 377; D.-M. </w:t>
      </w:r>
      <w:r w:rsidRPr="005478B1">
        <w:rPr>
          <w:smallCaps/>
          <w:sz w:val="18"/>
          <w:szCs w:val="18"/>
          <w:lang w:val="en-US"/>
        </w:rPr>
        <w:t>D’Hamonville</w:t>
      </w:r>
      <w:r w:rsidRPr="005478B1">
        <w:rPr>
          <w:sz w:val="18"/>
          <w:szCs w:val="18"/>
          <w:lang w:val="en-US"/>
        </w:rPr>
        <w:t xml:space="preserve">, </w:t>
      </w:r>
      <w:r w:rsidRPr="005478B1">
        <w:rPr>
          <w:i/>
          <w:sz w:val="18"/>
          <w:szCs w:val="18"/>
          <w:lang w:val="en-US"/>
        </w:rPr>
        <w:t>Les Proverbes</w:t>
      </w:r>
      <w:r w:rsidRPr="005478B1">
        <w:rPr>
          <w:sz w:val="18"/>
          <w:szCs w:val="18"/>
          <w:lang w:val="en-US"/>
        </w:rPr>
        <w:t xml:space="preserve">, p. 336; </w:t>
      </w:r>
      <w:r w:rsidRPr="005478B1">
        <w:rPr>
          <w:sz w:val="18"/>
          <w:szCs w:val="18"/>
        </w:rPr>
        <w:t>P. T.</w:t>
      </w:r>
      <w:r>
        <w:rPr>
          <w:sz w:val="18"/>
          <w:szCs w:val="18"/>
        </w:rPr>
        <w:t xml:space="preserve"> </w:t>
      </w:r>
      <w:r w:rsidRPr="005478B1">
        <w:rPr>
          <w:sz w:val="18"/>
          <w:szCs w:val="18"/>
        </w:rPr>
        <w:t>H. H</w:t>
      </w:r>
      <w:r w:rsidRPr="005478B1">
        <w:rPr>
          <w:smallCaps/>
          <w:sz w:val="18"/>
          <w:szCs w:val="18"/>
        </w:rPr>
        <w:t>atton</w:t>
      </w:r>
      <w:r w:rsidRPr="005478B1">
        <w:rPr>
          <w:sz w:val="18"/>
          <w:szCs w:val="18"/>
        </w:rPr>
        <w:t>,</w:t>
      </w:r>
      <w:r w:rsidRPr="005478B1">
        <w:rPr>
          <w:i/>
          <w:sz w:val="18"/>
          <w:szCs w:val="18"/>
        </w:rPr>
        <w:t xml:space="preserve"> </w:t>
      </w:r>
      <w:r w:rsidRPr="005478B1">
        <w:rPr>
          <w:i/>
          <w:sz w:val="18"/>
          <w:szCs w:val="18"/>
          <w:lang w:val="en-US"/>
        </w:rPr>
        <w:t>Contradiction in the Book of Proverbs</w:t>
      </w:r>
      <w:r w:rsidRPr="005478B1">
        <w:rPr>
          <w:sz w:val="18"/>
          <w:szCs w:val="18"/>
          <w:lang w:val="en-US"/>
        </w:rPr>
        <w:t>, p. 91.</w:t>
      </w:r>
    </w:p>
  </w:footnote>
  <w:footnote w:id="53">
    <w:p w14:paraId="68C3E03C"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w:t>
      </w:r>
      <w:r w:rsidRPr="005478B1">
        <w:rPr>
          <w:smallCaps/>
          <w:sz w:val="18"/>
          <w:szCs w:val="18"/>
        </w:rPr>
        <w:t>leh</w:t>
      </w:r>
      <w:r w:rsidRPr="005478B1">
        <w:rPr>
          <w:sz w:val="18"/>
          <w:szCs w:val="18"/>
        </w:rPr>
        <w:t>, p. 241-242.</w:t>
      </w:r>
    </w:p>
  </w:footnote>
  <w:footnote w:id="54">
    <w:p w14:paraId="3D7E5B61"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See 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p. 102.</w:t>
      </w:r>
    </w:p>
  </w:footnote>
  <w:footnote w:id="55">
    <w:p w14:paraId="33845C33"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p. 102.</w:t>
      </w:r>
    </w:p>
  </w:footnote>
  <w:footnote w:id="56">
    <w:p w14:paraId="77D1E0B3" w14:textId="77777777" w:rsidR="00E34622" w:rsidRPr="005478B1" w:rsidRDefault="00E34622" w:rsidP="005478B1">
      <w:pPr>
        <w:pStyle w:val="FootnoteText"/>
        <w:spacing w:line="276" w:lineRule="auto"/>
        <w:ind w:firstLine="284"/>
        <w:jc w:val="both"/>
        <w:rPr>
          <w:sz w:val="18"/>
          <w:szCs w:val="18"/>
        </w:rPr>
      </w:pPr>
      <w:r w:rsidRPr="005478B1">
        <w:rPr>
          <w:rStyle w:val="FootnoteReference"/>
          <w:sz w:val="18"/>
          <w:szCs w:val="18"/>
        </w:rPr>
        <w:footnoteRef/>
      </w:r>
      <w:r w:rsidRPr="005478B1">
        <w:rPr>
          <w:sz w:val="18"/>
          <w:szCs w:val="18"/>
        </w:rPr>
        <w:t xml:space="preserve"> </w:t>
      </w:r>
      <w:r w:rsidRPr="005478B1">
        <w:rPr>
          <w:smallCaps/>
          <w:sz w:val="18"/>
          <w:szCs w:val="18"/>
        </w:rPr>
        <w:t>leh</w:t>
      </w:r>
      <w:r w:rsidRPr="005478B1">
        <w:rPr>
          <w:sz w:val="18"/>
          <w:szCs w:val="18"/>
        </w:rPr>
        <w:t>, p. 223.</w:t>
      </w:r>
    </w:p>
  </w:footnote>
  <w:footnote w:id="57">
    <w:p w14:paraId="49A61A81" w14:textId="77777777" w:rsidR="00E34622" w:rsidRPr="005478B1" w:rsidRDefault="00E34622" w:rsidP="005478B1">
      <w:pPr>
        <w:pStyle w:val="FootnoteText"/>
        <w:spacing w:line="276" w:lineRule="auto"/>
        <w:ind w:firstLine="284"/>
        <w:jc w:val="both"/>
        <w:rPr>
          <w:sz w:val="18"/>
          <w:szCs w:val="18"/>
          <w:lang w:val="en-US"/>
        </w:rPr>
      </w:pPr>
      <w:r w:rsidRPr="005478B1">
        <w:rPr>
          <w:rStyle w:val="FootnoteReference"/>
          <w:sz w:val="18"/>
          <w:szCs w:val="18"/>
        </w:rPr>
        <w:footnoteRef/>
      </w:r>
      <w:r w:rsidRPr="005478B1">
        <w:rPr>
          <w:sz w:val="18"/>
          <w:szCs w:val="18"/>
        </w:rPr>
        <w:t xml:space="preserve"> Fox has also indicated the LXX-version ‘enhances the religious message’ by adding the comparison between Wisdom and God. M. V. F</w:t>
      </w:r>
      <w:r w:rsidRPr="005478B1">
        <w:rPr>
          <w:smallCaps/>
          <w:sz w:val="18"/>
          <w:szCs w:val="18"/>
        </w:rPr>
        <w:t>ox</w:t>
      </w:r>
      <w:r w:rsidRPr="005478B1">
        <w:rPr>
          <w:sz w:val="18"/>
          <w:szCs w:val="18"/>
        </w:rPr>
        <w:t xml:space="preserve">, </w:t>
      </w:r>
      <w:r w:rsidRPr="005478B1">
        <w:rPr>
          <w:i/>
          <w:sz w:val="18"/>
          <w:szCs w:val="18"/>
        </w:rPr>
        <w:t>Proverbs. An Eclectic Edition with Introduction and Textual Commentary</w:t>
      </w:r>
      <w:r w:rsidRPr="005478B1">
        <w:rPr>
          <w:sz w:val="18"/>
          <w:szCs w:val="18"/>
        </w:rPr>
        <w:t xml:space="preserve">, p. 101. Tauberschmidt also regards this as an addition from the hand of the translator. See </w:t>
      </w:r>
      <w:r w:rsidRPr="005478B1">
        <w:rPr>
          <w:sz w:val="18"/>
          <w:szCs w:val="18"/>
          <w:lang w:val="en-US" w:bidi="he-IL"/>
        </w:rPr>
        <w:t>G.</w:t>
      </w:r>
      <w:r w:rsidRPr="005478B1">
        <w:rPr>
          <w:smallCaps/>
          <w:sz w:val="18"/>
          <w:szCs w:val="18"/>
          <w:lang w:val="en-US" w:bidi="he-IL"/>
        </w:rPr>
        <w:t xml:space="preserve"> Tauberschmidt, </w:t>
      </w:r>
      <w:r w:rsidRPr="005478B1">
        <w:rPr>
          <w:i/>
          <w:sz w:val="18"/>
          <w:szCs w:val="18"/>
          <w:lang w:val="en-US"/>
        </w:rPr>
        <w:t>Secondary Parallelism</w:t>
      </w:r>
      <w:r w:rsidRPr="005478B1">
        <w:rPr>
          <w:sz w:val="18"/>
          <w:szCs w:val="18"/>
          <w:lang w:val="en-US"/>
        </w:rPr>
        <w:t xml:space="preserve">, p. 76 and n. 235. Gillis Gerleman has noted that in this verse, the LXX-translator found the Hebrew verse too secular and thus tried to religionise the verse. See </w:t>
      </w:r>
      <w:r w:rsidRPr="005478B1">
        <w:rPr>
          <w:sz w:val="18"/>
          <w:szCs w:val="18"/>
        </w:rPr>
        <w:t>G. G</w:t>
      </w:r>
      <w:r w:rsidRPr="005478B1">
        <w:rPr>
          <w:smallCaps/>
          <w:sz w:val="18"/>
          <w:szCs w:val="18"/>
        </w:rPr>
        <w:t>erleman</w:t>
      </w:r>
      <w:r w:rsidRPr="005478B1">
        <w:rPr>
          <w:sz w:val="18"/>
          <w:szCs w:val="18"/>
        </w:rPr>
        <w:t xml:space="preserve">, </w:t>
      </w:r>
      <w:r w:rsidRPr="005478B1">
        <w:rPr>
          <w:i/>
          <w:sz w:val="18"/>
          <w:szCs w:val="18"/>
        </w:rPr>
        <w:t>Proverbs</w:t>
      </w:r>
      <w:r w:rsidRPr="005478B1">
        <w:rPr>
          <w:sz w:val="18"/>
          <w:szCs w:val="18"/>
        </w:rPr>
        <w:t>, p. 38.</w:t>
      </w:r>
      <w:r w:rsidRPr="005478B1">
        <w:rPr>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287D"/>
    <w:multiLevelType w:val="multilevel"/>
    <w:tmpl w:val="E7F8D3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A0D702F"/>
    <w:multiLevelType w:val="multilevel"/>
    <w:tmpl w:val="736673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 w15:restartNumberingAfterBreak="0">
    <w:nsid w:val="49C560FF"/>
    <w:multiLevelType w:val="hybridMultilevel"/>
    <w:tmpl w:val="CC127CC6"/>
    <w:lvl w:ilvl="0" w:tplc="3E0CA106">
      <w:start w:val="1"/>
      <w:numFmt w:val="lowerLetter"/>
      <w:lvlText w:val="(%1)"/>
      <w:lvlJc w:val="left"/>
      <w:pPr>
        <w:ind w:left="720" w:hanging="360"/>
      </w:pPr>
      <w:rPr>
        <w:rFonts w:ascii="SBL Greek" w:hAnsi="SBL Greek" w:cs="SBL Greek"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B9059E9"/>
    <w:multiLevelType w:val="hybridMultilevel"/>
    <w:tmpl w:val="D354B802"/>
    <w:lvl w:ilvl="0" w:tplc="1686712A">
      <w:start w:val="1"/>
      <w:numFmt w:val="low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 w15:restartNumberingAfterBreak="0">
    <w:nsid w:val="5D635F87"/>
    <w:multiLevelType w:val="hybridMultilevel"/>
    <w:tmpl w:val="2D9C46B4"/>
    <w:lvl w:ilvl="0" w:tplc="8604B556">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60804887"/>
    <w:multiLevelType w:val="hybridMultilevel"/>
    <w:tmpl w:val="E79272EA"/>
    <w:lvl w:ilvl="0" w:tplc="5852CE1E">
      <w:start w:val="1"/>
      <w:numFmt w:val="low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9F"/>
    <w:rsid w:val="00001D29"/>
    <w:rsid w:val="00004084"/>
    <w:rsid w:val="00005863"/>
    <w:rsid w:val="000151C1"/>
    <w:rsid w:val="0001564B"/>
    <w:rsid w:val="00030952"/>
    <w:rsid w:val="000363EB"/>
    <w:rsid w:val="000373E8"/>
    <w:rsid w:val="00041076"/>
    <w:rsid w:val="00043313"/>
    <w:rsid w:val="00043FE2"/>
    <w:rsid w:val="00057C38"/>
    <w:rsid w:val="00080C85"/>
    <w:rsid w:val="00085163"/>
    <w:rsid w:val="00091287"/>
    <w:rsid w:val="000A0332"/>
    <w:rsid w:val="000A4905"/>
    <w:rsid w:val="000B0733"/>
    <w:rsid w:val="000B50C0"/>
    <w:rsid w:val="000E0ADD"/>
    <w:rsid w:val="001009D8"/>
    <w:rsid w:val="00100F28"/>
    <w:rsid w:val="00104857"/>
    <w:rsid w:val="00107B23"/>
    <w:rsid w:val="00114E3B"/>
    <w:rsid w:val="001158E7"/>
    <w:rsid w:val="0011770C"/>
    <w:rsid w:val="0012280A"/>
    <w:rsid w:val="00125274"/>
    <w:rsid w:val="00131398"/>
    <w:rsid w:val="001354F2"/>
    <w:rsid w:val="001364BD"/>
    <w:rsid w:val="001521AF"/>
    <w:rsid w:val="001554E7"/>
    <w:rsid w:val="001563AE"/>
    <w:rsid w:val="00166572"/>
    <w:rsid w:val="00175D32"/>
    <w:rsid w:val="0018257D"/>
    <w:rsid w:val="00190EC8"/>
    <w:rsid w:val="00196DAE"/>
    <w:rsid w:val="001A3D0E"/>
    <w:rsid w:val="001B7632"/>
    <w:rsid w:val="001B7915"/>
    <w:rsid w:val="001C34A8"/>
    <w:rsid w:val="001C6CE0"/>
    <w:rsid w:val="001D13CC"/>
    <w:rsid w:val="001D2A5D"/>
    <w:rsid w:val="001D4192"/>
    <w:rsid w:val="001D44B1"/>
    <w:rsid w:val="001E2174"/>
    <w:rsid w:val="001E7F9B"/>
    <w:rsid w:val="001F5857"/>
    <w:rsid w:val="001F5F6D"/>
    <w:rsid w:val="00201137"/>
    <w:rsid w:val="00201D87"/>
    <w:rsid w:val="0020506D"/>
    <w:rsid w:val="00205EC5"/>
    <w:rsid w:val="00207A40"/>
    <w:rsid w:val="00207B50"/>
    <w:rsid w:val="0021208D"/>
    <w:rsid w:val="00220D1E"/>
    <w:rsid w:val="002232C3"/>
    <w:rsid w:val="00223407"/>
    <w:rsid w:val="00224C48"/>
    <w:rsid w:val="002263FD"/>
    <w:rsid w:val="00244184"/>
    <w:rsid w:val="002446BA"/>
    <w:rsid w:val="00246F77"/>
    <w:rsid w:val="00247164"/>
    <w:rsid w:val="00247F5B"/>
    <w:rsid w:val="002500A2"/>
    <w:rsid w:val="0025745E"/>
    <w:rsid w:val="00260885"/>
    <w:rsid w:val="00276AFB"/>
    <w:rsid w:val="002B0619"/>
    <w:rsid w:val="002B2ED1"/>
    <w:rsid w:val="002B6B2D"/>
    <w:rsid w:val="002C1B1F"/>
    <w:rsid w:val="002D3B22"/>
    <w:rsid w:val="002E024C"/>
    <w:rsid w:val="002E63D0"/>
    <w:rsid w:val="003014D7"/>
    <w:rsid w:val="00302AFB"/>
    <w:rsid w:val="00304427"/>
    <w:rsid w:val="0031113F"/>
    <w:rsid w:val="00320249"/>
    <w:rsid w:val="00333548"/>
    <w:rsid w:val="003400E0"/>
    <w:rsid w:val="00356EC0"/>
    <w:rsid w:val="0037435E"/>
    <w:rsid w:val="003747F5"/>
    <w:rsid w:val="00381B1E"/>
    <w:rsid w:val="003839BC"/>
    <w:rsid w:val="00385C7D"/>
    <w:rsid w:val="003A2CF8"/>
    <w:rsid w:val="003A5ACD"/>
    <w:rsid w:val="003B15DC"/>
    <w:rsid w:val="003C09BE"/>
    <w:rsid w:val="003C27C4"/>
    <w:rsid w:val="003C2B4D"/>
    <w:rsid w:val="003D27B1"/>
    <w:rsid w:val="003E226B"/>
    <w:rsid w:val="003E2CFB"/>
    <w:rsid w:val="003F0806"/>
    <w:rsid w:val="004032F5"/>
    <w:rsid w:val="0040410F"/>
    <w:rsid w:val="004049E9"/>
    <w:rsid w:val="00406BBC"/>
    <w:rsid w:val="004130CE"/>
    <w:rsid w:val="0042390A"/>
    <w:rsid w:val="004324A8"/>
    <w:rsid w:val="0044314A"/>
    <w:rsid w:val="004675FB"/>
    <w:rsid w:val="004825C3"/>
    <w:rsid w:val="00483BA3"/>
    <w:rsid w:val="00486546"/>
    <w:rsid w:val="004A447A"/>
    <w:rsid w:val="004A660D"/>
    <w:rsid w:val="004C6E4D"/>
    <w:rsid w:val="004D5F19"/>
    <w:rsid w:val="004F295A"/>
    <w:rsid w:val="004F4AD1"/>
    <w:rsid w:val="00500DEF"/>
    <w:rsid w:val="005072D1"/>
    <w:rsid w:val="005257E8"/>
    <w:rsid w:val="0053033F"/>
    <w:rsid w:val="00531B87"/>
    <w:rsid w:val="00533F29"/>
    <w:rsid w:val="00534392"/>
    <w:rsid w:val="00543C59"/>
    <w:rsid w:val="005478B1"/>
    <w:rsid w:val="00547909"/>
    <w:rsid w:val="00553B1D"/>
    <w:rsid w:val="0055428F"/>
    <w:rsid w:val="005555AB"/>
    <w:rsid w:val="0056369D"/>
    <w:rsid w:val="0056521E"/>
    <w:rsid w:val="00580D15"/>
    <w:rsid w:val="00583745"/>
    <w:rsid w:val="0058487C"/>
    <w:rsid w:val="0058680E"/>
    <w:rsid w:val="005941A9"/>
    <w:rsid w:val="005A052B"/>
    <w:rsid w:val="005A2A40"/>
    <w:rsid w:val="005A5EFB"/>
    <w:rsid w:val="005B0ABF"/>
    <w:rsid w:val="005B24AD"/>
    <w:rsid w:val="005C7244"/>
    <w:rsid w:val="005D235D"/>
    <w:rsid w:val="005D2B1D"/>
    <w:rsid w:val="005D4736"/>
    <w:rsid w:val="005E1C01"/>
    <w:rsid w:val="00610B53"/>
    <w:rsid w:val="00613B8B"/>
    <w:rsid w:val="006149BD"/>
    <w:rsid w:val="00614B8A"/>
    <w:rsid w:val="006165F8"/>
    <w:rsid w:val="00617A14"/>
    <w:rsid w:val="006205FE"/>
    <w:rsid w:val="00623A0F"/>
    <w:rsid w:val="006261B1"/>
    <w:rsid w:val="00627DD8"/>
    <w:rsid w:val="00632E40"/>
    <w:rsid w:val="00643E07"/>
    <w:rsid w:val="00650EB1"/>
    <w:rsid w:val="00660A8A"/>
    <w:rsid w:val="00661007"/>
    <w:rsid w:val="006615EC"/>
    <w:rsid w:val="006708AC"/>
    <w:rsid w:val="006724F1"/>
    <w:rsid w:val="00681A57"/>
    <w:rsid w:val="00684219"/>
    <w:rsid w:val="0068448A"/>
    <w:rsid w:val="00684766"/>
    <w:rsid w:val="0068545F"/>
    <w:rsid w:val="00697A4C"/>
    <w:rsid w:val="006C3115"/>
    <w:rsid w:val="006E4FA2"/>
    <w:rsid w:val="006E54B0"/>
    <w:rsid w:val="006E6628"/>
    <w:rsid w:val="006E77FF"/>
    <w:rsid w:val="00702AE8"/>
    <w:rsid w:val="00717A7F"/>
    <w:rsid w:val="00736058"/>
    <w:rsid w:val="00744B71"/>
    <w:rsid w:val="00746B51"/>
    <w:rsid w:val="00747C13"/>
    <w:rsid w:val="00770C2B"/>
    <w:rsid w:val="00785B44"/>
    <w:rsid w:val="007A02E5"/>
    <w:rsid w:val="007B1A79"/>
    <w:rsid w:val="007B2067"/>
    <w:rsid w:val="007B40FB"/>
    <w:rsid w:val="007C5F74"/>
    <w:rsid w:val="007C79EE"/>
    <w:rsid w:val="007D210D"/>
    <w:rsid w:val="007F7974"/>
    <w:rsid w:val="0080428C"/>
    <w:rsid w:val="008052FD"/>
    <w:rsid w:val="00813CBB"/>
    <w:rsid w:val="008206C9"/>
    <w:rsid w:val="00823188"/>
    <w:rsid w:val="008309BE"/>
    <w:rsid w:val="00832412"/>
    <w:rsid w:val="0083494D"/>
    <w:rsid w:val="00836D1D"/>
    <w:rsid w:val="00837B2C"/>
    <w:rsid w:val="00837E26"/>
    <w:rsid w:val="00841C4F"/>
    <w:rsid w:val="0084272A"/>
    <w:rsid w:val="00844784"/>
    <w:rsid w:val="0084711A"/>
    <w:rsid w:val="00854F2C"/>
    <w:rsid w:val="0085744E"/>
    <w:rsid w:val="008622CB"/>
    <w:rsid w:val="00864F93"/>
    <w:rsid w:val="00866F78"/>
    <w:rsid w:val="00870F26"/>
    <w:rsid w:val="008731D3"/>
    <w:rsid w:val="00874970"/>
    <w:rsid w:val="00877830"/>
    <w:rsid w:val="00881D2C"/>
    <w:rsid w:val="00897F02"/>
    <w:rsid w:val="008A04E5"/>
    <w:rsid w:val="008B64AA"/>
    <w:rsid w:val="008C3C39"/>
    <w:rsid w:val="008C4B5A"/>
    <w:rsid w:val="008C5E98"/>
    <w:rsid w:val="008D1E03"/>
    <w:rsid w:val="008D5949"/>
    <w:rsid w:val="008E1200"/>
    <w:rsid w:val="008E1C1D"/>
    <w:rsid w:val="008E21CC"/>
    <w:rsid w:val="008E4A3F"/>
    <w:rsid w:val="009129C1"/>
    <w:rsid w:val="00912E9D"/>
    <w:rsid w:val="0091404A"/>
    <w:rsid w:val="00925C53"/>
    <w:rsid w:val="00930D26"/>
    <w:rsid w:val="00934DBE"/>
    <w:rsid w:val="009455FB"/>
    <w:rsid w:val="0095007F"/>
    <w:rsid w:val="009504D6"/>
    <w:rsid w:val="00953637"/>
    <w:rsid w:val="0095684E"/>
    <w:rsid w:val="00960105"/>
    <w:rsid w:val="009636B2"/>
    <w:rsid w:val="009660D0"/>
    <w:rsid w:val="009C14D3"/>
    <w:rsid w:val="009C5650"/>
    <w:rsid w:val="009D6BCD"/>
    <w:rsid w:val="009D7562"/>
    <w:rsid w:val="009E0BA2"/>
    <w:rsid w:val="009E2654"/>
    <w:rsid w:val="009E3475"/>
    <w:rsid w:val="009F1CF2"/>
    <w:rsid w:val="009F71DF"/>
    <w:rsid w:val="00A0097F"/>
    <w:rsid w:val="00A107C5"/>
    <w:rsid w:val="00A10C8C"/>
    <w:rsid w:val="00A11203"/>
    <w:rsid w:val="00A22CFB"/>
    <w:rsid w:val="00A22FDE"/>
    <w:rsid w:val="00A26010"/>
    <w:rsid w:val="00A329A2"/>
    <w:rsid w:val="00A37ACA"/>
    <w:rsid w:val="00A37B53"/>
    <w:rsid w:val="00A4412C"/>
    <w:rsid w:val="00A54311"/>
    <w:rsid w:val="00A56629"/>
    <w:rsid w:val="00A720AB"/>
    <w:rsid w:val="00A76962"/>
    <w:rsid w:val="00A956AD"/>
    <w:rsid w:val="00A97287"/>
    <w:rsid w:val="00AB36A2"/>
    <w:rsid w:val="00AB519B"/>
    <w:rsid w:val="00AD1C61"/>
    <w:rsid w:val="00AD1D73"/>
    <w:rsid w:val="00AF085C"/>
    <w:rsid w:val="00AF389B"/>
    <w:rsid w:val="00AF50D8"/>
    <w:rsid w:val="00AF67E9"/>
    <w:rsid w:val="00AF68DA"/>
    <w:rsid w:val="00B00D8D"/>
    <w:rsid w:val="00B05E5D"/>
    <w:rsid w:val="00B1382B"/>
    <w:rsid w:val="00B32A39"/>
    <w:rsid w:val="00B446AB"/>
    <w:rsid w:val="00B45622"/>
    <w:rsid w:val="00B45976"/>
    <w:rsid w:val="00B57FCE"/>
    <w:rsid w:val="00B70004"/>
    <w:rsid w:val="00B93D76"/>
    <w:rsid w:val="00BA378D"/>
    <w:rsid w:val="00BA4E14"/>
    <w:rsid w:val="00BB073B"/>
    <w:rsid w:val="00BB085E"/>
    <w:rsid w:val="00BF0CE7"/>
    <w:rsid w:val="00BF588D"/>
    <w:rsid w:val="00C231F1"/>
    <w:rsid w:val="00C274B4"/>
    <w:rsid w:val="00C3468C"/>
    <w:rsid w:val="00C52378"/>
    <w:rsid w:val="00C55522"/>
    <w:rsid w:val="00C5580A"/>
    <w:rsid w:val="00C60C8B"/>
    <w:rsid w:val="00C646BA"/>
    <w:rsid w:val="00C64F67"/>
    <w:rsid w:val="00C66814"/>
    <w:rsid w:val="00C7461C"/>
    <w:rsid w:val="00C747D1"/>
    <w:rsid w:val="00C747E7"/>
    <w:rsid w:val="00C7671A"/>
    <w:rsid w:val="00C77236"/>
    <w:rsid w:val="00C97621"/>
    <w:rsid w:val="00CA1279"/>
    <w:rsid w:val="00CA3AA2"/>
    <w:rsid w:val="00CA593D"/>
    <w:rsid w:val="00CA738D"/>
    <w:rsid w:val="00CB2587"/>
    <w:rsid w:val="00CC68EC"/>
    <w:rsid w:val="00CF0093"/>
    <w:rsid w:val="00D054F8"/>
    <w:rsid w:val="00D07E2C"/>
    <w:rsid w:val="00D1299F"/>
    <w:rsid w:val="00D14B7B"/>
    <w:rsid w:val="00D33E43"/>
    <w:rsid w:val="00D42B5D"/>
    <w:rsid w:val="00D44F55"/>
    <w:rsid w:val="00D4685F"/>
    <w:rsid w:val="00D62D97"/>
    <w:rsid w:val="00D7280B"/>
    <w:rsid w:val="00D73647"/>
    <w:rsid w:val="00D84DA0"/>
    <w:rsid w:val="00D854AA"/>
    <w:rsid w:val="00D87608"/>
    <w:rsid w:val="00DA11B7"/>
    <w:rsid w:val="00DA2932"/>
    <w:rsid w:val="00DB35A8"/>
    <w:rsid w:val="00DC236A"/>
    <w:rsid w:val="00DC343F"/>
    <w:rsid w:val="00DC7744"/>
    <w:rsid w:val="00DD09B8"/>
    <w:rsid w:val="00DE4CB2"/>
    <w:rsid w:val="00DF08CB"/>
    <w:rsid w:val="00DF15AA"/>
    <w:rsid w:val="00DF50E5"/>
    <w:rsid w:val="00E033D5"/>
    <w:rsid w:val="00E06EEF"/>
    <w:rsid w:val="00E129C9"/>
    <w:rsid w:val="00E20877"/>
    <w:rsid w:val="00E30BE2"/>
    <w:rsid w:val="00E32809"/>
    <w:rsid w:val="00E34622"/>
    <w:rsid w:val="00E53695"/>
    <w:rsid w:val="00E53905"/>
    <w:rsid w:val="00E57C92"/>
    <w:rsid w:val="00E60CE1"/>
    <w:rsid w:val="00E65A76"/>
    <w:rsid w:val="00E667A2"/>
    <w:rsid w:val="00E82F9D"/>
    <w:rsid w:val="00E90245"/>
    <w:rsid w:val="00E9352C"/>
    <w:rsid w:val="00EA3C48"/>
    <w:rsid w:val="00EA611C"/>
    <w:rsid w:val="00EB27A1"/>
    <w:rsid w:val="00EB4BAC"/>
    <w:rsid w:val="00EC4FB3"/>
    <w:rsid w:val="00ED30A5"/>
    <w:rsid w:val="00ED379D"/>
    <w:rsid w:val="00ED6FFC"/>
    <w:rsid w:val="00EE42A0"/>
    <w:rsid w:val="00EF6779"/>
    <w:rsid w:val="00F11557"/>
    <w:rsid w:val="00F30605"/>
    <w:rsid w:val="00F65040"/>
    <w:rsid w:val="00F74C58"/>
    <w:rsid w:val="00F82868"/>
    <w:rsid w:val="00F8337E"/>
    <w:rsid w:val="00F87459"/>
    <w:rsid w:val="00F87514"/>
    <w:rsid w:val="00F92002"/>
    <w:rsid w:val="00F932F2"/>
    <w:rsid w:val="00FA2E05"/>
    <w:rsid w:val="00FA5879"/>
    <w:rsid w:val="00FB18A1"/>
    <w:rsid w:val="00FB63C2"/>
    <w:rsid w:val="00FB77C0"/>
    <w:rsid w:val="00FD04A6"/>
    <w:rsid w:val="00FD39E2"/>
    <w:rsid w:val="00FE470C"/>
    <w:rsid w:val="00FE69AB"/>
    <w:rsid w:val="00FF2A88"/>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5ABB"/>
  <w15:chartTrackingRefBased/>
  <w15:docId w15:val="{958CDF49-6366-4988-8337-1C2C72C8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nl-B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EE42A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B7B"/>
    <w:pPr>
      <w:ind w:left="720"/>
      <w:contextualSpacing/>
    </w:pPr>
  </w:style>
  <w:style w:type="table" w:styleId="TableGrid">
    <w:name w:val="Table Grid"/>
    <w:basedOn w:val="TableNormal"/>
    <w:uiPriority w:val="39"/>
    <w:rsid w:val="003C2B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B085E"/>
    <w:pPr>
      <w:spacing w:line="240" w:lineRule="auto"/>
    </w:pPr>
    <w:rPr>
      <w:sz w:val="20"/>
      <w:szCs w:val="20"/>
    </w:rPr>
  </w:style>
  <w:style w:type="character" w:customStyle="1" w:styleId="FootnoteTextChar">
    <w:name w:val="Footnote Text Char"/>
    <w:basedOn w:val="DefaultParagraphFont"/>
    <w:link w:val="FootnoteText"/>
    <w:uiPriority w:val="99"/>
    <w:rsid w:val="00BB085E"/>
    <w:rPr>
      <w:sz w:val="20"/>
      <w:szCs w:val="20"/>
      <w:lang w:val="en-GB"/>
    </w:rPr>
  </w:style>
  <w:style w:type="character" w:styleId="FootnoteReference">
    <w:name w:val="footnote reference"/>
    <w:basedOn w:val="DefaultParagraphFont"/>
    <w:uiPriority w:val="99"/>
    <w:unhideWhenUsed/>
    <w:rsid w:val="00BB085E"/>
    <w:rPr>
      <w:vertAlign w:val="superscript"/>
    </w:rPr>
  </w:style>
  <w:style w:type="character" w:customStyle="1" w:styleId="markw3jlwag87">
    <w:name w:val="markw3jlwag87"/>
    <w:basedOn w:val="DefaultParagraphFont"/>
    <w:rsid w:val="005D2B1D"/>
  </w:style>
  <w:style w:type="character" w:styleId="Emphasis">
    <w:name w:val="Emphasis"/>
    <w:basedOn w:val="DefaultParagraphFont"/>
    <w:uiPriority w:val="20"/>
    <w:qFormat/>
    <w:rsid w:val="009E2654"/>
    <w:rPr>
      <w:i/>
      <w:iCs/>
    </w:rPr>
  </w:style>
  <w:style w:type="character" w:styleId="Hyperlink">
    <w:name w:val="Hyperlink"/>
    <w:basedOn w:val="DefaultParagraphFont"/>
    <w:uiPriority w:val="99"/>
    <w:unhideWhenUsed/>
    <w:rsid w:val="00100F28"/>
    <w:rPr>
      <w:color w:val="0563C1" w:themeColor="hyperlink"/>
      <w:u w:val="single"/>
    </w:rPr>
  </w:style>
  <w:style w:type="paragraph" w:styleId="BalloonText">
    <w:name w:val="Balloon Text"/>
    <w:basedOn w:val="Normal"/>
    <w:link w:val="BalloonTextChar"/>
    <w:uiPriority w:val="99"/>
    <w:semiHidden/>
    <w:unhideWhenUsed/>
    <w:rsid w:val="00553B1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B1D"/>
    <w:rPr>
      <w:rFonts w:ascii="Segoe UI" w:hAnsi="Segoe UI" w:cs="Segoe UI"/>
      <w:sz w:val="18"/>
      <w:szCs w:val="18"/>
      <w:lang w:val="en-GB"/>
    </w:rPr>
  </w:style>
  <w:style w:type="character" w:styleId="CommentReference">
    <w:name w:val="annotation reference"/>
    <w:basedOn w:val="DefaultParagraphFont"/>
    <w:uiPriority w:val="99"/>
    <w:semiHidden/>
    <w:unhideWhenUsed/>
    <w:rsid w:val="00553B1D"/>
    <w:rPr>
      <w:sz w:val="16"/>
      <w:szCs w:val="16"/>
    </w:rPr>
  </w:style>
  <w:style w:type="paragraph" w:styleId="CommentText">
    <w:name w:val="annotation text"/>
    <w:basedOn w:val="Normal"/>
    <w:link w:val="CommentTextChar"/>
    <w:uiPriority w:val="99"/>
    <w:semiHidden/>
    <w:unhideWhenUsed/>
    <w:rsid w:val="00553B1D"/>
    <w:pPr>
      <w:spacing w:line="240" w:lineRule="auto"/>
    </w:pPr>
    <w:rPr>
      <w:sz w:val="20"/>
      <w:szCs w:val="20"/>
    </w:rPr>
  </w:style>
  <w:style w:type="character" w:customStyle="1" w:styleId="CommentTextChar">
    <w:name w:val="Comment Text Char"/>
    <w:basedOn w:val="DefaultParagraphFont"/>
    <w:link w:val="CommentText"/>
    <w:uiPriority w:val="99"/>
    <w:semiHidden/>
    <w:rsid w:val="00553B1D"/>
    <w:rPr>
      <w:sz w:val="20"/>
      <w:szCs w:val="20"/>
      <w:lang w:val="en-GB"/>
    </w:rPr>
  </w:style>
  <w:style w:type="paragraph" w:styleId="CommentSubject">
    <w:name w:val="annotation subject"/>
    <w:basedOn w:val="CommentText"/>
    <w:next w:val="CommentText"/>
    <w:link w:val="CommentSubjectChar"/>
    <w:uiPriority w:val="99"/>
    <w:semiHidden/>
    <w:unhideWhenUsed/>
    <w:rsid w:val="00553B1D"/>
    <w:rPr>
      <w:b/>
      <w:bCs/>
    </w:rPr>
  </w:style>
  <w:style w:type="character" w:customStyle="1" w:styleId="CommentSubjectChar">
    <w:name w:val="Comment Subject Char"/>
    <w:basedOn w:val="CommentTextChar"/>
    <w:link w:val="CommentSubject"/>
    <w:uiPriority w:val="99"/>
    <w:semiHidden/>
    <w:rsid w:val="00553B1D"/>
    <w:rPr>
      <w:b/>
      <w:bCs/>
      <w:sz w:val="20"/>
      <w:szCs w:val="20"/>
      <w:lang w:val="en-GB"/>
    </w:rPr>
  </w:style>
  <w:style w:type="character" w:customStyle="1" w:styleId="Heading1Char">
    <w:name w:val="Heading 1 Char"/>
    <w:basedOn w:val="DefaultParagraphFont"/>
    <w:link w:val="Heading1"/>
    <w:uiPriority w:val="9"/>
    <w:rsid w:val="00EE42A0"/>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10943">
      <w:bodyDiv w:val="1"/>
      <w:marLeft w:val="0"/>
      <w:marRight w:val="0"/>
      <w:marTop w:val="0"/>
      <w:marBottom w:val="0"/>
      <w:divBdr>
        <w:top w:val="none" w:sz="0" w:space="0" w:color="auto"/>
        <w:left w:val="none" w:sz="0" w:space="0" w:color="auto"/>
        <w:bottom w:val="none" w:sz="0" w:space="0" w:color="auto"/>
        <w:right w:val="none" w:sz="0" w:space="0" w:color="auto"/>
      </w:divBdr>
    </w:div>
    <w:div w:id="671684535">
      <w:bodyDiv w:val="1"/>
      <w:marLeft w:val="0"/>
      <w:marRight w:val="0"/>
      <w:marTop w:val="0"/>
      <w:marBottom w:val="0"/>
      <w:divBdr>
        <w:top w:val="none" w:sz="0" w:space="0" w:color="auto"/>
        <w:left w:val="none" w:sz="0" w:space="0" w:color="auto"/>
        <w:bottom w:val="none" w:sz="0" w:space="0" w:color="auto"/>
        <w:right w:val="none" w:sz="0" w:space="0" w:color="auto"/>
      </w:divBdr>
    </w:div>
    <w:div w:id="1267034114">
      <w:bodyDiv w:val="1"/>
      <w:marLeft w:val="0"/>
      <w:marRight w:val="0"/>
      <w:marTop w:val="0"/>
      <w:marBottom w:val="0"/>
      <w:divBdr>
        <w:top w:val="none" w:sz="0" w:space="0" w:color="auto"/>
        <w:left w:val="none" w:sz="0" w:space="0" w:color="auto"/>
        <w:bottom w:val="none" w:sz="0" w:space="0" w:color="auto"/>
        <w:right w:val="none" w:sz="0" w:space="0" w:color="auto"/>
      </w:divBdr>
    </w:div>
    <w:div w:id="19972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osetta.reltech.org/TC/v07/Cook200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7EBCA-8398-4366-A042-75342231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22</Pages>
  <Words>7711</Words>
  <Characters>38555</Characters>
  <Application>Microsoft Office Word</Application>
  <DocSecurity>0</DocSecurity>
  <Lines>896</Lines>
  <Paragraphs>345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 Leuven</Company>
  <LinksUpToDate>false</LinksUpToDate>
  <CharactersWithSpaces>45921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cp:revision>
  <cp:lastPrinted>2019-06-04T17:38:00Z</cp:lastPrinted>
  <dcterms:created xsi:type="dcterms:W3CDTF">2019-05-29T13:03:00Z</dcterms:created>
  <dcterms:modified xsi:type="dcterms:W3CDTF">2019-06-18T15:17:00Z</dcterms:modified>
</cp:coreProperties>
</file>