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BD629" w14:textId="7B97DFA7" w:rsidR="006751A7" w:rsidRDefault="006751A7" w:rsidP="00C33072">
      <w:pPr>
        <w:jc w:val="center"/>
        <w:rPr>
          <w:rFonts w:ascii="Times New Roman" w:hAnsi="Times New Roman" w:cs="Times New Roman"/>
          <w:b/>
          <w:bCs/>
        </w:rPr>
      </w:pPr>
      <w:r>
        <w:rPr>
          <w:rFonts w:ascii="Times New Roman" w:hAnsi="Times New Roman" w:cs="Times New Roman"/>
          <w:b/>
          <w:bCs/>
        </w:rPr>
        <w:t>« </w:t>
      </w:r>
      <w:r w:rsidR="003F4405" w:rsidRPr="003F4405">
        <w:rPr>
          <w:rFonts w:ascii="Times New Roman" w:hAnsi="Times New Roman" w:cs="Times New Roman"/>
          <w:b/>
          <w:bCs/>
        </w:rPr>
        <w:t>Lapsologie</w:t>
      </w:r>
      <w:r>
        <w:rPr>
          <w:rFonts w:ascii="Times New Roman" w:hAnsi="Times New Roman" w:cs="Times New Roman"/>
          <w:b/>
          <w:bCs/>
        </w:rPr>
        <w:t> »</w:t>
      </w:r>
      <w:r w:rsidR="00A06313">
        <w:rPr>
          <w:rFonts w:ascii="Times New Roman" w:hAnsi="Times New Roman" w:cs="Times New Roman"/>
          <w:b/>
          <w:bCs/>
        </w:rPr>
        <w:t> :</w:t>
      </w:r>
    </w:p>
    <w:p w14:paraId="7D36F197" w14:textId="155DC468" w:rsidR="003F4405" w:rsidRPr="003F4405" w:rsidRDefault="00F657F4" w:rsidP="00C33072">
      <w:pPr>
        <w:jc w:val="center"/>
        <w:rPr>
          <w:rFonts w:ascii="Times New Roman" w:hAnsi="Times New Roman" w:cs="Times New Roman"/>
          <w:b/>
          <w:bCs/>
        </w:rPr>
      </w:pPr>
      <w:r>
        <w:rPr>
          <w:rFonts w:ascii="Times New Roman" w:hAnsi="Times New Roman" w:cs="Times New Roman"/>
          <w:b/>
          <w:bCs/>
        </w:rPr>
        <w:t>D’une</w:t>
      </w:r>
      <w:r w:rsidR="003F4405" w:rsidRPr="003F4405">
        <w:rPr>
          <w:rFonts w:ascii="Times New Roman" w:hAnsi="Times New Roman" w:cs="Times New Roman"/>
          <w:b/>
          <w:bCs/>
        </w:rPr>
        <w:t xml:space="preserve"> phénoménologie de la chute dans l’œuvre de Jean Hering</w:t>
      </w:r>
    </w:p>
    <w:p w14:paraId="6F6FAD32" w14:textId="77777777" w:rsidR="003F4405" w:rsidRDefault="003F4405" w:rsidP="00105E74">
      <w:pPr>
        <w:rPr>
          <w:rFonts w:ascii="Times New Roman" w:hAnsi="Times New Roman" w:cs="Times New Roman"/>
        </w:rPr>
      </w:pPr>
    </w:p>
    <w:p w14:paraId="46BCCDD5" w14:textId="77777777" w:rsidR="00563DC2" w:rsidRPr="003F4405" w:rsidRDefault="00563DC2" w:rsidP="00105E74">
      <w:pPr>
        <w:rPr>
          <w:rFonts w:ascii="Times New Roman" w:hAnsi="Times New Roman" w:cs="Times New Roman"/>
        </w:rPr>
      </w:pPr>
    </w:p>
    <w:p w14:paraId="2A5458CB" w14:textId="77777777" w:rsidR="003F4405" w:rsidRDefault="003F4405" w:rsidP="002042C7">
      <w:pPr>
        <w:jc w:val="center"/>
        <w:rPr>
          <w:rFonts w:ascii="Times New Roman" w:hAnsi="Times New Roman" w:cs="Times New Roman"/>
        </w:rPr>
      </w:pPr>
      <w:r w:rsidRPr="003F4405">
        <w:rPr>
          <w:rFonts w:ascii="Times New Roman" w:hAnsi="Times New Roman" w:cs="Times New Roman"/>
        </w:rPr>
        <w:t>Sylvain Camilleri</w:t>
      </w:r>
    </w:p>
    <w:p w14:paraId="0C1208A7" w14:textId="1F606C51" w:rsidR="002042C7" w:rsidRDefault="002042C7" w:rsidP="002042C7">
      <w:pPr>
        <w:jc w:val="center"/>
        <w:rPr>
          <w:rFonts w:ascii="Times New Roman" w:hAnsi="Times New Roman" w:cs="Times New Roman"/>
        </w:rPr>
      </w:pPr>
      <w:r>
        <w:rPr>
          <w:rFonts w:ascii="Times New Roman" w:hAnsi="Times New Roman" w:cs="Times New Roman"/>
        </w:rPr>
        <w:t>Institut supérieur de philosophie</w:t>
      </w:r>
    </w:p>
    <w:p w14:paraId="00DF2084" w14:textId="3836911B" w:rsidR="003F4405" w:rsidRDefault="003F4405" w:rsidP="002042C7">
      <w:pPr>
        <w:jc w:val="center"/>
        <w:rPr>
          <w:rFonts w:ascii="Times New Roman" w:hAnsi="Times New Roman" w:cs="Times New Roman"/>
        </w:rPr>
      </w:pPr>
      <w:r>
        <w:rPr>
          <w:rFonts w:ascii="Times New Roman" w:hAnsi="Times New Roman" w:cs="Times New Roman"/>
        </w:rPr>
        <w:t>Université catholique de Louvain</w:t>
      </w:r>
    </w:p>
    <w:p w14:paraId="0E01A4B3" w14:textId="5702A706" w:rsidR="002042C7" w:rsidRDefault="002042C7" w:rsidP="002042C7">
      <w:pPr>
        <w:jc w:val="center"/>
        <w:rPr>
          <w:rFonts w:ascii="Times New Roman" w:hAnsi="Times New Roman" w:cs="Times New Roman"/>
        </w:rPr>
      </w:pPr>
      <w:r>
        <w:rPr>
          <w:rFonts w:ascii="Times New Roman" w:hAnsi="Times New Roman" w:cs="Times New Roman"/>
        </w:rPr>
        <w:t>14, Place du Cardinal Mercier</w:t>
      </w:r>
    </w:p>
    <w:p w14:paraId="5893547F" w14:textId="7500A6BD" w:rsidR="002042C7" w:rsidRPr="003F4405" w:rsidRDefault="002042C7" w:rsidP="002042C7">
      <w:pPr>
        <w:jc w:val="center"/>
        <w:rPr>
          <w:rFonts w:ascii="Times New Roman" w:hAnsi="Times New Roman" w:cs="Times New Roman"/>
        </w:rPr>
      </w:pPr>
      <w:r>
        <w:rPr>
          <w:rFonts w:ascii="Times New Roman" w:hAnsi="Times New Roman" w:cs="Times New Roman"/>
        </w:rPr>
        <w:t>B-1348 Louvain-la-Neuve</w:t>
      </w:r>
    </w:p>
    <w:p w14:paraId="0D9F1C5D" w14:textId="77777777" w:rsidR="003F4405" w:rsidRDefault="003F4405" w:rsidP="00C33072">
      <w:pPr>
        <w:rPr>
          <w:rFonts w:ascii="Times New Roman" w:hAnsi="Times New Roman" w:cs="Times New Roman"/>
        </w:rPr>
      </w:pPr>
    </w:p>
    <w:p w14:paraId="015D6E50" w14:textId="77777777" w:rsidR="00563DC2" w:rsidRDefault="00563DC2" w:rsidP="00C33072">
      <w:pPr>
        <w:rPr>
          <w:rFonts w:ascii="Times New Roman" w:hAnsi="Times New Roman" w:cs="Times New Roman"/>
        </w:rPr>
      </w:pPr>
    </w:p>
    <w:p w14:paraId="0FD82DBD" w14:textId="00C41780" w:rsidR="002042C7" w:rsidRPr="00F657F4" w:rsidRDefault="002042C7" w:rsidP="00F657F4">
      <w:pPr>
        <w:jc w:val="both"/>
        <w:rPr>
          <w:rFonts w:ascii="Times New Roman" w:hAnsi="Times New Roman" w:cs="Times New Roman"/>
          <w:i/>
          <w:iCs/>
        </w:rPr>
      </w:pPr>
      <w:r w:rsidRPr="00F657F4">
        <w:rPr>
          <w:rFonts w:ascii="Times New Roman" w:hAnsi="Times New Roman" w:cs="Times New Roman"/>
          <w:b/>
          <w:bCs/>
          <w:i/>
          <w:iCs/>
        </w:rPr>
        <w:t>Résumé</w:t>
      </w:r>
      <w:r w:rsidRPr="00F657F4">
        <w:rPr>
          <w:rFonts w:ascii="Times New Roman" w:hAnsi="Times New Roman" w:cs="Times New Roman"/>
          <w:i/>
          <w:iCs/>
        </w:rPr>
        <w:t xml:space="preserve"> : </w:t>
      </w:r>
      <w:r w:rsidR="00F657F4" w:rsidRPr="00F657F4">
        <w:rPr>
          <w:rFonts w:ascii="Times New Roman" w:hAnsi="Times New Roman" w:cs="Times New Roman"/>
          <w:i/>
          <w:iCs/>
        </w:rPr>
        <w:t xml:space="preserve">Jean Hering a enseigné pendant </w:t>
      </w:r>
      <w:r w:rsidR="00D91CE8">
        <w:rPr>
          <w:rFonts w:ascii="Times New Roman" w:hAnsi="Times New Roman" w:cs="Times New Roman"/>
          <w:i/>
          <w:iCs/>
        </w:rPr>
        <w:t>trois</w:t>
      </w:r>
      <w:r w:rsidR="00F657F4" w:rsidRPr="00F657F4">
        <w:rPr>
          <w:rFonts w:ascii="Times New Roman" w:hAnsi="Times New Roman" w:cs="Times New Roman"/>
          <w:i/>
          <w:iCs/>
        </w:rPr>
        <w:t xml:space="preserve"> décennies le Nouveau Testament et la morale à la Faculté de théologie protestante de Strasbourg. I</w:t>
      </w:r>
      <w:r w:rsidR="00D91CE8">
        <w:rPr>
          <w:rFonts w:ascii="Times New Roman" w:hAnsi="Times New Roman" w:cs="Times New Roman"/>
          <w:i/>
          <w:iCs/>
        </w:rPr>
        <w:t>l</w:t>
      </w:r>
      <w:r w:rsidR="00F657F4">
        <w:rPr>
          <w:rFonts w:ascii="Times New Roman" w:hAnsi="Times New Roman" w:cs="Times New Roman"/>
          <w:i/>
          <w:iCs/>
        </w:rPr>
        <w:t xml:space="preserve"> fut aussi philosophe et phénoménologue</w:t>
      </w:r>
      <w:r w:rsidR="00D91CE8">
        <w:rPr>
          <w:rFonts w:ascii="Times New Roman" w:hAnsi="Times New Roman" w:cs="Times New Roman"/>
          <w:i/>
          <w:iCs/>
        </w:rPr>
        <w:t>, et le resta jusqu’à la fin de sa vie.</w:t>
      </w:r>
      <w:r w:rsidR="00F657F4">
        <w:rPr>
          <w:rFonts w:ascii="Times New Roman" w:hAnsi="Times New Roman" w:cs="Times New Roman"/>
          <w:i/>
          <w:iCs/>
        </w:rPr>
        <w:t xml:space="preserve"> Membre du premier cercle de Husserl, </w:t>
      </w:r>
      <w:r w:rsidR="00D91CE8">
        <w:rPr>
          <w:rFonts w:ascii="Times New Roman" w:hAnsi="Times New Roman" w:cs="Times New Roman"/>
          <w:i/>
          <w:iCs/>
        </w:rPr>
        <w:t>dont il suivit les cours</w:t>
      </w:r>
      <w:r w:rsidR="00F657F4">
        <w:rPr>
          <w:rFonts w:ascii="Times New Roman" w:hAnsi="Times New Roman" w:cs="Times New Roman"/>
          <w:i/>
          <w:iCs/>
        </w:rPr>
        <w:t xml:space="preserve"> à Göttingen pendant les années 1910</w:t>
      </w:r>
      <w:r w:rsidR="00D91CE8">
        <w:rPr>
          <w:rFonts w:ascii="Times New Roman" w:hAnsi="Times New Roman" w:cs="Times New Roman"/>
          <w:i/>
          <w:iCs/>
        </w:rPr>
        <w:t xml:space="preserve"> et duquel il resta proche jusqu’à sa mort en 1938</w:t>
      </w:r>
      <w:r w:rsidR="00F657F4">
        <w:rPr>
          <w:rFonts w:ascii="Times New Roman" w:hAnsi="Times New Roman" w:cs="Times New Roman"/>
          <w:i/>
          <w:iCs/>
        </w:rPr>
        <w:t xml:space="preserve">, il devait jouer un rôle de premier plan dans l’introduction de la phénoménologie en France, notamment via sa thèse de Licence soutenue en 1925, </w:t>
      </w:r>
      <w:r w:rsidR="00F657F4">
        <w:rPr>
          <w:rFonts w:ascii="Times New Roman" w:hAnsi="Times New Roman" w:cs="Times New Roman"/>
        </w:rPr>
        <w:t>Phénoménologie et philosophie religieuse</w:t>
      </w:r>
      <w:r w:rsidR="00F657F4">
        <w:rPr>
          <w:rFonts w:ascii="Times New Roman" w:hAnsi="Times New Roman" w:cs="Times New Roman"/>
          <w:i/>
          <w:iCs/>
        </w:rPr>
        <w:t>. Notre étude vise à proposer une nouvelle interprétation de son parcours. Elle fait l’hypothèse qu’il se trouve en filigrane de l’œuvre de Hering une phénoménologie</w:t>
      </w:r>
      <w:r w:rsidR="000910AC">
        <w:rPr>
          <w:rFonts w:ascii="Times New Roman" w:hAnsi="Times New Roman" w:cs="Times New Roman"/>
          <w:i/>
          <w:iCs/>
        </w:rPr>
        <w:t xml:space="preserve"> discrète</w:t>
      </w:r>
      <w:r w:rsidR="00F657F4">
        <w:rPr>
          <w:rFonts w:ascii="Times New Roman" w:hAnsi="Times New Roman" w:cs="Times New Roman"/>
          <w:i/>
          <w:iCs/>
        </w:rPr>
        <w:t xml:space="preserve"> de l’existence chrétienne centrée sur la chute</w:t>
      </w:r>
      <w:r w:rsidR="00AB1733">
        <w:rPr>
          <w:rFonts w:ascii="Times New Roman" w:hAnsi="Times New Roman" w:cs="Times New Roman"/>
          <w:i/>
          <w:iCs/>
        </w:rPr>
        <w:t xml:space="preserve"> </w:t>
      </w:r>
      <w:r w:rsidR="00F657F4">
        <w:rPr>
          <w:rFonts w:ascii="Times New Roman" w:hAnsi="Times New Roman" w:cs="Times New Roman"/>
          <w:i/>
          <w:iCs/>
        </w:rPr>
        <w:t>comprise comme le cœur d’une théologie existentielle qui s’emploie à relier protologie et eschatologie</w:t>
      </w:r>
      <w:r w:rsidR="00D91CE8">
        <w:rPr>
          <w:rFonts w:ascii="Times New Roman" w:hAnsi="Times New Roman" w:cs="Times New Roman"/>
          <w:i/>
          <w:iCs/>
        </w:rPr>
        <w:t xml:space="preserve"> en comprenant la</w:t>
      </w:r>
      <w:r w:rsidR="00AB1733">
        <w:rPr>
          <w:rFonts w:ascii="Times New Roman" w:hAnsi="Times New Roman" w:cs="Times New Roman"/>
          <w:i/>
          <w:iCs/>
        </w:rPr>
        <w:t xml:space="preserve"> « lapsologie » </w:t>
      </w:r>
      <w:r w:rsidR="00D91CE8">
        <w:rPr>
          <w:rFonts w:ascii="Times New Roman" w:hAnsi="Times New Roman" w:cs="Times New Roman"/>
          <w:i/>
          <w:iCs/>
        </w:rPr>
        <w:t>comme une forme de</w:t>
      </w:r>
      <w:r w:rsidR="00AB1733">
        <w:rPr>
          <w:rFonts w:ascii="Times New Roman" w:hAnsi="Times New Roman" w:cs="Times New Roman"/>
          <w:i/>
          <w:iCs/>
        </w:rPr>
        <w:t xml:space="preserve"> sotériologie.</w:t>
      </w:r>
      <w:r w:rsidR="00F657F4">
        <w:rPr>
          <w:rFonts w:ascii="Times New Roman" w:hAnsi="Times New Roman" w:cs="Times New Roman"/>
          <w:i/>
          <w:iCs/>
        </w:rPr>
        <w:t xml:space="preserve"> </w:t>
      </w:r>
    </w:p>
    <w:p w14:paraId="7A92B6AB" w14:textId="77777777" w:rsidR="00F657F4" w:rsidRDefault="00F657F4" w:rsidP="00F657F4">
      <w:pPr>
        <w:jc w:val="both"/>
        <w:rPr>
          <w:rFonts w:ascii="Times New Roman" w:hAnsi="Times New Roman" w:cs="Times New Roman"/>
        </w:rPr>
      </w:pPr>
    </w:p>
    <w:p w14:paraId="6B320E8C" w14:textId="71A26795" w:rsidR="002042C7" w:rsidRDefault="002042C7" w:rsidP="00F657F4">
      <w:pPr>
        <w:jc w:val="both"/>
        <w:rPr>
          <w:rFonts w:ascii="Times New Roman" w:hAnsi="Times New Roman" w:cs="Times New Roman"/>
        </w:rPr>
      </w:pPr>
      <w:r w:rsidRPr="00F657F4">
        <w:rPr>
          <w:rFonts w:ascii="Times New Roman" w:hAnsi="Times New Roman" w:cs="Times New Roman"/>
          <w:b/>
          <w:bCs/>
          <w:i/>
          <w:iCs/>
        </w:rPr>
        <w:t>Mots-clés</w:t>
      </w:r>
      <w:r w:rsidR="00F657F4">
        <w:rPr>
          <w:rFonts w:ascii="Times New Roman" w:hAnsi="Times New Roman" w:cs="Times New Roman"/>
        </w:rPr>
        <w:t> : Jean Hering, Max Scheler,</w:t>
      </w:r>
      <w:r w:rsidR="000910AC">
        <w:rPr>
          <w:rFonts w:ascii="Times New Roman" w:hAnsi="Times New Roman" w:cs="Times New Roman"/>
        </w:rPr>
        <w:t xml:space="preserve"> Jésus, Paul, Clément d’Alexandrie,</w:t>
      </w:r>
      <w:r w:rsidR="00F657F4">
        <w:rPr>
          <w:rFonts w:ascii="Times New Roman" w:hAnsi="Times New Roman" w:cs="Times New Roman"/>
        </w:rPr>
        <w:t xml:space="preserve"> phénoménologie, métaphysique, chute, mal.</w:t>
      </w:r>
    </w:p>
    <w:p w14:paraId="39806830" w14:textId="77777777" w:rsidR="00563DC2" w:rsidRDefault="00563DC2" w:rsidP="00C33072">
      <w:pPr>
        <w:rPr>
          <w:rFonts w:ascii="Times New Roman" w:hAnsi="Times New Roman" w:cs="Times New Roman"/>
        </w:rPr>
      </w:pPr>
    </w:p>
    <w:p w14:paraId="00EAA98E" w14:textId="77777777" w:rsidR="0019313B" w:rsidRPr="003F4405" w:rsidRDefault="0019313B" w:rsidP="00C33072">
      <w:pPr>
        <w:rPr>
          <w:rFonts w:ascii="Times New Roman" w:hAnsi="Times New Roman" w:cs="Times New Roman"/>
        </w:rPr>
      </w:pPr>
    </w:p>
    <w:p w14:paraId="325C4B93" w14:textId="5A1F05A9" w:rsidR="00AF760B" w:rsidRDefault="003F4405" w:rsidP="003C2563">
      <w:pPr>
        <w:jc w:val="both"/>
        <w:rPr>
          <w:rFonts w:ascii="Times New Roman" w:hAnsi="Times New Roman" w:cs="Times New Roman"/>
        </w:rPr>
      </w:pPr>
      <w:r>
        <w:rPr>
          <w:rFonts w:ascii="Times New Roman" w:hAnsi="Times New Roman" w:cs="Times New Roman"/>
        </w:rPr>
        <w:tab/>
      </w:r>
      <w:r w:rsidR="00AF760B">
        <w:rPr>
          <w:rFonts w:ascii="Times New Roman" w:hAnsi="Times New Roman" w:cs="Times New Roman"/>
        </w:rPr>
        <w:t>Cette étude se propose de suivre un curieux fil directeur dans l’œuvre d</w:t>
      </w:r>
      <w:r w:rsidR="00636092">
        <w:rPr>
          <w:rFonts w:ascii="Times New Roman" w:hAnsi="Times New Roman" w:cs="Times New Roman"/>
        </w:rPr>
        <w:t xml:space="preserve">u </w:t>
      </w:r>
      <w:r w:rsidR="00AF760B">
        <w:rPr>
          <w:rFonts w:ascii="Times New Roman" w:hAnsi="Times New Roman" w:cs="Times New Roman"/>
        </w:rPr>
        <w:t>Jean Hering</w:t>
      </w:r>
      <w:r w:rsidR="00F0227E">
        <w:rPr>
          <w:rFonts w:ascii="Times New Roman" w:hAnsi="Times New Roman" w:cs="Times New Roman"/>
        </w:rPr>
        <w:t xml:space="preserve">, philosophe, disciple de la première heure de Husserl, qui à la fin des années 1920 </w:t>
      </w:r>
      <w:r w:rsidR="00563DC2">
        <w:rPr>
          <w:rFonts w:ascii="Times New Roman" w:hAnsi="Times New Roman" w:cs="Times New Roman"/>
        </w:rPr>
        <w:t xml:space="preserve">a </w:t>
      </w:r>
      <w:r w:rsidR="00F0227E">
        <w:rPr>
          <w:rFonts w:ascii="Times New Roman" w:hAnsi="Times New Roman" w:cs="Times New Roman"/>
        </w:rPr>
        <w:t>embrass</w:t>
      </w:r>
      <w:r w:rsidR="00563DC2">
        <w:rPr>
          <w:rFonts w:ascii="Times New Roman" w:hAnsi="Times New Roman" w:cs="Times New Roman"/>
        </w:rPr>
        <w:t>é</w:t>
      </w:r>
      <w:r w:rsidR="00F0227E">
        <w:rPr>
          <w:rFonts w:ascii="Times New Roman" w:hAnsi="Times New Roman" w:cs="Times New Roman"/>
        </w:rPr>
        <w:t xml:space="preserve"> la carrière de théologien protestant</w:t>
      </w:r>
      <w:r w:rsidR="00AF760B">
        <w:rPr>
          <w:rFonts w:ascii="Times New Roman" w:hAnsi="Times New Roman" w:cs="Times New Roman"/>
        </w:rPr>
        <w:t xml:space="preserve">. </w:t>
      </w:r>
      <w:r w:rsidR="00F0227E">
        <w:rPr>
          <w:rFonts w:ascii="Times New Roman" w:hAnsi="Times New Roman" w:cs="Times New Roman"/>
        </w:rPr>
        <w:t>Le</w:t>
      </w:r>
      <w:r w:rsidR="00AF760B">
        <w:rPr>
          <w:rFonts w:ascii="Times New Roman" w:hAnsi="Times New Roman" w:cs="Times New Roman"/>
        </w:rPr>
        <w:t xml:space="preserve"> fil</w:t>
      </w:r>
      <w:r w:rsidR="00F0227E">
        <w:rPr>
          <w:rFonts w:ascii="Times New Roman" w:hAnsi="Times New Roman" w:cs="Times New Roman"/>
        </w:rPr>
        <w:t xml:space="preserve"> directeur en question</w:t>
      </w:r>
      <w:r w:rsidR="00AF760B">
        <w:rPr>
          <w:rFonts w:ascii="Times New Roman" w:hAnsi="Times New Roman" w:cs="Times New Roman"/>
        </w:rPr>
        <w:t xml:space="preserve"> tient </w:t>
      </w:r>
      <w:r>
        <w:rPr>
          <w:rFonts w:ascii="Times New Roman" w:hAnsi="Times New Roman" w:cs="Times New Roman"/>
        </w:rPr>
        <w:t xml:space="preserve">tout entier dans </w:t>
      </w:r>
      <w:r w:rsidR="0010741D">
        <w:rPr>
          <w:rFonts w:ascii="Times New Roman" w:hAnsi="Times New Roman" w:cs="Times New Roman"/>
        </w:rPr>
        <w:t>l</w:t>
      </w:r>
      <w:r>
        <w:rPr>
          <w:rFonts w:ascii="Times New Roman" w:hAnsi="Times New Roman" w:cs="Times New Roman"/>
        </w:rPr>
        <w:t xml:space="preserve">e terme un peu barbare qui fait </w:t>
      </w:r>
      <w:r w:rsidR="00AF760B">
        <w:rPr>
          <w:rFonts w:ascii="Times New Roman" w:hAnsi="Times New Roman" w:cs="Times New Roman"/>
        </w:rPr>
        <w:t xml:space="preserve">notre </w:t>
      </w:r>
      <w:r>
        <w:rPr>
          <w:rFonts w:ascii="Times New Roman" w:hAnsi="Times New Roman" w:cs="Times New Roman"/>
        </w:rPr>
        <w:t>titre : « </w:t>
      </w:r>
      <w:r w:rsidR="004614DD">
        <w:rPr>
          <w:rFonts w:ascii="Times New Roman" w:hAnsi="Times New Roman" w:cs="Times New Roman"/>
        </w:rPr>
        <w:t>l</w:t>
      </w:r>
      <w:r>
        <w:rPr>
          <w:rFonts w:ascii="Times New Roman" w:hAnsi="Times New Roman" w:cs="Times New Roman"/>
        </w:rPr>
        <w:t>apsologie ». Par où l’on doit entendre, non pas une « doctrine de l’erreur »,</w:t>
      </w:r>
      <w:r w:rsidR="00D82C1E">
        <w:rPr>
          <w:rFonts w:ascii="Times New Roman" w:hAnsi="Times New Roman" w:cs="Times New Roman"/>
        </w:rPr>
        <w:t xml:space="preserve"> comme c’est le cas </w:t>
      </w:r>
      <w:r w:rsidR="004614DD">
        <w:rPr>
          <w:rFonts w:ascii="Times New Roman" w:hAnsi="Times New Roman" w:cs="Times New Roman"/>
        </w:rPr>
        <w:t>dans la</w:t>
      </w:r>
      <w:r w:rsidR="00D82C1E">
        <w:rPr>
          <w:rFonts w:ascii="Times New Roman" w:hAnsi="Times New Roman" w:cs="Times New Roman"/>
        </w:rPr>
        <w:t xml:space="preserve"> linguistique, qui a popularisé le terme, </w:t>
      </w:r>
      <w:r>
        <w:rPr>
          <w:rFonts w:ascii="Times New Roman" w:hAnsi="Times New Roman" w:cs="Times New Roman"/>
        </w:rPr>
        <w:t xml:space="preserve">mais </w:t>
      </w:r>
      <w:r w:rsidR="00D82C1E">
        <w:rPr>
          <w:rFonts w:ascii="Times New Roman" w:hAnsi="Times New Roman" w:cs="Times New Roman"/>
        </w:rPr>
        <w:t>un « </w:t>
      </w:r>
      <w:r w:rsidR="006D4875">
        <w:rPr>
          <w:rFonts w:ascii="Times New Roman" w:hAnsi="Times New Roman" w:cs="Times New Roman"/>
        </w:rPr>
        <w:t>discours sur</w:t>
      </w:r>
      <w:r w:rsidR="00D82C1E">
        <w:rPr>
          <w:rFonts w:ascii="Times New Roman" w:hAnsi="Times New Roman" w:cs="Times New Roman"/>
        </w:rPr>
        <w:t xml:space="preserve"> la chute »,</w:t>
      </w:r>
      <w:r>
        <w:rPr>
          <w:rFonts w:ascii="Times New Roman" w:hAnsi="Times New Roman" w:cs="Times New Roman"/>
        </w:rPr>
        <w:t xml:space="preserve"> selon le sens de </w:t>
      </w:r>
      <w:r w:rsidRPr="003F4405">
        <w:rPr>
          <w:rFonts w:ascii="Times New Roman" w:hAnsi="Times New Roman" w:cs="Times New Roman"/>
          <w:i/>
          <w:iCs/>
        </w:rPr>
        <w:t>lapsus</w:t>
      </w:r>
      <w:r>
        <w:rPr>
          <w:rFonts w:ascii="Times New Roman" w:hAnsi="Times New Roman" w:cs="Times New Roman"/>
        </w:rPr>
        <w:t xml:space="preserve"> en contexte théologico-religieux</w:t>
      </w:r>
      <w:r w:rsidR="00D82C1E">
        <w:rPr>
          <w:rFonts w:ascii="Times New Roman" w:hAnsi="Times New Roman" w:cs="Times New Roman"/>
        </w:rPr>
        <w:t>, de</w:t>
      </w:r>
      <w:r w:rsidR="006D4875">
        <w:rPr>
          <w:rFonts w:ascii="Times New Roman" w:hAnsi="Times New Roman" w:cs="Times New Roman"/>
        </w:rPr>
        <w:t>s</w:t>
      </w:r>
      <w:r w:rsidR="00D82C1E">
        <w:rPr>
          <w:rFonts w:ascii="Times New Roman" w:hAnsi="Times New Roman" w:cs="Times New Roman"/>
        </w:rPr>
        <w:t xml:space="preserve"> premières traductions</w:t>
      </w:r>
      <w:r w:rsidR="00C33072">
        <w:rPr>
          <w:rFonts w:ascii="Times New Roman" w:hAnsi="Times New Roman" w:cs="Times New Roman"/>
        </w:rPr>
        <w:t xml:space="preserve"> latines</w:t>
      </w:r>
      <w:r w:rsidR="00D82C1E">
        <w:rPr>
          <w:rFonts w:ascii="Times New Roman" w:hAnsi="Times New Roman" w:cs="Times New Roman"/>
        </w:rPr>
        <w:t xml:space="preserve"> de la Bible jusqu’aux théologies dogmatiques de la scolastique tardive</w:t>
      </w:r>
      <w:r w:rsidR="00636092">
        <w:rPr>
          <w:rStyle w:val="Appelnotedebasdep"/>
          <w:rFonts w:ascii="Times New Roman" w:hAnsi="Times New Roman" w:cs="Times New Roman"/>
        </w:rPr>
        <w:footnoteReference w:id="1"/>
      </w:r>
      <w:r w:rsidR="00D82C1E">
        <w:rPr>
          <w:rFonts w:ascii="Times New Roman" w:hAnsi="Times New Roman" w:cs="Times New Roman"/>
        </w:rPr>
        <w:t>.</w:t>
      </w:r>
      <w:r w:rsidR="00043F40">
        <w:rPr>
          <w:rFonts w:ascii="Times New Roman" w:hAnsi="Times New Roman" w:cs="Times New Roman"/>
        </w:rPr>
        <w:t xml:space="preserve"> </w:t>
      </w:r>
      <w:r w:rsidR="00AF760B">
        <w:rPr>
          <w:rFonts w:ascii="Times New Roman" w:hAnsi="Times New Roman" w:cs="Times New Roman"/>
        </w:rPr>
        <w:t>Qu’il nous soit permis</w:t>
      </w:r>
      <w:r w:rsidR="00043F40">
        <w:rPr>
          <w:rFonts w:ascii="Times New Roman" w:hAnsi="Times New Roman" w:cs="Times New Roman"/>
        </w:rPr>
        <w:t xml:space="preserve"> d’expliquer en quelques mots comment ce sujet </w:t>
      </w:r>
      <w:r w:rsidR="00636092">
        <w:rPr>
          <w:rFonts w:ascii="Times New Roman" w:hAnsi="Times New Roman" w:cs="Times New Roman"/>
        </w:rPr>
        <w:t>nous est venu</w:t>
      </w:r>
      <w:r w:rsidR="00043F40">
        <w:rPr>
          <w:rFonts w:ascii="Times New Roman" w:hAnsi="Times New Roman" w:cs="Times New Roman"/>
        </w:rPr>
        <w:t xml:space="preserve"> </w:t>
      </w:r>
      <w:r w:rsidR="00636092">
        <w:rPr>
          <w:rFonts w:ascii="Times New Roman" w:hAnsi="Times New Roman" w:cs="Times New Roman"/>
        </w:rPr>
        <w:t>à l’idée</w:t>
      </w:r>
      <w:r w:rsidR="00043F40">
        <w:rPr>
          <w:rFonts w:ascii="Times New Roman" w:hAnsi="Times New Roman" w:cs="Times New Roman"/>
        </w:rPr>
        <w:t xml:space="preserve">. </w:t>
      </w:r>
      <w:r w:rsidR="00C33072">
        <w:rPr>
          <w:rFonts w:ascii="Times New Roman" w:hAnsi="Times New Roman" w:cs="Times New Roman"/>
        </w:rPr>
        <w:t xml:space="preserve">Car la question de la chute n’a rien d’évident pour </w:t>
      </w:r>
      <w:r w:rsidR="0010741D">
        <w:rPr>
          <w:rFonts w:ascii="Times New Roman" w:hAnsi="Times New Roman" w:cs="Times New Roman"/>
        </w:rPr>
        <w:t>la</w:t>
      </w:r>
      <w:r w:rsidR="00C33072">
        <w:rPr>
          <w:rFonts w:ascii="Times New Roman" w:hAnsi="Times New Roman" w:cs="Times New Roman"/>
        </w:rPr>
        <w:t xml:space="preserve"> phénoménolo</w:t>
      </w:r>
      <w:r w:rsidR="0010741D">
        <w:rPr>
          <w:rFonts w:ascii="Times New Roman" w:hAnsi="Times New Roman" w:cs="Times New Roman"/>
        </w:rPr>
        <w:t>gi</w:t>
      </w:r>
      <w:r w:rsidR="00C33072">
        <w:rPr>
          <w:rFonts w:ascii="Times New Roman" w:hAnsi="Times New Roman" w:cs="Times New Roman"/>
        </w:rPr>
        <w:t>e. Hering</w:t>
      </w:r>
      <w:r w:rsidR="003C2563">
        <w:rPr>
          <w:rFonts w:ascii="Times New Roman" w:hAnsi="Times New Roman" w:cs="Times New Roman"/>
        </w:rPr>
        <w:t xml:space="preserve"> a semble-t-il pensé différemment.</w:t>
      </w:r>
      <w:r w:rsidR="00C33072">
        <w:rPr>
          <w:rFonts w:ascii="Times New Roman" w:hAnsi="Times New Roman" w:cs="Times New Roman"/>
        </w:rPr>
        <w:t xml:space="preserve"> </w:t>
      </w:r>
      <w:r w:rsidR="003C2563">
        <w:rPr>
          <w:rFonts w:ascii="Times New Roman" w:hAnsi="Times New Roman" w:cs="Times New Roman"/>
        </w:rPr>
        <w:t>C</w:t>
      </w:r>
      <w:r w:rsidR="00C33072">
        <w:rPr>
          <w:rFonts w:ascii="Times New Roman" w:hAnsi="Times New Roman" w:cs="Times New Roman"/>
        </w:rPr>
        <w:t>e n’est pas seulement sa sensibilité religieuse</w:t>
      </w:r>
      <w:r w:rsidR="00563DC2">
        <w:rPr>
          <w:rFonts w:ascii="Times New Roman" w:hAnsi="Times New Roman" w:cs="Times New Roman"/>
        </w:rPr>
        <w:t xml:space="preserve"> </w:t>
      </w:r>
      <w:r w:rsidR="00C33072">
        <w:rPr>
          <w:rFonts w:ascii="Times New Roman" w:hAnsi="Times New Roman" w:cs="Times New Roman"/>
        </w:rPr>
        <w:t>qui permet de l’expliquer. Il y a également, de sa part, une position de principe</w:t>
      </w:r>
      <w:r w:rsidR="003E4D54">
        <w:rPr>
          <w:rFonts w:ascii="Times New Roman" w:hAnsi="Times New Roman" w:cs="Times New Roman"/>
        </w:rPr>
        <w:t xml:space="preserve"> – et non une pétition de principe –</w:t>
      </w:r>
      <w:r w:rsidR="00CC34ED">
        <w:rPr>
          <w:rFonts w:ascii="Times New Roman" w:hAnsi="Times New Roman" w:cs="Times New Roman"/>
        </w:rPr>
        <w:t> ;</w:t>
      </w:r>
      <w:r w:rsidR="003E4D54">
        <w:rPr>
          <w:rFonts w:ascii="Times New Roman" w:hAnsi="Times New Roman" w:cs="Times New Roman"/>
        </w:rPr>
        <w:t xml:space="preserve"> une position de principe</w:t>
      </w:r>
      <w:r w:rsidR="00C33072">
        <w:rPr>
          <w:rFonts w:ascii="Times New Roman" w:hAnsi="Times New Roman" w:cs="Times New Roman"/>
        </w:rPr>
        <w:t xml:space="preserve"> qui anticipe</w:t>
      </w:r>
      <w:r w:rsidR="00AF760B">
        <w:rPr>
          <w:rFonts w:ascii="Times New Roman" w:hAnsi="Times New Roman" w:cs="Times New Roman"/>
        </w:rPr>
        <w:t>, avec un léger décalage,</w:t>
      </w:r>
      <w:r w:rsidR="00C33072">
        <w:rPr>
          <w:rFonts w:ascii="Times New Roman" w:hAnsi="Times New Roman" w:cs="Times New Roman"/>
        </w:rPr>
        <w:t xml:space="preserve"> celle d’un Jean-Luc Marion de p</w:t>
      </w:r>
      <w:r w:rsidR="003C2563">
        <w:rPr>
          <w:rFonts w:ascii="Times New Roman" w:hAnsi="Times New Roman" w:cs="Times New Roman"/>
        </w:rPr>
        <w:t>lus</w:t>
      </w:r>
      <w:r w:rsidR="00C33072">
        <w:rPr>
          <w:rFonts w:ascii="Times New Roman" w:hAnsi="Times New Roman" w:cs="Times New Roman"/>
        </w:rPr>
        <w:t xml:space="preserve"> d’un demi-siècle. Ce dernier dit entre autres, pour justifier son examen phénoménologique de la </w:t>
      </w:r>
      <w:r w:rsidR="000E15E5">
        <w:rPr>
          <w:rFonts w:ascii="Times New Roman" w:hAnsi="Times New Roman" w:cs="Times New Roman"/>
        </w:rPr>
        <w:t>R</w:t>
      </w:r>
      <w:r w:rsidR="00C33072">
        <w:rPr>
          <w:rFonts w:ascii="Times New Roman" w:hAnsi="Times New Roman" w:cs="Times New Roman"/>
        </w:rPr>
        <w:t>évélation : « En phénoménologie, la moindre possibilité oblige »</w:t>
      </w:r>
      <w:r w:rsidR="00636092">
        <w:rPr>
          <w:rStyle w:val="Appelnotedebasdep"/>
          <w:rFonts w:ascii="Times New Roman" w:hAnsi="Times New Roman" w:cs="Times New Roman"/>
        </w:rPr>
        <w:footnoteReference w:id="2"/>
      </w:r>
      <w:r w:rsidR="00C33072">
        <w:rPr>
          <w:rFonts w:ascii="Times New Roman" w:hAnsi="Times New Roman" w:cs="Times New Roman"/>
        </w:rPr>
        <w:t>. Hering, pour justifier une</w:t>
      </w:r>
      <w:r w:rsidR="003C2563">
        <w:rPr>
          <w:rFonts w:ascii="Times New Roman" w:hAnsi="Times New Roman" w:cs="Times New Roman"/>
        </w:rPr>
        <w:t xml:space="preserve"> certaine</w:t>
      </w:r>
      <w:r w:rsidR="00C33072">
        <w:rPr>
          <w:rFonts w:ascii="Times New Roman" w:hAnsi="Times New Roman" w:cs="Times New Roman"/>
        </w:rPr>
        <w:t xml:space="preserve"> phénoménologie de la chute, dirait : elle est un </w:t>
      </w:r>
      <w:r w:rsidR="00C33072" w:rsidRPr="00C33072">
        <w:rPr>
          <w:rFonts w:ascii="Times New Roman" w:hAnsi="Times New Roman" w:cs="Times New Roman"/>
          <w:i/>
          <w:iCs/>
        </w:rPr>
        <w:t>topos</w:t>
      </w:r>
      <w:r w:rsidR="00C33072">
        <w:rPr>
          <w:rFonts w:ascii="Times New Roman" w:hAnsi="Times New Roman" w:cs="Times New Roman"/>
        </w:rPr>
        <w:t xml:space="preserve"> incontournable des « recherches hiérologiques des phénoménologues »</w:t>
      </w:r>
      <w:r w:rsidR="00B71AAD">
        <w:rPr>
          <w:rStyle w:val="Appelnotedebasdep"/>
          <w:rFonts w:ascii="Times New Roman" w:hAnsi="Times New Roman" w:cs="Times New Roman"/>
        </w:rPr>
        <w:footnoteReference w:id="3"/>
      </w:r>
      <w:r w:rsidR="00C33072">
        <w:rPr>
          <w:rFonts w:ascii="Times New Roman" w:hAnsi="Times New Roman" w:cs="Times New Roman"/>
        </w:rPr>
        <w:t xml:space="preserve"> – l’adjectif « hiérologique » désignant ici</w:t>
      </w:r>
      <w:r w:rsidR="00AF760B">
        <w:rPr>
          <w:rFonts w:ascii="Times New Roman" w:hAnsi="Times New Roman" w:cs="Times New Roman"/>
        </w:rPr>
        <w:t xml:space="preserve"> </w:t>
      </w:r>
      <w:r w:rsidR="00C33072">
        <w:rPr>
          <w:rFonts w:ascii="Times New Roman" w:hAnsi="Times New Roman" w:cs="Times New Roman"/>
        </w:rPr>
        <w:t>« tout ce qui a trait à l’étude de la sphère religieuse »</w:t>
      </w:r>
      <w:r w:rsidR="00B71AAD">
        <w:rPr>
          <w:rStyle w:val="Appelnotedebasdep"/>
          <w:rFonts w:ascii="Times New Roman" w:hAnsi="Times New Roman" w:cs="Times New Roman"/>
        </w:rPr>
        <w:footnoteReference w:id="4"/>
      </w:r>
      <w:r w:rsidR="00C33072">
        <w:rPr>
          <w:rFonts w:ascii="Times New Roman" w:hAnsi="Times New Roman" w:cs="Times New Roman"/>
        </w:rPr>
        <w:t>. Or,</w:t>
      </w:r>
      <w:r w:rsidR="00AF760B">
        <w:rPr>
          <w:rFonts w:ascii="Times New Roman" w:hAnsi="Times New Roman" w:cs="Times New Roman"/>
        </w:rPr>
        <w:t xml:space="preserve"> </w:t>
      </w:r>
      <w:r w:rsidR="00C33072" w:rsidRPr="00AF760B">
        <w:rPr>
          <w:rFonts w:ascii="Times New Roman" w:hAnsi="Times New Roman" w:cs="Times New Roman"/>
        </w:rPr>
        <w:t>ces recherches hiérologiques</w:t>
      </w:r>
      <w:r w:rsidR="003C2563" w:rsidRPr="00AF760B">
        <w:rPr>
          <w:rFonts w:ascii="Times New Roman" w:hAnsi="Times New Roman" w:cs="Times New Roman"/>
        </w:rPr>
        <w:t xml:space="preserve"> comptent au rang de ce que Hering nomme</w:t>
      </w:r>
      <w:r w:rsidR="00C33072" w:rsidRPr="00AF760B">
        <w:rPr>
          <w:rFonts w:ascii="Times New Roman" w:hAnsi="Times New Roman" w:cs="Times New Roman"/>
        </w:rPr>
        <w:t xml:space="preserve"> des « virtualités cachées </w:t>
      </w:r>
      <w:r w:rsidR="00C33072" w:rsidRPr="00AF760B">
        <w:rPr>
          <w:rFonts w:ascii="Times New Roman" w:hAnsi="Times New Roman" w:cs="Times New Roman"/>
        </w:rPr>
        <w:lastRenderedPageBreak/>
        <w:t>dans la position initiale » de la phénoménologie »</w:t>
      </w:r>
      <w:r w:rsidR="00B71AAD">
        <w:rPr>
          <w:rStyle w:val="Appelnotedebasdep"/>
          <w:rFonts w:ascii="Times New Roman" w:hAnsi="Times New Roman" w:cs="Times New Roman"/>
        </w:rPr>
        <w:footnoteReference w:id="5"/>
      </w:r>
      <w:r w:rsidR="00C33072" w:rsidRPr="00AF760B">
        <w:rPr>
          <w:rFonts w:ascii="Times New Roman" w:hAnsi="Times New Roman" w:cs="Times New Roman"/>
        </w:rPr>
        <w:t>, en l’occurrence celle de Husserl</w:t>
      </w:r>
      <w:r w:rsidR="003C2563" w:rsidRPr="00AF760B">
        <w:rPr>
          <w:rFonts w:ascii="Times New Roman" w:hAnsi="Times New Roman" w:cs="Times New Roman"/>
        </w:rPr>
        <w:t> ;</w:t>
      </w:r>
      <w:r w:rsidR="00C33072" w:rsidRPr="00AF760B">
        <w:rPr>
          <w:rFonts w:ascii="Times New Roman" w:hAnsi="Times New Roman" w:cs="Times New Roman"/>
        </w:rPr>
        <w:t xml:space="preserve"> et les essais</w:t>
      </w:r>
      <w:r w:rsidR="00AF760B">
        <w:rPr>
          <w:rFonts w:ascii="Times New Roman" w:hAnsi="Times New Roman" w:cs="Times New Roman"/>
        </w:rPr>
        <w:t xml:space="preserve"> précoces</w:t>
      </w:r>
      <w:r w:rsidR="00C33072" w:rsidRPr="00AF760B">
        <w:rPr>
          <w:rFonts w:ascii="Times New Roman" w:hAnsi="Times New Roman" w:cs="Times New Roman"/>
        </w:rPr>
        <w:t xml:space="preserve"> d</w:t>
      </w:r>
      <w:r w:rsidR="00F0227E">
        <w:rPr>
          <w:rFonts w:ascii="Times New Roman" w:hAnsi="Times New Roman" w:cs="Times New Roman"/>
        </w:rPr>
        <w:t>’Adolf</w:t>
      </w:r>
      <w:r w:rsidR="00C33072" w:rsidRPr="00AF760B">
        <w:rPr>
          <w:rFonts w:ascii="Times New Roman" w:hAnsi="Times New Roman" w:cs="Times New Roman"/>
        </w:rPr>
        <w:t xml:space="preserve"> Reinach et de</w:t>
      </w:r>
      <w:r w:rsidR="00F0227E">
        <w:rPr>
          <w:rFonts w:ascii="Times New Roman" w:hAnsi="Times New Roman" w:cs="Times New Roman"/>
        </w:rPr>
        <w:t xml:space="preserve"> Max</w:t>
      </w:r>
      <w:r w:rsidR="00C33072" w:rsidRPr="00AF760B">
        <w:rPr>
          <w:rFonts w:ascii="Times New Roman" w:hAnsi="Times New Roman" w:cs="Times New Roman"/>
        </w:rPr>
        <w:t xml:space="preserve"> Scheler</w:t>
      </w:r>
      <w:r w:rsidR="000910AC">
        <w:rPr>
          <w:rStyle w:val="Appelnotedebasdep"/>
          <w:rFonts w:ascii="Times New Roman" w:hAnsi="Times New Roman" w:cs="Times New Roman"/>
        </w:rPr>
        <w:footnoteReference w:id="6"/>
      </w:r>
      <w:r w:rsidR="00C33072" w:rsidRPr="00AF760B">
        <w:rPr>
          <w:rFonts w:ascii="Times New Roman" w:hAnsi="Times New Roman" w:cs="Times New Roman"/>
        </w:rPr>
        <w:t xml:space="preserve"> en la matière tendent</w:t>
      </w:r>
      <w:r w:rsidR="003E4D54" w:rsidRPr="00AF760B">
        <w:rPr>
          <w:rFonts w:ascii="Times New Roman" w:hAnsi="Times New Roman" w:cs="Times New Roman"/>
        </w:rPr>
        <w:t xml:space="preserve"> justement</w:t>
      </w:r>
      <w:r w:rsidR="00C33072" w:rsidRPr="00AF760B">
        <w:rPr>
          <w:rFonts w:ascii="Times New Roman" w:hAnsi="Times New Roman" w:cs="Times New Roman"/>
        </w:rPr>
        <w:t xml:space="preserve"> à montrer qu’il n’y a aucune contre-indication à ce que la phénoménologie investisse</w:t>
      </w:r>
      <w:r w:rsidR="00F0227E">
        <w:rPr>
          <w:rFonts w:ascii="Times New Roman" w:hAnsi="Times New Roman" w:cs="Times New Roman"/>
        </w:rPr>
        <w:t xml:space="preserve"> </w:t>
      </w:r>
      <w:r w:rsidR="00C33072" w:rsidRPr="00AF760B">
        <w:rPr>
          <w:rFonts w:ascii="Times New Roman" w:hAnsi="Times New Roman" w:cs="Times New Roman"/>
        </w:rPr>
        <w:t xml:space="preserve">le terrain hiérologique, bien au contraire. </w:t>
      </w:r>
    </w:p>
    <w:p w14:paraId="76C60F03" w14:textId="71CEE793" w:rsidR="00563DC2" w:rsidRDefault="00AF760B" w:rsidP="00AF760B">
      <w:pPr>
        <w:jc w:val="both"/>
        <w:rPr>
          <w:rFonts w:ascii="Times New Roman" w:hAnsi="Times New Roman" w:cs="Times New Roman"/>
        </w:rPr>
      </w:pPr>
      <w:r>
        <w:rPr>
          <w:rFonts w:ascii="Times New Roman" w:hAnsi="Times New Roman" w:cs="Times New Roman"/>
        </w:rPr>
        <w:tab/>
        <w:t>Notre hypothèse est que Hering a lui-même contribué directement mais silencieusement</w:t>
      </w:r>
      <w:r w:rsidR="00F0227E">
        <w:rPr>
          <w:rFonts w:ascii="Times New Roman" w:hAnsi="Times New Roman" w:cs="Times New Roman"/>
        </w:rPr>
        <w:t xml:space="preserve"> – et systématiquement et non seulement méthodologiquement –</w:t>
      </w:r>
      <w:r>
        <w:rPr>
          <w:rFonts w:ascii="Times New Roman" w:hAnsi="Times New Roman" w:cs="Times New Roman"/>
        </w:rPr>
        <w:t xml:space="preserve"> à ces recherches hiérologiques au travers </w:t>
      </w:r>
      <w:r w:rsidR="00F0227E">
        <w:rPr>
          <w:rFonts w:ascii="Times New Roman" w:hAnsi="Times New Roman" w:cs="Times New Roman"/>
        </w:rPr>
        <w:t>d’</w:t>
      </w:r>
      <w:r>
        <w:rPr>
          <w:rFonts w:ascii="Times New Roman" w:hAnsi="Times New Roman" w:cs="Times New Roman"/>
        </w:rPr>
        <w:t xml:space="preserve">une </w:t>
      </w:r>
      <w:r>
        <w:rPr>
          <w:rFonts w:ascii="Times New Roman" w:hAnsi="Times New Roman" w:cs="Times New Roman"/>
          <w:i/>
          <w:iCs/>
        </w:rPr>
        <w:t>phénoménologie discrète de l’existence chrétienne </w:t>
      </w:r>
      <w:r w:rsidR="00EC4574">
        <w:rPr>
          <w:rFonts w:ascii="Times New Roman" w:hAnsi="Times New Roman" w:cs="Times New Roman"/>
        </w:rPr>
        <w:t xml:space="preserve">qui </w:t>
      </w:r>
      <w:r w:rsidR="0009553E">
        <w:rPr>
          <w:rFonts w:ascii="Times New Roman" w:hAnsi="Times New Roman" w:cs="Times New Roman"/>
        </w:rPr>
        <w:t xml:space="preserve">vient agrémenter </w:t>
      </w:r>
      <w:r w:rsidR="000910AC">
        <w:rPr>
          <w:rFonts w:ascii="Times New Roman" w:hAnsi="Times New Roman" w:cs="Times New Roman"/>
        </w:rPr>
        <w:t>l</w:t>
      </w:r>
      <w:r w:rsidR="0009553E">
        <w:rPr>
          <w:rFonts w:ascii="Times New Roman" w:hAnsi="Times New Roman" w:cs="Times New Roman"/>
        </w:rPr>
        <w:t xml:space="preserve">es </w:t>
      </w:r>
      <w:r w:rsidR="002A385B">
        <w:rPr>
          <w:rFonts w:ascii="Times New Roman" w:hAnsi="Times New Roman" w:cs="Times New Roman"/>
        </w:rPr>
        <w:t>principale</w:t>
      </w:r>
      <w:r w:rsidR="0009553E">
        <w:rPr>
          <w:rFonts w:ascii="Times New Roman" w:hAnsi="Times New Roman" w:cs="Times New Roman"/>
        </w:rPr>
        <w:t>s analyses</w:t>
      </w:r>
      <w:r w:rsidR="000910AC">
        <w:rPr>
          <w:rFonts w:ascii="Times New Roman" w:hAnsi="Times New Roman" w:cs="Times New Roman"/>
        </w:rPr>
        <w:t xml:space="preserve"> de ses travaux historiques, philosophiques et théologiques et en particulier de ses trois écrits académiques – le mémoire sur Clément d’Alexandrie de 1923, la thèse de Licence de 1925 </w:t>
      </w:r>
      <w:r w:rsidRPr="00AF760B">
        <w:rPr>
          <w:rFonts w:ascii="Times New Roman" w:hAnsi="Times New Roman" w:cs="Times New Roman"/>
          <w:i/>
          <w:iCs/>
        </w:rPr>
        <w:t>Phénoménologie et philosophie religieuse</w:t>
      </w:r>
      <w:r w:rsidR="00563DC2" w:rsidRPr="00563DC2">
        <w:rPr>
          <w:rStyle w:val="Appelnotedebasdep"/>
          <w:rFonts w:ascii="Times New Roman" w:hAnsi="Times New Roman" w:cs="Times New Roman"/>
        </w:rPr>
        <w:footnoteReference w:id="7"/>
      </w:r>
      <w:r w:rsidR="000910AC">
        <w:rPr>
          <w:rFonts w:ascii="Times New Roman" w:hAnsi="Times New Roman" w:cs="Times New Roman"/>
        </w:rPr>
        <w:t xml:space="preserve"> et la thèse doctorat de 1937 sur le Royaume de Dieu –</w:t>
      </w:r>
      <w:r w:rsidR="00EC4574">
        <w:rPr>
          <w:rFonts w:ascii="Times New Roman" w:hAnsi="Times New Roman" w:cs="Times New Roman"/>
        </w:rPr>
        <w:t>,</w:t>
      </w:r>
      <w:r w:rsidR="00BD7B94">
        <w:rPr>
          <w:rFonts w:ascii="Times New Roman" w:hAnsi="Times New Roman" w:cs="Times New Roman"/>
        </w:rPr>
        <w:t xml:space="preserve"> mais</w:t>
      </w:r>
      <w:r w:rsidR="00EC4574">
        <w:rPr>
          <w:rFonts w:ascii="Times New Roman" w:hAnsi="Times New Roman" w:cs="Times New Roman"/>
        </w:rPr>
        <w:t xml:space="preserve"> qui</w:t>
      </w:r>
      <w:r w:rsidR="0009553E">
        <w:rPr>
          <w:rFonts w:ascii="Times New Roman" w:hAnsi="Times New Roman" w:cs="Times New Roman"/>
        </w:rPr>
        <w:t xml:space="preserve"> leur est cependant irréductible</w:t>
      </w:r>
      <w:r>
        <w:rPr>
          <w:rFonts w:ascii="Times New Roman" w:hAnsi="Times New Roman" w:cs="Times New Roman"/>
        </w:rPr>
        <w:t xml:space="preserve"> et qui se tient en quelque sorte par elle-même. </w:t>
      </w:r>
      <w:r w:rsidR="00F8512B">
        <w:rPr>
          <w:rFonts w:ascii="Times New Roman" w:hAnsi="Times New Roman" w:cs="Times New Roman"/>
        </w:rPr>
        <w:t>Cette phénoménologie</w:t>
      </w:r>
      <w:r w:rsidR="00E12CD3">
        <w:rPr>
          <w:rFonts w:ascii="Times New Roman" w:hAnsi="Times New Roman" w:cs="Times New Roman"/>
        </w:rPr>
        <w:t>, qui</w:t>
      </w:r>
      <w:r>
        <w:rPr>
          <w:rFonts w:ascii="Times New Roman" w:hAnsi="Times New Roman" w:cs="Times New Roman"/>
        </w:rPr>
        <w:t xml:space="preserve"> prend selon nous</w:t>
      </w:r>
      <w:r w:rsidR="00E12CD3">
        <w:rPr>
          <w:rFonts w:ascii="Times New Roman" w:hAnsi="Times New Roman" w:cs="Times New Roman"/>
        </w:rPr>
        <w:t xml:space="preserve"> la forme d’une </w:t>
      </w:r>
      <w:r w:rsidR="00105E74">
        <w:rPr>
          <w:rFonts w:ascii="Times New Roman" w:hAnsi="Times New Roman" w:cs="Times New Roman"/>
        </w:rPr>
        <w:t>réflexion scandée sur</w:t>
      </w:r>
      <w:r w:rsidR="00E12CD3">
        <w:rPr>
          <w:rFonts w:ascii="Times New Roman" w:hAnsi="Times New Roman" w:cs="Times New Roman"/>
        </w:rPr>
        <w:t xml:space="preserve"> la chute,</w:t>
      </w:r>
      <w:r w:rsidR="00F8512B">
        <w:rPr>
          <w:rFonts w:ascii="Times New Roman" w:hAnsi="Times New Roman" w:cs="Times New Roman"/>
        </w:rPr>
        <w:t xml:space="preserve"> </w:t>
      </w:r>
      <w:r>
        <w:rPr>
          <w:rFonts w:ascii="Times New Roman" w:hAnsi="Times New Roman" w:cs="Times New Roman"/>
        </w:rPr>
        <w:t xml:space="preserve">s’esquisse dans </w:t>
      </w:r>
      <w:r w:rsidR="00EC4574">
        <w:rPr>
          <w:rFonts w:ascii="Times New Roman" w:hAnsi="Times New Roman" w:cs="Times New Roman"/>
        </w:rPr>
        <w:t xml:space="preserve">le </w:t>
      </w:r>
      <w:r>
        <w:rPr>
          <w:rFonts w:ascii="Times New Roman" w:hAnsi="Times New Roman" w:cs="Times New Roman"/>
        </w:rPr>
        <w:t xml:space="preserve">premier des deux </w:t>
      </w:r>
      <w:r w:rsidR="00EC4574">
        <w:rPr>
          <w:rFonts w:ascii="Times New Roman" w:hAnsi="Times New Roman" w:cs="Times New Roman"/>
        </w:rPr>
        <w:t>journ</w:t>
      </w:r>
      <w:r>
        <w:rPr>
          <w:rFonts w:ascii="Times New Roman" w:hAnsi="Times New Roman" w:cs="Times New Roman"/>
        </w:rPr>
        <w:t>aux</w:t>
      </w:r>
      <w:r w:rsidR="00EC4574">
        <w:rPr>
          <w:rFonts w:ascii="Times New Roman" w:hAnsi="Times New Roman" w:cs="Times New Roman"/>
        </w:rPr>
        <w:t xml:space="preserve"> intime</w:t>
      </w:r>
      <w:r>
        <w:rPr>
          <w:rFonts w:ascii="Times New Roman" w:hAnsi="Times New Roman" w:cs="Times New Roman"/>
        </w:rPr>
        <w:t xml:space="preserve">s de Hering que conserve le </w:t>
      </w:r>
      <w:r w:rsidRPr="00AF760B">
        <w:rPr>
          <w:rFonts w:ascii="Times New Roman" w:hAnsi="Times New Roman" w:cs="Times New Roman"/>
          <w:i/>
          <w:iCs/>
        </w:rPr>
        <w:t>Collegium Wilhelmitanum</w:t>
      </w:r>
      <w:r w:rsidR="00636092">
        <w:rPr>
          <w:rFonts w:ascii="Times New Roman" w:hAnsi="Times New Roman" w:cs="Times New Roman"/>
        </w:rPr>
        <w:t xml:space="preserve"> de Strasbourg,</w:t>
      </w:r>
      <w:r w:rsidR="00EC4574">
        <w:rPr>
          <w:rFonts w:ascii="Times New Roman" w:hAnsi="Times New Roman" w:cs="Times New Roman"/>
        </w:rPr>
        <w:t xml:space="preserve"> </w:t>
      </w:r>
      <w:r>
        <w:rPr>
          <w:rFonts w:ascii="Times New Roman" w:hAnsi="Times New Roman" w:cs="Times New Roman"/>
        </w:rPr>
        <w:t xml:space="preserve">en l’occurrence celui couvrant la période 1920-1925. </w:t>
      </w:r>
    </w:p>
    <w:p w14:paraId="474EFDF7" w14:textId="1A2353C2" w:rsidR="00D56174" w:rsidRDefault="00AF760B" w:rsidP="00563DC2">
      <w:pPr>
        <w:ind w:firstLine="708"/>
        <w:jc w:val="both"/>
        <w:rPr>
          <w:rFonts w:ascii="Times New Roman" w:hAnsi="Times New Roman" w:cs="Times New Roman"/>
        </w:rPr>
      </w:pPr>
      <w:r>
        <w:rPr>
          <w:rFonts w:ascii="Times New Roman" w:hAnsi="Times New Roman" w:cs="Times New Roman"/>
        </w:rPr>
        <w:t>H</w:t>
      </w:r>
      <w:r w:rsidR="00E12CD3">
        <w:rPr>
          <w:rFonts w:ascii="Times New Roman" w:hAnsi="Times New Roman" w:cs="Times New Roman"/>
        </w:rPr>
        <w:t>ering</w:t>
      </w:r>
      <w:r w:rsidR="000C2F97">
        <w:rPr>
          <w:rFonts w:ascii="Times New Roman" w:hAnsi="Times New Roman" w:cs="Times New Roman"/>
        </w:rPr>
        <w:t xml:space="preserve"> y</w:t>
      </w:r>
      <w:r w:rsidR="00E12CD3">
        <w:rPr>
          <w:rFonts w:ascii="Times New Roman" w:hAnsi="Times New Roman" w:cs="Times New Roman"/>
        </w:rPr>
        <w:t xml:space="preserve"> témoigne d’une obsession pour la tentation, manifestement en lien avec ses histoires de cœur, qui ne cesse</w:t>
      </w:r>
      <w:r w:rsidR="00FF4361">
        <w:rPr>
          <w:rFonts w:ascii="Times New Roman" w:hAnsi="Times New Roman" w:cs="Times New Roman"/>
        </w:rPr>
        <w:t>nt</w:t>
      </w:r>
      <w:r w:rsidR="00E12CD3">
        <w:rPr>
          <w:rFonts w:ascii="Times New Roman" w:hAnsi="Times New Roman" w:cs="Times New Roman"/>
        </w:rPr>
        <w:t xml:space="preserve"> de contrarier sa vocation, laquelle exige une liberté qu’une relation amoureuse lui ferait nécessairement perdre. C’est, plus précisément, la question de la virginité</w:t>
      </w:r>
      <w:r w:rsidR="00ED7B50">
        <w:rPr>
          <w:rFonts w:ascii="Times New Roman" w:hAnsi="Times New Roman" w:cs="Times New Roman"/>
        </w:rPr>
        <w:t xml:space="preserve"> et du mariage</w:t>
      </w:r>
      <w:r w:rsidR="00E12CD3">
        <w:rPr>
          <w:rFonts w:ascii="Times New Roman" w:hAnsi="Times New Roman" w:cs="Times New Roman"/>
        </w:rPr>
        <w:t xml:space="preserve"> qui le préoccupe au plus haut point : et si le seul désir sexuel entraînait la perte de la virginité, celle de l’esprit, qui permet le plein accomplissement d’une vie au service de Dieu ? A l’évidence, Hering médite sur M</w:t>
      </w:r>
      <w:r w:rsidR="006D0680">
        <w:rPr>
          <w:rFonts w:ascii="Times New Roman" w:hAnsi="Times New Roman" w:cs="Times New Roman"/>
        </w:rPr>
        <w:t>t</w:t>
      </w:r>
      <w:r w:rsidR="00E12CD3">
        <w:rPr>
          <w:rFonts w:ascii="Times New Roman" w:hAnsi="Times New Roman" w:cs="Times New Roman"/>
        </w:rPr>
        <w:t xml:space="preserve"> 19, 12</w:t>
      </w:r>
      <w:r w:rsidR="00E12CD3" w:rsidRPr="00563DC2">
        <w:rPr>
          <w:rFonts w:ascii="Times New Roman" w:hAnsi="Times New Roman" w:cs="Times New Roman"/>
        </w:rPr>
        <w:t>.</w:t>
      </w:r>
      <w:r w:rsidR="00FF4361" w:rsidRPr="00563DC2">
        <w:rPr>
          <w:rFonts w:ascii="Times New Roman" w:hAnsi="Times New Roman" w:cs="Times New Roman"/>
        </w:rPr>
        <w:t xml:space="preserve"> </w:t>
      </w:r>
      <w:r w:rsidR="00FF4361">
        <w:rPr>
          <w:rFonts w:ascii="Times New Roman" w:hAnsi="Times New Roman" w:cs="Times New Roman"/>
        </w:rPr>
        <w:t>La chute n’est pas encore apparue, mais elle est déjà le motif secret de cette méditation : non parce qu’elle expliquerait directement le logion précité, mais parce qu’elle forme le cadre</w:t>
      </w:r>
      <w:r w:rsidR="00ED7B50">
        <w:rPr>
          <w:rFonts w:ascii="Times New Roman" w:hAnsi="Times New Roman" w:cs="Times New Roman"/>
        </w:rPr>
        <w:t xml:space="preserve"> le plus large </w:t>
      </w:r>
      <w:r w:rsidR="00FF4361">
        <w:rPr>
          <w:rFonts w:ascii="Times New Roman" w:hAnsi="Times New Roman" w:cs="Times New Roman"/>
        </w:rPr>
        <w:t>de l’interrogation : la chute signifie la perte de cette liberté complète dont l</w:t>
      </w:r>
      <w:r w:rsidR="00105E74">
        <w:rPr>
          <w:rFonts w:ascii="Times New Roman" w:hAnsi="Times New Roman" w:cs="Times New Roman"/>
        </w:rPr>
        <w:t>es premiers êtres créés</w:t>
      </w:r>
      <w:r w:rsidR="00FF4361">
        <w:rPr>
          <w:rFonts w:ascii="Times New Roman" w:hAnsi="Times New Roman" w:cs="Times New Roman"/>
        </w:rPr>
        <w:t xml:space="preserve"> pouvai</w:t>
      </w:r>
      <w:r w:rsidR="00105E74">
        <w:rPr>
          <w:rFonts w:ascii="Times New Roman" w:hAnsi="Times New Roman" w:cs="Times New Roman"/>
        </w:rPr>
        <w:t>ent</w:t>
      </w:r>
      <w:r w:rsidR="00FF4361">
        <w:rPr>
          <w:rFonts w:ascii="Times New Roman" w:hAnsi="Times New Roman" w:cs="Times New Roman"/>
        </w:rPr>
        <w:t xml:space="preserve"> jouir dans le jardin d’Eden à condition d’obéir à Dieu </w:t>
      </w:r>
      <w:r>
        <w:rPr>
          <w:rFonts w:ascii="Times New Roman" w:hAnsi="Times New Roman" w:cs="Times New Roman"/>
        </w:rPr>
        <w:t>(Gn</w:t>
      </w:r>
      <w:r w:rsidR="00FF4361">
        <w:rPr>
          <w:rFonts w:ascii="Times New Roman" w:hAnsi="Times New Roman" w:cs="Times New Roman"/>
        </w:rPr>
        <w:t xml:space="preserve"> 2, 17</w:t>
      </w:r>
      <w:r>
        <w:rPr>
          <w:rFonts w:ascii="Times New Roman" w:hAnsi="Times New Roman" w:cs="Times New Roman"/>
        </w:rPr>
        <w:t>)</w:t>
      </w:r>
      <w:r w:rsidR="00FF4361">
        <w:rPr>
          <w:rFonts w:ascii="Times New Roman" w:hAnsi="Times New Roman" w:cs="Times New Roman"/>
        </w:rPr>
        <w:t>. La liberté</w:t>
      </w:r>
      <w:r w:rsidR="00ED7B50">
        <w:rPr>
          <w:rFonts w:ascii="Times New Roman" w:hAnsi="Times New Roman" w:cs="Times New Roman"/>
        </w:rPr>
        <w:t xml:space="preserve"> subséquente, celle</w:t>
      </w:r>
      <w:r w:rsidR="00FF4361">
        <w:rPr>
          <w:rFonts w:ascii="Times New Roman" w:hAnsi="Times New Roman" w:cs="Times New Roman"/>
        </w:rPr>
        <w:t xml:space="preserve"> d’après la chute</w:t>
      </w:r>
      <w:r w:rsidR="00F95038">
        <w:rPr>
          <w:rFonts w:ascii="Times New Roman" w:hAnsi="Times New Roman" w:cs="Times New Roman"/>
        </w:rPr>
        <w:t xml:space="preserve"> relatée dans le récit biblique</w:t>
      </w:r>
      <w:r w:rsidR="00ED7B50">
        <w:rPr>
          <w:rFonts w:ascii="Times New Roman" w:hAnsi="Times New Roman" w:cs="Times New Roman"/>
        </w:rPr>
        <w:t>,</w:t>
      </w:r>
      <w:r w:rsidR="00FF4361">
        <w:rPr>
          <w:rFonts w:ascii="Times New Roman" w:hAnsi="Times New Roman" w:cs="Times New Roman"/>
        </w:rPr>
        <w:t xml:space="preserve"> est</w:t>
      </w:r>
      <w:r w:rsidR="00F95038">
        <w:rPr>
          <w:rFonts w:ascii="Times New Roman" w:hAnsi="Times New Roman" w:cs="Times New Roman"/>
        </w:rPr>
        <w:t xml:space="preserve"> bien réelle, mais désormais</w:t>
      </w:r>
      <w:r w:rsidR="00FF4361">
        <w:rPr>
          <w:rFonts w:ascii="Times New Roman" w:hAnsi="Times New Roman" w:cs="Times New Roman"/>
        </w:rPr>
        <w:t xml:space="preserve"> prise dans les rets d’une conscience morale, </w:t>
      </w:r>
      <w:r w:rsidR="00F95038">
        <w:rPr>
          <w:rFonts w:ascii="Times New Roman" w:hAnsi="Times New Roman" w:cs="Times New Roman"/>
        </w:rPr>
        <w:t>d’</w:t>
      </w:r>
      <w:r w:rsidR="00FF4361">
        <w:rPr>
          <w:rFonts w:ascii="Times New Roman" w:hAnsi="Times New Roman" w:cs="Times New Roman"/>
        </w:rPr>
        <w:t xml:space="preserve">un </w:t>
      </w:r>
      <w:r w:rsidR="00FF4361" w:rsidRPr="00FF4361">
        <w:rPr>
          <w:rFonts w:ascii="Times New Roman" w:hAnsi="Times New Roman" w:cs="Times New Roman"/>
          <w:i/>
          <w:iCs/>
        </w:rPr>
        <w:t>Gewissen</w:t>
      </w:r>
      <w:r w:rsidR="00FF4361">
        <w:rPr>
          <w:rFonts w:ascii="Times New Roman" w:hAnsi="Times New Roman" w:cs="Times New Roman"/>
        </w:rPr>
        <w:t xml:space="preserve"> qui l</w:t>
      </w:r>
      <w:r w:rsidR="00105E74">
        <w:rPr>
          <w:rFonts w:ascii="Times New Roman" w:hAnsi="Times New Roman" w:cs="Times New Roman"/>
        </w:rPr>
        <w:t>’avère</w:t>
      </w:r>
      <w:r w:rsidR="00FF4361">
        <w:rPr>
          <w:rFonts w:ascii="Times New Roman" w:hAnsi="Times New Roman" w:cs="Times New Roman"/>
        </w:rPr>
        <w:t xml:space="preserve"> plus contingente que jamais. N’a-t-on pas dès lors intérêt à ne rien faire qui la fragilise davantage</w:t>
      </w:r>
      <w:r w:rsidR="00105E74">
        <w:rPr>
          <w:rFonts w:ascii="Times New Roman" w:hAnsi="Times New Roman" w:cs="Times New Roman"/>
        </w:rPr>
        <w:t>, rien</w:t>
      </w:r>
      <w:r w:rsidR="00FF4361">
        <w:rPr>
          <w:rFonts w:ascii="Times New Roman" w:hAnsi="Times New Roman" w:cs="Times New Roman"/>
        </w:rPr>
        <w:t xml:space="preserve"> qui</w:t>
      </w:r>
      <w:r w:rsidR="00105E74">
        <w:rPr>
          <w:rFonts w:ascii="Times New Roman" w:hAnsi="Times New Roman" w:cs="Times New Roman"/>
        </w:rPr>
        <w:t xml:space="preserve"> ne</w:t>
      </w:r>
      <w:r w:rsidR="00FF4361">
        <w:rPr>
          <w:rFonts w:ascii="Times New Roman" w:hAnsi="Times New Roman" w:cs="Times New Roman"/>
        </w:rPr>
        <w:t xml:space="preserve"> compromette la vie au service de Dieu et l’accès au Royaume des cieux que celle-ci laisse espérer ?</w:t>
      </w:r>
      <w:r w:rsidR="00ED7B50">
        <w:rPr>
          <w:rFonts w:ascii="Times New Roman" w:hAnsi="Times New Roman" w:cs="Times New Roman"/>
        </w:rPr>
        <w:t xml:space="preserve"> </w:t>
      </w:r>
      <w:r w:rsidR="00CC34ED">
        <w:rPr>
          <w:rFonts w:ascii="Times New Roman" w:hAnsi="Times New Roman" w:cs="Times New Roman"/>
        </w:rPr>
        <w:t>L</w:t>
      </w:r>
      <w:r w:rsidR="00ED7B50">
        <w:rPr>
          <w:rFonts w:ascii="Times New Roman" w:hAnsi="Times New Roman" w:cs="Times New Roman"/>
        </w:rPr>
        <w:t>e mariage compte-t-il justement au rang de ces choses qui la compromettent ?</w:t>
      </w:r>
      <w:r w:rsidR="00FF4361">
        <w:rPr>
          <w:rFonts w:ascii="Times New Roman" w:hAnsi="Times New Roman" w:cs="Times New Roman"/>
        </w:rPr>
        <w:t xml:space="preserve"> </w:t>
      </w:r>
      <w:r w:rsidR="00105E74">
        <w:rPr>
          <w:rFonts w:ascii="Times New Roman" w:hAnsi="Times New Roman" w:cs="Times New Roman"/>
        </w:rPr>
        <w:t>Comme</w:t>
      </w:r>
      <w:r w:rsidR="00FF4361">
        <w:rPr>
          <w:rFonts w:ascii="Times New Roman" w:hAnsi="Times New Roman" w:cs="Times New Roman"/>
        </w:rPr>
        <w:t xml:space="preserve"> </w:t>
      </w:r>
      <w:r w:rsidR="00F95038">
        <w:rPr>
          <w:rFonts w:ascii="Times New Roman" w:hAnsi="Times New Roman" w:cs="Times New Roman"/>
        </w:rPr>
        <w:t xml:space="preserve">on va le vérifier </w:t>
      </w:r>
      <w:r w:rsidR="00105E74">
        <w:rPr>
          <w:rFonts w:ascii="Times New Roman" w:hAnsi="Times New Roman" w:cs="Times New Roman"/>
        </w:rPr>
        <w:t>immédiatement</w:t>
      </w:r>
      <w:r w:rsidR="00FF4361">
        <w:rPr>
          <w:rFonts w:ascii="Times New Roman" w:hAnsi="Times New Roman" w:cs="Times New Roman"/>
        </w:rPr>
        <w:t>,</w:t>
      </w:r>
      <w:r w:rsidR="00105E74">
        <w:rPr>
          <w:rFonts w:ascii="Times New Roman" w:hAnsi="Times New Roman" w:cs="Times New Roman"/>
        </w:rPr>
        <w:t xml:space="preserve"> il y</w:t>
      </w:r>
      <w:r w:rsidR="00FF4361">
        <w:rPr>
          <w:rFonts w:ascii="Times New Roman" w:hAnsi="Times New Roman" w:cs="Times New Roman"/>
        </w:rPr>
        <w:t xml:space="preserve"> un lien entre ces cogitations</w:t>
      </w:r>
      <w:r w:rsidR="00F95038">
        <w:rPr>
          <w:rFonts w:ascii="Times New Roman" w:hAnsi="Times New Roman" w:cs="Times New Roman"/>
        </w:rPr>
        <w:t xml:space="preserve"> personnelles</w:t>
      </w:r>
      <w:r w:rsidR="00FF4361">
        <w:rPr>
          <w:rFonts w:ascii="Times New Roman" w:hAnsi="Times New Roman" w:cs="Times New Roman"/>
        </w:rPr>
        <w:t xml:space="preserve"> sur la virginité et la conjugalité</w:t>
      </w:r>
      <w:r w:rsidR="0009553E">
        <w:rPr>
          <w:rFonts w:ascii="Times New Roman" w:hAnsi="Times New Roman" w:cs="Times New Roman"/>
        </w:rPr>
        <w:t>,</w:t>
      </w:r>
      <w:r w:rsidR="00FF4361">
        <w:rPr>
          <w:rFonts w:ascii="Times New Roman" w:hAnsi="Times New Roman" w:cs="Times New Roman"/>
        </w:rPr>
        <w:t xml:space="preserve"> d’une part, et le choix d’un premier travail en histoire de l’Église sur la doctrine de la chute chez Clément d’Alexandrie</w:t>
      </w:r>
      <w:r w:rsidR="0009553E">
        <w:rPr>
          <w:rFonts w:ascii="Times New Roman" w:hAnsi="Times New Roman" w:cs="Times New Roman"/>
        </w:rPr>
        <w:t>,</w:t>
      </w:r>
      <w:r w:rsidR="000C2F97">
        <w:rPr>
          <w:rFonts w:ascii="Times New Roman" w:hAnsi="Times New Roman" w:cs="Times New Roman"/>
        </w:rPr>
        <w:t xml:space="preserve"> d’autre part</w:t>
      </w:r>
      <w:r w:rsidR="00FF4361">
        <w:rPr>
          <w:rFonts w:ascii="Times New Roman" w:hAnsi="Times New Roman" w:cs="Times New Roman"/>
        </w:rPr>
        <w:t>.</w:t>
      </w:r>
    </w:p>
    <w:p w14:paraId="724CDB95" w14:textId="77777777" w:rsidR="00AF760B" w:rsidRDefault="00AF760B" w:rsidP="00105E74">
      <w:pPr>
        <w:jc w:val="both"/>
        <w:rPr>
          <w:rFonts w:ascii="Times New Roman" w:hAnsi="Times New Roman" w:cs="Times New Roman"/>
        </w:rPr>
      </w:pPr>
    </w:p>
    <w:p w14:paraId="13D8E360" w14:textId="21BE4DC5" w:rsidR="00AF760B" w:rsidRPr="00AF760B" w:rsidRDefault="00AF760B" w:rsidP="00CF70EB">
      <w:pPr>
        <w:rPr>
          <w:rFonts w:ascii="Times New Roman" w:hAnsi="Times New Roman" w:cs="Times New Roman"/>
          <w:b/>
          <w:bCs/>
        </w:rPr>
      </w:pPr>
      <w:r w:rsidRPr="00AF760B">
        <w:rPr>
          <w:rFonts w:ascii="Times New Roman" w:hAnsi="Times New Roman" w:cs="Times New Roman"/>
          <w:b/>
          <w:bCs/>
        </w:rPr>
        <w:t>I.</w:t>
      </w:r>
      <w:r w:rsidR="00CF70EB">
        <w:rPr>
          <w:rFonts w:ascii="Times New Roman" w:hAnsi="Times New Roman" w:cs="Times New Roman"/>
          <w:b/>
          <w:bCs/>
        </w:rPr>
        <w:t xml:space="preserve"> « </w:t>
      </w:r>
      <w:r w:rsidR="00754FC2">
        <w:rPr>
          <w:rFonts w:ascii="Times New Roman" w:hAnsi="Times New Roman" w:cs="Times New Roman"/>
          <w:b/>
          <w:bCs/>
        </w:rPr>
        <w:t>A</w:t>
      </w:r>
      <w:r w:rsidR="00CF70EB">
        <w:rPr>
          <w:rFonts w:ascii="Times New Roman" w:hAnsi="Times New Roman" w:cs="Times New Roman"/>
          <w:b/>
          <w:bCs/>
        </w:rPr>
        <w:t xml:space="preserve">nthropologie » de la chute </w:t>
      </w:r>
      <w:r w:rsidR="00754FC2">
        <w:rPr>
          <w:rFonts w:ascii="Times New Roman" w:hAnsi="Times New Roman" w:cs="Times New Roman"/>
          <w:b/>
          <w:bCs/>
        </w:rPr>
        <w:t>dans le mémoire de 1923 sur</w:t>
      </w:r>
      <w:r w:rsidR="00CF70EB">
        <w:rPr>
          <w:rFonts w:ascii="Times New Roman" w:hAnsi="Times New Roman" w:cs="Times New Roman"/>
          <w:b/>
          <w:bCs/>
        </w:rPr>
        <w:t xml:space="preserve"> Clément d’Alexandrie</w:t>
      </w:r>
    </w:p>
    <w:p w14:paraId="0A616F85" w14:textId="77777777" w:rsidR="00AF760B" w:rsidRDefault="00AF760B" w:rsidP="00105E74">
      <w:pPr>
        <w:jc w:val="both"/>
        <w:rPr>
          <w:rFonts w:ascii="Times New Roman" w:hAnsi="Times New Roman" w:cs="Times New Roman"/>
        </w:rPr>
      </w:pPr>
    </w:p>
    <w:p w14:paraId="77FE1813" w14:textId="0EDB2551" w:rsidR="00AF760B" w:rsidRDefault="00FF4361" w:rsidP="000B5220">
      <w:pPr>
        <w:ind w:firstLine="708"/>
        <w:jc w:val="both"/>
        <w:rPr>
          <w:rFonts w:ascii="Times New Roman" w:hAnsi="Times New Roman" w:cs="Times New Roman"/>
        </w:rPr>
      </w:pPr>
      <w:r>
        <w:rPr>
          <w:rFonts w:ascii="Times New Roman" w:hAnsi="Times New Roman" w:cs="Times New Roman"/>
        </w:rPr>
        <w:t xml:space="preserve">Penchons-nous sur </w:t>
      </w:r>
      <w:r w:rsidR="00AF760B">
        <w:rPr>
          <w:rFonts w:ascii="Times New Roman" w:hAnsi="Times New Roman" w:cs="Times New Roman"/>
        </w:rPr>
        <w:t>ce</w:t>
      </w:r>
      <w:r>
        <w:rPr>
          <w:rFonts w:ascii="Times New Roman" w:hAnsi="Times New Roman" w:cs="Times New Roman"/>
        </w:rPr>
        <w:t xml:space="preserve"> mémoire de 1923</w:t>
      </w:r>
      <w:r w:rsidR="00E05A3C">
        <w:rPr>
          <w:rFonts w:ascii="Times New Roman" w:hAnsi="Times New Roman" w:cs="Times New Roman"/>
        </w:rPr>
        <w:t xml:space="preserve">, petit par sa taille, </w:t>
      </w:r>
      <w:r w:rsidR="00AF34C9">
        <w:rPr>
          <w:rFonts w:ascii="Times New Roman" w:hAnsi="Times New Roman" w:cs="Times New Roman"/>
        </w:rPr>
        <w:t>35</w:t>
      </w:r>
      <w:r w:rsidR="00E05A3C">
        <w:rPr>
          <w:rFonts w:ascii="Times New Roman" w:hAnsi="Times New Roman" w:cs="Times New Roman"/>
        </w:rPr>
        <w:t xml:space="preserve"> pages, grand par son érudition et son intelligence. Ce n’est pas </w:t>
      </w:r>
      <w:r w:rsidR="00AF760B">
        <w:rPr>
          <w:rFonts w:ascii="Times New Roman" w:hAnsi="Times New Roman" w:cs="Times New Roman"/>
        </w:rPr>
        <w:t>nous</w:t>
      </w:r>
      <w:r w:rsidR="00E05A3C">
        <w:rPr>
          <w:rFonts w:ascii="Times New Roman" w:hAnsi="Times New Roman" w:cs="Times New Roman"/>
        </w:rPr>
        <w:t xml:space="preserve"> qui </w:t>
      </w:r>
      <w:r w:rsidR="00AF760B">
        <w:rPr>
          <w:rFonts w:ascii="Times New Roman" w:hAnsi="Times New Roman" w:cs="Times New Roman"/>
        </w:rPr>
        <w:t>le</w:t>
      </w:r>
      <w:r w:rsidR="00E05A3C">
        <w:rPr>
          <w:rFonts w:ascii="Times New Roman" w:hAnsi="Times New Roman" w:cs="Times New Roman"/>
        </w:rPr>
        <w:t xml:space="preserve"> di</w:t>
      </w:r>
      <w:r w:rsidR="00162641">
        <w:rPr>
          <w:rFonts w:ascii="Times New Roman" w:hAnsi="Times New Roman" w:cs="Times New Roman"/>
        </w:rPr>
        <w:t>s</w:t>
      </w:r>
      <w:r w:rsidR="00AF760B">
        <w:rPr>
          <w:rFonts w:ascii="Times New Roman" w:hAnsi="Times New Roman" w:cs="Times New Roman"/>
        </w:rPr>
        <w:t>ons</w:t>
      </w:r>
      <w:r w:rsidR="00E05A3C">
        <w:rPr>
          <w:rFonts w:ascii="Times New Roman" w:hAnsi="Times New Roman" w:cs="Times New Roman"/>
        </w:rPr>
        <w:t>, mais le seul qui a trouvé bon d’en faire un compte-rendu d</w:t>
      </w:r>
      <w:r w:rsidR="000C2F97">
        <w:rPr>
          <w:rFonts w:ascii="Times New Roman" w:hAnsi="Times New Roman" w:cs="Times New Roman"/>
        </w:rPr>
        <w:t>ès</w:t>
      </w:r>
      <w:r w:rsidR="00E05A3C">
        <w:rPr>
          <w:rFonts w:ascii="Times New Roman" w:hAnsi="Times New Roman" w:cs="Times New Roman"/>
        </w:rPr>
        <w:t xml:space="preserve"> 1924 dans la </w:t>
      </w:r>
      <w:r w:rsidR="00E05A3C" w:rsidRPr="00E05A3C">
        <w:rPr>
          <w:rFonts w:ascii="Times New Roman" w:hAnsi="Times New Roman" w:cs="Times New Roman"/>
          <w:i/>
          <w:iCs/>
        </w:rPr>
        <w:t>Theologische Literaturzeitung</w:t>
      </w:r>
      <w:r w:rsidR="0009553E">
        <w:rPr>
          <w:rFonts w:ascii="Times New Roman" w:hAnsi="Times New Roman" w:cs="Times New Roman"/>
        </w:rPr>
        <w:t xml:space="preserve">, </w:t>
      </w:r>
      <w:r w:rsidR="00E05A3C">
        <w:rPr>
          <w:rFonts w:ascii="Times New Roman" w:hAnsi="Times New Roman" w:cs="Times New Roman"/>
        </w:rPr>
        <w:t xml:space="preserve">et qui n’est autre que le plus grand historien de l’Église vivant, Adolf von Harnack </w:t>
      </w:r>
      <w:r w:rsidR="00162641">
        <w:rPr>
          <w:rFonts w:ascii="Times New Roman" w:hAnsi="Times New Roman" w:cs="Times New Roman"/>
        </w:rPr>
        <w:t>« </w:t>
      </w:r>
      <w:r w:rsidR="00E05A3C">
        <w:rPr>
          <w:rFonts w:ascii="Times New Roman" w:hAnsi="Times New Roman" w:cs="Times New Roman"/>
        </w:rPr>
        <w:t>himself</w:t>
      </w:r>
      <w:r w:rsidR="00162641">
        <w:rPr>
          <w:rFonts w:ascii="Times New Roman" w:hAnsi="Times New Roman" w:cs="Times New Roman"/>
        </w:rPr>
        <w:t> »</w:t>
      </w:r>
      <w:r w:rsidR="00AF760B">
        <w:rPr>
          <w:rFonts w:ascii="Times New Roman" w:hAnsi="Times New Roman" w:cs="Times New Roman"/>
        </w:rPr>
        <w:t>,</w:t>
      </w:r>
      <w:r w:rsidR="00E05A3C">
        <w:rPr>
          <w:rFonts w:ascii="Times New Roman" w:hAnsi="Times New Roman" w:cs="Times New Roman"/>
        </w:rPr>
        <w:t xml:space="preserve"> qui affirme que ce travail « concis est</w:t>
      </w:r>
      <w:r w:rsidR="00162641">
        <w:rPr>
          <w:rFonts w:ascii="Times New Roman" w:hAnsi="Times New Roman" w:cs="Times New Roman"/>
        </w:rPr>
        <w:t xml:space="preserve"> tout à fait</w:t>
      </w:r>
      <w:r w:rsidR="00E05A3C">
        <w:rPr>
          <w:rFonts w:ascii="Times New Roman" w:hAnsi="Times New Roman" w:cs="Times New Roman"/>
        </w:rPr>
        <w:t xml:space="preserve"> digne d’éloges »</w:t>
      </w:r>
      <w:r w:rsidR="0010741D">
        <w:rPr>
          <w:rStyle w:val="Appelnotedebasdep"/>
          <w:rFonts w:ascii="Times New Roman" w:hAnsi="Times New Roman" w:cs="Times New Roman"/>
        </w:rPr>
        <w:footnoteReference w:id="8"/>
      </w:r>
      <w:r w:rsidR="00E05A3C">
        <w:rPr>
          <w:rFonts w:ascii="Times New Roman" w:hAnsi="Times New Roman" w:cs="Times New Roman"/>
        </w:rPr>
        <w:t xml:space="preserve">. </w:t>
      </w:r>
    </w:p>
    <w:p w14:paraId="23EC54D2" w14:textId="13170A96" w:rsidR="00F95038" w:rsidRDefault="00162641" w:rsidP="000B5220">
      <w:pPr>
        <w:ind w:firstLine="708"/>
        <w:jc w:val="both"/>
        <w:rPr>
          <w:rFonts w:ascii="Times New Roman" w:hAnsi="Times New Roman" w:cs="Times New Roman"/>
        </w:rPr>
      </w:pPr>
      <w:r>
        <w:rPr>
          <w:rFonts w:ascii="Times New Roman" w:hAnsi="Times New Roman" w:cs="Times New Roman"/>
        </w:rPr>
        <w:t xml:space="preserve">Dans l’introduction, Hering indique que son projet initial était « d’exposer la doctrine de Clément sur la rédemption » et que, pour ce faire, il devait d’abord « tirer au clair ses idées </w:t>
      </w:r>
      <w:r>
        <w:rPr>
          <w:rFonts w:ascii="Times New Roman" w:hAnsi="Times New Roman" w:cs="Times New Roman"/>
        </w:rPr>
        <w:lastRenderedPageBreak/>
        <w:t>sur la chute »</w:t>
      </w:r>
      <w:r w:rsidR="00B71AAD">
        <w:rPr>
          <w:rStyle w:val="Appelnotedebasdep"/>
          <w:rFonts w:ascii="Times New Roman" w:hAnsi="Times New Roman" w:cs="Times New Roman"/>
        </w:rPr>
        <w:footnoteReference w:id="9"/>
      </w:r>
      <w:r>
        <w:rPr>
          <w:rFonts w:ascii="Times New Roman" w:hAnsi="Times New Roman" w:cs="Times New Roman"/>
        </w:rPr>
        <w:t>. Si</w:t>
      </w:r>
      <w:r w:rsidR="000B5220">
        <w:rPr>
          <w:rFonts w:ascii="Times New Roman" w:hAnsi="Times New Roman" w:cs="Times New Roman"/>
        </w:rPr>
        <w:t>, nous le verrons,</w:t>
      </w:r>
      <w:r>
        <w:rPr>
          <w:rFonts w:ascii="Times New Roman" w:hAnsi="Times New Roman" w:cs="Times New Roman"/>
        </w:rPr>
        <w:t xml:space="preserve"> son intérêt pour </w:t>
      </w:r>
      <w:r w:rsidR="000B5220">
        <w:rPr>
          <w:rFonts w:ascii="Times New Roman" w:hAnsi="Times New Roman" w:cs="Times New Roman"/>
        </w:rPr>
        <w:t xml:space="preserve">le thème de </w:t>
      </w:r>
      <w:r>
        <w:rPr>
          <w:rFonts w:ascii="Times New Roman" w:hAnsi="Times New Roman" w:cs="Times New Roman"/>
        </w:rPr>
        <w:t xml:space="preserve">la rédemption n’est pas en doute, les passages du journal intime évoqués plus haut conduisent à nuancer cette affirmation. Certes, la rédemption est bien liée à la chute, tant dans l’Ancien Testament, où l’homme est racheté de ses iniquités par l’Éternel (Ps 130, 7-8), que dans le Nouveau Testament, où Jésus donne sa vie pour racheter le péché qui a éloigné les hommes de Dieu (Mc 15, 34). </w:t>
      </w:r>
      <w:r w:rsidR="0009553E">
        <w:rPr>
          <w:rFonts w:ascii="Times New Roman" w:hAnsi="Times New Roman" w:cs="Times New Roman"/>
        </w:rPr>
        <w:t>Toutefois</w:t>
      </w:r>
      <w:r>
        <w:rPr>
          <w:rFonts w:ascii="Times New Roman" w:hAnsi="Times New Roman" w:cs="Times New Roman"/>
        </w:rPr>
        <w:t xml:space="preserve"> ce n’est pas ce lien qui semble motiv</w:t>
      </w:r>
      <w:r w:rsidR="000B5220">
        <w:rPr>
          <w:rFonts w:ascii="Times New Roman" w:hAnsi="Times New Roman" w:cs="Times New Roman"/>
        </w:rPr>
        <w:t>er</w:t>
      </w:r>
      <w:r>
        <w:rPr>
          <w:rFonts w:ascii="Times New Roman" w:hAnsi="Times New Roman" w:cs="Times New Roman"/>
        </w:rPr>
        <w:t xml:space="preserve"> Hering en premier lieu, mais plutôt la double question du sens de la chute et</w:t>
      </w:r>
      <w:r w:rsidR="000B5220">
        <w:rPr>
          <w:rFonts w:ascii="Times New Roman" w:hAnsi="Times New Roman" w:cs="Times New Roman"/>
        </w:rPr>
        <w:t xml:space="preserve"> de</w:t>
      </w:r>
      <w:r>
        <w:rPr>
          <w:rFonts w:ascii="Times New Roman" w:hAnsi="Times New Roman" w:cs="Times New Roman"/>
        </w:rPr>
        <w:t xml:space="preserve"> ce qu’elle laisse entrevoir de la dynamique de l’existence chrétienne.</w:t>
      </w:r>
      <w:r w:rsidR="000B5220">
        <w:rPr>
          <w:rFonts w:ascii="Times New Roman" w:hAnsi="Times New Roman" w:cs="Times New Roman"/>
        </w:rPr>
        <w:t xml:space="preserve"> L’étonnement devant la chute serait donc premier.</w:t>
      </w:r>
      <w:r>
        <w:rPr>
          <w:rFonts w:ascii="Times New Roman" w:hAnsi="Times New Roman" w:cs="Times New Roman"/>
        </w:rPr>
        <w:t xml:space="preserve"> </w:t>
      </w:r>
    </w:p>
    <w:p w14:paraId="68D25F19" w14:textId="068DF0AF" w:rsidR="00DB33BC" w:rsidRDefault="00162641" w:rsidP="00E12CD3">
      <w:pPr>
        <w:ind w:firstLine="708"/>
        <w:jc w:val="both"/>
        <w:rPr>
          <w:rFonts w:ascii="Times New Roman" w:hAnsi="Times New Roman" w:cs="Times New Roman"/>
        </w:rPr>
      </w:pPr>
      <w:r>
        <w:rPr>
          <w:rFonts w:ascii="Times New Roman" w:hAnsi="Times New Roman" w:cs="Times New Roman"/>
        </w:rPr>
        <w:t>D’entrée de jeu, Hering annonce son intention de questionner l’origine et le bienfondé de la « théorie du péché originel et héréditaire » popularisée par les écrits de saint Augustin : « cette théorie se trouve-t-elle, au moins en germe, déjà chez Clément ? »</w:t>
      </w:r>
      <w:r w:rsidR="00B71AAD">
        <w:rPr>
          <w:rStyle w:val="Appelnotedebasdep"/>
          <w:rFonts w:ascii="Times New Roman" w:hAnsi="Times New Roman" w:cs="Times New Roman"/>
        </w:rPr>
        <w:footnoteReference w:id="10"/>
      </w:r>
      <w:r>
        <w:rPr>
          <w:rFonts w:ascii="Times New Roman" w:hAnsi="Times New Roman" w:cs="Times New Roman"/>
        </w:rPr>
        <w:t>. Les théologiens divergent à ce sujet. Hering va argumenter plus et mieux que cela n’avait jamais été le cas auparavant</w:t>
      </w:r>
      <w:r w:rsidR="00DB33BC">
        <w:rPr>
          <w:rFonts w:ascii="Times New Roman" w:hAnsi="Times New Roman" w:cs="Times New Roman"/>
        </w:rPr>
        <w:t xml:space="preserve"> et soutenir</w:t>
      </w:r>
      <w:r>
        <w:rPr>
          <w:rFonts w:ascii="Times New Roman" w:hAnsi="Times New Roman" w:cs="Times New Roman"/>
        </w:rPr>
        <w:t xml:space="preserve"> que cette question doit recevoir une réponse résolument négative. Sa thèse est que « Clément soutient une chute des protoplastes dans le sens d’un événement ayant eu lieu dans le temps et après la création de leurs corps »</w:t>
      </w:r>
      <w:r w:rsidR="00B71AAD">
        <w:rPr>
          <w:rStyle w:val="Appelnotedebasdep"/>
          <w:rFonts w:ascii="Times New Roman" w:hAnsi="Times New Roman" w:cs="Times New Roman"/>
        </w:rPr>
        <w:footnoteReference w:id="11"/>
      </w:r>
      <w:r>
        <w:rPr>
          <w:rFonts w:ascii="Times New Roman" w:hAnsi="Times New Roman" w:cs="Times New Roman"/>
        </w:rPr>
        <w:t xml:space="preserve">. </w:t>
      </w:r>
      <w:r w:rsidR="00DB33BC">
        <w:rPr>
          <w:rFonts w:ascii="Times New Roman" w:hAnsi="Times New Roman" w:cs="Times New Roman"/>
        </w:rPr>
        <w:t>Il convient donc de distinguer avec Clément « deux phases nettement séparées dans l’existence des premiers hommes, lesquels mènent d’abord une vie innocente et pure, puis tombent dans le péché »</w:t>
      </w:r>
      <w:r w:rsidR="00B71AAD" w:rsidRPr="00B71AAD">
        <w:rPr>
          <w:rStyle w:val="Appelnotedebasdep"/>
          <w:rFonts w:ascii="Times New Roman" w:hAnsi="Times New Roman" w:cs="Times New Roman"/>
        </w:rPr>
        <w:t xml:space="preserve"> </w:t>
      </w:r>
      <w:r w:rsidR="00B71AAD">
        <w:rPr>
          <w:rStyle w:val="Appelnotedebasdep"/>
          <w:rFonts w:ascii="Times New Roman" w:hAnsi="Times New Roman" w:cs="Times New Roman"/>
        </w:rPr>
        <w:footnoteReference w:id="12"/>
      </w:r>
      <w:r w:rsidR="00DB33BC">
        <w:rPr>
          <w:rFonts w:ascii="Times New Roman" w:hAnsi="Times New Roman" w:cs="Times New Roman"/>
        </w:rPr>
        <w:t xml:space="preserve">.    </w:t>
      </w:r>
    </w:p>
    <w:p w14:paraId="532C5FA3" w14:textId="68583BFE" w:rsidR="00B21A92" w:rsidRPr="00B21A92" w:rsidRDefault="00162641" w:rsidP="00B21A92">
      <w:pPr>
        <w:ind w:firstLine="708"/>
        <w:jc w:val="both"/>
        <w:rPr>
          <w:rFonts w:ascii="Times New Roman" w:hAnsi="Times New Roman" w:cs="Times New Roman"/>
        </w:rPr>
      </w:pPr>
      <w:r w:rsidRPr="00DB33BC">
        <w:rPr>
          <w:rFonts w:ascii="Times New Roman" w:hAnsi="Times New Roman" w:cs="Times New Roman"/>
          <w:i/>
          <w:iCs/>
        </w:rPr>
        <w:t>Du point de vue théologique</w:t>
      </w:r>
      <w:r>
        <w:rPr>
          <w:rFonts w:ascii="Times New Roman" w:hAnsi="Times New Roman" w:cs="Times New Roman"/>
        </w:rPr>
        <w:t>, cela revient notamment à défendre l’idée que la chute ne fait pas partie du plan divin depuis le début, position infralapsaire</w:t>
      </w:r>
      <w:r w:rsidR="0084188A">
        <w:rPr>
          <w:rFonts w:ascii="Times New Roman" w:hAnsi="Times New Roman" w:cs="Times New Roman"/>
        </w:rPr>
        <w:t xml:space="preserve"> qui est largement</w:t>
      </w:r>
      <w:r>
        <w:rPr>
          <w:rFonts w:ascii="Times New Roman" w:hAnsi="Times New Roman" w:cs="Times New Roman"/>
        </w:rPr>
        <w:t xml:space="preserve"> majoritaire dans le protestantisme</w:t>
      </w:r>
      <w:r w:rsidR="00DB33BC">
        <w:rPr>
          <w:rFonts w:ascii="Times New Roman" w:hAnsi="Times New Roman" w:cs="Times New Roman"/>
        </w:rPr>
        <w:t> : rien, chez Clément, « ne nous autorise à croire que la chute ait pu être voulue ou même prévue par Dieu d’une façon quelconque »</w:t>
      </w:r>
      <w:r w:rsidR="00B71AAD">
        <w:rPr>
          <w:rStyle w:val="Appelnotedebasdep"/>
          <w:rFonts w:ascii="Times New Roman" w:hAnsi="Times New Roman" w:cs="Times New Roman"/>
        </w:rPr>
        <w:footnoteReference w:id="13"/>
      </w:r>
      <w:r w:rsidR="00DB33BC">
        <w:rPr>
          <w:rFonts w:ascii="Times New Roman" w:hAnsi="Times New Roman" w:cs="Times New Roman"/>
        </w:rPr>
        <w:t>. L’on pourrait objecter</w:t>
      </w:r>
      <w:r w:rsidR="0010741D">
        <w:rPr>
          <w:rFonts w:ascii="Times New Roman" w:hAnsi="Times New Roman" w:cs="Times New Roman"/>
        </w:rPr>
        <w:t xml:space="preserve"> </w:t>
      </w:r>
      <w:r w:rsidR="00DB33BC">
        <w:rPr>
          <w:rFonts w:ascii="Times New Roman" w:hAnsi="Times New Roman" w:cs="Times New Roman"/>
        </w:rPr>
        <w:t xml:space="preserve">l’insuffisance de cet « argument </w:t>
      </w:r>
      <w:r w:rsidR="00DB33BC" w:rsidRPr="00DB33BC">
        <w:rPr>
          <w:rFonts w:ascii="Times New Roman" w:hAnsi="Times New Roman" w:cs="Times New Roman"/>
          <w:i/>
          <w:iCs/>
        </w:rPr>
        <w:t>e silentio</w:t>
      </w:r>
      <w:r w:rsidR="00DB33BC">
        <w:rPr>
          <w:rFonts w:ascii="Times New Roman" w:hAnsi="Times New Roman" w:cs="Times New Roman"/>
        </w:rPr>
        <w:t> », mais il se soutient à ses yeux de la gnose clémentine et surtout de sa « théologie profondément platonicienne et ne pouvant par conséquent admettre que Dieu est l’auteur du mal »</w:t>
      </w:r>
      <w:r w:rsidR="006D0680">
        <w:rPr>
          <w:rStyle w:val="Appelnotedebasdep"/>
          <w:rFonts w:ascii="Times New Roman" w:hAnsi="Times New Roman" w:cs="Times New Roman"/>
        </w:rPr>
        <w:footnoteReference w:id="14"/>
      </w:r>
      <w:r w:rsidR="00DB33BC">
        <w:rPr>
          <w:rFonts w:ascii="Times New Roman" w:hAnsi="Times New Roman" w:cs="Times New Roman"/>
        </w:rPr>
        <w:t>.</w:t>
      </w:r>
    </w:p>
    <w:p w14:paraId="2127B47D" w14:textId="37FFA3D8" w:rsidR="000B5220" w:rsidRDefault="00162641" w:rsidP="000B5220">
      <w:pPr>
        <w:ind w:firstLine="708"/>
        <w:jc w:val="both"/>
        <w:rPr>
          <w:rFonts w:ascii="Times New Roman" w:hAnsi="Times New Roman" w:cs="Times New Roman"/>
        </w:rPr>
      </w:pPr>
      <w:r w:rsidRPr="00DB33BC">
        <w:rPr>
          <w:rFonts w:ascii="Times New Roman" w:hAnsi="Times New Roman" w:cs="Times New Roman"/>
          <w:i/>
          <w:iCs/>
        </w:rPr>
        <w:t>Du point de vue</w:t>
      </w:r>
      <w:r w:rsidR="0084188A" w:rsidRPr="00DB33BC">
        <w:rPr>
          <w:rFonts w:ascii="Times New Roman" w:hAnsi="Times New Roman" w:cs="Times New Roman"/>
          <w:i/>
          <w:iCs/>
        </w:rPr>
        <w:t xml:space="preserve"> philosophique</w:t>
      </w:r>
      <w:r>
        <w:rPr>
          <w:rFonts w:ascii="Times New Roman" w:hAnsi="Times New Roman" w:cs="Times New Roman"/>
        </w:rPr>
        <w:t xml:space="preserve">, cela revient à faire de la chute un événement pleinement mondain, qui met le chrétien en </w:t>
      </w:r>
      <w:r w:rsidR="0084188A">
        <w:rPr>
          <w:rFonts w:ascii="Times New Roman" w:hAnsi="Times New Roman" w:cs="Times New Roman"/>
        </w:rPr>
        <w:t xml:space="preserve">position </w:t>
      </w:r>
      <w:r>
        <w:rPr>
          <w:rFonts w:ascii="Times New Roman" w:hAnsi="Times New Roman" w:cs="Times New Roman"/>
        </w:rPr>
        <w:t xml:space="preserve">de comprendre </w:t>
      </w:r>
      <w:r w:rsidR="0084188A">
        <w:rPr>
          <w:rFonts w:ascii="Times New Roman" w:hAnsi="Times New Roman" w:cs="Times New Roman"/>
        </w:rPr>
        <w:t>et en situation d’agir</w:t>
      </w:r>
      <w:r w:rsidR="00F95655">
        <w:rPr>
          <w:rFonts w:ascii="Times New Roman" w:hAnsi="Times New Roman" w:cs="Times New Roman"/>
        </w:rPr>
        <w:t> : parce que sa condition relève d’une logique qui ne lui est pas in</w:t>
      </w:r>
      <w:r w:rsidR="000C2F97">
        <w:rPr>
          <w:rFonts w:ascii="Times New Roman" w:hAnsi="Times New Roman" w:cs="Times New Roman"/>
        </w:rPr>
        <w:t>in</w:t>
      </w:r>
      <w:r w:rsidR="00F95655">
        <w:rPr>
          <w:rFonts w:ascii="Times New Roman" w:hAnsi="Times New Roman" w:cs="Times New Roman"/>
        </w:rPr>
        <w:t xml:space="preserve">telligible mais qui au contraire le porte à </w:t>
      </w:r>
      <w:r w:rsidR="0009553E">
        <w:rPr>
          <w:rFonts w:ascii="Times New Roman" w:hAnsi="Times New Roman" w:cs="Times New Roman"/>
        </w:rPr>
        <w:t>une certaine</w:t>
      </w:r>
      <w:r w:rsidR="00F95655">
        <w:rPr>
          <w:rFonts w:ascii="Times New Roman" w:hAnsi="Times New Roman" w:cs="Times New Roman"/>
        </w:rPr>
        <w:t xml:space="preserve"> </w:t>
      </w:r>
      <w:r w:rsidR="0009553E">
        <w:rPr>
          <w:rFonts w:ascii="Times New Roman" w:hAnsi="Times New Roman" w:cs="Times New Roman"/>
        </w:rPr>
        <w:t>« </w:t>
      </w:r>
      <w:r w:rsidR="00F95655">
        <w:rPr>
          <w:rFonts w:ascii="Times New Roman" w:hAnsi="Times New Roman" w:cs="Times New Roman"/>
        </w:rPr>
        <w:t>réflexivité</w:t>
      </w:r>
      <w:r w:rsidR="0009553E">
        <w:rPr>
          <w:rFonts w:ascii="Times New Roman" w:hAnsi="Times New Roman" w:cs="Times New Roman"/>
        </w:rPr>
        <w:t> »</w:t>
      </w:r>
      <w:r w:rsidR="00F95655">
        <w:rPr>
          <w:rFonts w:ascii="Times New Roman" w:hAnsi="Times New Roman" w:cs="Times New Roman"/>
        </w:rPr>
        <w:t>, d’une part, et parce que</w:t>
      </w:r>
      <w:r w:rsidR="00DB33BC">
        <w:rPr>
          <w:rFonts w:ascii="Times New Roman" w:hAnsi="Times New Roman" w:cs="Times New Roman"/>
        </w:rPr>
        <w:t xml:space="preserve"> l’événement concern</w:t>
      </w:r>
      <w:r w:rsidR="00A523E7">
        <w:rPr>
          <w:rFonts w:ascii="Times New Roman" w:hAnsi="Times New Roman" w:cs="Times New Roman"/>
        </w:rPr>
        <w:t>é</w:t>
      </w:r>
      <w:r w:rsidR="00DB33BC">
        <w:rPr>
          <w:rFonts w:ascii="Times New Roman" w:hAnsi="Times New Roman" w:cs="Times New Roman"/>
        </w:rPr>
        <w:t xml:space="preserve"> va lui révéler</w:t>
      </w:r>
      <w:r w:rsidR="00F95655">
        <w:rPr>
          <w:rFonts w:ascii="Times New Roman" w:hAnsi="Times New Roman" w:cs="Times New Roman"/>
        </w:rPr>
        <w:t xml:space="preserve"> sa liberté </w:t>
      </w:r>
      <w:r w:rsidR="00DB33BC">
        <w:rPr>
          <w:rFonts w:ascii="Times New Roman" w:hAnsi="Times New Roman" w:cs="Times New Roman"/>
        </w:rPr>
        <w:t xml:space="preserve">comme </w:t>
      </w:r>
      <w:r w:rsidR="00F95655">
        <w:rPr>
          <w:rFonts w:ascii="Times New Roman" w:hAnsi="Times New Roman" w:cs="Times New Roman"/>
        </w:rPr>
        <w:t>réelle et effective</w:t>
      </w:r>
      <w:r w:rsidR="00AF760B">
        <w:rPr>
          <w:rFonts w:ascii="Times New Roman" w:hAnsi="Times New Roman" w:cs="Times New Roman"/>
        </w:rPr>
        <w:t xml:space="preserve"> dans sa contingence même</w:t>
      </w:r>
      <w:r w:rsidR="00F95655">
        <w:rPr>
          <w:rFonts w:ascii="Times New Roman" w:hAnsi="Times New Roman" w:cs="Times New Roman"/>
        </w:rPr>
        <w:t>, d’autre part.</w:t>
      </w:r>
      <w:r w:rsidR="000B5220">
        <w:rPr>
          <w:rFonts w:ascii="Times New Roman" w:hAnsi="Times New Roman" w:cs="Times New Roman"/>
        </w:rPr>
        <w:t xml:space="preserve"> </w:t>
      </w:r>
    </w:p>
    <w:p w14:paraId="55D675BA" w14:textId="0D2A08EA" w:rsidR="005B0001" w:rsidRDefault="00F95655" w:rsidP="000B5220">
      <w:pPr>
        <w:ind w:firstLine="708"/>
        <w:jc w:val="both"/>
        <w:rPr>
          <w:rFonts w:ascii="Times New Roman" w:hAnsi="Times New Roman" w:cs="Times New Roman"/>
        </w:rPr>
      </w:pPr>
      <w:r>
        <w:rPr>
          <w:rFonts w:ascii="Times New Roman" w:hAnsi="Times New Roman" w:cs="Times New Roman"/>
        </w:rPr>
        <w:t xml:space="preserve">L’état de choses n’a cependant rien d’une sinécure. </w:t>
      </w:r>
      <w:r w:rsidR="00162641">
        <w:rPr>
          <w:rFonts w:ascii="Times New Roman" w:hAnsi="Times New Roman" w:cs="Times New Roman"/>
        </w:rPr>
        <w:t>Pour Clément, c’est le fait de succomber à la « volupté », de « se laisser détourner de la voie par ses passions » qui est source de « désobéissance » et qui entraîne la chute, laquelle condamne à vivre « enchaîné par ses péchés »</w:t>
      </w:r>
      <w:r w:rsidR="00B71AAD">
        <w:rPr>
          <w:rStyle w:val="Appelnotedebasdep"/>
          <w:rFonts w:ascii="Times New Roman" w:hAnsi="Times New Roman" w:cs="Times New Roman"/>
        </w:rPr>
        <w:footnoteReference w:id="15"/>
      </w:r>
      <w:r w:rsidR="00162641">
        <w:rPr>
          <w:rFonts w:ascii="Times New Roman" w:hAnsi="Times New Roman" w:cs="Times New Roman"/>
        </w:rPr>
        <w:t>.</w:t>
      </w:r>
      <w:r w:rsidR="00A523E7">
        <w:rPr>
          <w:rFonts w:ascii="Times New Roman" w:hAnsi="Times New Roman" w:cs="Times New Roman"/>
        </w:rPr>
        <w:t xml:space="preserve"> </w:t>
      </w:r>
      <w:r w:rsidR="005B0001">
        <w:rPr>
          <w:rFonts w:ascii="Times New Roman" w:hAnsi="Times New Roman" w:cs="Times New Roman"/>
        </w:rPr>
        <w:t>A première vue, cette explication consonne avec celle, classique chez les ultra-pauliniens ou les dualistes, qui sera canonisée par Augustin et qui « semble combiner des éléments platoniciens (voir manichéens) avec les données bibliques » ; conception selon laquelle la cause du premier péché ne serait autre que la « concupiscence », au sens d’une « séduction de l’esprit par la matière », qui aurait entrainé l’union charnelle et la multiplication de l’espèce par voie sexuelle</w:t>
      </w:r>
      <w:r w:rsidR="00B71AAD">
        <w:rPr>
          <w:rStyle w:val="Appelnotedebasdep"/>
          <w:rFonts w:ascii="Times New Roman" w:hAnsi="Times New Roman" w:cs="Times New Roman"/>
        </w:rPr>
        <w:footnoteReference w:id="16"/>
      </w:r>
      <w:r w:rsidR="005B0001">
        <w:rPr>
          <w:rFonts w:ascii="Times New Roman" w:hAnsi="Times New Roman" w:cs="Times New Roman"/>
        </w:rPr>
        <w:t xml:space="preserve">. Et pourtant, dit Hering, il ne faut pas se fier aux apparences. Clément aurait au contraire rejeté cette explication ; ce qui transparaîtrait dans le troisième livre des </w:t>
      </w:r>
      <w:r w:rsidR="005B0001" w:rsidRPr="005B0001">
        <w:rPr>
          <w:rFonts w:ascii="Times New Roman" w:hAnsi="Times New Roman" w:cs="Times New Roman"/>
          <w:i/>
          <w:iCs/>
        </w:rPr>
        <w:t>Stromates</w:t>
      </w:r>
      <w:r w:rsidR="005B0001">
        <w:rPr>
          <w:rFonts w:ascii="Times New Roman" w:hAnsi="Times New Roman" w:cs="Times New Roman"/>
        </w:rPr>
        <w:t>, où il se livre à une réhabilitation du mariage contre les tenants de l’ascétisme</w:t>
      </w:r>
      <w:r w:rsidR="0009553E">
        <w:rPr>
          <w:rFonts w:ascii="Times New Roman" w:hAnsi="Times New Roman" w:cs="Times New Roman"/>
        </w:rPr>
        <w:t>,</w:t>
      </w:r>
      <w:r w:rsidR="005B0001">
        <w:rPr>
          <w:rFonts w:ascii="Times New Roman" w:hAnsi="Times New Roman" w:cs="Times New Roman"/>
        </w:rPr>
        <w:t xml:space="preserve"> et où il soutient qu</w:t>
      </w:r>
      <w:r w:rsidR="00911043">
        <w:rPr>
          <w:rFonts w:ascii="Times New Roman" w:hAnsi="Times New Roman" w:cs="Times New Roman"/>
        </w:rPr>
        <w:t xml:space="preserve">’il fait tout à fait sens pour le gnostique </w:t>
      </w:r>
      <w:r w:rsidR="005B0001">
        <w:rPr>
          <w:rFonts w:ascii="Times New Roman" w:hAnsi="Times New Roman" w:cs="Times New Roman"/>
        </w:rPr>
        <w:t>de fonder une famille</w:t>
      </w:r>
      <w:r w:rsidR="00B71AAD">
        <w:rPr>
          <w:rStyle w:val="Appelnotedebasdep"/>
          <w:rFonts w:ascii="Times New Roman" w:hAnsi="Times New Roman" w:cs="Times New Roman"/>
        </w:rPr>
        <w:footnoteReference w:id="17"/>
      </w:r>
      <w:r w:rsidR="005B0001">
        <w:rPr>
          <w:rFonts w:ascii="Times New Roman" w:hAnsi="Times New Roman" w:cs="Times New Roman"/>
        </w:rPr>
        <w:t>.</w:t>
      </w:r>
    </w:p>
    <w:p w14:paraId="0C1AAA0A" w14:textId="6ABACA1C" w:rsidR="00C848A3" w:rsidRDefault="00406E61" w:rsidP="005B0001">
      <w:pPr>
        <w:ind w:firstLine="708"/>
        <w:jc w:val="both"/>
        <w:rPr>
          <w:rFonts w:ascii="Times New Roman" w:hAnsi="Times New Roman" w:cs="Times New Roman"/>
        </w:rPr>
      </w:pPr>
      <w:r>
        <w:rPr>
          <w:rFonts w:ascii="Times New Roman" w:hAnsi="Times New Roman" w:cs="Times New Roman"/>
        </w:rPr>
        <w:lastRenderedPageBreak/>
        <w:t>Que dit-il exactement ? Qu’un « gnostique père de famille est plus digne d’admiration qu’un gnostique célibataire, parce qu’il sait rester uni à Dieu malgré tant de pièges et d’ennuis que son concurrent ne connaît point »</w:t>
      </w:r>
      <w:r w:rsidR="00B71AAD">
        <w:rPr>
          <w:rStyle w:val="Appelnotedebasdep"/>
          <w:rFonts w:ascii="Times New Roman" w:hAnsi="Times New Roman" w:cs="Times New Roman"/>
        </w:rPr>
        <w:footnoteReference w:id="18"/>
      </w:r>
      <w:r>
        <w:rPr>
          <w:rFonts w:ascii="Times New Roman" w:hAnsi="Times New Roman" w:cs="Times New Roman"/>
        </w:rPr>
        <w:t>. Mais il dit aussi, plus profondément, que le choix d’une famille est un vrai choix : si nous pouvons choisir, c’est que nous sommes libres. Seulement, cette liberté n’a de valeur que si l’on ne refuse pas l’épreuve, s</w:t>
      </w:r>
      <w:r w:rsidR="00C848A3">
        <w:rPr>
          <w:rFonts w:ascii="Times New Roman" w:hAnsi="Times New Roman" w:cs="Times New Roman"/>
        </w:rPr>
        <w:t xml:space="preserve">i l’on </w:t>
      </w:r>
      <w:r>
        <w:rPr>
          <w:rFonts w:ascii="Times New Roman" w:hAnsi="Times New Roman" w:cs="Times New Roman"/>
        </w:rPr>
        <w:t xml:space="preserve">fait l’effort de se « redresser contre les tentations » </w:t>
      </w:r>
      <w:r w:rsidR="00C848A3">
        <w:rPr>
          <w:rFonts w:ascii="Times New Roman" w:hAnsi="Times New Roman" w:cs="Times New Roman"/>
        </w:rPr>
        <w:t xml:space="preserve">sans jamais se séparer de l’amour de Dieu. </w:t>
      </w:r>
    </w:p>
    <w:p w14:paraId="6A7D581F" w14:textId="760BF546" w:rsidR="00406E61" w:rsidRDefault="00C848A3" w:rsidP="005B0001">
      <w:pPr>
        <w:ind w:firstLine="708"/>
        <w:jc w:val="both"/>
        <w:rPr>
          <w:rFonts w:ascii="Times New Roman" w:hAnsi="Times New Roman" w:cs="Times New Roman"/>
        </w:rPr>
      </w:pPr>
      <w:r>
        <w:rPr>
          <w:rFonts w:ascii="Times New Roman" w:hAnsi="Times New Roman" w:cs="Times New Roman"/>
        </w:rPr>
        <w:t>Remarquable est le fait que cette glose pointe vers une conception de la sexualité et plus largement corps qui s’int</w:t>
      </w:r>
      <w:r w:rsidR="004B7CEC">
        <w:rPr>
          <w:rFonts w:ascii="Times New Roman" w:hAnsi="Times New Roman" w:cs="Times New Roman"/>
        </w:rPr>
        <w:t>è</w:t>
      </w:r>
      <w:r>
        <w:rPr>
          <w:rFonts w:ascii="Times New Roman" w:hAnsi="Times New Roman" w:cs="Times New Roman"/>
        </w:rPr>
        <w:t>gre</w:t>
      </w:r>
      <w:r w:rsidR="00525495">
        <w:rPr>
          <w:rFonts w:ascii="Times New Roman" w:hAnsi="Times New Roman" w:cs="Times New Roman"/>
        </w:rPr>
        <w:t xml:space="preserve"> aisément</w:t>
      </w:r>
      <w:r>
        <w:rPr>
          <w:rFonts w:ascii="Times New Roman" w:hAnsi="Times New Roman" w:cs="Times New Roman"/>
        </w:rPr>
        <w:t xml:space="preserve"> dans une phénoménologie discrète de l’existence chrétienne. L’habilitation ou la réhabilitation du mariage doit en effet conduire à distinguer entre chasteté et virginité. De même que la pauvreté n’est pas « la condition suffisante ni même nécessaire pour le salut », </w:t>
      </w:r>
      <w:r w:rsidR="00525495">
        <w:rPr>
          <w:rFonts w:ascii="Times New Roman" w:hAnsi="Times New Roman" w:cs="Times New Roman"/>
        </w:rPr>
        <w:t>étant donné que</w:t>
      </w:r>
      <w:r>
        <w:rPr>
          <w:rFonts w:ascii="Times New Roman" w:hAnsi="Times New Roman" w:cs="Times New Roman"/>
        </w:rPr>
        <w:t xml:space="preserve"> l’envie et l’avarice ne peuvent être surmontées que par « par l’attachement aux choses éternelles et non</w:t>
      </w:r>
      <w:r w:rsidR="00525495">
        <w:rPr>
          <w:rFonts w:ascii="Times New Roman" w:hAnsi="Times New Roman" w:cs="Times New Roman"/>
        </w:rPr>
        <w:t xml:space="preserve"> pas par des</w:t>
      </w:r>
      <w:r>
        <w:rPr>
          <w:rFonts w:ascii="Times New Roman" w:hAnsi="Times New Roman" w:cs="Times New Roman"/>
        </w:rPr>
        <w:t xml:space="preserve"> privations », « la chasteté ne peut être qu’une sanctification intérieure qui s’étendra jusqu’au corps dont l’origine même semblera pure »</w:t>
      </w:r>
      <w:r w:rsidR="00B71AAD">
        <w:rPr>
          <w:rStyle w:val="Appelnotedebasdep"/>
          <w:rFonts w:ascii="Times New Roman" w:hAnsi="Times New Roman" w:cs="Times New Roman"/>
        </w:rPr>
        <w:footnoteReference w:id="19"/>
      </w:r>
      <w:r>
        <w:rPr>
          <w:rFonts w:ascii="Times New Roman" w:hAnsi="Times New Roman" w:cs="Times New Roman"/>
        </w:rPr>
        <w:t>.</w:t>
      </w:r>
      <w:r w:rsidR="00525495">
        <w:rPr>
          <w:rFonts w:ascii="Times New Roman" w:hAnsi="Times New Roman" w:cs="Times New Roman"/>
        </w:rPr>
        <w:t xml:space="preserve"> Clément soutient qu’il serait absurde</w:t>
      </w:r>
      <w:r w:rsidR="004B7CEC">
        <w:rPr>
          <w:rFonts w:ascii="Times New Roman" w:hAnsi="Times New Roman" w:cs="Times New Roman"/>
        </w:rPr>
        <w:t xml:space="preserve"> de</w:t>
      </w:r>
      <w:r w:rsidR="00525495">
        <w:rPr>
          <w:rFonts w:ascii="Times New Roman" w:hAnsi="Times New Roman" w:cs="Times New Roman"/>
        </w:rPr>
        <w:t xml:space="preserve"> juger impure l’union charnelle puisque nous avons reçu l’existence par elle. Théologiquement parlant, « blasphémer la procréation, c’est blasphémer le Seigneur Jésus qui a passé par la naissance, et la Vierge Marie qui l’a enfanté »</w:t>
      </w:r>
      <w:r w:rsidR="00B71AAD">
        <w:rPr>
          <w:rStyle w:val="Appelnotedebasdep"/>
          <w:rFonts w:ascii="Times New Roman" w:hAnsi="Times New Roman" w:cs="Times New Roman"/>
        </w:rPr>
        <w:footnoteReference w:id="20"/>
      </w:r>
      <w:r w:rsidR="00525495">
        <w:rPr>
          <w:rFonts w:ascii="Times New Roman" w:hAnsi="Times New Roman" w:cs="Times New Roman"/>
        </w:rPr>
        <w:t>. L’objectif ne doit donc pas être de dédaigner le corps mais de le sanctifier intérieurement, parce qu’il forme un tout avec l’esprit, parce qu’ensemble ils sont nôtre « vie » et vecteurs de notre « conduite » qui, selon le tour qu’elle prend, peut nous rendre dignes de Dieu</w:t>
      </w:r>
      <w:r w:rsidR="00B71AAD">
        <w:rPr>
          <w:rStyle w:val="Appelnotedebasdep"/>
          <w:rFonts w:ascii="Times New Roman" w:hAnsi="Times New Roman" w:cs="Times New Roman"/>
        </w:rPr>
        <w:footnoteReference w:id="21"/>
      </w:r>
      <w:r w:rsidR="00525495">
        <w:rPr>
          <w:rFonts w:ascii="Times New Roman" w:hAnsi="Times New Roman" w:cs="Times New Roman"/>
        </w:rPr>
        <w:t>.</w:t>
      </w:r>
      <w:r w:rsidR="00A13DB3">
        <w:rPr>
          <w:rFonts w:ascii="Times New Roman" w:hAnsi="Times New Roman" w:cs="Times New Roman"/>
        </w:rPr>
        <w:t xml:space="preserve"> Philosophiquement parlant, s’il est vrai que cette conception du corps est fondée dans une vision religieuse du monde, il ne l’est pas moins qu’une </w:t>
      </w:r>
      <w:r w:rsidR="00A13DB3" w:rsidRPr="00A13DB3">
        <w:rPr>
          <w:rFonts w:ascii="Times New Roman" w:hAnsi="Times New Roman" w:cs="Times New Roman"/>
          <w:i/>
          <w:iCs/>
        </w:rPr>
        <w:t>épochè</w:t>
      </w:r>
      <w:r w:rsidR="00A13DB3">
        <w:rPr>
          <w:rFonts w:ascii="Times New Roman" w:hAnsi="Times New Roman" w:cs="Times New Roman"/>
        </w:rPr>
        <w:t xml:space="preserve"> de cette vision laisse</w:t>
      </w:r>
      <w:r w:rsidR="00AF34C9">
        <w:rPr>
          <w:rFonts w:ascii="Times New Roman" w:hAnsi="Times New Roman" w:cs="Times New Roman"/>
        </w:rPr>
        <w:t>rait</w:t>
      </w:r>
      <w:r w:rsidR="00A13DB3">
        <w:rPr>
          <w:rFonts w:ascii="Times New Roman" w:hAnsi="Times New Roman" w:cs="Times New Roman"/>
        </w:rPr>
        <w:t xml:space="preserve"> apparaître </w:t>
      </w:r>
      <w:r w:rsidR="004D1587">
        <w:rPr>
          <w:rFonts w:ascii="Times New Roman" w:hAnsi="Times New Roman" w:cs="Times New Roman"/>
        </w:rPr>
        <w:t xml:space="preserve">une certaine théorie du corps propre pour laquelle </w:t>
      </w:r>
      <w:r w:rsidR="00E6262F">
        <w:rPr>
          <w:rFonts w:ascii="Times New Roman" w:hAnsi="Times New Roman" w:cs="Times New Roman"/>
        </w:rPr>
        <w:t xml:space="preserve">l’existant </w:t>
      </w:r>
      <w:r w:rsidR="00F0227E">
        <w:rPr>
          <w:rFonts w:ascii="Times New Roman" w:hAnsi="Times New Roman" w:cs="Times New Roman"/>
        </w:rPr>
        <w:t xml:space="preserve">est autant en lutte contre lui-même que </w:t>
      </w:r>
      <w:r w:rsidR="00E6262F">
        <w:rPr>
          <w:rFonts w:ascii="Times New Roman" w:hAnsi="Times New Roman" w:cs="Times New Roman"/>
        </w:rPr>
        <w:t>contre le monde. C’est par un défaut d’effort sur lui-même, qui est aussi un défaut de volonté, que l’existant « chute », c’est-à-dire rompt son appartenance au monde – appartenance sur laquelle insiste Clément, et Hering avec lui, en suggérant que c’est parce que nous appartenons au monde que nous avons un corps, et non l’inverse.</w:t>
      </w:r>
    </w:p>
    <w:p w14:paraId="2616A8D5" w14:textId="2E358C73" w:rsidR="00FE35A3" w:rsidRDefault="007E76F2" w:rsidP="00933839">
      <w:pPr>
        <w:ind w:firstLine="708"/>
        <w:jc w:val="both"/>
        <w:rPr>
          <w:rFonts w:ascii="Times New Roman" w:hAnsi="Times New Roman" w:cs="Times New Roman"/>
        </w:rPr>
      </w:pPr>
      <w:r>
        <w:rPr>
          <w:rFonts w:ascii="Times New Roman" w:hAnsi="Times New Roman" w:cs="Times New Roman"/>
        </w:rPr>
        <w:t xml:space="preserve">Il faut également et enfin insister sur l’interprétation clémentine d’Adam : imparfait, certes, mais doté d’un libre-arbitre. Ce qui vaut </w:t>
      </w:r>
      <w:r w:rsidR="0009553E">
        <w:rPr>
          <w:rFonts w:ascii="Times New Roman" w:hAnsi="Times New Roman" w:cs="Times New Roman"/>
        </w:rPr>
        <w:t xml:space="preserve">pour </w:t>
      </w:r>
      <w:r>
        <w:rPr>
          <w:rFonts w:ascii="Times New Roman" w:hAnsi="Times New Roman" w:cs="Times New Roman"/>
        </w:rPr>
        <w:t xml:space="preserve">les protoplastes vaut pour l’humanité en général : « l’homme, sans être vertueux par nature, est cependant prédisposé à la vertu (…) c’est en voulant se soustraire </w:t>
      </w:r>
      <w:r w:rsidR="00BD0FE5">
        <w:rPr>
          <w:rFonts w:ascii="Times New Roman" w:hAnsi="Times New Roman" w:cs="Times New Roman"/>
        </w:rPr>
        <w:t>à l’éducation du Pédagogue divin que l’homme devenant adulte est tombé. La pédagogie divine reprendra après la chute, laquelle l’aura modifiée, mais non pas occasionnée (…) Le péché des protoplastes est loin d’amener quelque chose comme la corruption totale de l’humanité. Clément affirme au contraire que tous les hommes sont capables de devenir vertueux »</w:t>
      </w:r>
      <w:r w:rsidR="00B71AAD">
        <w:rPr>
          <w:rStyle w:val="Appelnotedebasdep"/>
          <w:rFonts w:ascii="Times New Roman" w:hAnsi="Times New Roman" w:cs="Times New Roman"/>
        </w:rPr>
        <w:footnoteReference w:id="22"/>
      </w:r>
      <w:r w:rsidR="00BD0FE5">
        <w:rPr>
          <w:rFonts w:ascii="Times New Roman" w:hAnsi="Times New Roman" w:cs="Times New Roman"/>
        </w:rPr>
        <w:t>. S’ils en sont capables, c’est qu’ils sont libres. Clément reprend une vieille doctrine stoïcienne : « La défection, l’égarement et la désobéissance sont en notre liberté, tout comme l’obéissance », écrit-il dans le chapitre XIII des 2</w:t>
      </w:r>
      <w:r w:rsidR="00BD0FE5" w:rsidRPr="00BD0FE5">
        <w:rPr>
          <w:rFonts w:ascii="Times New Roman" w:hAnsi="Times New Roman" w:cs="Times New Roman"/>
          <w:vertAlign w:val="superscript"/>
        </w:rPr>
        <w:t>e</w:t>
      </w:r>
      <w:r w:rsidR="00BD0FE5">
        <w:rPr>
          <w:rFonts w:ascii="Times New Roman" w:hAnsi="Times New Roman" w:cs="Times New Roman"/>
        </w:rPr>
        <w:t xml:space="preserve"> </w:t>
      </w:r>
      <w:r w:rsidR="00BD0FE5" w:rsidRPr="00BD0FE5">
        <w:rPr>
          <w:rFonts w:ascii="Times New Roman" w:hAnsi="Times New Roman" w:cs="Times New Roman"/>
          <w:i/>
          <w:iCs/>
        </w:rPr>
        <w:t>Stromates</w:t>
      </w:r>
      <w:r w:rsidR="00B71AAD">
        <w:rPr>
          <w:rStyle w:val="Appelnotedebasdep"/>
          <w:rFonts w:ascii="Times New Roman" w:hAnsi="Times New Roman" w:cs="Times New Roman"/>
        </w:rPr>
        <w:footnoteReference w:id="23"/>
      </w:r>
      <w:r w:rsidR="00BD0FE5">
        <w:rPr>
          <w:rFonts w:ascii="Times New Roman" w:hAnsi="Times New Roman" w:cs="Times New Roman"/>
        </w:rPr>
        <w:t>. Rien, donc, ne prédestine l’homme à se comporter en animal, et personne n’est assujetti aux puissances du mal par nature</w:t>
      </w:r>
      <w:r w:rsidR="00B71AAD">
        <w:rPr>
          <w:rStyle w:val="Appelnotedebasdep"/>
          <w:rFonts w:ascii="Times New Roman" w:hAnsi="Times New Roman" w:cs="Times New Roman"/>
        </w:rPr>
        <w:footnoteReference w:id="24"/>
      </w:r>
      <w:r w:rsidR="00BD0FE5">
        <w:rPr>
          <w:rFonts w:ascii="Times New Roman" w:hAnsi="Times New Roman" w:cs="Times New Roman"/>
        </w:rPr>
        <w:t>.</w:t>
      </w:r>
      <w:r w:rsidR="009101BF">
        <w:rPr>
          <w:rFonts w:ascii="Times New Roman" w:hAnsi="Times New Roman" w:cs="Times New Roman"/>
        </w:rPr>
        <w:t xml:space="preserve"> </w:t>
      </w:r>
      <w:r w:rsidR="00FE35A3">
        <w:rPr>
          <w:rFonts w:ascii="Times New Roman" w:hAnsi="Times New Roman" w:cs="Times New Roman"/>
        </w:rPr>
        <w:t xml:space="preserve">Pour résumer, il n’y a donc pas de péché originel au sens d’une « impureté héréditaire » : </w:t>
      </w:r>
      <w:r w:rsidR="00933839">
        <w:rPr>
          <w:rFonts w:ascii="Times New Roman" w:hAnsi="Times New Roman" w:cs="Times New Roman"/>
        </w:rPr>
        <w:t>« </w:t>
      </w:r>
      <w:r w:rsidR="00FE35A3">
        <w:rPr>
          <w:rFonts w:ascii="Times New Roman" w:hAnsi="Times New Roman" w:cs="Times New Roman"/>
        </w:rPr>
        <w:t>la chute d’Adam n’a eu aucune influence décisive sur la conduite morale de sa postérité. Le fait que tous les hommes commettent de péchés, loin d’être un effet du péché d’Adam, ne peut que mieux l’expliquer. En effet, et voici n</w:t>
      </w:r>
      <w:r w:rsidR="00AF34C9">
        <w:rPr>
          <w:rFonts w:ascii="Times New Roman" w:hAnsi="Times New Roman" w:cs="Times New Roman"/>
        </w:rPr>
        <w:t>o</w:t>
      </w:r>
      <w:r w:rsidR="00FE35A3">
        <w:rPr>
          <w:rFonts w:ascii="Times New Roman" w:hAnsi="Times New Roman" w:cs="Times New Roman"/>
        </w:rPr>
        <w:t xml:space="preserve">tre conclusion, ce n’est pas parce qu’Adam a péché, que tous les hommes sont pécheurs, mais c’est parce que tous les </w:t>
      </w:r>
      <w:r w:rsidR="00FE35A3">
        <w:rPr>
          <w:rFonts w:ascii="Times New Roman" w:hAnsi="Times New Roman" w:cs="Times New Roman"/>
        </w:rPr>
        <w:lastRenderedPageBreak/>
        <w:t>hommes le sont, qu’Adam l’a été également (…) Écartez le péché d’Adam et rien d’essentiel ne sera changé. Sa pureté n’entraverait pas plus n</w:t>
      </w:r>
      <w:r w:rsidR="0009553E">
        <w:rPr>
          <w:rFonts w:ascii="Times New Roman" w:hAnsi="Times New Roman" w:cs="Times New Roman"/>
        </w:rPr>
        <w:t>o</w:t>
      </w:r>
      <w:r w:rsidR="00FE35A3">
        <w:rPr>
          <w:rFonts w:ascii="Times New Roman" w:hAnsi="Times New Roman" w:cs="Times New Roman"/>
        </w:rPr>
        <w:t>tre liberté que sa chute »</w:t>
      </w:r>
      <w:r w:rsidR="00B71AAD">
        <w:rPr>
          <w:rStyle w:val="Appelnotedebasdep"/>
          <w:rFonts w:ascii="Times New Roman" w:hAnsi="Times New Roman" w:cs="Times New Roman"/>
        </w:rPr>
        <w:footnoteReference w:id="25"/>
      </w:r>
      <w:r w:rsidR="00FE35A3">
        <w:rPr>
          <w:rFonts w:ascii="Times New Roman" w:hAnsi="Times New Roman" w:cs="Times New Roman"/>
        </w:rPr>
        <w:t xml:space="preserve">. </w:t>
      </w:r>
    </w:p>
    <w:p w14:paraId="51DF52F3" w14:textId="69EDCA5B" w:rsidR="00E475C8" w:rsidRDefault="00933839" w:rsidP="00325E13">
      <w:pPr>
        <w:ind w:firstLine="708"/>
        <w:jc w:val="both"/>
        <w:rPr>
          <w:rFonts w:ascii="Times New Roman" w:hAnsi="Times New Roman" w:cs="Times New Roman"/>
        </w:rPr>
      </w:pPr>
      <w:r>
        <w:rPr>
          <w:rFonts w:ascii="Times New Roman" w:hAnsi="Times New Roman" w:cs="Times New Roman"/>
        </w:rPr>
        <w:t xml:space="preserve">Toute cette étude peut sembler, en apparence, loin des préoccupations d’un phénoménologue. Nous </w:t>
      </w:r>
      <w:r w:rsidR="00AF760B">
        <w:rPr>
          <w:rFonts w:ascii="Times New Roman" w:hAnsi="Times New Roman" w:cs="Times New Roman"/>
        </w:rPr>
        <w:t xml:space="preserve">voudrions pourtant suggérer </w:t>
      </w:r>
      <w:r>
        <w:rPr>
          <w:rFonts w:ascii="Times New Roman" w:hAnsi="Times New Roman" w:cs="Times New Roman"/>
        </w:rPr>
        <w:t xml:space="preserve">que ces préoccupations se retrouvent partout entre les lignes. La mise en avant de l’originalité de l’interprétation de la chute par le docteur Alexandrin </w:t>
      </w:r>
      <w:r w:rsidR="00325E13">
        <w:rPr>
          <w:rFonts w:ascii="Times New Roman" w:hAnsi="Times New Roman" w:cs="Times New Roman"/>
        </w:rPr>
        <w:t>débouche presque naturellement</w:t>
      </w:r>
      <w:r>
        <w:rPr>
          <w:rFonts w:ascii="Times New Roman" w:hAnsi="Times New Roman" w:cs="Times New Roman"/>
        </w:rPr>
        <w:t xml:space="preserve"> </w:t>
      </w:r>
      <w:r w:rsidR="00325E13">
        <w:rPr>
          <w:rFonts w:ascii="Times New Roman" w:hAnsi="Times New Roman" w:cs="Times New Roman"/>
        </w:rPr>
        <w:t xml:space="preserve">sur </w:t>
      </w:r>
      <w:r>
        <w:rPr>
          <w:rFonts w:ascii="Times New Roman" w:hAnsi="Times New Roman" w:cs="Times New Roman"/>
        </w:rPr>
        <w:t>une interprétation plus générale de la condition humaine qui peut tout à fait servir de prolégomènes à une forme d’anthropologie phénoménologique</w:t>
      </w:r>
      <w:r w:rsidR="0010741D">
        <w:rPr>
          <w:rFonts w:ascii="Times New Roman" w:hAnsi="Times New Roman" w:cs="Times New Roman"/>
        </w:rPr>
        <w:t xml:space="preserve"> </w:t>
      </w:r>
      <w:r w:rsidR="0009553E" w:rsidRPr="0009553E">
        <w:rPr>
          <w:rFonts w:ascii="Times New Roman" w:hAnsi="Times New Roman" w:cs="Times New Roman"/>
          <w:i/>
          <w:iCs/>
        </w:rPr>
        <w:t>sui generis</w:t>
      </w:r>
      <w:r w:rsidR="00325E13">
        <w:rPr>
          <w:rFonts w:ascii="Times New Roman" w:hAnsi="Times New Roman" w:cs="Times New Roman"/>
        </w:rPr>
        <w:t xml:space="preserve">. </w:t>
      </w:r>
    </w:p>
    <w:p w14:paraId="266A27BB" w14:textId="179C0525" w:rsidR="006B1FFF" w:rsidRDefault="00AF34C9" w:rsidP="005B0001">
      <w:pPr>
        <w:ind w:firstLine="708"/>
        <w:jc w:val="both"/>
        <w:rPr>
          <w:rFonts w:ascii="Times New Roman" w:hAnsi="Times New Roman" w:cs="Times New Roman"/>
        </w:rPr>
      </w:pPr>
      <w:r>
        <w:rPr>
          <w:rFonts w:ascii="Times New Roman" w:hAnsi="Times New Roman" w:cs="Times New Roman"/>
        </w:rPr>
        <w:t>C</w:t>
      </w:r>
      <w:r w:rsidR="00E475C8">
        <w:rPr>
          <w:rFonts w:ascii="Times New Roman" w:hAnsi="Times New Roman" w:cs="Times New Roman"/>
        </w:rPr>
        <w:t>’est aussi et surtout une certaine philosophie de la lutte, de l’effort, de l’épreuve, comme de</w:t>
      </w:r>
      <w:r w:rsidR="0010741D">
        <w:rPr>
          <w:rFonts w:ascii="Times New Roman" w:hAnsi="Times New Roman" w:cs="Times New Roman"/>
        </w:rPr>
        <w:t xml:space="preserve"> la sensibilisation </w:t>
      </w:r>
      <w:r w:rsidR="00E475C8">
        <w:rPr>
          <w:rFonts w:ascii="Times New Roman" w:hAnsi="Times New Roman" w:cs="Times New Roman"/>
        </w:rPr>
        <w:t>à une régénération, qui transparaît dans ce mémoire de Hering</w:t>
      </w:r>
      <w:r w:rsidR="00937ECD">
        <w:rPr>
          <w:rFonts w:ascii="Times New Roman" w:hAnsi="Times New Roman" w:cs="Times New Roman"/>
        </w:rPr>
        <w:t xml:space="preserve">. Il n’est pas exagéré de dire qu’on est ici au bord d’un existentialisme – un existentialisme chrétien, s’entend. Le rôle prépondérant dévolu à la liberté ne fait que renforcer cette impression. Que cet existentialisme puisse toutefois se fonder dans une phénoménologie rigoureuse est une possibilité qu’il ne faut pas exclure. Du moins pourra-t-il recourir à la phénoménologie afin de mieux </w:t>
      </w:r>
      <w:r w:rsidR="003326F7">
        <w:rPr>
          <w:rFonts w:ascii="Times New Roman" w:hAnsi="Times New Roman" w:cs="Times New Roman"/>
        </w:rPr>
        <w:t>saisir la nature et le fonctionnement d</w:t>
      </w:r>
      <w:r w:rsidR="00937ECD">
        <w:rPr>
          <w:rFonts w:ascii="Times New Roman" w:hAnsi="Times New Roman" w:cs="Times New Roman"/>
        </w:rPr>
        <w:t>es structures fondamentales sur lesquelles il entend s’appuyer pour entraîner l’existence chrétienne</w:t>
      </w:r>
      <w:r w:rsidR="003326F7">
        <w:rPr>
          <w:rFonts w:ascii="Times New Roman" w:hAnsi="Times New Roman" w:cs="Times New Roman"/>
        </w:rPr>
        <w:t xml:space="preserve"> à faire le meilleur usage de sa liberté</w:t>
      </w:r>
      <w:r w:rsidR="00937ECD">
        <w:rPr>
          <w:rFonts w:ascii="Times New Roman" w:hAnsi="Times New Roman" w:cs="Times New Roman"/>
        </w:rPr>
        <w:t>.</w:t>
      </w:r>
      <w:r w:rsidR="003326F7">
        <w:rPr>
          <w:rFonts w:ascii="Times New Roman" w:hAnsi="Times New Roman" w:cs="Times New Roman"/>
        </w:rPr>
        <w:t xml:space="preserve"> C’est, nous semble-t-il, dans une telle perspective que l’on peut lire ou relire plusieurs passages de la thèse de 1925, </w:t>
      </w:r>
      <w:r w:rsidR="003326F7" w:rsidRPr="003326F7">
        <w:rPr>
          <w:rFonts w:ascii="Times New Roman" w:hAnsi="Times New Roman" w:cs="Times New Roman"/>
          <w:i/>
          <w:iCs/>
        </w:rPr>
        <w:t>Phénoménologie et philosophie religieuse</w:t>
      </w:r>
      <w:r w:rsidR="003326F7">
        <w:rPr>
          <w:rFonts w:ascii="Times New Roman" w:hAnsi="Times New Roman" w:cs="Times New Roman"/>
        </w:rPr>
        <w:t xml:space="preserve">, dans lesquels les </w:t>
      </w:r>
      <w:r w:rsidR="003326F7" w:rsidRPr="003326F7">
        <w:rPr>
          <w:rFonts w:ascii="Times New Roman" w:hAnsi="Times New Roman" w:cs="Times New Roman"/>
          <w:i/>
          <w:iCs/>
        </w:rPr>
        <w:t>topoï</w:t>
      </w:r>
      <w:r w:rsidR="003326F7">
        <w:rPr>
          <w:rFonts w:ascii="Times New Roman" w:hAnsi="Times New Roman" w:cs="Times New Roman"/>
        </w:rPr>
        <w:t xml:space="preserve"> de la chute et du péché refont furtivement surface.</w:t>
      </w:r>
    </w:p>
    <w:p w14:paraId="4DE01C32" w14:textId="77777777" w:rsidR="00AF760B" w:rsidRDefault="00AF760B" w:rsidP="005B0001">
      <w:pPr>
        <w:ind w:firstLine="708"/>
        <w:jc w:val="both"/>
        <w:rPr>
          <w:rFonts w:ascii="Times New Roman" w:hAnsi="Times New Roman" w:cs="Times New Roman"/>
        </w:rPr>
      </w:pPr>
    </w:p>
    <w:p w14:paraId="75E077FD" w14:textId="2D7A2FEA" w:rsidR="00AF760B" w:rsidRPr="00AF760B" w:rsidRDefault="00AF760B" w:rsidP="00CF70EB">
      <w:pPr>
        <w:rPr>
          <w:rFonts w:ascii="Times New Roman" w:hAnsi="Times New Roman" w:cs="Times New Roman"/>
          <w:b/>
          <w:bCs/>
        </w:rPr>
      </w:pPr>
      <w:r w:rsidRPr="00AF760B">
        <w:rPr>
          <w:rFonts w:ascii="Times New Roman" w:hAnsi="Times New Roman" w:cs="Times New Roman"/>
          <w:b/>
          <w:bCs/>
        </w:rPr>
        <w:t>II.</w:t>
      </w:r>
      <w:r w:rsidR="00CF70EB">
        <w:rPr>
          <w:rFonts w:ascii="Times New Roman" w:hAnsi="Times New Roman" w:cs="Times New Roman"/>
          <w:b/>
          <w:bCs/>
        </w:rPr>
        <w:t xml:space="preserve"> Première discussion critique de Scheler dans la thèse de 1925</w:t>
      </w:r>
    </w:p>
    <w:p w14:paraId="1596270D" w14:textId="77777777" w:rsidR="00AF760B" w:rsidRDefault="00AF760B" w:rsidP="00AF760B">
      <w:pPr>
        <w:jc w:val="both"/>
        <w:rPr>
          <w:rFonts w:ascii="Times New Roman" w:hAnsi="Times New Roman" w:cs="Times New Roman"/>
        </w:rPr>
      </w:pPr>
    </w:p>
    <w:p w14:paraId="5EB583DA" w14:textId="3D6A6E0E" w:rsidR="00AF760B" w:rsidRDefault="006B1FFF" w:rsidP="00F0227E">
      <w:pPr>
        <w:ind w:firstLine="708"/>
        <w:jc w:val="both"/>
        <w:rPr>
          <w:rFonts w:ascii="Times New Roman" w:hAnsi="Times New Roman" w:cs="Times New Roman"/>
        </w:rPr>
      </w:pPr>
      <w:r>
        <w:rPr>
          <w:rFonts w:ascii="Times New Roman" w:hAnsi="Times New Roman" w:cs="Times New Roman"/>
        </w:rPr>
        <w:t>Le principal objectif de cette thèse est certes</w:t>
      </w:r>
      <w:r w:rsidR="003B0CCB">
        <w:rPr>
          <w:rFonts w:ascii="Times New Roman" w:hAnsi="Times New Roman" w:cs="Times New Roman"/>
        </w:rPr>
        <w:t xml:space="preserve"> </w:t>
      </w:r>
      <w:r>
        <w:rPr>
          <w:rFonts w:ascii="Times New Roman" w:hAnsi="Times New Roman" w:cs="Times New Roman"/>
        </w:rPr>
        <w:t>« d’étudier les apports du mouvement phénoménologique au développement de la philosophie religieuse », et non de « donner des analyses phénoménologiques nouvelles »</w:t>
      </w:r>
      <w:r w:rsidR="00D13D7B">
        <w:rPr>
          <w:rStyle w:val="Appelnotedebasdep"/>
          <w:rFonts w:ascii="Times New Roman" w:hAnsi="Times New Roman" w:cs="Times New Roman"/>
        </w:rPr>
        <w:footnoteReference w:id="26"/>
      </w:r>
      <w:r>
        <w:rPr>
          <w:rFonts w:ascii="Times New Roman" w:hAnsi="Times New Roman" w:cs="Times New Roman"/>
        </w:rPr>
        <w:t xml:space="preserve">. Il apparait cependant qu’en faisant « revivre, par une </w:t>
      </w:r>
      <w:r w:rsidRPr="006B1FFF">
        <w:rPr>
          <w:rFonts w:ascii="Times New Roman" w:hAnsi="Times New Roman" w:cs="Times New Roman"/>
          <w:i/>
          <w:iCs/>
        </w:rPr>
        <w:t>étude</w:t>
      </w:r>
      <w:r>
        <w:rPr>
          <w:rFonts w:ascii="Times New Roman" w:hAnsi="Times New Roman" w:cs="Times New Roman"/>
        </w:rPr>
        <w:t xml:space="preserve"> de </w:t>
      </w:r>
      <w:r w:rsidRPr="006B1FFF">
        <w:rPr>
          <w:rFonts w:ascii="Times New Roman" w:hAnsi="Times New Roman" w:cs="Times New Roman"/>
          <w:i/>
          <w:iCs/>
        </w:rPr>
        <w:t>critique philosophique</w:t>
      </w:r>
      <w:r>
        <w:rPr>
          <w:rFonts w:ascii="Times New Roman" w:hAnsi="Times New Roman" w:cs="Times New Roman"/>
        </w:rPr>
        <w:t>, les intuitions profondes des phénoménologues »</w:t>
      </w:r>
      <w:r w:rsidR="00064675">
        <w:rPr>
          <w:rFonts w:ascii="Times New Roman" w:hAnsi="Times New Roman" w:cs="Times New Roman"/>
        </w:rPr>
        <w:t>, et en montrant « les influences essentielles que leur manière de philosopher pourra exercer sur la philosophie religieuse »</w:t>
      </w:r>
      <w:r w:rsidR="00D13D7B">
        <w:rPr>
          <w:rStyle w:val="Appelnotedebasdep"/>
          <w:rFonts w:ascii="Times New Roman" w:hAnsi="Times New Roman" w:cs="Times New Roman"/>
        </w:rPr>
        <w:footnoteReference w:id="27"/>
      </w:r>
      <w:r w:rsidR="00064675">
        <w:rPr>
          <w:rFonts w:ascii="Times New Roman" w:hAnsi="Times New Roman" w:cs="Times New Roman"/>
        </w:rPr>
        <w:t xml:space="preserve">, Hering ne peut manquer de retomber sur les </w:t>
      </w:r>
      <w:r w:rsidR="00064675" w:rsidRPr="009259FD">
        <w:rPr>
          <w:rFonts w:ascii="Times New Roman" w:hAnsi="Times New Roman" w:cs="Times New Roman"/>
          <w:i/>
          <w:iCs/>
        </w:rPr>
        <w:t>choses mêmes de l’existence chrétienne</w:t>
      </w:r>
      <w:r w:rsidR="00687080">
        <w:rPr>
          <w:rFonts w:ascii="Times New Roman" w:hAnsi="Times New Roman" w:cs="Times New Roman"/>
        </w:rPr>
        <w:t xml:space="preserve">, en ce compris la chute et le péché. </w:t>
      </w:r>
      <w:r w:rsidR="009259FD">
        <w:rPr>
          <w:rFonts w:ascii="Times New Roman" w:hAnsi="Times New Roman" w:cs="Times New Roman"/>
        </w:rPr>
        <w:t>Il ne faut pas non plus négliger le sous-titre la thèse de 1925 : « </w:t>
      </w:r>
      <w:r w:rsidR="00AF34C9">
        <w:rPr>
          <w:rFonts w:ascii="Times New Roman" w:hAnsi="Times New Roman" w:cs="Times New Roman"/>
        </w:rPr>
        <w:t>Étude</w:t>
      </w:r>
      <w:r w:rsidR="009259FD">
        <w:rPr>
          <w:rFonts w:ascii="Times New Roman" w:hAnsi="Times New Roman" w:cs="Times New Roman"/>
        </w:rPr>
        <w:t xml:space="preserve"> sur la théorie de la connaissance religieuse ». Dans une perspective moderne, on y entend résonner une enquête épistémologique sur un type de connaissance</w:t>
      </w:r>
      <w:r w:rsidR="0009553E">
        <w:rPr>
          <w:rFonts w:ascii="Times New Roman" w:hAnsi="Times New Roman" w:cs="Times New Roman"/>
        </w:rPr>
        <w:t xml:space="preserve"> spécifique</w:t>
      </w:r>
      <w:r w:rsidR="00D11B91">
        <w:rPr>
          <w:rFonts w:ascii="Times New Roman" w:hAnsi="Times New Roman" w:cs="Times New Roman"/>
        </w:rPr>
        <w:t>, dans une discussion serrée avec le criticisme kantien</w:t>
      </w:r>
      <w:r w:rsidR="00AF760B">
        <w:rPr>
          <w:rStyle w:val="Appelnotedebasdep"/>
          <w:rFonts w:ascii="Times New Roman" w:hAnsi="Times New Roman" w:cs="Times New Roman"/>
        </w:rPr>
        <w:footnoteReference w:id="28"/>
      </w:r>
      <w:r w:rsidR="00D11B91">
        <w:rPr>
          <w:rFonts w:ascii="Times New Roman" w:hAnsi="Times New Roman" w:cs="Times New Roman"/>
        </w:rPr>
        <w:t xml:space="preserve"> Mais</w:t>
      </w:r>
      <w:r w:rsidR="009259FD">
        <w:rPr>
          <w:rFonts w:ascii="Times New Roman" w:hAnsi="Times New Roman" w:cs="Times New Roman"/>
        </w:rPr>
        <w:t xml:space="preserve"> </w:t>
      </w:r>
      <w:r w:rsidR="00D11B91">
        <w:rPr>
          <w:rFonts w:ascii="Times New Roman" w:hAnsi="Times New Roman" w:cs="Times New Roman"/>
        </w:rPr>
        <w:t>d</w:t>
      </w:r>
      <w:r w:rsidR="009259FD">
        <w:rPr>
          <w:rFonts w:ascii="Times New Roman" w:hAnsi="Times New Roman" w:cs="Times New Roman"/>
        </w:rPr>
        <w:t xml:space="preserve">ans une perspective plus ancienne, on peut </w:t>
      </w:r>
      <w:r w:rsidR="00D11B91">
        <w:rPr>
          <w:rFonts w:ascii="Times New Roman" w:hAnsi="Times New Roman" w:cs="Times New Roman"/>
        </w:rPr>
        <w:t xml:space="preserve">aussi </w:t>
      </w:r>
      <w:r w:rsidR="009259FD">
        <w:rPr>
          <w:rFonts w:ascii="Times New Roman" w:hAnsi="Times New Roman" w:cs="Times New Roman"/>
        </w:rPr>
        <w:t xml:space="preserve">y voir une recherche gnoséologique sur un type de connaissance qui libère de l’ignorance qui nous fait tomber dans le péché.  </w:t>
      </w:r>
    </w:p>
    <w:p w14:paraId="2FB561C8" w14:textId="40B4B4B9" w:rsidR="002C0677" w:rsidRDefault="00AF760B" w:rsidP="00064675">
      <w:pPr>
        <w:ind w:firstLine="708"/>
        <w:jc w:val="both"/>
        <w:rPr>
          <w:rFonts w:ascii="Times New Roman" w:hAnsi="Times New Roman" w:cs="Times New Roman"/>
        </w:rPr>
      </w:pPr>
      <w:r>
        <w:rPr>
          <w:rFonts w:ascii="Times New Roman" w:hAnsi="Times New Roman" w:cs="Times New Roman"/>
        </w:rPr>
        <w:t>I</w:t>
      </w:r>
      <w:r w:rsidR="00D11B91">
        <w:rPr>
          <w:rFonts w:ascii="Times New Roman" w:hAnsi="Times New Roman" w:cs="Times New Roman"/>
        </w:rPr>
        <w:t xml:space="preserve">l n’est pas anodin que la première occurrence du </w:t>
      </w:r>
      <w:r w:rsidR="00D11B91" w:rsidRPr="00D11B91">
        <w:rPr>
          <w:rFonts w:ascii="Times New Roman" w:hAnsi="Times New Roman" w:cs="Times New Roman"/>
          <w:i/>
          <w:iCs/>
        </w:rPr>
        <w:t>topos</w:t>
      </w:r>
      <w:r w:rsidR="00D11B91">
        <w:rPr>
          <w:rFonts w:ascii="Times New Roman" w:hAnsi="Times New Roman" w:cs="Times New Roman"/>
        </w:rPr>
        <w:t xml:space="preserve"> de la chute, presque cachée puisqu’elle se trouve dans une note de bas de page commentant une citation en allemand, entre dans le cadre du troisième paragraphe de la troisième partie</w:t>
      </w:r>
      <w:r w:rsidR="00F0227E">
        <w:rPr>
          <w:rFonts w:ascii="Times New Roman" w:hAnsi="Times New Roman" w:cs="Times New Roman"/>
        </w:rPr>
        <w:t xml:space="preserve"> de la thèse de 1925, partie</w:t>
      </w:r>
      <w:r w:rsidR="00D11B91">
        <w:rPr>
          <w:rFonts w:ascii="Times New Roman" w:hAnsi="Times New Roman" w:cs="Times New Roman"/>
        </w:rPr>
        <w:t xml:space="preserve"> consacrée aux « Apports du mouvement phénoménologique à la reconstruction de la philosophie religieuse ». Le paragraphe en</w:t>
      </w:r>
      <w:r w:rsidR="00DB5BBF">
        <w:rPr>
          <w:rFonts w:ascii="Times New Roman" w:hAnsi="Times New Roman" w:cs="Times New Roman"/>
        </w:rPr>
        <w:t xml:space="preserve"> question est intitulé</w:t>
      </w:r>
      <w:r w:rsidR="00D11B91">
        <w:rPr>
          <w:rFonts w:ascii="Times New Roman" w:hAnsi="Times New Roman" w:cs="Times New Roman"/>
        </w:rPr>
        <w:t> : « La Théologie dans le cadre de la philosophie phénoménologique ». Hering y explique comment la phénoménologie « nous apprend à voir de nombreux ob-jets</w:t>
      </w:r>
      <w:r w:rsidR="00752AE9">
        <w:rPr>
          <w:rFonts w:ascii="Times New Roman" w:hAnsi="Times New Roman" w:cs="Times New Roman"/>
        </w:rPr>
        <w:t>, qu’on ne saurait classer ni parmi les données sensibles ni parmi les données immanentes, à moins de gonfler le sens du mot ‘immanent’ au point de le faire éclater »</w:t>
      </w:r>
      <w:r w:rsidR="00D13D7B">
        <w:rPr>
          <w:rStyle w:val="Appelnotedebasdep"/>
          <w:rFonts w:ascii="Times New Roman" w:hAnsi="Times New Roman" w:cs="Times New Roman"/>
        </w:rPr>
        <w:footnoteReference w:id="29"/>
      </w:r>
      <w:r w:rsidR="00752AE9">
        <w:rPr>
          <w:rFonts w:ascii="Times New Roman" w:hAnsi="Times New Roman" w:cs="Times New Roman"/>
        </w:rPr>
        <w:t>. C’es</w:t>
      </w:r>
      <w:r>
        <w:rPr>
          <w:rFonts w:ascii="Times New Roman" w:hAnsi="Times New Roman" w:cs="Times New Roman"/>
        </w:rPr>
        <w:t xml:space="preserve">t </w:t>
      </w:r>
      <w:r w:rsidR="00752AE9">
        <w:rPr>
          <w:rFonts w:ascii="Times New Roman" w:hAnsi="Times New Roman" w:cs="Times New Roman"/>
        </w:rPr>
        <w:t>le cas de tous les états de choses, les données du monde idéal, en ce compris les essences. Mais c’est aussi et surtout le cas des « valeurs ». C’est Scheler qui, en phénoménologie, nous libère de l</w:t>
      </w:r>
      <w:proofErr w:type="gramStart"/>
      <w:r w:rsidR="00752AE9">
        <w:rPr>
          <w:rFonts w:ascii="Times New Roman" w:hAnsi="Times New Roman" w:cs="Times New Roman"/>
        </w:rPr>
        <w:t>’«</w:t>
      </w:r>
      <w:proofErr w:type="gramEnd"/>
      <w:r w:rsidR="00752AE9">
        <w:rPr>
          <w:rFonts w:ascii="Times New Roman" w:hAnsi="Times New Roman" w:cs="Times New Roman"/>
        </w:rPr>
        <w:t xml:space="preserve"> alternative » à laquelle « se heurte le Kantisme », qui </w:t>
      </w:r>
      <w:r w:rsidR="00752AE9">
        <w:rPr>
          <w:rFonts w:ascii="Times New Roman" w:hAnsi="Times New Roman" w:cs="Times New Roman"/>
        </w:rPr>
        <w:lastRenderedPageBreak/>
        <w:t>considère</w:t>
      </w:r>
      <w:r w:rsidR="00E5087F">
        <w:rPr>
          <w:rFonts w:ascii="Times New Roman" w:hAnsi="Times New Roman" w:cs="Times New Roman"/>
        </w:rPr>
        <w:t xml:space="preserve"> que la valeur</w:t>
      </w:r>
      <w:r w:rsidR="0009553E">
        <w:rPr>
          <w:rFonts w:ascii="Times New Roman" w:hAnsi="Times New Roman" w:cs="Times New Roman"/>
        </w:rPr>
        <w:t xml:space="preserve"> est </w:t>
      </w:r>
      <w:r w:rsidR="0009553E" w:rsidRPr="0009553E">
        <w:rPr>
          <w:rFonts w:ascii="Times New Roman" w:hAnsi="Times New Roman" w:cs="Times New Roman"/>
          <w:i/>
          <w:iCs/>
        </w:rPr>
        <w:t>ou bien</w:t>
      </w:r>
      <w:r w:rsidR="00752AE9">
        <w:rPr>
          <w:rFonts w:ascii="Times New Roman" w:hAnsi="Times New Roman" w:cs="Times New Roman"/>
        </w:rPr>
        <w:t xml:space="preserve"> une « donnée empirique »</w:t>
      </w:r>
      <w:r w:rsidR="0009553E">
        <w:rPr>
          <w:rFonts w:ascii="Times New Roman" w:hAnsi="Times New Roman" w:cs="Times New Roman"/>
        </w:rPr>
        <w:t>,</w:t>
      </w:r>
      <w:r w:rsidR="00752AE9">
        <w:rPr>
          <w:rFonts w:ascii="Times New Roman" w:hAnsi="Times New Roman" w:cs="Times New Roman"/>
        </w:rPr>
        <w:t xml:space="preserve"> </w:t>
      </w:r>
      <w:r w:rsidR="00752AE9" w:rsidRPr="00E5087F">
        <w:rPr>
          <w:rFonts w:ascii="Times New Roman" w:hAnsi="Times New Roman" w:cs="Times New Roman"/>
          <w:i/>
          <w:iCs/>
        </w:rPr>
        <w:t>ou bien</w:t>
      </w:r>
      <w:r w:rsidR="00752AE9">
        <w:rPr>
          <w:rFonts w:ascii="Times New Roman" w:hAnsi="Times New Roman" w:cs="Times New Roman"/>
        </w:rPr>
        <w:t xml:space="preserve"> une « entité purement formelle »</w:t>
      </w:r>
      <w:r w:rsidR="00D13D7B">
        <w:rPr>
          <w:rStyle w:val="Appelnotedebasdep"/>
          <w:rFonts w:ascii="Times New Roman" w:hAnsi="Times New Roman" w:cs="Times New Roman"/>
        </w:rPr>
        <w:footnoteReference w:id="30"/>
      </w:r>
      <w:r w:rsidR="00752AE9">
        <w:rPr>
          <w:rFonts w:ascii="Times New Roman" w:hAnsi="Times New Roman" w:cs="Times New Roman"/>
        </w:rPr>
        <w:t xml:space="preserve">. Hering rappelle </w:t>
      </w:r>
      <w:r w:rsidR="009F1551">
        <w:rPr>
          <w:rFonts w:ascii="Times New Roman" w:hAnsi="Times New Roman" w:cs="Times New Roman"/>
        </w:rPr>
        <w:t>aussi que les actes au travers desquels nous visons des valeurs sont de leur propre genre</w:t>
      </w:r>
      <w:r w:rsidR="00E5087F">
        <w:rPr>
          <w:rFonts w:ascii="Times New Roman" w:hAnsi="Times New Roman" w:cs="Times New Roman"/>
        </w:rPr>
        <w:t> : ils</w:t>
      </w:r>
      <w:r w:rsidR="008255D8">
        <w:rPr>
          <w:rFonts w:ascii="Times New Roman" w:hAnsi="Times New Roman" w:cs="Times New Roman"/>
        </w:rPr>
        <w:t xml:space="preserve"> se</w:t>
      </w:r>
      <w:r w:rsidR="009F1551">
        <w:rPr>
          <w:rFonts w:ascii="Times New Roman" w:hAnsi="Times New Roman" w:cs="Times New Roman"/>
        </w:rPr>
        <w:t xml:space="preserve"> caractéris</w:t>
      </w:r>
      <w:r w:rsidR="00E5087F">
        <w:rPr>
          <w:rFonts w:ascii="Times New Roman" w:hAnsi="Times New Roman" w:cs="Times New Roman"/>
        </w:rPr>
        <w:t>ent</w:t>
      </w:r>
      <w:r w:rsidR="009F1551">
        <w:rPr>
          <w:rFonts w:ascii="Times New Roman" w:hAnsi="Times New Roman" w:cs="Times New Roman"/>
        </w:rPr>
        <w:t xml:space="preserve"> par une « chaleur émotive » et renvo</w:t>
      </w:r>
      <w:r w:rsidR="00E5087F">
        <w:rPr>
          <w:rFonts w:ascii="Times New Roman" w:hAnsi="Times New Roman" w:cs="Times New Roman"/>
        </w:rPr>
        <w:t>ient</w:t>
      </w:r>
      <w:r w:rsidR="009F1551">
        <w:rPr>
          <w:rFonts w:ascii="Times New Roman" w:hAnsi="Times New Roman" w:cs="Times New Roman"/>
        </w:rPr>
        <w:t xml:space="preserve"> à une intuition cardiaque de nature responsive</w:t>
      </w:r>
      <w:r>
        <w:rPr>
          <w:rStyle w:val="Appelnotedebasdep"/>
          <w:rFonts w:ascii="Times New Roman" w:hAnsi="Times New Roman" w:cs="Times New Roman"/>
        </w:rPr>
        <w:footnoteReference w:id="31"/>
      </w:r>
      <w:r w:rsidR="002C0677">
        <w:rPr>
          <w:rFonts w:ascii="Times New Roman" w:hAnsi="Times New Roman" w:cs="Times New Roman"/>
        </w:rPr>
        <w:t>.</w:t>
      </w:r>
      <w:r w:rsidR="00E5087F">
        <w:rPr>
          <w:rFonts w:ascii="Times New Roman" w:hAnsi="Times New Roman" w:cs="Times New Roman"/>
        </w:rPr>
        <w:t xml:space="preserve"> </w:t>
      </w:r>
      <w:r w:rsidR="009F1551">
        <w:rPr>
          <w:rFonts w:ascii="Times New Roman" w:hAnsi="Times New Roman" w:cs="Times New Roman"/>
        </w:rPr>
        <w:t xml:space="preserve"> </w:t>
      </w:r>
    </w:p>
    <w:p w14:paraId="66159202" w14:textId="41E48BDF" w:rsidR="002C0677" w:rsidRDefault="009F1551" w:rsidP="002C0677">
      <w:pPr>
        <w:ind w:firstLine="708"/>
        <w:jc w:val="both"/>
        <w:rPr>
          <w:rFonts w:ascii="Times New Roman" w:hAnsi="Times New Roman" w:cs="Times New Roman"/>
        </w:rPr>
      </w:pPr>
      <w:r>
        <w:rPr>
          <w:rFonts w:ascii="Times New Roman" w:hAnsi="Times New Roman" w:cs="Times New Roman"/>
        </w:rPr>
        <w:t>Comme on le sait, Scheler met les valeurs religieuses au-dessus de toutes les autres. « Groupées autour de la notion de sainteté », elles correspondent aux « données religieuses primordiales » et, ce qui importe ici, on peut sans doute</w:t>
      </w:r>
      <w:r w:rsidR="002C0677">
        <w:rPr>
          <w:rFonts w:ascii="Times New Roman" w:hAnsi="Times New Roman" w:cs="Times New Roman"/>
        </w:rPr>
        <w:t>, dit Scheler,</w:t>
      </w:r>
      <w:r>
        <w:rPr>
          <w:rFonts w:ascii="Times New Roman" w:hAnsi="Times New Roman" w:cs="Times New Roman"/>
        </w:rPr>
        <w:t xml:space="preserve"> y ranger « le Divin et toute la sphère de son essence</w:t>
      </w:r>
      <w:r w:rsidR="00D13D7B">
        <w:rPr>
          <w:rFonts w:ascii="Times New Roman" w:hAnsi="Times New Roman" w:cs="Times New Roman"/>
        </w:rPr>
        <w:t> »</w:t>
      </w:r>
      <w:r w:rsidR="00D13D7B">
        <w:rPr>
          <w:rStyle w:val="Appelnotedebasdep"/>
          <w:rFonts w:ascii="Times New Roman" w:hAnsi="Times New Roman" w:cs="Times New Roman"/>
        </w:rPr>
        <w:footnoteReference w:id="32"/>
      </w:r>
      <w:r>
        <w:rPr>
          <w:rFonts w:ascii="Times New Roman" w:hAnsi="Times New Roman" w:cs="Times New Roman"/>
        </w:rPr>
        <w:t>. C’est là que la théologie</w:t>
      </w:r>
      <w:r w:rsidR="00A4387D">
        <w:rPr>
          <w:rFonts w:ascii="Times New Roman" w:hAnsi="Times New Roman" w:cs="Times New Roman"/>
        </w:rPr>
        <w:t xml:space="preserve"> et la métaphysique</w:t>
      </w:r>
      <w:r>
        <w:rPr>
          <w:rFonts w:ascii="Times New Roman" w:hAnsi="Times New Roman" w:cs="Times New Roman"/>
        </w:rPr>
        <w:t xml:space="preserve"> entre</w:t>
      </w:r>
      <w:r w:rsidR="00A4387D">
        <w:rPr>
          <w:rFonts w:ascii="Times New Roman" w:hAnsi="Times New Roman" w:cs="Times New Roman"/>
        </w:rPr>
        <w:t>nt</w:t>
      </w:r>
      <w:r>
        <w:rPr>
          <w:rFonts w:ascii="Times New Roman" w:hAnsi="Times New Roman" w:cs="Times New Roman"/>
        </w:rPr>
        <w:t xml:space="preserve"> en jeu, dans la mesure où cette question du divin est </w:t>
      </w:r>
      <w:r w:rsidR="00A4387D">
        <w:rPr>
          <w:rFonts w:ascii="Times New Roman" w:hAnsi="Times New Roman" w:cs="Times New Roman"/>
        </w:rPr>
        <w:t>traditionnellement la leur</w:t>
      </w:r>
      <w:r>
        <w:rPr>
          <w:rFonts w:ascii="Times New Roman" w:hAnsi="Times New Roman" w:cs="Times New Roman"/>
        </w:rPr>
        <w:t xml:space="preserve">. La phénoménologie a tout intérêt à savoir </w:t>
      </w:r>
      <w:r w:rsidR="00A4387D">
        <w:rPr>
          <w:rFonts w:ascii="Times New Roman" w:hAnsi="Times New Roman" w:cs="Times New Roman"/>
        </w:rPr>
        <w:t xml:space="preserve">ce que </w:t>
      </w:r>
      <w:r w:rsidR="002C0677">
        <w:rPr>
          <w:rFonts w:ascii="Times New Roman" w:hAnsi="Times New Roman" w:cs="Times New Roman"/>
        </w:rPr>
        <w:t>t</w:t>
      </w:r>
      <w:r w:rsidR="00A4387D">
        <w:rPr>
          <w:rFonts w:ascii="Times New Roman" w:hAnsi="Times New Roman" w:cs="Times New Roman"/>
        </w:rPr>
        <w:t>héologie</w:t>
      </w:r>
      <w:r w:rsidR="002C0677">
        <w:rPr>
          <w:rFonts w:ascii="Times New Roman" w:hAnsi="Times New Roman" w:cs="Times New Roman"/>
        </w:rPr>
        <w:t xml:space="preserve"> et métaphysique</w:t>
      </w:r>
      <w:r w:rsidR="00A4387D">
        <w:rPr>
          <w:rFonts w:ascii="Times New Roman" w:hAnsi="Times New Roman" w:cs="Times New Roman"/>
        </w:rPr>
        <w:t xml:space="preserve"> </w:t>
      </w:r>
      <w:r w:rsidR="002C0677">
        <w:rPr>
          <w:rFonts w:ascii="Times New Roman" w:hAnsi="Times New Roman" w:cs="Times New Roman"/>
        </w:rPr>
        <w:t>ont</w:t>
      </w:r>
      <w:r w:rsidR="00A4387D">
        <w:rPr>
          <w:rFonts w:ascii="Times New Roman" w:hAnsi="Times New Roman" w:cs="Times New Roman"/>
        </w:rPr>
        <w:t xml:space="preserve"> dit de cette question, mais elle ne devra en retenir que ce qui lui parle, en le dégageant du « cadre de tout système et de toute synthèse universelle »</w:t>
      </w:r>
      <w:r w:rsidR="002C0677">
        <w:rPr>
          <w:rFonts w:ascii="Times New Roman" w:hAnsi="Times New Roman" w:cs="Times New Roman"/>
        </w:rPr>
        <w:t xml:space="preserve">, autrement dit de toute </w:t>
      </w:r>
      <w:r w:rsidR="002C0677" w:rsidRPr="002C0677">
        <w:rPr>
          <w:rFonts w:ascii="Times New Roman" w:hAnsi="Times New Roman" w:cs="Times New Roman"/>
          <w:i/>
          <w:iCs/>
        </w:rPr>
        <w:t>Weltanschauungsphilosophie</w:t>
      </w:r>
      <w:r w:rsidR="00D13D7B">
        <w:rPr>
          <w:rStyle w:val="Appelnotedebasdep"/>
          <w:rFonts w:ascii="Times New Roman" w:hAnsi="Times New Roman" w:cs="Times New Roman"/>
        </w:rPr>
        <w:footnoteReference w:id="33"/>
      </w:r>
      <w:r w:rsidR="00A4387D">
        <w:rPr>
          <w:rFonts w:ascii="Times New Roman" w:hAnsi="Times New Roman" w:cs="Times New Roman"/>
        </w:rPr>
        <w:t xml:space="preserve">. </w:t>
      </w:r>
    </w:p>
    <w:p w14:paraId="3ABB3218" w14:textId="4508A103" w:rsidR="009F1551" w:rsidRDefault="00A4387D" w:rsidP="002C0677">
      <w:pPr>
        <w:ind w:firstLine="708"/>
        <w:jc w:val="both"/>
        <w:rPr>
          <w:rFonts w:ascii="Times New Roman" w:hAnsi="Times New Roman" w:cs="Times New Roman"/>
        </w:rPr>
      </w:pPr>
      <w:r>
        <w:rPr>
          <w:rFonts w:ascii="Times New Roman" w:hAnsi="Times New Roman" w:cs="Times New Roman"/>
        </w:rPr>
        <w:t>Il n’est pas certain que Scheler ait réussi dans cette tâche, nous le verrons. Cela n’enlève rien à l’admiration que Hering lui porte.</w:t>
      </w:r>
      <w:r w:rsidR="002C0677">
        <w:rPr>
          <w:rFonts w:ascii="Times New Roman" w:hAnsi="Times New Roman" w:cs="Times New Roman"/>
        </w:rPr>
        <w:t xml:space="preserve"> Avec d’autres, dont</w:t>
      </w:r>
      <w:r w:rsidR="00545670">
        <w:rPr>
          <w:rFonts w:ascii="Times New Roman" w:hAnsi="Times New Roman" w:cs="Times New Roman"/>
        </w:rPr>
        <w:t xml:space="preserve"> Rudolf</w:t>
      </w:r>
      <w:r w:rsidR="002C0677">
        <w:rPr>
          <w:rFonts w:ascii="Times New Roman" w:hAnsi="Times New Roman" w:cs="Times New Roman"/>
        </w:rPr>
        <w:t xml:space="preserve"> Otto, qu’il avait lu de près, Scheler a montré le chemin vers une phénoménologie de l</w:t>
      </w:r>
      <w:proofErr w:type="gramStart"/>
      <w:r w:rsidR="002C0677">
        <w:rPr>
          <w:rFonts w:ascii="Times New Roman" w:hAnsi="Times New Roman" w:cs="Times New Roman"/>
        </w:rPr>
        <w:t>’«</w:t>
      </w:r>
      <w:proofErr w:type="gramEnd"/>
      <w:r w:rsidR="002C0677">
        <w:rPr>
          <w:rFonts w:ascii="Times New Roman" w:hAnsi="Times New Roman" w:cs="Times New Roman"/>
        </w:rPr>
        <w:t> essence-valeur » qu’est le « numineux »</w:t>
      </w:r>
      <w:r w:rsidR="00D13D7B">
        <w:rPr>
          <w:rStyle w:val="Appelnotedebasdep"/>
          <w:rFonts w:ascii="Times New Roman" w:hAnsi="Times New Roman" w:cs="Times New Roman"/>
        </w:rPr>
        <w:footnoteReference w:id="34"/>
      </w:r>
      <w:r w:rsidR="002C0677">
        <w:rPr>
          <w:rFonts w:ascii="Times New Roman" w:hAnsi="Times New Roman" w:cs="Times New Roman"/>
        </w:rPr>
        <w:t>. Si l’on peut bien dire que l’expérience du numineux, du divin, est « déclenchée par des données empiriques d’ordre très divers », ce qu’il est intrinsèquement est tout autre, indépendant de ses « incarnations accidentelles »</w:t>
      </w:r>
      <w:r w:rsidR="00D13D7B">
        <w:rPr>
          <w:rStyle w:val="Appelnotedebasdep"/>
          <w:rFonts w:ascii="Times New Roman" w:hAnsi="Times New Roman" w:cs="Times New Roman"/>
        </w:rPr>
        <w:footnoteReference w:id="35"/>
      </w:r>
      <w:r w:rsidR="002C0677">
        <w:rPr>
          <w:rFonts w:ascii="Times New Roman" w:hAnsi="Times New Roman" w:cs="Times New Roman"/>
        </w:rPr>
        <w:t>. Sur ce point, il était naturel que le philosophe et phénoménologue Scheler soit plus précis et plus rigoureux que le théologien et historien des religions Otto. Le premier a esquissé quelque chose comme une « </w:t>
      </w:r>
      <w:r w:rsidR="002C0677" w:rsidRPr="002C0677">
        <w:rPr>
          <w:rFonts w:ascii="Times New Roman" w:hAnsi="Times New Roman" w:cs="Times New Roman"/>
          <w:i/>
          <w:iCs/>
        </w:rPr>
        <w:t>ontologie du Divin</w:t>
      </w:r>
      <w:r w:rsidR="002C0677">
        <w:rPr>
          <w:rFonts w:ascii="Times New Roman" w:hAnsi="Times New Roman" w:cs="Times New Roman"/>
        </w:rPr>
        <w:t> » qui s’est effectivement posée la question de savoir « s’il y a des actes, dont l’objet est un être actuel incarnant cette essence divine, et distinct cependant de ses supports variables » ou accidentels</w:t>
      </w:r>
      <w:r w:rsidR="00D13D7B">
        <w:rPr>
          <w:rStyle w:val="Appelnotedebasdep"/>
          <w:rFonts w:ascii="Times New Roman" w:hAnsi="Times New Roman" w:cs="Times New Roman"/>
        </w:rPr>
        <w:footnoteReference w:id="36"/>
      </w:r>
      <w:r w:rsidR="002C0677">
        <w:rPr>
          <w:rFonts w:ascii="Times New Roman" w:hAnsi="Times New Roman" w:cs="Times New Roman"/>
        </w:rPr>
        <w:t>.</w:t>
      </w:r>
      <w:r w:rsidR="00031067">
        <w:rPr>
          <w:rFonts w:ascii="Times New Roman" w:hAnsi="Times New Roman" w:cs="Times New Roman"/>
        </w:rPr>
        <w:t xml:space="preserve"> De tels actes existent au sein de la religion, plus exactement de toute religion, du moins pour autant qu’elle soit concernée par « le Divin en tant que Divin, c’est-à-dire, précise Hering suivant Scheler, avec ses attributs présupposés par toute religion »</w:t>
      </w:r>
      <w:r w:rsidR="00D13D7B">
        <w:rPr>
          <w:rStyle w:val="Appelnotedebasdep"/>
          <w:rFonts w:ascii="Times New Roman" w:hAnsi="Times New Roman" w:cs="Times New Roman"/>
        </w:rPr>
        <w:footnoteReference w:id="37"/>
      </w:r>
      <w:r w:rsidR="00D13D7B">
        <w:rPr>
          <w:rFonts w:ascii="Times New Roman" w:hAnsi="Times New Roman" w:cs="Times New Roman"/>
        </w:rPr>
        <w:t>.</w:t>
      </w:r>
    </w:p>
    <w:p w14:paraId="4BBBA744" w14:textId="5FB0E983" w:rsidR="00BB7784" w:rsidRDefault="008B2292" w:rsidP="00064675">
      <w:pPr>
        <w:ind w:firstLine="708"/>
        <w:jc w:val="both"/>
        <w:rPr>
          <w:rFonts w:ascii="Times New Roman" w:hAnsi="Times New Roman" w:cs="Times New Roman"/>
        </w:rPr>
      </w:pPr>
      <w:r>
        <w:rPr>
          <w:rFonts w:ascii="Times New Roman" w:hAnsi="Times New Roman" w:cs="Times New Roman"/>
        </w:rPr>
        <w:t>Hering avance alors qu’</w:t>
      </w:r>
      <w:r w:rsidR="00A6667E">
        <w:rPr>
          <w:rFonts w:ascii="Times New Roman" w:hAnsi="Times New Roman" w:cs="Times New Roman"/>
        </w:rPr>
        <w:t>une « ontologie religieuse »</w:t>
      </w:r>
      <w:r w:rsidR="00932678">
        <w:rPr>
          <w:rFonts w:ascii="Times New Roman" w:hAnsi="Times New Roman" w:cs="Times New Roman"/>
        </w:rPr>
        <w:t xml:space="preserve"> devrait</w:t>
      </w:r>
      <w:r w:rsidR="0010741D">
        <w:rPr>
          <w:rFonts w:ascii="Times New Roman" w:hAnsi="Times New Roman" w:cs="Times New Roman"/>
        </w:rPr>
        <w:t>, dans la partie qu’il lui faudrait</w:t>
      </w:r>
      <w:r w:rsidR="00932678">
        <w:rPr>
          <w:rFonts w:ascii="Times New Roman" w:hAnsi="Times New Roman" w:cs="Times New Roman"/>
        </w:rPr>
        <w:t xml:space="preserve"> nécessairement </w:t>
      </w:r>
      <w:r w:rsidR="0010741D">
        <w:rPr>
          <w:rFonts w:ascii="Times New Roman" w:hAnsi="Times New Roman" w:cs="Times New Roman"/>
        </w:rPr>
        <w:t xml:space="preserve">consacrer au </w:t>
      </w:r>
      <w:r w:rsidR="00932678">
        <w:rPr>
          <w:rFonts w:ascii="Times New Roman" w:hAnsi="Times New Roman" w:cs="Times New Roman"/>
        </w:rPr>
        <w:t>D</w:t>
      </w:r>
      <w:r w:rsidR="0010741D">
        <w:rPr>
          <w:rFonts w:ascii="Times New Roman" w:hAnsi="Times New Roman" w:cs="Times New Roman"/>
        </w:rPr>
        <w:t>ivin lui-même,</w:t>
      </w:r>
      <w:r w:rsidR="00BB7784">
        <w:rPr>
          <w:rFonts w:ascii="Times New Roman" w:hAnsi="Times New Roman" w:cs="Times New Roman"/>
        </w:rPr>
        <w:t xml:space="preserve"> affronter</w:t>
      </w:r>
      <w:r w:rsidR="00932678">
        <w:rPr>
          <w:rFonts w:ascii="Times New Roman" w:hAnsi="Times New Roman" w:cs="Times New Roman"/>
        </w:rPr>
        <w:t xml:space="preserve"> </w:t>
      </w:r>
      <w:r w:rsidR="00BB7784">
        <w:rPr>
          <w:rFonts w:ascii="Times New Roman" w:hAnsi="Times New Roman" w:cs="Times New Roman"/>
        </w:rPr>
        <w:t>« maintes autres difficultés signalées par presque tous les théologiens »</w:t>
      </w:r>
      <w:r w:rsidR="00D13D7B">
        <w:rPr>
          <w:rStyle w:val="Appelnotedebasdep"/>
          <w:rFonts w:ascii="Times New Roman" w:hAnsi="Times New Roman" w:cs="Times New Roman"/>
        </w:rPr>
        <w:footnoteReference w:id="38"/>
      </w:r>
      <w:r w:rsidR="00BB7784">
        <w:rPr>
          <w:rFonts w:ascii="Times New Roman" w:hAnsi="Times New Roman" w:cs="Times New Roman"/>
        </w:rPr>
        <w:t>. Ce que Hering a avant tout en tête, puisqu’il glose ici Scheler, ce sont les difficultés « qui résultent du caractère nécessairement inadéquat et analogiques des attributs divins positifs »</w:t>
      </w:r>
      <w:r w:rsidR="00D13D7B">
        <w:rPr>
          <w:rStyle w:val="Appelnotedebasdep"/>
          <w:rFonts w:ascii="Times New Roman" w:hAnsi="Times New Roman" w:cs="Times New Roman"/>
        </w:rPr>
        <w:footnoteReference w:id="39"/>
      </w:r>
      <w:r w:rsidR="00BB7784">
        <w:rPr>
          <w:rFonts w:ascii="Times New Roman" w:hAnsi="Times New Roman" w:cs="Times New Roman"/>
        </w:rPr>
        <w:t>. D’ailleurs, précise-t-il</w:t>
      </w:r>
    </w:p>
    <w:p w14:paraId="78D0F954" w14:textId="77777777" w:rsidR="00BB7784" w:rsidRDefault="00BB7784" w:rsidP="00932678">
      <w:pPr>
        <w:jc w:val="both"/>
        <w:rPr>
          <w:rFonts w:ascii="Times New Roman" w:hAnsi="Times New Roman" w:cs="Times New Roman"/>
        </w:rPr>
      </w:pPr>
    </w:p>
    <w:p w14:paraId="4A310C38" w14:textId="546B885A" w:rsidR="00BB7784" w:rsidRPr="00150BAD" w:rsidRDefault="00BB7784" w:rsidP="00B21B5F">
      <w:pPr>
        <w:ind w:left="708"/>
        <w:jc w:val="both"/>
        <w:rPr>
          <w:rFonts w:ascii="Times New Roman" w:hAnsi="Times New Roman" w:cs="Times New Roman"/>
          <w:sz w:val="20"/>
          <w:szCs w:val="20"/>
        </w:rPr>
      </w:pPr>
      <w:proofErr w:type="gramStart"/>
      <w:r w:rsidRPr="00150BAD">
        <w:rPr>
          <w:rFonts w:ascii="Times New Roman" w:hAnsi="Times New Roman" w:cs="Times New Roman"/>
          <w:sz w:val="20"/>
          <w:szCs w:val="20"/>
        </w:rPr>
        <w:t>ce</w:t>
      </w:r>
      <w:proofErr w:type="gramEnd"/>
      <w:r w:rsidRPr="00150BAD">
        <w:rPr>
          <w:rFonts w:ascii="Times New Roman" w:hAnsi="Times New Roman" w:cs="Times New Roman"/>
          <w:sz w:val="20"/>
          <w:szCs w:val="20"/>
        </w:rPr>
        <w:t xml:space="preserve"> ne sont pas des attributs dans l’acceptation stricte du terme ; car Dieu est transcendant à la distinction entre substance et attribut. Néanmoins, ils ne sont pas dénués de sens valable ; et la phénoménologie n’aura pas le moindre motif de se replier dans un agnosticisme stérile. Mais, d’autre part, elle n’hésitera pas à avouer que les connaissances accessibles à la religion naturelle devront être complétées par la Révélation des religions positives. C’est ainsi que pour Scheler, poursuit Hering, la nécessité du salut de l’humanité par une intervention surnaturelle peut être reconnue par la religion naturelle, voire par la métaphysique, mais non pas la réalité historique de cet événement ; thèse qui, si elle était exacte, ne </w:t>
      </w:r>
      <w:r w:rsidRPr="00150BAD">
        <w:rPr>
          <w:rFonts w:ascii="Times New Roman" w:hAnsi="Times New Roman" w:cs="Times New Roman"/>
          <w:sz w:val="20"/>
          <w:szCs w:val="20"/>
        </w:rPr>
        <w:lastRenderedPageBreak/>
        <w:t>manquerait point d’avoir des conséquences extrêmement importantes pour toutes les branches théolo</w:t>
      </w:r>
      <w:r w:rsidR="008255D8" w:rsidRPr="00150BAD">
        <w:rPr>
          <w:rFonts w:ascii="Times New Roman" w:hAnsi="Times New Roman" w:cs="Times New Roman"/>
          <w:sz w:val="20"/>
          <w:szCs w:val="20"/>
        </w:rPr>
        <w:t>g</w:t>
      </w:r>
      <w:r w:rsidRPr="00150BAD">
        <w:rPr>
          <w:rFonts w:ascii="Times New Roman" w:hAnsi="Times New Roman" w:cs="Times New Roman"/>
          <w:sz w:val="20"/>
          <w:szCs w:val="20"/>
        </w:rPr>
        <w:t>iques</w:t>
      </w:r>
      <w:r w:rsidR="00D13D7B" w:rsidRPr="00150BAD">
        <w:rPr>
          <w:rStyle w:val="Appelnotedebasdep"/>
          <w:rFonts w:ascii="Times New Roman" w:hAnsi="Times New Roman" w:cs="Times New Roman"/>
          <w:sz w:val="20"/>
          <w:szCs w:val="20"/>
        </w:rPr>
        <w:footnoteReference w:id="40"/>
      </w:r>
      <w:r w:rsidR="00D13D7B" w:rsidRPr="00150BAD">
        <w:rPr>
          <w:rFonts w:ascii="Times New Roman" w:hAnsi="Times New Roman" w:cs="Times New Roman"/>
          <w:sz w:val="20"/>
          <w:szCs w:val="20"/>
        </w:rPr>
        <w:t>.</w:t>
      </w:r>
    </w:p>
    <w:p w14:paraId="179BF2EE" w14:textId="77777777" w:rsidR="00B21B5F" w:rsidRDefault="00B21B5F" w:rsidP="00064675">
      <w:pPr>
        <w:ind w:firstLine="708"/>
        <w:jc w:val="both"/>
        <w:rPr>
          <w:rFonts w:ascii="Times New Roman" w:hAnsi="Times New Roman" w:cs="Times New Roman"/>
        </w:rPr>
      </w:pPr>
    </w:p>
    <w:p w14:paraId="5816BADC" w14:textId="47C9E6FF" w:rsidR="004C5632" w:rsidRDefault="00AC5C24" w:rsidP="00A266C0">
      <w:pPr>
        <w:jc w:val="both"/>
        <w:rPr>
          <w:rFonts w:ascii="Times New Roman" w:hAnsi="Times New Roman" w:cs="Times New Roman"/>
          <w:lang w:val="fr-BE"/>
        </w:rPr>
      </w:pPr>
      <w:r>
        <w:rPr>
          <w:rFonts w:ascii="Times New Roman" w:hAnsi="Times New Roman" w:cs="Times New Roman"/>
          <w:lang w:val="fr-BE"/>
        </w:rPr>
        <w:t xml:space="preserve">Pour ce commentaire, Hering se fonde sur un passage précis de </w:t>
      </w:r>
      <w:r w:rsidRPr="00AC5C24">
        <w:rPr>
          <w:rFonts w:ascii="Times New Roman" w:hAnsi="Times New Roman" w:cs="Times New Roman"/>
          <w:i/>
          <w:iCs/>
          <w:lang w:val="fr-BE"/>
        </w:rPr>
        <w:t>Vom Ewigen im Menschen</w:t>
      </w:r>
      <w:r>
        <w:rPr>
          <w:rFonts w:ascii="Times New Roman" w:hAnsi="Times New Roman" w:cs="Times New Roman"/>
          <w:lang w:val="fr-BE"/>
        </w:rPr>
        <w:t> </w:t>
      </w:r>
      <w:r w:rsidR="0010741D">
        <w:rPr>
          <w:rFonts w:ascii="Times New Roman" w:hAnsi="Times New Roman" w:cs="Times New Roman"/>
          <w:lang w:val="fr-BE"/>
        </w:rPr>
        <w:t xml:space="preserve">(1921) </w:t>
      </w:r>
      <w:r>
        <w:rPr>
          <w:rFonts w:ascii="Times New Roman" w:hAnsi="Times New Roman" w:cs="Times New Roman"/>
          <w:lang w:val="fr-BE"/>
        </w:rPr>
        <w:t xml:space="preserve">: « (…) le besoin de rédemption du monde et de l’homme est en premier lieu une vérité métaphysique. L’homme ne peut </w:t>
      </w:r>
      <w:r w:rsidR="004C5632">
        <w:rPr>
          <w:rFonts w:ascii="Times New Roman" w:hAnsi="Times New Roman" w:cs="Times New Roman"/>
          <w:lang w:val="fr-BE"/>
        </w:rPr>
        <w:t>gagner son</w:t>
      </w:r>
      <w:r>
        <w:rPr>
          <w:rFonts w:ascii="Times New Roman" w:hAnsi="Times New Roman" w:cs="Times New Roman"/>
          <w:lang w:val="fr-BE"/>
        </w:rPr>
        <w:t xml:space="preserve"> salut</w:t>
      </w:r>
      <w:r w:rsidR="004C5632">
        <w:rPr>
          <w:rFonts w:ascii="Times New Roman" w:hAnsi="Times New Roman" w:cs="Times New Roman"/>
          <w:lang w:val="fr-BE"/>
        </w:rPr>
        <w:t xml:space="preserve"> autrement que</w:t>
      </w:r>
      <w:r>
        <w:rPr>
          <w:rFonts w:ascii="Times New Roman" w:hAnsi="Times New Roman" w:cs="Times New Roman"/>
          <w:lang w:val="fr-BE"/>
        </w:rPr>
        <w:t xml:space="preserve"> par la rédemption. Ce qui relève de la théologie positive, c’est ce fait de la Rédemption enraciné dans un libre acte de la volonté divine, non cette nécessité hypothétique »</w:t>
      </w:r>
      <w:r w:rsidR="00D13D7B">
        <w:rPr>
          <w:rStyle w:val="Appelnotedebasdep"/>
          <w:rFonts w:ascii="Times New Roman" w:hAnsi="Times New Roman" w:cs="Times New Roman"/>
        </w:rPr>
        <w:footnoteReference w:id="41"/>
      </w:r>
      <w:r>
        <w:rPr>
          <w:rFonts w:ascii="Times New Roman" w:hAnsi="Times New Roman" w:cs="Times New Roman"/>
          <w:lang w:val="fr-BE"/>
        </w:rPr>
        <w:t xml:space="preserve">. </w:t>
      </w:r>
      <w:r w:rsidR="00EF6FD7">
        <w:rPr>
          <w:rFonts w:ascii="Times New Roman" w:hAnsi="Times New Roman" w:cs="Times New Roman"/>
          <w:lang w:val="fr-BE"/>
        </w:rPr>
        <w:t>Et Hering de commenter : « Voir tout le passage curieux qui précède, où la chute est enseignée comme vérité métaphysique »</w:t>
      </w:r>
      <w:r w:rsidR="00D13D7B">
        <w:rPr>
          <w:rStyle w:val="Appelnotedebasdep"/>
          <w:rFonts w:ascii="Times New Roman" w:hAnsi="Times New Roman" w:cs="Times New Roman"/>
        </w:rPr>
        <w:footnoteReference w:id="42"/>
      </w:r>
      <w:r w:rsidR="00EF6FD7">
        <w:rPr>
          <w:rFonts w:ascii="Times New Roman" w:hAnsi="Times New Roman" w:cs="Times New Roman"/>
          <w:lang w:val="fr-BE"/>
        </w:rPr>
        <w:t xml:space="preserve">. </w:t>
      </w:r>
      <w:r w:rsidR="00A266C0">
        <w:rPr>
          <w:rFonts w:ascii="Times New Roman" w:hAnsi="Times New Roman" w:cs="Times New Roman"/>
          <w:lang w:val="fr-BE"/>
        </w:rPr>
        <w:t>Tentons de comprendre.</w:t>
      </w:r>
    </w:p>
    <w:p w14:paraId="10382D1E" w14:textId="687DF18A" w:rsidR="00777C58" w:rsidRDefault="00A266C0" w:rsidP="00777C58">
      <w:pPr>
        <w:jc w:val="both"/>
        <w:rPr>
          <w:rStyle w:val="Caractresdenotedebasdepage"/>
          <w:rFonts w:ascii="Times New Roman" w:eastAsia="Times New Roman" w:hAnsi="Times New Roman" w:cs="Times New Roman"/>
          <w:color w:val="00000A"/>
        </w:rPr>
      </w:pPr>
      <w:r>
        <w:rPr>
          <w:rFonts w:ascii="Times New Roman" w:hAnsi="Times New Roman" w:cs="Times New Roman"/>
          <w:lang w:val="fr-BE"/>
        </w:rPr>
        <w:tab/>
      </w:r>
      <w:r w:rsidRPr="00A266C0">
        <w:rPr>
          <w:rFonts w:ascii="Times New Roman" w:hAnsi="Times New Roman" w:cs="Times New Roman"/>
          <w:lang w:val="fr-BE"/>
        </w:rPr>
        <w:t>Hering a expliqué que « </w:t>
      </w:r>
      <w:r w:rsidRPr="00A266C0">
        <w:rPr>
          <w:rStyle w:val="Caractresdenotedebasdepage"/>
          <w:rFonts w:ascii="Times New Roman" w:eastAsia="Times New Roman" w:hAnsi="Times New Roman" w:cs="Times New Roman"/>
          <w:color w:val="00000A"/>
          <w:highlight w:val="white"/>
          <w:lang w:val="fr-BE"/>
        </w:rPr>
        <w:t xml:space="preserve">Scheler se défend de vouloir empiéter sur le terrain de la théologie positive et de la dogmatique. </w:t>
      </w:r>
      <w:r w:rsidRPr="00A266C0">
        <w:rPr>
          <w:rStyle w:val="Caractresdenotedebasdepage"/>
          <w:rFonts w:ascii="Times New Roman" w:eastAsia="Times New Roman" w:hAnsi="Times New Roman" w:cs="Times New Roman"/>
          <w:color w:val="00000A"/>
          <w:highlight w:val="white"/>
        </w:rPr>
        <w:t>Il prétend, dit-il, nous donner une phénoménologie religieuse qui n’utilise en rien le contenu de telle ou telle révélation historique, mais s’appuie uniquement sur ce qui est accessible à l’âme religieuse, indépendamment de toute communication extraordinaire de la part de Dieu</w:t>
      </w:r>
      <w:r w:rsidR="006F4104">
        <w:rPr>
          <w:rStyle w:val="Caractresdenotedebasdepage"/>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43"/>
      </w:r>
      <w:r w:rsidRPr="00A266C0">
        <w:rPr>
          <w:rStyle w:val="Caractresdenotedebasdepage"/>
          <w:rFonts w:ascii="Times New Roman" w:eastAsia="Times New Roman" w:hAnsi="Times New Roman" w:cs="Times New Roman"/>
          <w:color w:val="00000A"/>
        </w:rPr>
        <w:t xml:space="preserve">. Mais donc nous savons maintenant, d’après le passage que nous avons mis en exergue, que « les connaissances accessibles à la religion naturelle devront être </w:t>
      </w:r>
      <w:r w:rsidRPr="00A266C0">
        <w:rPr>
          <w:rStyle w:val="Caractresdenotedebasdepage"/>
          <w:rFonts w:ascii="Times New Roman" w:eastAsia="Times New Roman" w:hAnsi="Times New Roman" w:cs="Times New Roman"/>
          <w:i/>
          <w:iCs/>
          <w:color w:val="00000A"/>
        </w:rPr>
        <w:t>complétées</w:t>
      </w:r>
      <w:r w:rsidRPr="00A266C0">
        <w:rPr>
          <w:rStyle w:val="Caractresdenotedebasdepage"/>
          <w:rFonts w:ascii="Times New Roman" w:eastAsia="Times New Roman" w:hAnsi="Times New Roman" w:cs="Times New Roman"/>
          <w:color w:val="00000A"/>
        </w:rPr>
        <w:t xml:space="preserve"> par la Révélation des religions positives ». </w:t>
      </w:r>
      <w:r w:rsidR="00701997">
        <w:rPr>
          <w:rStyle w:val="Caractresdenotedebasdepage"/>
          <w:rFonts w:ascii="Times New Roman" w:eastAsia="Times New Roman" w:hAnsi="Times New Roman" w:cs="Times New Roman"/>
          <w:color w:val="00000A"/>
        </w:rPr>
        <w:t>Ce que les religions positives apportent à titre de compléments, ce sont</w:t>
      </w:r>
      <w:r w:rsidR="00B41669">
        <w:rPr>
          <w:rStyle w:val="Caractresdenotedebasdepage"/>
          <w:rFonts w:ascii="Times New Roman" w:eastAsia="Times New Roman" w:hAnsi="Times New Roman" w:cs="Times New Roman"/>
          <w:color w:val="00000A"/>
        </w:rPr>
        <w:t>, pour Scheler,</w:t>
      </w:r>
      <w:r w:rsidR="00701997">
        <w:rPr>
          <w:rStyle w:val="Caractresdenotedebasdepage"/>
          <w:rFonts w:ascii="Times New Roman" w:eastAsia="Times New Roman" w:hAnsi="Times New Roman" w:cs="Times New Roman"/>
          <w:color w:val="00000A"/>
        </w:rPr>
        <w:t xml:space="preserve"> des</w:t>
      </w:r>
      <w:r w:rsidR="00D13D7B">
        <w:rPr>
          <w:rStyle w:val="Caractresdenotedebasdepage"/>
          <w:rFonts w:ascii="Times New Roman" w:eastAsia="Times New Roman" w:hAnsi="Times New Roman" w:cs="Times New Roman"/>
          <w:color w:val="00000A"/>
        </w:rPr>
        <w:t xml:space="preserve"> </w:t>
      </w:r>
      <w:r w:rsidR="00D13D7B" w:rsidRPr="00D13D7B">
        <w:rPr>
          <w:rStyle w:val="Caractresdenotedebasdepage"/>
          <w:rFonts w:ascii="Times New Roman" w:eastAsia="Times New Roman" w:hAnsi="Times New Roman" w:cs="Times New Roman"/>
          <w:i/>
          <w:iCs/>
          <w:color w:val="00000A"/>
        </w:rPr>
        <w:t>Geschichten</w:t>
      </w:r>
      <w:r w:rsidR="00D13D7B">
        <w:rPr>
          <w:rStyle w:val="Caractresdenotedebasdepage"/>
          <w:rFonts w:ascii="Times New Roman" w:eastAsia="Times New Roman" w:hAnsi="Times New Roman" w:cs="Times New Roman"/>
          <w:color w:val="00000A"/>
        </w:rPr>
        <w:t>,</w:t>
      </w:r>
      <w:r w:rsidR="00701997">
        <w:rPr>
          <w:rStyle w:val="Caractresdenotedebasdepage"/>
          <w:rFonts w:ascii="Times New Roman" w:eastAsia="Times New Roman" w:hAnsi="Times New Roman" w:cs="Times New Roman"/>
          <w:color w:val="00000A"/>
        </w:rPr>
        <w:t xml:space="preserve"> </w:t>
      </w:r>
      <w:r w:rsidR="00B41669">
        <w:rPr>
          <w:rStyle w:val="Caractresdenotedebasdepage"/>
          <w:rFonts w:ascii="Times New Roman" w:eastAsia="Times New Roman" w:hAnsi="Times New Roman" w:cs="Times New Roman"/>
          <w:color w:val="00000A"/>
        </w:rPr>
        <w:t>« </w:t>
      </w:r>
      <w:r w:rsidR="00701997">
        <w:rPr>
          <w:rStyle w:val="Caractresdenotedebasdepage"/>
          <w:rFonts w:ascii="Times New Roman" w:eastAsia="Times New Roman" w:hAnsi="Times New Roman" w:cs="Times New Roman"/>
          <w:color w:val="00000A"/>
        </w:rPr>
        <w:t>histoires</w:t>
      </w:r>
      <w:r w:rsidR="00B41669">
        <w:rPr>
          <w:rStyle w:val="Caractresdenotedebasdepage"/>
          <w:rFonts w:ascii="Times New Roman" w:eastAsia="Times New Roman" w:hAnsi="Times New Roman" w:cs="Times New Roman"/>
          <w:color w:val="00000A"/>
        </w:rPr>
        <w:t> »</w:t>
      </w:r>
      <w:r w:rsidR="00E2327C">
        <w:rPr>
          <w:rStyle w:val="Caractresdenotedebasdepage"/>
          <w:rFonts w:ascii="Times New Roman" w:eastAsia="Times New Roman" w:hAnsi="Times New Roman" w:cs="Times New Roman"/>
          <w:color w:val="00000A"/>
        </w:rPr>
        <w:t>, des histoires</w:t>
      </w:r>
      <w:r w:rsidR="00701997">
        <w:rPr>
          <w:rStyle w:val="Caractresdenotedebasdepage"/>
          <w:rFonts w:ascii="Times New Roman" w:eastAsia="Times New Roman" w:hAnsi="Times New Roman" w:cs="Times New Roman"/>
          <w:color w:val="00000A"/>
        </w:rPr>
        <w:t xml:space="preserve"> </w:t>
      </w:r>
      <w:r w:rsidR="00E2327C">
        <w:rPr>
          <w:rStyle w:val="Caractresdenotedebasdepage"/>
          <w:rFonts w:ascii="Times New Roman" w:eastAsia="Times New Roman" w:hAnsi="Times New Roman" w:cs="Times New Roman"/>
          <w:color w:val="00000A"/>
        </w:rPr>
        <w:t>à même de susciter des intuitions, de stimuler le penser. Historiquement, ces histoires jouent rôle pour la philosophie : elles ont joué un rôle</w:t>
      </w:r>
      <w:r w:rsidR="006F4104">
        <w:rPr>
          <w:rStyle w:val="Caractresdenotedebasdepage"/>
          <w:rFonts w:ascii="Times New Roman" w:eastAsia="Times New Roman" w:hAnsi="Times New Roman" w:cs="Times New Roman"/>
          <w:color w:val="00000A"/>
        </w:rPr>
        <w:t xml:space="preserve"> certain</w:t>
      </w:r>
      <w:r w:rsidR="00E2327C">
        <w:rPr>
          <w:rStyle w:val="Caractresdenotedebasdepage"/>
          <w:rFonts w:ascii="Times New Roman" w:eastAsia="Times New Roman" w:hAnsi="Times New Roman" w:cs="Times New Roman"/>
          <w:color w:val="00000A"/>
        </w:rPr>
        <w:t xml:space="preserve"> pour la métaphysique, et elles sont amenées à jouer un certain</w:t>
      </w:r>
      <w:r w:rsidR="006F4104">
        <w:rPr>
          <w:rStyle w:val="Caractresdenotedebasdepage"/>
          <w:rFonts w:ascii="Times New Roman" w:eastAsia="Times New Roman" w:hAnsi="Times New Roman" w:cs="Times New Roman"/>
          <w:color w:val="00000A"/>
        </w:rPr>
        <w:t xml:space="preserve"> rôle</w:t>
      </w:r>
      <w:r w:rsidR="00E2327C">
        <w:rPr>
          <w:rStyle w:val="Caractresdenotedebasdepage"/>
          <w:rFonts w:ascii="Times New Roman" w:eastAsia="Times New Roman" w:hAnsi="Times New Roman" w:cs="Times New Roman"/>
          <w:color w:val="00000A"/>
        </w:rPr>
        <w:t xml:space="preserve"> pour la phénoménologie religieuse – même</w:t>
      </w:r>
      <w:r w:rsidR="00B41669">
        <w:rPr>
          <w:rStyle w:val="Caractresdenotedebasdepage"/>
          <w:rFonts w:ascii="Times New Roman" w:eastAsia="Times New Roman" w:hAnsi="Times New Roman" w:cs="Times New Roman"/>
          <w:color w:val="00000A"/>
        </w:rPr>
        <w:t xml:space="preserve"> si ni</w:t>
      </w:r>
      <w:r w:rsidR="00E2327C">
        <w:rPr>
          <w:rStyle w:val="Caractresdenotedebasdepage"/>
          <w:rFonts w:ascii="Times New Roman" w:eastAsia="Times New Roman" w:hAnsi="Times New Roman" w:cs="Times New Roman"/>
          <w:color w:val="00000A"/>
        </w:rPr>
        <w:t xml:space="preserve"> l’une </w:t>
      </w:r>
      <w:r w:rsidR="00B41669">
        <w:rPr>
          <w:rStyle w:val="Caractresdenotedebasdepage"/>
          <w:rFonts w:ascii="Times New Roman" w:eastAsia="Times New Roman" w:hAnsi="Times New Roman" w:cs="Times New Roman"/>
          <w:color w:val="00000A"/>
        </w:rPr>
        <w:t xml:space="preserve">ni </w:t>
      </w:r>
      <w:r w:rsidR="006F4104">
        <w:rPr>
          <w:rStyle w:val="Caractresdenotedebasdepage"/>
          <w:rFonts w:ascii="Times New Roman" w:eastAsia="Times New Roman" w:hAnsi="Times New Roman" w:cs="Times New Roman"/>
          <w:color w:val="00000A"/>
        </w:rPr>
        <w:t>l’autre</w:t>
      </w:r>
      <w:r w:rsidR="00E2327C">
        <w:rPr>
          <w:rStyle w:val="Caractresdenotedebasdepage"/>
          <w:rFonts w:ascii="Times New Roman" w:eastAsia="Times New Roman" w:hAnsi="Times New Roman" w:cs="Times New Roman"/>
          <w:color w:val="00000A"/>
        </w:rPr>
        <w:t xml:space="preserve"> </w:t>
      </w:r>
      <w:r w:rsidR="00B41669">
        <w:rPr>
          <w:rStyle w:val="Caractresdenotedebasdepage"/>
          <w:rFonts w:ascii="Times New Roman" w:eastAsia="Times New Roman" w:hAnsi="Times New Roman" w:cs="Times New Roman"/>
          <w:color w:val="00000A"/>
        </w:rPr>
        <w:t>n’</w:t>
      </w:r>
      <w:r w:rsidR="008B2292">
        <w:rPr>
          <w:rStyle w:val="Caractresdenotedebasdepage"/>
          <w:rFonts w:ascii="Times New Roman" w:eastAsia="Times New Roman" w:hAnsi="Times New Roman" w:cs="Times New Roman"/>
          <w:color w:val="00000A"/>
        </w:rPr>
        <w:t>a intérêt à trop s’en laisser compter</w:t>
      </w:r>
      <w:r w:rsidR="00E2327C">
        <w:rPr>
          <w:rStyle w:val="Caractresdenotedebasdepage"/>
          <w:rFonts w:ascii="Times New Roman" w:eastAsia="Times New Roman" w:hAnsi="Times New Roman" w:cs="Times New Roman"/>
          <w:color w:val="00000A"/>
        </w:rPr>
        <w:t xml:space="preserve">. C’est du moins ce que Hering déduit des développements de Scheler, pour </w:t>
      </w:r>
      <w:r w:rsidR="006F4104">
        <w:rPr>
          <w:rStyle w:val="Caractresdenotedebasdepage"/>
          <w:rFonts w:ascii="Times New Roman" w:eastAsia="Times New Roman" w:hAnsi="Times New Roman" w:cs="Times New Roman"/>
          <w:color w:val="00000A"/>
        </w:rPr>
        <w:t>qui</w:t>
      </w:r>
      <w:r w:rsidR="00E2327C">
        <w:rPr>
          <w:rStyle w:val="Caractresdenotedebasdepage"/>
          <w:rFonts w:ascii="Times New Roman" w:eastAsia="Times New Roman" w:hAnsi="Times New Roman" w:cs="Times New Roman"/>
          <w:color w:val="00000A"/>
        </w:rPr>
        <w:t xml:space="preserve"> métaphysique et phénoménologie</w:t>
      </w:r>
      <w:r w:rsidR="006F4104">
        <w:rPr>
          <w:rStyle w:val="Caractresdenotedebasdepage"/>
          <w:rFonts w:ascii="Times New Roman" w:eastAsia="Times New Roman" w:hAnsi="Times New Roman" w:cs="Times New Roman"/>
          <w:color w:val="00000A"/>
        </w:rPr>
        <w:t>, dans leur style et selon leur dessein respectif,</w:t>
      </w:r>
      <w:r w:rsidR="00E2327C">
        <w:rPr>
          <w:rStyle w:val="Caractresdenotedebasdepage"/>
          <w:rFonts w:ascii="Times New Roman" w:eastAsia="Times New Roman" w:hAnsi="Times New Roman" w:cs="Times New Roman"/>
          <w:color w:val="00000A"/>
        </w:rPr>
        <w:t xml:space="preserve"> peuvent t</w:t>
      </w:r>
      <w:r w:rsidR="0033619B">
        <w:rPr>
          <w:rStyle w:val="Caractresdenotedebasdepage"/>
          <w:rFonts w:ascii="Times New Roman" w:eastAsia="Times New Roman" w:hAnsi="Times New Roman" w:cs="Times New Roman"/>
          <w:color w:val="00000A"/>
        </w:rPr>
        <w:t>out à fait relier ces histoires aux vérités d’essence qu’elles mettent au jour par ailleurs afin d</w:t>
      </w:r>
      <w:r w:rsidR="006F4104">
        <w:rPr>
          <w:rStyle w:val="Caractresdenotedebasdepage"/>
          <w:rFonts w:ascii="Times New Roman" w:eastAsia="Times New Roman" w:hAnsi="Times New Roman" w:cs="Times New Roman"/>
          <w:color w:val="00000A"/>
        </w:rPr>
        <w:t xml:space="preserve">e progresser </w:t>
      </w:r>
      <w:r w:rsidR="0033619B">
        <w:rPr>
          <w:rStyle w:val="Caractresdenotedebasdepage"/>
          <w:rFonts w:ascii="Times New Roman" w:eastAsia="Times New Roman" w:hAnsi="Times New Roman" w:cs="Times New Roman"/>
          <w:color w:val="00000A"/>
        </w:rPr>
        <w:t xml:space="preserve">dans leurs recherches </w:t>
      </w:r>
      <w:r w:rsidR="006F4104">
        <w:rPr>
          <w:rStyle w:val="Caractresdenotedebasdepage"/>
          <w:rFonts w:ascii="Times New Roman" w:eastAsia="Times New Roman" w:hAnsi="Times New Roman" w:cs="Times New Roman"/>
          <w:color w:val="00000A"/>
        </w:rPr>
        <w:t>propres</w:t>
      </w:r>
      <w:r w:rsidR="00D13D7B">
        <w:rPr>
          <w:rStyle w:val="Appelnotedebasdep"/>
          <w:rFonts w:ascii="Times New Roman" w:hAnsi="Times New Roman" w:cs="Times New Roman"/>
        </w:rPr>
        <w:footnoteReference w:id="44"/>
      </w:r>
      <w:r w:rsidR="0033619B">
        <w:rPr>
          <w:rStyle w:val="Caractresdenotedebasdepage"/>
          <w:rFonts w:ascii="Times New Roman" w:eastAsia="Times New Roman" w:hAnsi="Times New Roman" w:cs="Times New Roman"/>
          <w:color w:val="00000A"/>
        </w:rPr>
        <w:t xml:space="preserve">. C’est précisément le cas avec le problème de la théodicée, qui peut venir contrarier le discours proprement philosophique sur les « attributs de l’esprit divin » et toute la doctrine de Dieu qui a été développée </w:t>
      </w:r>
      <w:r w:rsidR="00777C58">
        <w:rPr>
          <w:rStyle w:val="Caractresdenotedebasdepage"/>
          <w:rFonts w:ascii="Times New Roman" w:eastAsia="Times New Roman" w:hAnsi="Times New Roman" w:cs="Times New Roman"/>
          <w:color w:val="00000A"/>
        </w:rPr>
        <w:t>jusqu</w:t>
      </w:r>
      <w:r w:rsidR="006F4104">
        <w:rPr>
          <w:rStyle w:val="Caractresdenotedebasdepage"/>
          <w:rFonts w:ascii="Times New Roman" w:eastAsia="Times New Roman" w:hAnsi="Times New Roman" w:cs="Times New Roman"/>
          <w:color w:val="00000A"/>
        </w:rPr>
        <w:t>’ici</w:t>
      </w:r>
      <w:r w:rsidR="00D13D7B">
        <w:rPr>
          <w:rStyle w:val="Appelnotedebasdep"/>
          <w:rFonts w:ascii="Times New Roman" w:hAnsi="Times New Roman" w:cs="Times New Roman"/>
        </w:rPr>
        <w:footnoteReference w:id="45"/>
      </w:r>
      <w:r w:rsidR="0033619B">
        <w:rPr>
          <w:rStyle w:val="Caractresdenotedebasdepage"/>
          <w:rFonts w:ascii="Times New Roman" w:eastAsia="Times New Roman" w:hAnsi="Times New Roman" w:cs="Times New Roman"/>
          <w:color w:val="00000A"/>
        </w:rPr>
        <w:t xml:space="preserve">. </w:t>
      </w:r>
      <w:r w:rsidR="008B2292">
        <w:rPr>
          <w:rStyle w:val="Caractresdenotedebasdepage"/>
          <w:rFonts w:ascii="Times New Roman" w:eastAsia="Times New Roman" w:hAnsi="Times New Roman" w:cs="Times New Roman"/>
          <w:color w:val="00000A"/>
        </w:rPr>
        <w:t>Cette doctrine, chez Scheler, est complexe et hésite entre phénoménologie et métaphysique, ou même entre phénoménologie, métaphysique et dogmatique (c’est-à-dire théologie) : si c’est le plus souvent l’essence de Dieu que Scheler prétend dériver de l’analyse des actes religieux, il lui arrive fréquemment d’écrire que cette même analyse conduit à la « certitude de l’</w:t>
      </w:r>
      <w:r w:rsidR="008B2292" w:rsidRPr="0010741D">
        <w:rPr>
          <w:rStyle w:val="Caractresdenotedebasdepage"/>
          <w:rFonts w:ascii="Times New Roman" w:eastAsia="Times New Roman" w:hAnsi="Times New Roman" w:cs="Times New Roman"/>
          <w:i/>
          <w:iCs/>
          <w:color w:val="00000A"/>
        </w:rPr>
        <w:t>existence</w:t>
      </w:r>
      <w:r w:rsidR="008B2292">
        <w:rPr>
          <w:rStyle w:val="Caractresdenotedebasdepage"/>
          <w:rFonts w:ascii="Times New Roman" w:eastAsia="Times New Roman" w:hAnsi="Times New Roman" w:cs="Times New Roman"/>
          <w:color w:val="00000A"/>
        </w:rPr>
        <w:t xml:space="preserve"> de Dieu et d’un règne de Dieu »</w:t>
      </w:r>
      <w:r w:rsidR="00D13D7B">
        <w:rPr>
          <w:rStyle w:val="Appelnotedebasdep"/>
          <w:rFonts w:ascii="Times New Roman" w:hAnsi="Times New Roman" w:cs="Times New Roman"/>
        </w:rPr>
        <w:footnoteReference w:id="46"/>
      </w:r>
      <w:r w:rsidR="008B2292">
        <w:rPr>
          <w:rStyle w:val="Caractresdenotedebasdepage"/>
          <w:rFonts w:ascii="Times New Roman" w:eastAsia="Times New Roman" w:hAnsi="Times New Roman" w:cs="Times New Roman"/>
          <w:color w:val="00000A"/>
        </w:rPr>
        <w:t>.</w:t>
      </w:r>
    </w:p>
    <w:p w14:paraId="2A4722EE" w14:textId="1BE97CBF" w:rsidR="008B2292" w:rsidRDefault="008B2292" w:rsidP="00101F8A">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Quoi qu’il en soit</w:t>
      </w:r>
      <w:r w:rsidR="00777C58">
        <w:rPr>
          <w:rStyle w:val="Caractresdenotedebasdepage"/>
          <w:rFonts w:ascii="Times New Roman" w:eastAsia="Times New Roman" w:hAnsi="Times New Roman" w:cs="Times New Roman"/>
          <w:color w:val="00000A"/>
        </w:rPr>
        <w:t>, il est un devoir</w:t>
      </w:r>
      <w:r>
        <w:rPr>
          <w:rStyle w:val="Caractresdenotedebasdepage"/>
          <w:rFonts w:ascii="Times New Roman" w:eastAsia="Times New Roman" w:hAnsi="Times New Roman" w:cs="Times New Roman"/>
          <w:color w:val="00000A"/>
        </w:rPr>
        <w:t xml:space="preserve"> </w:t>
      </w:r>
      <w:r w:rsidR="001065A2" w:rsidRPr="008B2292">
        <w:rPr>
          <w:rStyle w:val="Caractresdenotedebasdepage"/>
          <w:rFonts w:ascii="Times New Roman" w:eastAsia="Times New Roman" w:hAnsi="Times New Roman" w:cs="Times New Roman"/>
          <w:i/>
          <w:iCs/>
          <w:color w:val="00000A"/>
        </w:rPr>
        <w:t>philosophique</w:t>
      </w:r>
      <w:r w:rsidR="00777C58">
        <w:rPr>
          <w:rStyle w:val="Caractresdenotedebasdepage"/>
          <w:rFonts w:ascii="Times New Roman" w:eastAsia="Times New Roman" w:hAnsi="Times New Roman" w:cs="Times New Roman"/>
          <w:color w:val="00000A"/>
        </w:rPr>
        <w:t xml:space="preserve"> de se demander comment le monde empirique que nous connaissons et où le mal survient est relié au monde idéal que nous supposons être la création parfaite et absolue d’un Dieu tout amour et tout</w:t>
      </w:r>
      <w:r w:rsidR="006F4104">
        <w:rPr>
          <w:rStyle w:val="Caractresdenotedebasdepage"/>
          <w:rFonts w:ascii="Times New Roman" w:eastAsia="Times New Roman" w:hAnsi="Times New Roman" w:cs="Times New Roman"/>
          <w:color w:val="00000A"/>
        </w:rPr>
        <w:t>e</w:t>
      </w:r>
      <w:r w:rsidR="00777C58">
        <w:rPr>
          <w:rStyle w:val="Caractresdenotedebasdepage"/>
          <w:rFonts w:ascii="Times New Roman" w:eastAsia="Times New Roman" w:hAnsi="Times New Roman" w:cs="Times New Roman"/>
          <w:color w:val="00000A"/>
        </w:rPr>
        <w:t xml:space="preserve"> bonté</w:t>
      </w:r>
      <w:r w:rsidR="00CE2D97">
        <w:rPr>
          <w:rStyle w:val="Caractresdenotedebasdepage"/>
          <w:rFonts w:ascii="Times New Roman" w:eastAsia="Times New Roman" w:hAnsi="Times New Roman" w:cs="Times New Roman"/>
          <w:color w:val="00000A"/>
        </w:rPr>
        <w:t>. Puisque nous ne pouvons attendre d’un Dieu doté de tels attributs</w:t>
      </w:r>
      <w:r w:rsidR="001812EB">
        <w:rPr>
          <w:rStyle w:val="Caractresdenotedebasdepage"/>
          <w:rFonts w:ascii="Times New Roman" w:eastAsia="Times New Roman" w:hAnsi="Times New Roman" w:cs="Times New Roman"/>
          <w:color w:val="00000A"/>
        </w:rPr>
        <w:t xml:space="preserve"> autre chose qu’un monde</w:t>
      </w:r>
      <w:r w:rsidR="00CE2D97">
        <w:rPr>
          <w:rStyle w:val="Caractresdenotedebasdepage"/>
          <w:rFonts w:ascii="Times New Roman" w:eastAsia="Times New Roman" w:hAnsi="Times New Roman" w:cs="Times New Roman"/>
          <w:color w:val="00000A"/>
        </w:rPr>
        <w:t xml:space="preserve"> parfaitement bon et sensé, mais que d’un autre côté nous sommes confrontés dans le monde que nous connaissons à la dure réalité de l’imperfection, du mal et de la méchanceté, notre raison ne peut que conclure, indépendamment de toute révélation, qu’après sa création, une libre cause spirituelle a fait sombrer le monde dans un état fondamentalement différent de celui qui était le sien quand il est né de la main de Dieu</w:t>
      </w:r>
      <w:r w:rsidR="00D13D7B">
        <w:rPr>
          <w:rStyle w:val="Appelnotedebasdep"/>
          <w:rFonts w:ascii="Times New Roman" w:hAnsi="Times New Roman" w:cs="Times New Roman"/>
        </w:rPr>
        <w:footnoteReference w:id="47"/>
      </w:r>
      <w:r w:rsidR="00954C9B">
        <w:rPr>
          <w:rStyle w:val="Caractresdenotedebasdepage"/>
          <w:rFonts w:ascii="Times New Roman" w:eastAsia="Times New Roman" w:hAnsi="Times New Roman" w:cs="Times New Roman"/>
          <w:color w:val="00000A"/>
        </w:rPr>
        <w:t>. Scheler n’est vraiment pas clair, car il ne dit pas à quoi correspond exactement cette libre cause spirituelle, ne précise jamais en quoi consiste cet « </w:t>
      </w:r>
      <w:r w:rsidR="00954C9B" w:rsidRPr="00954C9B">
        <w:rPr>
          <w:rStyle w:val="Caractresdenotedebasdepage"/>
          <w:rFonts w:ascii="Times New Roman" w:eastAsia="Times New Roman" w:hAnsi="Times New Roman" w:cs="Times New Roman"/>
          <w:color w:val="00000A"/>
        </w:rPr>
        <w:t>acte libre d</w:t>
      </w:r>
      <w:r w:rsidR="00954C9B">
        <w:rPr>
          <w:rStyle w:val="Caractresdenotedebasdepage"/>
          <w:rFonts w:ascii="Times New Roman" w:eastAsia="Times New Roman" w:hAnsi="Times New Roman" w:cs="Times New Roman"/>
          <w:color w:val="00000A"/>
        </w:rPr>
        <w:t>’</w:t>
      </w:r>
      <w:r w:rsidR="00954C9B" w:rsidRPr="00954C9B">
        <w:rPr>
          <w:rStyle w:val="Caractresdenotedebasdepage"/>
          <w:rFonts w:ascii="Times New Roman" w:eastAsia="Times New Roman" w:hAnsi="Times New Roman" w:cs="Times New Roman"/>
          <w:color w:val="00000A"/>
        </w:rPr>
        <w:t xml:space="preserve">un </w:t>
      </w:r>
      <w:r w:rsidR="00954C9B" w:rsidRPr="00954C9B">
        <w:rPr>
          <w:rStyle w:val="Caractresdenotedebasdepage"/>
          <w:rFonts w:ascii="Times New Roman" w:eastAsia="Times New Roman" w:hAnsi="Times New Roman" w:cs="Times New Roman"/>
          <w:color w:val="00000A"/>
        </w:rPr>
        <w:lastRenderedPageBreak/>
        <w:t>esprit supérieur à la puissance humaine en général, par lequel le monde s</w:t>
      </w:r>
      <w:r w:rsidR="00954C9B">
        <w:rPr>
          <w:rStyle w:val="Caractresdenotedebasdepage"/>
          <w:rFonts w:ascii="Times New Roman" w:eastAsia="Times New Roman" w:hAnsi="Times New Roman" w:cs="Times New Roman"/>
          <w:color w:val="00000A"/>
        </w:rPr>
        <w:t>’</w:t>
      </w:r>
      <w:r w:rsidR="00954C9B" w:rsidRPr="00954C9B">
        <w:rPr>
          <w:rStyle w:val="Caractresdenotedebasdepage"/>
          <w:rFonts w:ascii="Times New Roman" w:eastAsia="Times New Roman" w:hAnsi="Times New Roman" w:cs="Times New Roman"/>
          <w:color w:val="00000A"/>
        </w:rPr>
        <w:t>est retrouvé dans cet éta</w:t>
      </w:r>
      <w:r w:rsidR="00954C9B">
        <w:rPr>
          <w:rStyle w:val="Caractresdenotedebasdepage"/>
          <w:rFonts w:ascii="Times New Roman" w:eastAsia="Times New Roman" w:hAnsi="Times New Roman" w:cs="Times New Roman"/>
          <w:color w:val="00000A"/>
        </w:rPr>
        <w:t>t »</w:t>
      </w:r>
      <w:r w:rsidR="00D13D7B">
        <w:rPr>
          <w:rStyle w:val="Appelnotedebasdep"/>
          <w:rFonts w:ascii="Times New Roman" w:hAnsi="Times New Roman" w:cs="Times New Roman"/>
        </w:rPr>
        <w:footnoteReference w:id="48"/>
      </w:r>
      <w:r w:rsidR="00954C9B">
        <w:rPr>
          <w:rStyle w:val="Caractresdenotedebasdepage"/>
          <w:rFonts w:ascii="Times New Roman" w:eastAsia="Times New Roman" w:hAnsi="Times New Roman" w:cs="Times New Roman"/>
          <w:color w:val="00000A"/>
        </w:rPr>
        <w:t xml:space="preserve">. </w:t>
      </w:r>
    </w:p>
    <w:p w14:paraId="04DBC8F5" w14:textId="26447AF5" w:rsidR="00101F8A" w:rsidRDefault="008B2292" w:rsidP="008B2292">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C</w:t>
      </w:r>
      <w:r w:rsidR="00954C9B">
        <w:rPr>
          <w:rStyle w:val="Caractresdenotedebasdepage"/>
          <w:rFonts w:ascii="Times New Roman" w:eastAsia="Times New Roman" w:hAnsi="Times New Roman" w:cs="Times New Roman"/>
          <w:color w:val="00000A"/>
        </w:rPr>
        <w:t>ela ne l’empêche pas de faire cette déclaration étonnante : «</w:t>
      </w:r>
      <w:r w:rsidR="001812EB">
        <w:rPr>
          <w:rStyle w:val="Caractresdenotedebasdepage"/>
          <w:rFonts w:ascii="Times New Roman" w:eastAsia="Times New Roman" w:hAnsi="Times New Roman" w:cs="Times New Roman"/>
          <w:color w:val="00000A"/>
        </w:rPr>
        <w:t xml:space="preserve"> Ce qu’on appelle la</w:t>
      </w:r>
      <w:r w:rsidR="00954C9B">
        <w:rPr>
          <w:rStyle w:val="Caractresdenotedebasdepage"/>
          <w:rFonts w:ascii="Times New Roman" w:eastAsia="Times New Roman" w:hAnsi="Times New Roman" w:cs="Times New Roman"/>
          <w:color w:val="00000A"/>
        </w:rPr>
        <w:t xml:space="preserve"> ‘chute’ est par conséquent une vérité de la raison inséparable du théisme (et non pas seulement une proposition issue de la Révélation</w:t>
      </w:r>
      <w:r w:rsidR="001812EB">
        <w:rPr>
          <w:rStyle w:val="Caractresdenotedebasdepage"/>
          <w:rFonts w:ascii="Times New Roman" w:eastAsia="Times New Roman" w:hAnsi="Times New Roman" w:cs="Times New Roman"/>
          <w:color w:val="00000A"/>
        </w:rPr>
        <w:t>)</w:t>
      </w:r>
      <w:r w:rsidR="00954C9B">
        <w:rPr>
          <w:rStyle w:val="Caractresdenotedebasdepage"/>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49"/>
      </w:r>
      <w:r w:rsidR="00954C9B">
        <w:rPr>
          <w:rStyle w:val="Caractresdenotedebasdepage"/>
          <w:rFonts w:ascii="Times New Roman" w:eastAsia="Times New Roman" w:hAnsi="Times New Roman" w:cs="Times New Roman"/>
          <w:color w:val="00000A"/>
        </w:rPr>
        <w:t>. L’on peut certes estimer que Scheler est très cohérent avec lui-même, et qu’il</w:t>
      </w:r>
      <w:r w:rsidR="00530FA0">
        <w:rPr>
          <w:rStyle w:val="Caractresdenotedebasdepage"/>
          <w:rFonts w:ascii="Times New Roman" w:eastAsia="Times New Roman" w:hAnsi="Times New Roman" w:cs="Times New Roman"/>
          <w:color w:val="00000A"/>
        </w:rPr>
        <w:t xml:space="preserve"> en</w:t>
      </w:r>
      <w:r w:rsidR="00954C9B">
        <w:rPr>
          <w:rStyle w:val="Caractresdenotedebasdepage"/>
          <w:rFonts w:ascii="Times New Roman" w:eastAsia="Times New Roman" w:hAnsi="Times New Roman" w:cs="Times New Roman"/>
          <w:color w:val="00000A"/>
        </w:rPr>
        <w:t xml:space="preserve"> arrive</w:t>
      </w:r>
      <w:r w:rsidR="00530FA0">
        <w:rPr>
          <w:rStyle w:val="Caractresdenotedebasdepage"/>
          <w:rFonts w:ascii="Times New Roman" w:eastAsia="Times New Roman" w:hAnsi="Times New Roman" w:cs="Times New Roman"/>
          <w:color w:val="00000A"/>
        </w:rPr>
        <w:t xml:space="preserve"> formellement</w:t>
      </w:r>
      <w:r w:rsidR="00954C9B">
        <w:rPr>
          <w:rStyle w:val="Caractresdenotedebasdepage"/>
          <w:rFonts w:ascii="Times New Roman" w:eastAsia="Times New Roman" w:hAnsi="Times New Roman" w:cs="Times New Roman"/>
          <w:color w:val="00000A"/>
        </w:rPr>
        <w:t xml:space="preserve"> à l</w:t>
      </w:r>
      <w:r w:rsidR="00530FA0">
        <w:rPr>
          <w:rStyle w:val="Caractresdenotedebasdepage"/>
          <w:rFonts w:ascii="Times New Roman" w:eastAsia="Times New Roman" w:hAnsi="Times New Roman" w:cs="Times New Roman"/>
          <w:color w:val="00000A"/>
        </w:rPr>
        <w:t>’idée de la</w:t>
      </w:r>
      <w:r w:rsidR="00954C9B">
        <w:rPr>
          <w:rStyle w:val="Caractresdenotedebasdepage"/>
          <w:rFonts w:ascii="Times New Roman" w:eastAsia="Times New Roman" w:hAnsi="Times New Roman" w:cs="Times New Roman"/>
          <w:color w:val="00000A"/>
        </w:rPr>
        <w:t xml:space="preserve"> chute sans passer par la Révélation</w:t>
      </w:r>
      <w:r w:rsidR="00530FA0">
        <w:rPr>
          <w:rStyle w:val="Caractresdenotedebasdepage"/>
          <w:rFonts w:ascii="Times New Roman" w:eastAsia="Times New Roman" w:hAnsi="Times New Roman" w:cs="Times New Roman"/>
          <w:color w:val="00000A"/>
        </w:rPr>
        <w:t>, qu’il rejoint donc la Révélation.</w:t>
      </w:r>
      <w:r w:rsidR="006F4104">
        <w:rPr>
          <w:rStyle w:val="Caractresdenotedebasdepage"/>
          <w:rFonts w:ascii="Times New Roman" w:eastAsia="Times New Roman" w:hAnsi="Times New Roman" w:cs="Times New Roman"/>
          <w:color w:val="00000A"/>
        </w:rPr>
        <w:t xml:space="preserve"> L’impression est toutefois que</w:t>
      </w:r>
      <w:r w:rsidR="00530FA0">
        <w:rPr>
          <w:rStyle w:val="Caractresdenotedebasdepage"/>
          <w:rFonts w:ascii="Times New Roman" w:eastAsia="Times New Roman" w:hAnsi="Times New Roman" w:cs="Times New Roman"/>
          <w:color w:val="00000A"/>
        </w:rPr>
        <w:t xml:space="preserve"> c’est</w:t>
      </w:r>
      <w:r w:rsidR="001812EB">
        <w:rPr>
          <w:rStyle w:val="Caractresdenotedebasdepage"/>
          <w:rFonts w:ascii="Times New Roman" w:eastAsia="Times New Roman" w:hAnsi="Times New Roman" w:cs="Times New Roman"/>
          <w:color w:val="00000A"/>
        </w:rPr>
        <w:t xml:space="preserve"> </w:t>
      </w:r>
      <w:r w:rsidR="00530FA0">
        <w:rPr>
          <w:rStyle w:val="Caractresdenotedebasdepage"/>
          <w:rFonts w:ascii="Times New Roman" w:eastAsia="Times New Roman" w:hAnsi="Times New Roman" w:cs="Times New Roman"/>
          <w:color w:val="00000A"/>
        </w:rPr>
        <w:t>l’interprétation métaphysique qui compl</w:t>
      </w:r>
      <w:r w:rsidR="00B41669">
        <w:rPr>
          <w:rStyle w:val="Caractresdenotedebasdepage"/>
          <w:rFonts w:ascii="Times New Roman" w:eastAsia="Times New Roman" w:hAnsi="Times New Roman" w:cs="Times New Roman"/>
          <w:color w:val="00000A"/>
        </w:rPr>
        <w:t>è</w:t>
      </w:r>
      <w:r w:rsidR="00530FA0">
        <w:rPr>
          <w:rStyle w:val="Caractresdenotedebasdepage"/>
          <w:rFonts w:ascii="Times New Roman" w:eastAsia="Times New Roman" w:hAnsi="Times New Roman" w:cs="Times New Roman"/>
          <w:color w:val="00000A"/>
        </w:rPr>
        <w:t xml:space="preserve">te l’interprétation théologique </w:t>
      </w:r>
      <w:r>
        <w:rPr>
          <w:rStyle w:val="Caractresdenotedebasdepage"/>
          <w:rFonts w:ascii="Times New Roman" w:eastAsia="Times New Roman" w:hAnsi="Times New Roman" w:cs="Times New Roman"/>
          <w:color w:val="00000A"/>
        </w:rPr>
        <w:t>et non</w:t>
      </w:r>
      <w:r w:rsidR="00530FA0">
        <w:rPr>
          <w:rStyle w:val="Caractresdenotedebasdepage"/>
          <w:rFonts w:ascii="Times New Roman" w:eastAsia="Times New Roman" w:hAnsi="Times New Roman" w:cs="Times New Roman"/>
          <w:color w:val="00000A"/>
        </w:rPr>
        <w:t xml:space="preserve"> l’inverse. </w:t>
      </w:r>
      <w:r w:rsidR="001812EB">
        <w:rPr>
          <w:rStyle w:val="Caractresdenotedebasdepage"/>
          <w:rFonts w:ascii="Times New Roman" w:eastAsia="Times New Roman" w:hAnsi="Times New Roman" w:cs="Times New Roman"/>
          <w:color w:val="00000A"/>
        </w:rPr>
        <w:t>Telle est sans doute</w:t>
      </w:r>
      <w:r w:rsidR="00530FA0">
        <w:rPr>
          <w:rStyle w:val="Caractresdenotedebasdepage"/>
          <w:rFonts w:ascii="Times New Roman" w:eastAsia="Times New Roman" w:hAnsi="Times New Roman" w:cs="Times New Roman"/>
          <w:color w:val="00000A"/>
        </w:rPr>
        <w:t xml:space="preserve"> la première raison de la </w:t>
      </w:r>
      <w:r w:rsidR="001812EB">
        <w:rPr>
          <w:rStyle w:val="Caractresdenotedebasdepage"/>
          <w:rFonts w:ascii="Times New Roman" w:eastAsia="Times New Roman" w:hAnsi="Times New Roman" w:cs="Times New Roman"/>
          <w:color w:val="00000A"/>
        </w:rPr>
        <w:t>« </w:t>
      </w:r>
      <w:r w:rsidR="00530FA0">
        <w:rPr>
          <w:rStyle w:val="Caractresdenotedebasdepage"/>
          <w:rFonts w:ascii="Times New Roman" w:eastAsia="Times New Roman" w:hAnsi="Times New Roman" w:cs="Times New Roman"/>
          <w:color w:val="00000A"/>
        </w:rPr>
        <w:t>curiosité</w:t>
      </w:r>
      <w:r w:rsidR="001812EB">
        <w:rPr>
          <w:rStyle w:val="Caractresdenotedebasdepage"/>
          <w:rFonts w:ascii="Times New Roman" w:eastAsia="Times New Roman" w:hAnsi="Times New Roman" w:cs="Times New Roman"/>
          <w:color w:val="00000A"/>
        </w:rPr>
        <w:t> »</w:t>
      </w:r>
      <w:r w:rsidR="00530FA0">
        <w:rPr>
          <w:rStyle w:val="Caractresdenotedebasdepage"/>
          <w:rFonts w:ascii="Times New Roman" w:eastAsia="Times New Roman" w:hAnsi="Times New Roman" w:cs="Times New Roman"/>
          <w:color w:val="00000A"/>
        </w:rPr>
        <w:t xml:space="preserve"> de la conception schélérienne pointée par Hering. </w:t>
      </w:r>
      <w:r w:rsidR="006F4104">
        <w:rPr>
          <w:rStyle w:val="Caractresdenotedebasdepage"/>
          <w:rFonts w:ascii="Times New Roman" w:eastAsia="Times New Roman" w:hAnsi="Times New Roman" w:cs="Times New Roman"/>
          <w:color w:val="00000A"/>
        </w:rPr>
        <w:t>Il</w:t>
      </w:r>
      <w:r w:rsidR="00530FA0">
        <w:rPr>
          <w:rStyle w:val="Caractresdenotedebasdepage"/>
          <w:rFonts w:ascii="Times New Roman" w:eastAsia="Times New Roman" w:hAnsi="Times New Roman" w:cs="Times New Roman"/>
          <w:color w:val="00000A"/>
        </w:rPr>
        <w:t xml:space="preserve"> en est une seconde qui, on l’a vu,</w:t>
      </w:r>
      <w:r w:rsidR="006F4104">
        <w:rPr>
          <w:rStyle w:val="Caractresdenotedebasdepage"/>
          <w:rFonts w:ascii="Times New Roman" w:eastAsia="Times New Roman" w:hAnsi="Times New Roman" w:cs="Times New Roman"/>
          <w:color w:val="00000A"/>
        </w:rPr>
        <w:t xml:space="preserve"> tient</w:t>
      </w:r>
      <w:r w:rsidR="00530FA0">
        <w:rPr>
          <w:rStyle w:val="Caractresdenotedebasdepage"/>
          <w:rFonts w:ascii="Times New Roman" w:eastAsia="Times New Roman" w:hAnsi="Times New Roman" w:cs="Times New Roman"/>
          <w:color w:val="00000A"/>
        </w:rPr>
        <w:t xml:space="preserve"> </w:t>
      </w:r>
      <w:r w:rsidR="006F4104">
        <w:rPr>
          <w:rStyle w:val="Caractresdenotedebasdepage"/>
          <w:rFonts w:ascii="Times New Roman" w:eastAsia="Times New Roman" w:hAnsi="Times New Roman" w:cs="Times New Roman"/>
          <w:color w:val="00000A"/>
        </w:rPr>
        <w:t>au</w:t>
      </w:r>
      <w:r w:rsidR="00530FA0">
        <w:rPr>
          <w:rStyle w:val="Caractresdenotedebasdepage"/>
          <w:rFonts w:ascii="Times New Roman" w:eastAsia="Times New Roman" w:hAnsi="Times New Roman" w:cs="Times New Roman"/>
          <w:color w:val="00000A"/>
        </w:rPr>
        <w:t xml:space="preserve"> contenu même de cette conception. </w:t>
      </w:r>
      <w:r w:rsidR="001812EB">
        <w:rPr>
          <w:rStyle w:val="Caractresdenotedebasdepage"/>
          <w:rFonts w:ascii="Times New Roman" w:eastAsia="Times New Roman" w:hAnsi="Times New Roman" w:cs="Times New Roman"/>
          <w:color w:val="00000A"/>
        </w:rPr>
        <w:t xml:space="preserve">En effet </w:t>
      </w:r>
      <w:r w:rsidR="00D8279E">
        <w:rPr>
          <w:rStyle w:val="Caractresdenotedebasdepage"/>
          <w:rFonts w:ascii="Times New Roman" w:eastAsia="Times New Roman" w:hAnsi="Times New Roman" w:cs="Times New Roman"/>
          <w:color w:val="00000A"/>
        </w:rPr>
        <w:t>Scheler ne craint pas de reconduire</w:t>
      </w:r>
      <w:r w:rsidR="001812EB">
        <w:rPr>
          <w:rStyle w:val="Caractresdenotedebasdepage"/>
          <w:rFonts w:ascii="Times New Roman" w:eastAsia="Times New Roman" w:hAnsi="Times New Roman" w:cs="Times New Roman"/>
          <w:color w:val="00000A"/>
        </w:rPr>
        <w:t xml:space="preserve"> un peu plus bas</w:t>
      </w:r>
      <w:r w:rsidR="00D8279E">
        <w:rPr>
          <w:rStyle w:val="Caractresdenotedebasdepage"/>
          <w:rFonts w:ascii="Times New Roman" w:eastAsia="Times New Roman" w:hAnsi="Times New Roman" w:cs="Times New Roman"/>
          <w:color w:val="00000A"/>
        </w:rPr>
        <w:t xml:space="preserve"> </w:t>
      </w:r>
      <w:r w:rsidR="001812EB">
        <w:rPr>
          <w:rStyle w:val="Caractresdenotedebasdepage"/>
          <w:rFonts w:ascii="Times New Roman" w:eastAsia="Times New Roman" w:hAnsi="Times New Roman" w:cs="Times New Roman"/>
          <w:color w:val="00000A"/>
        </w:rPr>
        <w:t>l’</w:t>
      </w:r>
      <w:r w:rsidR="00D8279E">
        <w:rPr>
          <w:rStyle w:val="Caractresdenotedebasdepage"/>
          <w:rFonts w:ascii="Times New Roman" w:eastAsia="Times New Roman" w:hAnsi="Times New Roman" w:cs="Times New Roman"/>
          <w:color w:val="00000A"/>
        </w:rPr>
        <w:t>obscurité</w:t>
      </w:r>
      <w:r w:rsidR="001812EB">
        <w:rPr>
          <w:rStyle w:val="Caractresdenotedebasdepage"/>
          <w:rFonts w:ascii="Times New Roman" w:eastAsia="Times New Roman" w:hAnsi="Times New Roman" w:cs="Times New Roman"/>
          <w:color w:val="00000A"/>
        </w:rPr>
        <w:t xml:space="preserve"> tout juste pointée,</w:t>
      </w:r>
      <w:r w:rsidR="00D8279E">
        <w:rPr>
          <w:rStyle w:val="Caractresdenotedebasdepage"/>
          <w:rFonts w:ascii="Times New Roman" w:eastAsia="Times New Roman" w:hAnsi="Times New Roman" w:cs="Times New Roman"/>
          <w:color w:val="00000A"/>
        </w:rPr>
        <w:t xml:space="preserve"> après avoir passé en revue diverses réponses à la théodicée formulées</w:t>
      </w:r>
      <w:r w:rsidR="001812EB">
        <w:rPr>
          <w:rStyle w:val="Caractresdenotedebasdepage"/>
          <w:rFonts w:ascii="Times New Roman" w:eastAsia="Times New Roman" w:hAnsi="Times New Roman" w:cs="Times New Roman"/>
          <w:color w:val="00000A"/>
        </w:rPr>
        <w:t xml:space="preserve"> par</w:t>
      </w:r>
      <w:r w:rsidR="00D8279E">
        <w:rPr>
          <w:rStyle w:val="Caractresdenotedebasdepage"/>
          <w:rFonts w:ascii="Times New Roman" w:eastAsia="Times New Roman" w:hAnsi="Times New Roman" w:cs="Times New Roman"/>
          <w:color w:val="00000A"/>
        </w:rPr>
        <w:t xml:space="preserve"> la philosophie moderne notamment :</w:t>
      </w:r>
      <w:r w:rsidR="001812EB">
        <w:rPr>
          <w:rStyle w:val="Caractresdenotedebasdepage"/>
          <w:rFonts w:ascii="Times New Roman" w:eastAsia="Times New Roman" w:hAnsi="Times New Roman" w:cs="Times New Roman"/>
          <w:color w:val="00000A"/>
        </w:rPr>
        <w:t xml:space="preserve"> </w:t>
      </w:r>
    </w:p>
    <w:p w14:paraId="1FE41C81" w14:textId="77777777" w:rsidR="00101F8A" w:rsidRDefault="00101F8A" w:rsidP="00101F8A">
      <w:pPr>
        <w:jc w:val="both"/>
        <w:rPr>
          <w:rStyle w:val="Caractresdenotedebasdepage"/>
          <w:rFonts w:ascii="Times New Roman" w:eastAsia="Times New Roman" w:hAnsi="Times New Roman" w:cs="Times New Roman"/>
          <w:color w:val="00000A"/>
        </w:rPr>
      </w:pPr>
    </w:p>
    <w:p w14:paraId="0483C6CD" w14:textId="7FC4A93E" w:rsidR="00101F8A" w:rsidRPr="00150BAD" w:rsidRDefault="001812EB" w:rsidP="00101F8A">
      <w:pPr>
        <w:ind w:left="708"/>
        <w:jc w:val="both"/>
        <w:rPr>
          <w:rStyle w:val="Caractresdenotedebasdepage"/>
          <w:rFonts w:ascii="Times New Roman" w:eastAsia="Times New Roman" w:hAnsi="Times New Roman" w:cs="Times New Roman"/>
          <w:color w:val="00000A"/>
          <w:sz w:val="20"/>
          <w:szCs w:val="20"/>
        </w:rPr>
      </w:pPr>
      <w:r w:rsidRPr="00150BAD">
        <w:rPr>
          <w:rStyle w:val="Caractresdenotedebasdepage"/>
          <w:rFonts w:ascii="Times New Roman" w:eastAsia="Times New Roman" w:hAnsi="Times New Roman" w:cs="Times New Roman"/>
          <w:color w:val="00000A"/>
          <w:sz w:val="20"/>
          <w:szCs w:val="20"/>
        </w:rPr>
        <w:t>L’origine du mal, qui est le fondement ultime du malheur, de la vilénie de ce monde et par conséquent la cause des incitations aiguillonnantes et directes au mal humain ne peut résider ni dans le fondement du monde lui-même, ni seulement dans l’homme. Elle doit avoir son siège dans une sphère métaphysique intermédiaire entre les deux, dans une libre insurrection contre Dieu initiée par une personne qui</w:t>
      </w:r>
      <w:r w:rsidR="006F4104" w:rsidRPr="00150BAD">
        <w:rPr>
          <w:rStyle w:val="Caractresdenotedebasdepage"/>
          <w:rFonts w:ascii="Times New Roman" w:eastAsia="Times New Roman" w:hAnsi="Times New Roman" w:cs="Times New Roman"/>
          <w:color w:val="00000A"/>
          <w:sz w:val="20"/>
          <w:szCs w:val="20"/>
        </w:rPr>
        <w:t xml:space="preserve"> a</w:t>
      </w:r>
      <w:r w:rsidRPr="00150BAD">
        <w:rPr>
          <w:rStyle w:val="Caractresdenotedebasdepage"/>
          <w:rFonts w:ascii="Times New Roman" w:eastAsia="Times New Roman" w:hAnsi="Times New Roman" w:cs="Times New Roman"/>
          <w:color w:val="00000A"/>
          <w:sz w:val="20"/>
          <w:szCs w:val="20"/>
        </w:rPr>
        <w:t xml:space="preserve"> du pouvoir sur le monde</w:t>
      </w:r>
      <w:r w:rsidR="00D13D7B" w:rsidRPr="00150BAD">
        <w:rPr>
          <w:rStyle w:val="Appelnotedebasdep"/>
          <w:rFonts w:ascii="Times New Roman" w:hAnsi="Times New Roman" w:cs="Times New Roman"/>
          <w:sz w:val="20"/>
          <w:szCs w:val="20"/>
        </w:rPr>
        <w:footnoteReference w:id="50"/>
      </w:r>
      <w:r w:rsidRPr="00150BAD">
        <w:rPr>
          <w:rStyle w:val="Caractresdenotedebasdepage"/>
          <w:rFonts w:ascii="Times New Roman" w:eastAsia="Times New Roman" w:hAnsi="Times New Roman" w:cs="Times New Roman"/>
          <w:color w:val="00000A"/>
          <w:sz w:val="20"/>
          <w:szCs w:val="20"/>
        </w:rPr>
        <w:t xml:space="preserve">. </w:t>
      </w:r>
    </w:p>
    <w:p w14:paraId="789AA6AC" w14:textId="77777777" w:rsidR="00101F8A" w:rsidRDefault="00101F8A" w:rsidP="00101F8A">
      <w:pPr>
        <w:jc w:val="both"/>
        <w:rPr>
          <w:rStyle w:val="Caractresdenotedebasdepage"/>
          <w:rFonts w:ascii="Times New Roman" w:eastAsia="Times New Roman" w:hAnsi="Times New Roman" w:cs="Times New Roman"/>
          <w:color w:val="00000A"/>
        </w:rPr>
      </w:pPr>
    </w:p>
    <w:p w14:paraId="2D7C168D" w14:textId="625CD7BE" w:rsidR="00404F71" w:rsidRDefault="0028232E" w:rsidP="00101F8A">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Ce passag</w:t>
      </w:r>
      <w:r w:rsidR="006F4104">
        <w:rPr>
          <w:rStyle w:val="Caractresdenotedebasdepage"/>
          <w:rFonts w:ascii="Times New Roman" w:eastAsia="Times New Roman" w:hAnsi="Times New Roman" w:cs="Times New Roman"/>
          <w:color w:val="00000A"/>
        </w:rPr>
        <w:t>e</w:t>
      </w:r>
      <w:r>
        <w:rPr>
          <w:rStyle w:val="Caractresdenotedebasdepage"/>
          <w:rFonts w:ascii="Times New Roman" w:eastAsia="Times New Roman" w:hAnsi="Times New Roman" w:cs="Times New Roman"/>
          <w:color w:val="00000A"/>
        </w:rPr>
        <w:t xml:space="preserve"> précède immédiatement</w:t>
      </w:r>
      <w:r w:rsidR="006F4104">
        <w:rPr>
          <w:rStyle w:val="Caractresdenotedebasdepage"/>
          <w:rFonts w:ascii="Times New Roman" w:eastAsia="Times New Roman" w:hAnsi="Times New Roman" w:cs="Times New Roman"/>
          <w:color w:val="00000A"/>
        </w:rPr>
        <w:t xml:space="preserve"> celui</w:t>
      </w:r>
      <w:r>
        <w:rPr>
          <w:rStyle w:val="Caractresdenotedebasdepage"/>
          <w:rFonts w:ascii="Times New Roman" w:eastAsia="Times New Roman" w:hAnsi="Times New Roman" w:cs="Times New Roman"/>
          <w:color w:val="00000A"/>
        </w:rPr>
        <w:t xml:space="preserve"> sur la nécessité de la rédemption citée par Hering afin d’illustrer l’idée schélérienne selon laquelle une intervention surnaturelle est nécessaire au salut de l’humanité. Alors certes, la raison peut en arriver par elle-même à cette idée, mais la raison, même en régime métaphysique, ou surtout en régime métaphysique, ne dit pas </w:t>
      </w:r>
      <w:r w:rsidRPr="0028232E">
        <w:rPr>
          <w:rStyle w:val="Caractresdenotedebasdepage"/>
          <w:rFonts w:ascii="Times New Roman" w:eastAsia="Times New Roman" w:hAnsi="Times New Roman" w:cs="Times New Roman"/>
          <w:i/>
          <w:iCs/>
          <w:color w:val="00000A"/>
        </w:rPr>
        <w:t>qui porte la responsabilité du mal</w:t>
      </w:r>
      <w:r>
        <w:rPr>
          <w:rStyle w:val="Caractresdenotedebasdepage"/>
          <w:rFonts w:ascii="Times New Roman" w:eastAsia="Times New Roman" w:hAnsi="Times New Roman" w:cs="Times New Roman"/>
          <w:color w:val="00000A"/>
        </w:rPr>
        <w:t>. Le défenseur de Scheler dira que ce n’est précisément pas à elle de le faire, que cela n</w:t>
      </w:r>
      <w:r w:rsidR="006F4104">
        <w:rPr>
          <w:rStyle w:val="Caractresdenotedebasdepage"/>
          <w:rFonts w:ascii="Times New Roman" w:eastAsia="Times New Roman" w:hAnsi="Times New Roman" w:cs="Times New Roman"/>
          <w:color w:val="00000A"/>
        </w:rPr>
        <w:t>’est ni son droit, ni son devoir.</w:t>
      </w:r>
      <w:r>
        <w:rPr>
          <w:rStyle w:val="Caractresdenotedebasdepage"/>
          <w:rFonts w:ascii="Times New Roman" w:eastAsia="Times New Roman" w:hAnsi="Times New Roman" w:cs="Times New Roman"/>
          <w:color w:val="00000A"/>
        </w:rPr>
        <w:t xml:space="preserve"> Soit. </w:t>
      </w:r>
    </w:p>
    <w:p w14:paraId="3C6642BB" w14:textId="2D7AFB36" w:rsidR="00404F71" w:rsidRDefault="0028232E" w:rsidP="00404F71">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Avouons cependant que, d’un point de vue purement argumentatif, cela laisse une vide problématique, et que l’imagination a du mal à ne pas s’emporter pour voir dans cet esprit supérieur à la puissance humaine</w:t>
      </w:r>
      <w:r w:rsidR="00434224">
        <w:rPr>
          <w:rStyle w:val="Caractresdenotedebasdepage"/>
          <w:rFonts w:ascii="Times New Roman" w:eastAsia="Times New Roman" w:hAnsi="Times New Roman" w:cs="Times New Roman"/>
          <w:color w:val="00000A"/>
        </w:rPr>
        <w:t xml:space="preserve"> qui serait</w:t>
      </w:r>
      <w:r>
        <w:rPr>
          <w:rStyle w:val="Caractresdenotedebasdepage"/>
          <w:rFonts w:ascii="Times New Roman" w:eastAsia="Times New Roman" w:hAnsi="Times New Roman" w:cs="Times New Roman"/>
          <w:color w:val="00000A"/>
        </w:rPr>
        <w:t xml:space="preserve"> la source du mal </w:t>
      </w:r>
      <w:r w:rsidRPr="0028232E">
        <w:rPr>
          <w:rStyle w:val="Caractresdenotedebasdepage"/>
          <w:rFonts w:ascii="Times New Roman" w:eastAsia="Times New Roman" w:hAnsi="Times New Roman" w:cs="Times New Roman"/>
          <w:i/>
          <w:iCs/>
          <w:color w:val="00000A"/>
        </w:rPr>
        <w:t>le diable en personne</w:t>
      </w:r>
      <w:r>
        <w:rPr>
          <w:rStyle w:val="Caractresdenotedebasdepage"/>
          <w:rFonts w:ascii="Times New Roman" w:eastAsia="Times New Roman" w:hAnsi="Times New Roman" w:cs="Times New Roman"/>
          <w:color w:val="00000A"/>
        </w:rPr>
        <w:t xml:space="preserve">. </w:t>
      </w:r>
    </w:p>
    <w:p w14:paraId="0978EDE1" w14:textId="15D6097A" w:rsidR="00404F71" w:rsidRDefault="0028232E" w:rsidP="00404F71">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Avouons de même que, d’un point de vue plus systématique, le vide </w:t>
      </w:r>
      <w:r w:rsidR="00F8074A">
        <w:rPr>
          <w:rStyle w:val="Caractresdenotedebasdepage"/>
          <w:rFonts w:ascii="Times New Roman" w:eastAsia="Times New Roman" w:hAnsi="Times New Roman" w:cs="Times New Roman"/>
          <w:color w:val="00000A"/>
        </w:rPr>
        <w:t>en question</w:t>
      </w:r>
      <w:r>
        <w:rPr>
          <w:rStyle w:val="Caractresdenotedebasdepage"/>
          <w:rFonts w:ascii="Times New Roman" w:eastAsia="Times New Roman" w:hAnsi="Times New Roman" w:cs="Times New Roman"/>
          <w:color w:val="00000A"/>
        </w:rPr>
        <w:t xml:space="preserve"> rend plus</w:t>
      </w:r>
      <w:r w:rsidR="00F8074A">
        <w:rPr>
          <w:rStyle w:val="Caractresdenotedebasdepage"/>
          <w:rFonts w:ascii="Times New Roman" w:eastAsia="Times New Roman" w:hAnsi="Times New Roman" w:cs="Times New Roman"/>
          <w:color w:val="00000A"/>
        </w:rPr>
        <w:t xml:space="preserve"> nécessaire et même plus</w:t>
      </w:r>
      <w:r>
        <w:rPr>
          <w:rStyle w:val="Caractresdenotedebasdepage"/>
          <w:rFonts w:ascii="Times New Roman" w:eastAsia="Times New Roman" w:hAnsi="Times New Roman" w:cs="Times New Roman"/>
          <w:color w:val="00000A"/>
        </w:rPr>
        <w:t xml:space="preserve"> « essentiel » encore le recours à la théologie</w:t>
      </w:r>
      <w:r w:rsidR="0079771C">
        <w:rPr>
          <w:rStyle w:val="Caractresdenotedebasdepage"/>
          <w:rFonts w:ascii="Times New Roman" w:eastAsia="Times New Roman" w:hAnsi="Times New Roman" w:cs="Times New Roman"/>
          <w:color w:val="00000A"/>
        </w:rPr>
        <w:t>. L</w:t>
      </w:r>
      <w:r>
        <w:rPr>
          <w:rStyle w:val="Caractresdenotedebasdepage"/>
          <w:rFonts w:ascii="Times New Roman" w:eastAsia="Times New Roman" w:hAnsi="Times New Roman" w:cs="Times New Roman"/>
          <w:color w:val="00000A"/>
        </w:rPr>
        <w:t>es compléments</w:t>
      </w:r>
      <w:r w:rsidR="0079771C">
        <w:rPr>
          <w:rStyle w:val="Caractresdenotedebasdepage"/>
          <w:rFonts w:ascii="Times New Roman" w:eastAsia="Times New Roman" w:hAnsi="Times New Roman" w:cs="Times New Roman"/>
          <w:color w:val="00000A"/>
        </w:rPr>
        <w:t xml:space="preserve"> qu’elles apportent sont loin d’être superfétatoire</w:t>
      </w:r>
      <w:r w:rsidR="006F4104">
        <w:rPr>
          <w:rStyle w:val="Caractresdenotedebasdepage"/>
          <w:rFonts w:ascii="Times New Roman" w:eastAsia="Times New Roman" w:hAnsi="Times New Roman" w:cs="Times New Roman"/>
          <w:color w:val="00000A"/>
        </w:rPr>
        <w:t>s</w:t>
      </w:r>
      <w:r w:rsidR="0079771C">
        <w:rPr>
          <w:rStyle w:val="Caractresdenotedebasdepage"/>
          <w:rFonts w:ascii="Times New Roman" w:eastAsia="Times New Roman" w:hAnsi="Times New Roman" w:cs="Times New Roman"/>
          <w:color w:val="00000A"/>
        </w:rPr>
        <w:t xml:space="preserve"> </w:t>
      </w:r>
      <w:r w:rsidR="006F4104">
        <w:rPr>
          <w:rStyle w:val="Caractresdenotedebasdepage"/>
          <w:rFonts w:ascii="Times New Roman" w:eastAsia="Times New Roman" w:hAnsi="Times New Roman" w:cs="Times New Roman"/>
          <w:color w:val="00000A"/>
        </w:rPr>
        <w:t>ou</w:t>
      </w:r>
      <w:r w:rsidR="0079771C">
        <w:rPr>
          <w:rStyle w:val="Caractresdenotedebasdepage"/>
          <w:rFonts w:ascii="Times New Roman" w:eastAsia="Times New Roman" w:hAnsi="Times New Roman" w:cs="Times New Roman"/>
          <w:color w:val="00000A"/>
        </w:rPr>
        <w:t xml:space="preserve"> même seulement accessoires</w:t>
      </w:r>
      <w:r w:rsidR="00F8074A">
        <w:rPr>
          <w:rStyle w:val="Caractresdenotedebasdepage"/>
          <w:rFonts w:ascii="Times New Roman" w:eastAsia="Times New Roman" w:hAnsi="Times New Roman" w:cs="Times New Roman"/>
          <w:color w:val="00000A"/>
        </w:rPr>
        <w:t>. Pourquoi ? Parce</w:t>
      </w:r>
      <w:r w:rsidR="006F4104">
        <w:rPr>
          <w:rStyle w:val="Caractresdenotedebasdepage"/>
          <w:rFonts w:ascii="Times New Roman" w:eastAsia="Times New Roman" w:hAnsi="Times New Roman" w:cs="Times New Roman"/>
          <w:color w:val="00000A"/>
        </w:rPr>
        <w:t xml:space="preserve"> </w:t>
      </w:r>
      <w:r w:rsidR="00F8074A">
        <w:rPr>
          <w:rStyle w:val="Caractresdenotedebasdepage"/>
          <w:rFonts w:ascii="Times New Roman" w:eastAsia="Times New Roman" w:hAnsi="Times New Roman" w:cs="Times New Roman"/>
          <w:color w:val="00000A"/>
        </w:rPr>
        <w:t xml:space="preserve">que </w:t>
      </w:r>
      <w:r w:rsidR="0079771C">
        <w:rPr>
          <w:rStyle w:val="Caractresdenotedebasdepage"/>
          <w:rFonts w:ascii="Times New Roman" w:eastAsia="Times New Roman" w:hAnsi="Times New Roman" w:cs="Times New Roman"/>
          <w:color w:val="00000A"/>
        </w:rPr>
        <w:t>l</w:t>
      </w:r>
      <w:r w:rsidR="00F8074A">
        <w:rPr>
          <w:rStyle w:val="Caractresdenotedebasdepage"/>
          <w:rFonts w:ascii="Times New Roman" w:eastAsia="Times New Roman" w:hAnsi="Times New Roman" w:cs="Times New Roman"/>
          <w:color w:val="00000A"/>
        </w:rPr>
        <w:t>a question du mal est une question</w:t>
      </w:r>
      <w:r w:rsidR="00434224">
        <w:rPr>
          <w:rStyle w:val="Caractresdenotedebasdepage"/>
          <w:rFonts w:ascii="Times New Roman" w:eastAsia="Times New Roman" w:hAnsi="Times New Roman" w:cs="Times New Roman"/>
          <w:color w:val="00000A"/>
        </w:rPr>
        <w:t xml:space="preserve"> éminemment</w:t>
      </w:r>
      <w:r w:rsidR="00F8074A">
        <w:rPr>
          <w:rStyle w:val="Caractresdenotedebasdepage"/>
          <w:rFonts w:ascii="Times New Roman" w:eastAsia="Times New Roman" w:hAnsi="Times New Roman" w:cs="Times New Roman"/>
          <w:color w:val="00000A"/>
        </w:rPr>
        <w:t xml:space="preserve"> </w:t>
      </w:r>
      <w:r w:rsidR="0079771C" w:rsidRPr="0079771C">
        <w:rPr>
          <w:rStyle w:val="Caractresdenotedebasdepage"/>
          <w:rFonts w:ascii="Times New Roman" w:eastAsia="Times New Roman" w:hAnsi="Times New Roman" w:cs="Times New Roman"/>
          <w:i/>
          <w:iCs/>
          <w:color w:val="00000A"/>
        </w:rPr>
        <w:t>pratique</w:t>
      </w:r>
      <w:r w:rsidR="00F8074A">
        <w:rPr>
          <w:rStyle w:val="Caractresdenotedebasdepage"/>
          <w:rFonts w:ascii="Times New Roman" w:eastAsia="Times New Roman" w:hAnsi="Times New Roman" w:cs="Times New Roman"/>
          <w:color w:val="00000A"/>
        </w:rPr>
        <w:t xml:space="preserve"> et qu</w:t>
      </w:r>
      <w:r w:rsidR="00434224">
        <w:rPr>
          <w:rStyle w:val="Caractresdenotedebasdepage"/>
          <w:rFonts w:ascii="Times New Roman" w:eastAsia="Times New Roman" w:hAnsi="Times New Roman" w:cs="Times New Roman"/>
          <w:color w:val="00000A"/>
        </w:rPr>
        <w:t>’y répondre</w:t>
      </w:r>
      <w:r w:rsidR="00F8074A">
        <w:rPr>
          <w:rStyle w:val="Caractresdenotedebasdepage"/>
          <w:rFonts w:ascii="Times New Roman" w:eastAsia="Times New Roman" w:hAnsi="Times New Roman" w:cs="Times New Roman"/>
          <w:color w:val="00000A"/>
        </w:rPr>
        <w:t xml:space="preserve"> ne requiert pas seulement des indications formelles mais également des indications matérielles, des repères pour s’orienter, des règles pour l’action, des moyens concrets de dépasser l’état de choses ou de penser sa transformation.</w:t>
      </w:r>
    </w:p>
    <w:p w14:paraId="315A54E9" w14:textId="69CD7258" w:rsidR="00404F71" w:rsidRDefault="00101F8A" w:rsidP="00F8074A">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Il serait ainsi possible de reprendre les mots de Scheler et de dire que la théologie </w:t>
      </w:r>
      <w:r w:rsidRPr="00101F8A">
        <w:rPr>
          <w:rStyle w:val="Caractresdenotedebasdepage"/>
          <w:rFonts w:ascii="Times New Roman" w:eastAsia="Times New Roman" w:hAnsi="Times New Roman" w:cs="Times New Roman"/>
          <w:i/>
          <w:iCs/>
          <w:color w:val="00000A"/>
        </w:rPr>
        <w:t>peut</w:t>
      </w:r>
      <w:r>
        <w:rPr>
          <w:rStyle w:val="Caractresdenotedebasdepage"/>
          <w:rFonts w:ascii="Times New Roman" w:eastAsia="Times New Roman" w:hAnsi="Times New Roman" w:cs="Times New Roman"/>
          <w:color w:val="00000A"/>
        </w:rPr>
        <w:t xml:space="preserve"> ici précisément faire ce que métaphysique</w:t>
      </w:r>
      <w:r w:rsidR="00B41669">
        <w:rPr>
          <w:rStyle w:val="Caractresdenotedebasdepage"/>
          <w:rFonts w:ascii="Times New Roman" w:eastAsia="Times New Roman" w:hAnsi="Times New Roman" w:cs="Times New Roman"/>
          <w:color w:val="00000A"/>
        </w:rPr>
        <w:t xml:space="preserve"> et phénoménologie</w:t>
      </w:r>
      <w:r>
        <w:rPr>
          <w:rStyle w:val="Caractresdenotedebasdepage"/>
          <w:rFonts w:ascii="Times New Roman" w:eastAsia="Times New Roman" w:hAnsi="Times New Roman" w:cs="Times New Roman"/>
          <w:color w:val="00000A"/>
        </w:rPr>
        <w:t xml:space="preserve"> ne peu</w:t>
      </w:r>
      <w:r w:rsidR="00B41669">
        <w:rPr>
          <w:rStyle w:val="Caractresdenotedebasdepage"/>
          <w:rFonts w:ascii="Times New Roman" w:eastAsia="Times New Roman" w:hAnsi="Times New Roman" w:cs="Times New Roman"/>
          <w:color w:val="00000A"/>
        </w:rPr>
        <w:t>vent</w:t>
      </w:r>
      <w:r>
        <w:rPr>
          <w:rStyle w:val="Caractresdenotedebasdepage"/>
          <w:rFonts w:ascii="Times New Roman" w:eastAsia="Times New Roman" w:hAnsi="Times New Roman" w:cs="Times New Roman"/>
          <w:color w:val="00000A"/>
        </w:rPr>
        <w:t xml:space="preserve"> pas, à savoir raconter des histoires, ou du moins interpréter des histoires racontées par des Écritures qui cherchent précisément à dire « ce qui advient dans les domaines personnels qui se tiennent entre Dieu et l’homme »</w:t>
      </w:r>
      <w:r w:rsidR="00D13D7B">
        <w:rPr>
          <w:rStyle w:val="Appelnotedebasdep"/>
          <w:rFonts w:ascii="Times New Roman" w:hAnsi="Times New Roman" w:cs="Times New Roman"/>
        </w:rPr>
        <w:footnoteReference w:id="51"/>
      </w:r>
      <w:r>
        <w:rPr>
          <w:rStyle w:val="Caractresdenotedebasdepage"/>
          <w:rFonts w:ascii="Times New Roman" w:eastAsia="Times New Roman" w:hAnsi="Times New Roman" w:cs="Times New Roman"/>
          <w:color w:val="00000A"/>
        </w:rPr>
        <w:t>.</w:t>
      </w:r>
    </w:p>
    <w:p w14:paraId="40DC7D73" w14:textId="3F22D9B7" w:rsidR="00987E70" w:rsidRDefault="00101F8A" w:rsidP="00987E70">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Remarquable est le fait que Scheler conclut provisoirement en indiquant que la métaphysique, en laquelle il semble falloir reconnaitre en ce cas la pointe de la phénoménologie religieuse, peut, méthodologiquement parlant, s’ancrer dans les faits ‘positifs’ de la Révélation pour se projeter, s’élancer vers et rejoindre les faits eidétiques</w:t>
      </w:r>
      <w:r w:rsidR="00D13D7B">
        <w:rPr>
          <w:rStyle w:val="Appelnotedebasdep"/>
          <w:rFonts w:ascii="Times New Roman" w:hAnsi="Times New Roman" w:cs="Times New Roman"/>
        </w:rPr>
        <w:footnoteReference w:id="52"/>
      </w:r>
      <w:r>
        <w:rPr>
          <w:rStyle w:val="Caractresdenotedebasdepage"/>
          <w:rFonts w:ascii="Times New Roman" w:eastAsia="Times New Roman" w:hAnsi="Times New Roman" w:cs="Times New Roman"/>
          <w:color w:val="00000A"/>
        </w:rPr>
        <w:t>. Elle ne s</w:t>
      </w:r>
      <w:r w:rsidR="00404F71">
        <w:rPr>
          <w:rStyle w:val="Caractresdenotedebasdepage"/>
          <w:rFonts w:ascii="Times New Roman" w:eastAsia="Times New Roman" w:hAnsi="Times New Roman" w:cs="Times New Roman"/>
          <w:color w:val="00000A"/>
        </w:rPr>
        <w:t>erait</w:t>
      </w:r>
      <w:r w:rsidR="00B41669">
        <w:rPr>
          <w:rStyle w:val="Caractresdenotedebasdepage"/>
          <w:rFonts w:ascii="Times New Roman" w:eastAsia="Times New Roman" w:hAnsi="Times New Roman" w:cs="Times New Roman"/>
          <w:color w:val="00000A"/>
        </w:rPr>
        <w:t xml:space="preserve"> pas</w:t>
      </w:r>
      <w:r>
        <w:rPr>
          <w:rStyle w:val="Caractresdenotedebasdepage"/>
          <w:rFonts w:ascii="Times New Roman" w:eastAsia="Times New Roman" w:hAnsi="Times New Roman" w:cs="Times New Roman"/>
          <w:color w:val="00000A"/>
        </w:rPr>
        <w:t xml:space="preserve"> pour autant tenue de « reconnaître » la réalité » historique de ces faits. Peut-être bien. Mais peut-être bien aussi que c’est Hering et lui seul qui le dit</w:t>
      </w:r>
      <w:r w:rsidR="00D13D7B">
        <w:rPr>
          <w:rStyle w:val="Appelnotedebasdep"/>
          <w:rFonts w:ascii="Times New Roman" w:hAnsi="Times New Roman" w:cs="Times New Roman"/>
        </w:rPr>
        <w:footnoteReference w:id="53"/>
      </w:r>
      <w:r w:rsidR="00404F71">
        <w:rPr>
          <w:rStyle w:val="Caractresdenotedebasdepage"/>
          <w:rFonts w:ascii="Times New Roman" w:eastAsia="Times New Roman" w:hAnsi="Times New Roman" w:cs="Times New Roman"/>
          <w:color w:val="00000A"/>
        </w:rPr>
        <w:t xml:space="preserve">, car Scheler parle pour sa part d’un </w:t>
      </w:r>
      <w:r w:rsidR="00404F71">
        <w:rPr>
          <w:rStyle w:val="Caractresdenotedebasdepage"/>
          <w:rFonts w:ascii="Times New Roman" w:eastAsia="Times New Roman" w:hAnsi="Times New Roman" w:cs="Times New Roman"/>
          <w:color w:val="00000A"/>
        </w:rPr>
        <w:lastRenderedPageBreak/>
        <w:t>« </w:t>
      </w:r>
      <w:r w:rsidR="00404F71" w:rsidRPr="00404F71">
        <w:rPr>
          <w:rStyle w:val="Caractresdenotedebasdepage"/>
          <w:rFonts w:ascii="Times New Roman" w:eastAsia="Times New Roman" w:hAnsi="Times New Roman" w:cs="Times New Roman"/>
          <w:i/>
          <w:iCs/>
          <w:color w:val="00000A"/>
        </w:rPr>
        <w:t>zusammenschauen</w:t>
      </w:r>
      <w:r w:rsidR="00404F71">
        <w:rPr>
          <w:rStyle w:val="Caractresdenotedebasdepage"/>
          <w:rFonts w:ascii="Times New Roman" w:eastAsia="Times New Roman" w:hAnsi="Times New Roman" w:cs="Times New Roman"/>
          <w:color w:val="00000A"/>
        </w:rPr>
        <w:t> » qui, s’il prête à interprétation, semble évoquer</w:t>
      </w:r>
      <w:r w:rsidR="001259ED">
        <w:rPr>
          <w:rStyle w:val="Caractresdenotedebasdepage"/>
          <w:rFonts w:ascii="Times New Roman" w:eastAsia="Times New Roman" w:hAnsi="Times New Roman" w:cs="Times New Roman"/>
          <w:color w:val="00000A"/>
        </w:rPr>
        <w:t xml:space="preserve"> tout</w:t>
      </w:r>
      <w:r w:rsidR="00404F71">
        <w:rPr>
          <w:rStyle w:val="Caractresdenotedebasdepage"/>
          <w:rFonts w:ascii="Times New Roman" w:eastAsia="Times New Roman" w:hAnsi="Times New Roman" w:cs="Times New Roman"/>
          <w:color w:val="00000A"/>
        </w:rPr>
        <w:t xml:space="preserve"> autre chose</w:t>
      </w:r>
      <w:r w:rsidR="001259ED">
        <w:rPr>
          <w:rStyle w:val="Caractresdenotedebasdepage"/>
          <w:rFonts w:ascii="Times New Roman" w:eastAsia="Times New Roman" w:hAnsi="Times New Roman" w:cs="Times New Roman"/>
          <w:color w:val="00000A"/>
        </w:rPr>
        <w:t xml:space="preserve">. </w:t>
      </w:r>
      <w:r w:rsidR="00987E70">
        <w:rPr>
          <w:rStyle w:val="Caractresdenotedebasdepage"/>
          <w:rFonts w:ascii="Times New Roman" w:eastAsia="Times New Roman" w:hAnsi="Times New Roman" w:cs="Times New Roman"/>
          <w:color w:val="00000A"/>
        </w:rPr>
        <w:t>Le passage de Scheler cité par Hering se termine par une déclaration qui va selon</w:t>
      </w:r>
      <w:r w:rsidR="00800482">
        <w:rPr>
          <w:rStyle w:val="Caractresdenotedebasdepage"/>
          <w:rFonts w:ascii="Times New Roman" w:eastAsia="Times New Roman" w:hAnsi="Times New Roman" w:cs="Times New Roman"/>
          <w:color w:val="00000A"/>
        </w:rPr>
        <w:t xml:space="preserve"> </w:t>
      </w:r>
      <w:r w:rsidR="008B2292">
        <w:rPr>
          <w:rStyle w:val="Caractresdenotedebasdepage"/>
          <w:rFonts w:ascii="Times New Roman" w:eastAsia="Times New Roman" w:hAnsi="Times New Roman" w:cs="Times New Roman"/>
          <w:color w:val="00000A"/>
        </w:rPr>
        <w:t xml:space="preserve">nous </w:t>
      </w:r>
      <w:r w:rsidR="00987E70">
        <w:rPr>
          <w:rStyle w:val="Caractresdenotedebasdepage"/>
          <w:rFonts w:ascii="Times New Roman" w:eastAsia="Times New Roman" w:hAnsi="Times New Roman" w:cs="Times New Roman"/>
          <w:color w:val="00000A"/>
        </w:rPr>
        <w:t xml:space="preserve">dans ce sens, même si le philosophe de Cologne cherche encore à retourner la situation : </w:t>
      </w:r>
    </w:p>
    <w:p w14:paraId="63C56E82" w14:textId="77777777" w:rsidR="00987E70" w:rsidRDefault="00987E70" w:rsidP="00987E70">
      <w:pPr>
        <w:ind w:firstLine="708"/>
        <w:jc w:val="both"/>
        <w:rPr>
          <w:rStyle w:val="Caractresdenotedebasdepage"/>
          <w:rFonts w:ascii="Times New Roman" w:eastAsia="Times New Roman" w:hAnsi="Times New Roman" w:cs="Times New Roman"/>
          <w:color w:val="00000A"/>
        </w:rPr>
      </w:pPr>
    </w:p>
    <w:p w14:paraId="6B6C99C6" w14:textId="74923A6D" w:rsidR="00987E70" w:rsidRPr="00150BAD" w:rsidRDefault="00987E70" w:rsidP="00987E70">
      <w:pPr>
        <w:ind w:left="708"/>
        <w:jc w:val="both"/>
        <w:rPr>
          <w:rStyle w:val="Caractresdenotedebasdepage"/>
          <w:rFonts w:ascii="Times New Roman" w:eastAsia="Times New Roman" w:hAnsi="Times New Roman" w:cs="Times New Roman"/>
          <w:color w:val="00000A"/>
          <w:sz w:val="20"/>
          <w:szCs w:val="20"/>
          <w:lang w:val="fr-BE"/>
        </w:rPr>
      </w:pPr>
      <w:r w:rsidRPr="00150BAD">
        <w:rPr>
          <w:rStyle w:val="Caractresdenotedebasdepage"/>
          <w:rFonts w:ascii="Times New Roman" w:eastAsia="Times New Roman" w:hAnsi="Times New Roman" w:cs="Times New Roman"/>
          <w:color w:val="00000A"/>
          <w:sz w:val="20"/>
          <w:szCs w:val="20"/>
          <w:lang w:val="fr-BE"/>
        </w:rPr>
        <w:t>J’ai dit ceci : la ‘chute’ est une vérité d’ordre métaphysique ou plutôt : elle est aussi une vérité d’ordre métaphysique. Pour cette raison elle n’est pas seulement un événement historique, une conséquence positive singulière d’un fait positif, mais encore une tendance toujours et partout existante dans l’être du monde et dans l’advenir du monde. (…) En tant que monde, le monde qui nous est donné ne cesse de ‘déchoir’. A titre de tendance, ce ‘déchoir’ constant constitue un trait caractéristique si profond de l’existence du monde qu’il imprègne tout ce que nous connaissons, tous les domaines du réel (…)</w:t>
      </w:r>
      <w:r w:rsidR="00D13D7B" w:rsidRPr="00150BAD">
        <w:rPr>
          <w:rStyle w:val="Appelnotedebasdep"/>
          <w:rFonts w:ascii="Times New Roman" w:hAnsi="Times New Roman" w:cs="Times New Roman"/>
          <w:sz w:val="20"/>
          <w:szCs w:val="20"/>
        </w:rPr>
        <w:footnoteReference w:id="54"/>
      </w:r>
      <w:r w:rsidRPr="00150BAD">
        <w:rPr>
          <w:rStyle w:val="Caractresdenotedebasdepage"/>
          <w:rFonts w:ascii="Times New Roman" w:eastAsia="Times New Roman" w:hAnsi="Times New Roman" w:cs="Times New Roman"/>
          <w:color w:val="00000A"/>
          <w:sz w:val="20"/>
          <w:szCs w:val="20"/>
          <w:lang w:val="fr-BE"/>
        </w:rPr>
        <w:t>.</w:t>
      </w:r>
    </w:p>
    <w:p w14:paraId="2F2F33C1" w14:textId="77777777" w:rsidR="00987E70" w:rsidRDefault="00987E70" w:rsidP="00987E70">
      <w:pPr>
        <w:jc w:val="both"/>
        <w:rPr>
          <w:rStyle w:val="Caractresdenotedebasdepage"/>
          <w:rFonts w:ascii="Times New Roman" w:eastAsia="Times New Roman" w:hAnsi="Times New Roman" w:cs="Times New Roman"/>
          <w:color w:val="00000A"/>
          <w:lang w:val="fr-BE"/>
        </w:rPr>
      </w:pPr>
    </w:p>
    <w:p w14:paraId="10879B3F" w14:textId="7E55C81C" w:rsidR="00682BC5" w:rsidRDefault="00987E70" w:rsidP="00682BC5">
      <w:pPr>
        <w:jc w:val="both"/>
        <w:rPr>
          <w:rStyle w:val="Caractresdenotedebasdepage"/>
          <w:rFonts w:ascii="Times New Roman" w:eastAsia="Times New Roman" w:hAnsi="Times New Roman" w:cs="Times New Roman"/>
          <w:color w:val="00000A"/>
          <w:lang w:val="fr-BE"/>
        </w:rPr>
      </w:pPr>
      <w:r>
        <w:rPr>
          <w:rStyle w:val="Caractresdenotedebasdepage"/>
          <w:rFonts w:ascii="Times New Roman" w:eastAsia="Times New Roman" w:hAnsi="Times New Roman" w:cs="Times New Roman"/>
          <w:color w:val="00000A"/>
          <w:lang w:val="fr-BE"/>
        </w:rPr>
        <w:t>Pour Scheler, donc, l’on ne peut inverser la tendance que si l’on infère l’existence de Dieu, non du monde où le mal et la souffrance sont présents, du monde déchu, mais d’un monde idéal, une création parfaite et absolue de Dieu dont le mal et la souffrance sont absents. Cette inférence est, d’une certaine façon, le sens métaphysique de la rédemption, ou le sens de la rédemption dans cette métaphysique qui tient la chute pour une vérité métaphysique : pour toute force qui entraîne le monde vers le bas, il faut imaginer une « force supérieure » capable de « s’interposer librement et de son propre chef pour enrayer la chute et dont le point de départ le plus haut n’est autre que la force de Dieu lui-même »</w:t>
      </w:r>
      <w:r w:rsidR="00D13D7B">
        <w:rPr>
          <w:rStyle w:val="Appelnotedebasdep"/>
          <w:rFonts w:ascii="Times New Roman" w:hAnsi="Times New Roman" w:cs="Times New Roman"/>
        </w:rPr>
        <w:footnoteReference w:id="55"/>
      </w:r>
      <w:r>
        <w:rPr>
          <w:rStyle w:val="Caractresdenotedebasdepage"/>
          <w:rFonts w:ascii="Times New Roman" w:eastAsia="Times New Roman" w:hAnsi="Times New Roman" w:cs="Times New Roman"/>
          <w:color w:val="00000A"/>
          <w:lang w:val="fr-BE"/>
        </w:rPr>
        <w:t>. En clair, l’idée d’un monde déchu appelle, implique celle d’un monde qui ne l’est pas. C’est pour Scheler la force du christianisme que de le reconnaître et, plus encore, de faire du besoin de rédemption l’air qu’</w:t>
      </w:r>
      <w:r w:rsidR="00800482">
        <w:rPr>
          <w:rStyle w:val="Caractresdenotedebasdepage"/>
          <w:rFonts w:ascii="Times New Roman" w:eastAsia="Times New Roman" w:hAnsi="Times New Roman" w:cs="Times New Roman"/>
          <w:color w:val="00000A"/>
          <w:lang w:val="fr-BE"/>
        </w:rPr>
        <w:t>il</w:t>
      </w:r>
      <w:r>
        <w:rPr>
          <w:rStyle w:val="Caractresdenotedebasdepage"/>
          <w:rFonts w:ascii="Times New Roman" w:eastAsia="Times New Roman" w:hAnsi="Times New Roman" w:cs="Times New Roman"/>
          <w:color w:val="00000A"/>
          <w:lang w:val="fr-BE"/>
        </w:rPr>
        <w:t xml:space="preserve"> respire</w:t>
      </w:r>
      <w:r w:rsidR="00D13D7B">
        <w:rPr>
          <w:rStyle w:val="Appelnotedebasdep"/>
          <w:rFonts w:ascii="Times New Roman" w:hAnsi="Times New Roman" w:cs="Times New Roman"/>
        </w:rPr>
        <w:footnoteReference w:id="56"/>
      </w:r>
      <w:r>
        <w:rPr>
          <w:rStyle w:val="Caractresdenotedebasdepage"/>
          <w:rFonts w:ascii="Times New Roman" w:eastAsia="Times New Roman" w:hAnsi="Times New Roman" w:cs="Times New Roman"/>
          <w:color w:val="00000A"/>
          <w:lang w:val="fr-BE"/>
        </w:rPr>
        <w:t>.</w:t>
      </w:r>
    </w:p>
    <w:p w14:paraId="2D1AF6D6" w14:textId="77777777" w:rsidR="008B2292" w:rsidRDefault="008B2292" w:rsidP="00682BC5">
      <w:pPr>
        <w:jc w:val="both"/>
        <w:rPr>
          <w:rStyle w:val="Caractresdenotedebasdepage"/>
          <w:rFonts w:ascii="Times New Roman" w:eastAsia="Times New Roman" w:hAnsi="Times New Roman" w:cs="Times New Roman"/>
          <w:color w:val="00000A"/>
          <w:lang w:val="fr-BE"/>
        </w:rPr>
      </w:pPr>
    </w:p>
    <w:p w14:paraId="7EC9C5B2" w14:textId="5D7B9115" w:rsidR="008B2292" w:rsidRPr="008B2292" w:rsidRDefault="008B2292" w:rsidP="00CF70EB">
      <w:pPr>
        <w:rPr>
          <w:rStyle w:val="Caractresdenotedebasdepage"/>
          <w:rFonts w:ascii="Times New Roman" w:eastAsia="Times New Roman" w:hAnsi="Times New Roman" w:cs="Times New Roman"/>
          <w:b/>
          <w:bCs/>
          <w:color w:val="00000A"/>
          <w:lang w:val="fr-BE"/>
        </w:rPr>
      </w:pPr>
      <w:r w:rsidRPr="008B2292">
        <w:rPr>
          <w:rStyle w:val="Caractresdenotedebasdepage"/>
          <w:rFonts w:ascii="Times New Roman" w:eastAsia="Times New Roman" w:hAnsi="Times New Roman" w:cs="Times New Roman"/>
          <w:b/>
          <w:bCs/>
          <w:color w:val="00000A"/>
          <w:lang w:val="fr-BE"/>
        </w:rPr>
        <w:t>III.</w:t>
      </w:r>
      <w:r w:rsidR="00CF70EB">
        <w:rPr>
          <w:rStyle w:val="Caractresdenotedebasdepage"/>
          <w:rFonts w:ascii="Times New Roman" w:eastAsia="Times New Roman" w:hAnsi="Times New Roman" w:cs="Times New Roman"/>
          <w:b/>
          <w:bCs/>
          <w:color w:val="00000A"/>
          <w:lang w:val="fr-BE"/>
        </w:rPr>
        <w:t xml:space="preserve"> Seconde discussion critique de Scheler dans la thèse de 1925</w:t>
      </w:r>
    </w:p>
    <w:p w14:paraId="5BEAA926" w14:textId="77777777" w:rsidR="008B2292" w:rsidRDefault="008B2292" w:rsidP="00682BC5">
      <w:pPr>
        <w:jc w:val="both"/>
        <w:rPr>
          <w:rFonts w:ascii="Times New Roman" w:eastAsia="Times New Roman" w:hAnsi="Times New Roman" w:cs="Times New Roman"/>
          <w:color w:val="00000A"/>
          <w:lang w:val="fr-BE"/>
        </w:rPr>
      </w:pPr>
    </w:p>
    <w:p w14:paraId="7E8268B4" w14:textId="4D8C3C5E" w:rsidR="007D2FF4" w:rsidRDefault="00682BC5" w:rsidP="00682BC5">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tab/>
      </w:r>
      <w:r w:rsidR="008B2292">
        <w:rPr>
          <w:rFonts w:ascii="Times New Roman" w:eastAsia="Times New Roman" w:hAnsi="Times New Roman" w:cs="Times New Roman"/>
          <w:color w:val="00000A"/>
          <w:lang w:val="fr-BE"/>
        </w:rPr>
        <w:t xml:space="preserve">Considérons maintenant </w:t>
      </w:r>
      <w:r>
        <w:rPr>
          <w:rFonts w:ascii="Times New Roman" w:eastAsia="Times New Roman" w:hAnsi="Times New Roman" w:cs="Times New Roman"/>
          <w:color w:val="00000A"/>
          <w:lang w:val="fr-BE"/>
        </w:rPr>
        <w:t xml:space="preserve">le second </w:t>
      </w:r>
      <w:r w:rsidR="007D2FF4">
        <w:rPr>
          <w:rFonts w:ascii="Times New Roman" w:eastAsia="Times New Roman" w:hAnsi="Times New Roman" w:cs="Times New Roman"/>
          <w:color w:val="00000A"/>
          <w:lang w:val="fr-BE"/>
        </w:rPr>
        <w:t xml:space="preserve">passage </w:t>
      </w:r>
      <w:r>
        <w:rPr>
          <w:rFonts w:ascii="Times New Roman" w:eastAsia="Times New Roman" w:hAnsi="Times New Roman" w:cs="Times New Roman"/>
          <w:color w:val="00000A"/>
          <w:lang w:val="fr-BE"/>
        </w:rPr>
        <w:t>de la thèse de 1925</w:t>
      </w:r>
      <w:r w:rsidR="007D2FF4">
        <w:rPr>
          <w:rFonts w:ascii="Times New Roman" w:eastAsia="Times New Roman" w:hAnsi="Times New Roman" w:cs="Times New Roman"/>
          <w:color w:val="00000A"/>
          <w:lang w:val="fr-BE"/>
        </w:rPr>
        <w:t xml:space="preserve"> </w:t>
      </w:r>
      <w:r>
        <w:rPr>
          <w:rFonts w:ascii="Times New Roman" w:eastAsia="Times New Roman" w:hAnsi="Times New Roman" w:cs="Times New Roman"/>
          <w:color w:val="00000A"/>
          <w:lang w:val="fr-BE"/>
        </w:rPr>
        <w:t xml:space="preserve">où la « lapsologie » heringienne se </w:t>
      </w:r>
      <w:r w:rsidR="00DE0BCB">
        <w:rPr>
          <w:rFonts w:ascii="Times New Roman" w:eastAsia="Times New Roman" w:hAnsi="Times New Roman" w:cs="Times New Roman"/>
          <w:color w:val="00000A"/>
          <w:lang w:val="fr-BE"/>
        </w:rPr>
        <w:t xml:space="preserve">laisse entrevoir. </w:t>
      </w:r>
      <w:r w:rsidR="00754FC2">
        <w:rPr>
          <w:rFonts w:ascii="Times New Roman" w:eastAsia="Times New Roman" w:hAnsi="Times New Roman" w:cs="Times New Roman"/>
          <w:color w:val="00000A"/>
          <w:lang w:val="fr-BE"/>
        </w:rPr>
        <w:t>Lié au premier, c</w:t>
      </w:r>
      <w:r w:rsidR="007D2FF4">
        <w:rPr>
          <w:rFonts w:ascii="Times New Roman" w:eastAsia="Times New Roman" w:hAnsi="Times New Roman" w:cs="Times New Roman"/>
          <w:color w:val="00000A"/>
          <w:lang w:val="fr-BE"/>
        </w:rPr>
        <w:t>e passage est</w:t>
      </w:r>
      <w:r w:rsidR="00754FC2">
        <w:rPr>
          <w:rFonts w:ascii="Times New Roman" w:eastAsia="Times New Roman" w:hAnsi="Times New Roman" w:cs="Times New Roman"/>
          <w:color w:val="00000A"/>
          <w:lang w:val="fr-BE"/>
        </w:rPr>
        <w:t xml:space="preserve"> cependant</w:t>
      </w:r>
      <w:r w:rsidR="007D2FF4">
        <w:rPr>
          <w:rFonts w:ascii="Times New Roman" w:eastAsia="Times New Roman" w:hAnsi="Times New Roman" w:cs="Times New Roman"/>
          <w:color w:val="00000A"/>
          <w:lang w:val="fr-BE"/>
        </w:rPr>
        <w:t xml:space="preserve"> moins caché</w:t>
      </w:r>
      <w:r w:rsidR="00213E1D">
        <w:rPr>
          <w:rFonts w:ascii="Times New Roman" w:eastAsia="Times New Roman" w:hAnsi="Times New Roman" w:cs="Times New Roman"/>
          <w:color w:val="00000A"/>
          <w:lang w:val="fr-BE"/>
        </w:rPr>
        <w:t>.</w:t>
      </w:r>
      <w:r w:rsidR="007D2FF4">
        <w:rPr>
          <w:rFonts w:ascii="Times New Roman" w:eastAsia="Times New Roman" w:hAnsi="Times New Roman" w:cs="Times New Roman"/>
          <w:color w:val="00000A"/>
          <w:lang w:val="fr-BE"/>
        </w:rPr>
        <w:t xml:space="preserve"> </w:t>
      </w:r>
      <w:r w:rsidR="00213E1D">
        <w:rPr>
          <w:rFonts w:ascii="Times New Roman" w:eastAsia="Times New Roman" w:hAnsi="Times New Roman" w:cs="Times New Roman"/>
          <w:color w:val="00000A"/>
          <w:lang w:val="fr-BE"/>
        </w:rPr>
        <w:t>I</w:t>
      </w:r>
      <w:r w:rsidR="007D2FF4">
        <w:rPr>
          <w:rFonts w:ascii="Times New Roman" w:eastAsia="Times New Roman" w:hAnsi="Times New Roman" w:cs="Times New Roman"/>
          <w:color w:val="00000A"/>
          <w:lang w:val="fr-BE"/>
        </w:rPr>
        <w:t>l est aussi moins obscur et</w:t>
      </w:r>
      <w:r w:rsidR="00B41669">
        <w:rPr>
          <w:rFonts w:ascii="Times New Roman" w:eastAsia="Times New Roman" w:hAnsi="Times New Roman" w:cs="Times New Roman"/>
          <w:color w:val="00000A"/>
          <w:lang w:val="fr-BE"/>
        </w:rPr>
        <w:t xml:space="preserve"> </w:t>
      </w:r>
      <w:r w:rsidR="007D2FF4">
        <w:rPr>
          <w:rFonts w:ascii="Times New Roman" w:eastAsia="Times New Roman" w:hAnsi="Times New Roman" w:cs="Times New Roman"/>
          <w:color w:val="00000A"/>
          <w:lang w:val="fr-BE"/>
        </w:rPr>
        <w:t>moins suggestif. Il se trouve dans le paragraphe suivant immédiatement celui que nous avons considéré</w:t>
      </w:r>
      <w:r w:rsidR="00754FC2">
        <w:rPr>
          <w:rFonts w:ascii="Times New Roman" w:eastAsia="Times New Roman" w:hAnsi="Times New Roman" w:cs="Times New Roman"/>
          <w:color w:val="00000A"/>
          <w:lang w:val="fr-BE"/>
        </w:rPr>
        <w:t xml:space="preserve"> précédemment</w:t>
      </w:r>
      <w:r w:rsidR="007D2FF4">
        <w:rPr>
          <w:rFonts w:ascii="Times New Roman" w:eastAsia="Times New Roman" w:hAnsi="Times New Roman" w:cs="Times New Roman"/>
          <w:color w:val="00000A"/>
          <w:lang w:val="fr-BE"/>
        </w:rPr>
        <w:t>, c’est-à-dire dans le § 4 de la troisième partie sur les apports du mouvement phénoménologique à la reconstruction de la philosophie religieuse, intitulé « Les Lois d’essence et l’a priori religieux ». Hering l’ouvre par une mise au point : le discours phénoménologique sur les valeurs ou, si l’on veut, l’axiologie phénoménologique, rend un fier service à la théologie et même au</w:t>
      </w:r>
      <w:r w:rsidR="00B41669">
        <w:rPr>
          <w:rFonts w:ascii="Times New Roman" w:eastAsia="Times New Roman" w:hAnsi="Times New Roman" w:cs="Times New Roman"/>
          <w:color w:val="00000A"/>
          <w:lang w:val="fr-BE"/>
        </w:rPr>
        <w:t xml:space="preserve">x </w:t>
      </w:r>
      <w:r w:rsidR="007D2FF4">
        <w:rPr>
          <w:rFonts w:ascii="Times New Roman" w:eastAsia="Times New Roman" w:hAnsi="Times New Roman" w:cs="Times New Roman"/>
          <w:color w:val="00000A"/>
          <w:lang w:val="fr-BE"/>
        </w:rPr>
        <w:t>croyan</w:t>
      </w:r>
      <w:r w:rsidR="00213E1D">
        <w:rPr>
          <w:rFonts w:ascii="Times New Roman" w:eastAsia="Times New Roman" w:hAnsi="Times New Roman" w:cs="Times New Roman"/>
          <w:color w:val="00000A"/>
          <w:lang w:val="fr-BE"/>
        </w:rPr>
        <w:t>t</w:t>
      </w:r>
      <w:r w:rsidR="007D2FF4">
        <w:rPr>
          <w:rFonts w:ascii="Times New Roman" w:eastAsia="Times New Roman" w:hAnsi="Times New Roman" w:cs="Times New Roman"/>
          <w:color w:val="00000A"/>
          <w:lang w:val="fr-BE"/>
        </w:rPr>
        <w:t xml:space="preserve"> dans la mesure où elle fonde, au sens philosophique, les valeurs qui sont les leurs. Non que la théologie et le croyant auraient impérativement besoin d’une telle fondation philosophique desdites valeurs</w:t>
      </w:r>
      <w:r w:rsidR="00221CA6">
        <w:rPr>
          <w:rFonts w:ascii="Times New Roman" w:eastAsia="Times New Roman" w:hAnsi="Times New Roman" w:cs="Times New Roman"/>
          <w:color w:val="00000A"/>
          <w:lang w:val="fr-BE"/>
        </w:rPr>
        <w:t>.</w:t>
      </w:r>
      <w:r w:rsidR="007D2FF4">
        <w:rPr>
          <w:rFonts w:ascii="Times New Roman" w:eastAsia="Times New Roman" w:hAnsi="Times New Roman" w:cs="Times New Roman"/>
          <w:color w:val="00000A"/>
          <w:lang w:val="fr-BE"/>
        </w:rPr>
        <w:t xml:space="preserve"> </w:t>
      </w:r>
      <w:r w:rsidR="00221CA6">
        <w:rPr>
          <w:rFonts w:ascii="Times New Roman" w:eastAsia="Times New Roman" w:hAnsi="Times New Roman" w:cs="Times New Roman"/>
          <w:color w:val="00000A"/>
          <w:lang w:val="fr-BE"/>
        </w:rPr>
        <w:t>I</w:t>
      </w:r>
      <w:r w:rsidR="007D2FF4">
        <w:rPr>
          <w:rFonts w:ascii="Times New Roman" w:eastAsia="Times New Roman" w:hAnsi="Times New Roman" w:cs="Times New Roman"/>
          <w:color w:val="00000A"/>
          <w:lang w:val="fr-BE"/>
        </w:rPr>
        <w:t>ls pourront</w:t>
      </w:r>
      <w:r w:rsidR="00221CA6">
        <w:rPr>
          <w:rFonts w:ascii="Times New Roman" w:eastAsia="Times New Roman" w:hAnsi="Times New Roman" w:cs="Times New Roman"/>
          <w:color w:val="00000A"/>
          <w:lang w:val="fr-BE"/>
        </w:rPr>
        <w:t xml:space="preserve"> toutefois</w:t>
      </w:r>
      <w:r w:rsidR="007D2FF4">
        <w:rPr>
          <w:rFonts w:ascii="Times New Roman" w:eastAsia="Times New Roman" w:hAnsi="Times New Roman" w:cs="Times New Roman"/>
          <w:color w:val="00000A"/>
          <w:lang w:val="fr-BE"/>
        </w:rPr>
        <w:t xml:space="preserve"> s’appuyer sur la phénoménologie pour affirmer que ces valeurs, pour autant qu’elles soient correctement distinguées, ne sont pas des « mesures inventées de toute pièce par l’esprit ou le ‘génie’ religieux’ » mais existent bel et bien dans un monde des essences, un monde idéal</w:t>
      </w:r>
      <w:r w:rsidR="00D13D7B">
        <w:rPr>
          <w:rStyle w:val="Appelnotedebasdep"/>
          <w:rFonts w:ascii="Times New Roman" w:hAnsi="Times New Roman" w:cs="Times New Roman"/>
        </w:rPr>
        <w:footnoteReference w:id="57"/>
      </w:r>
      <w:r w:rsidR="007D2FF4">
        <w:rPr>
          <w:rFonts w:ascii="Times New Roman" w:eastAsia="Times New Roman" w:hAnsi="Times New Roman" w:cs="Times New Roman"/>
          <w:color w:val="00000A"/>
          <w:lang w:val="fr-BE"/>
        </w:rPr>
        <w:t xml:space="preserve">. Certes, il n’est pas </w:t>
      </w:r>
      <w:r w:rsidR="00B41669">
        <w:rPr>
          <w:rFonts w:ascii="Times New Roman" w:eastAsia="Times New Roman" w:hAnsi="Times New Roman" w:cs="Times New Roman"/>
          <w:color w:val="00000A"/>
          <w:lang w:val="fr-BE"/>
        </w:rPr>
        <w:t>assuré</w:t>
      </w:r>
      <w:r w:rsidR="007D2FF4">
        <w:rPr>
          <w:rFonts w:ascii="Times New Roman" w:eastAsia="Times New Roman" w:hAnsi="Times New Roman" w:cs="Times New Roman"/>
          <w:color w:val="00000A"/>
          <w:lang w:val="fr-BE"/>
        </w:rPr>
        <w:t xml:space="preserve"> que la théologie et le croyant d’une part, et le philosophe phénoménologue d’autre part, mette</w:t>
      </w:r>
      <w:r w:rsidR="00754FC2">
        <w:rPr>
          <w:rFonts w:ascii="Times New Roman" w:eastAsia="Times New Roman" w:hAnsi="Times New Roman" w:cs="Times New Roman"/>
          <w:color w:val="00000A"/>
          <w:lang w:val="fr-BE"/>
        </w:rPr>
        <w:t>nt</w:t>
      </w:r>
      <w:r w:rsidR="007D2FF4">
        <w:rPr>
          <w:rFonts w:ascii="Times New Roman" w:eastAsia="Times New Roman" w:hAnsi="Times New Roman" w:cs="Times New Roman"/>
          <w:color w:val="00000A"/>
          <w:lang w:val="fr-BE"/>
        </w:rPr>
        <w:t xml:space="preserve"> la même chose sous ce vocable. Qu’à cela ne tienne. Le service rendu par la phénoménologie permet l’ouverture d’un « autre groupe de recherches, dans lesquelles la notion phénoménologique d’essence et de lois d’essence jouera certainement un rôle décisif. C’est, dit Hering, l’étude du côté subjectif de la religion, à savoir de ce qui est censé se passer dans l’âme du croyant »</w:t>
      </w:r>
      <w:r w:rsidR="00D13D7B">
        <w:rPr>
          <w:rStyle w:val="Appelnotedebasdep"/>
          <w:rFonts w:ascii="Times New Roman" w:hAnsi="Times New Roman" w:cs="Times New Roman"/>
        </w:rPr>
        <w:footnoteReference w:id="58"/>
      </w:r>
      <w:r w:rsidR="007D2FF4">
        <w:rPr>
          <w:rFonts w:ascii="Times New Roman" w:eastAsia="Times New Roman" w:hAnsi="Times New Roman" w:cs="Times New Roman"/>
          <w:color w:val="00000A"/>
          <w:lang w:val="fr-BE"/>
        </w:rPr>
        <w:t>. Peut-on dire qu’il est des « ‘lois religieuses’ non empiriques » ou des Lois d’essence religieuse qui président à l’expérience vécue du croyant ?</w:t>
      </w:r>
    </w:p>
    <w:p w14:paraId="2FF9A2EF" w14:textId="47DA41F8" w:rsidR="007D2FF4" w:rsidRDefault="007D2FF4" w:rsidP="00682BC5">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lastRenderedPageBreak/>
        <w:tab/>
        <w:t xml:space="preserve">Le premier pas dans la réponse à cette question consiste à débusquer des « contre-sens essentiels » qui font passer pour des lois d’essence des lois qui n’en sont pas mais qui </w:t>
      </w:r>
      <w:r w:rsidR="00B41669">
        <w:rPr>
          <w:rFonts w:ascii="Times New Roman" w:eastAsia="Times New Roman" w:hAnsi="Times New Roman" w:cs="Times New Roman"/>
          <w:color w:val="00000A"/>
          <w:lang w:val="fr-BE"/>
        </w:rPr>
        <w:t>tombent</w:t>
      </w:r>
      <w:r>
        <w:rPr>
          <w:rFonts w:ascii="Times New Roman" w:eastAsia="Times New Roman" w:hAnsi="Times New Roman" w:cs="Times New Roman"/>
          <w:color w:val="00000A"/>
          <w:lang w:val="fr-BE"/>
        </w:rPr>
        <w:t xml:space="preserve"> au fond</w:t>
      </w:r>
      <w:r w:rsidR="00B41669">
        <w:rPr>
          <w:rFonts w:ascii="Times New Roman" w:eastAsia="Times New Roman" w:hAnsi="Times New Roman" w:cs="Times New Roman"/>
          <w:color w:val="00000A"/>
          <w:lang w:val="fr-BE"/>
        </w:rPr>
        <w:t xml:space="preserve"> sous le coup</w:t>
      </w:r>
      <w:r>
        <w:rPr>
          <w:rFonts w:ascii="Times New Roman" w:eastAsia="Times New Roman" w:hAnsi="Times New Roman" w:cs="Times New Roman"/>
          <w:color w:val="00000A"/>
          <w:lang w:val="fr-BE"/>
        </w:rPr>
        <w:t xml:space="preserve"> de l’une ou l’autre forme de psychologisme. Hering </w:t>
      </w:r>
      <w:r w:rsidR="00221CA6">
        <w:rPr>
          <w:rFonts w:ascii="Times New Roman" w:eastAsia="Times New Roman" w:hAnsi="Times New Roman" w:cs="Times New Roman"/>
          <w:color w:val="00000A"/>
          <w:lang w:val="fr-BE"/>
        </w:rPr>
        <w:t>prend</w:t>
      </w:r>
      <w:r>
        <w:rPr>
          <w:rFonts w:ascii="Times New Roman" w:eastAsia="Times New Roman" w:hAnsi="Times New Roman" w:cs="Times New Roman"/>
          <w:color w:val="00000A"/>
          <w:lang w:val="fr-BE"/>
        </w:rPr>
        <w:t xml:space="preserve"> </w:t>
      </w:r>
      <w:r w:rsidR="00245531">
        <w:rPr>
          <w:rFonts w:ascii="Times New Roman" w:eastAsia="Times New Roman" w:hAnsi="Times New Roman" w:cs="Times New Roman"/>
          <w:color w:val="00000A"/>
          <w:lang w:val="fr-BE"/>
        </w:rPr>
        <w:t xml:space="preserve">un exemple </w:t>
      </w:r>
      <w:r>
        <w:rPr>
          <w:rFonts w:ascii="Times New Roman" w:eastAsia="Times New Roman" w:hAnsi="Times New Roman" w:cs="Times New Roman"/>
          <w:color w:val="00000A"/>
          <w:lang w:val="fr-BE"/>
        </w:rPr>
        <w:t>: « Quand le croyant affirme que la renaissance spirituelle du pécheur est impossible sans repentir préalable, il y a plusieurs manières de faire de cet énoncé l’objet d’une étude scientifique »</w:t>
      </w:r>
      <w:r w:rsidR="00D13D7B">
        <w:rPr>
          <w:rStyle w:val="Appelnotedebasdep"/>
          <w:rFonts w:ascii="Times New Roman" w:hAnsi="Times New Roman" w:cs="Times New Roman"/>
        </w:rPr>
        <w:footnoteReference w:id="59"/>
      </w:r>
      <w:r>
        <w:rPr>
          <w:rFonts w:ascii="Times New Roman" w:eastAsia="Times New Roman" w:hAnsi="Times New Roman" w:cs="Times New Roman"/>
          <w:color w:val="00000A"/>
          <w:lang w:val="fr-BE"/>
        </w:rPr>
        <w:t>. Le psychologue empiriste, l’ethnographe et le sociologue s’y prendront différemment. La phénoménologie ne leur déniera aucun de leur droit, mais elle « dénoncera comme absurde leur espoir de pouvoir expliquer cette loi par leurs méthodes et les soupçonnera fortement de ne pas avoir compris son sens intrinsèque, lequel devra être mis en lumière avant toute recherche psychologique, historique ou sociologique »</w:t>
      </w:r>
      <w:r w:rsidR="00D13D7B">
        <w:rPr>
          <w:rStyle w:val="Appelnotedebasdep"/>
          <w:rFonts w:ascii="Times New Roman" w:hAnsi="Times New Roman" w:cs="Times New Roman"/>
        </w:rPr>
        <w:footnoteReference w:id="60"/>
      </w:r>
      <w:r>
        <w:rPr>
          <w:rFonts w:ascii="Times New Roman" w:eastAsia="Times New Roman" w:hAnsi="Times New Roman" w:cs="Times New Roman"/>
          <w:color w:val="00000A"/>
          <w:lang w:val="fr-BE"/>
        </w:rPr>
        <w:t>. Et Hering de continuer :</w:t>
      </w:r>
    </w:p>
    <w:p w14:paraId="61B387CD" w14:textId="77777777" w:rsidR="007D2FF4" w:rsidRDefault="007D2FF4" w:rsidP="00682BC5">
      <w:pPr>
        <w:jc w:val="both"/>
        <w:rPr>
          <w:rFonts w:ascii="Times New Roman" w:eastAsia="Times New Roman" w:hAnsi="Times New Roman" w:cs="Times New Roman"/>
          <w:color w:val="00000A"/>
          <w:lang w:val="fr-BE"/>
        </w:rPr>
      </w:pPr>
    </w:p>
    <w:p w14:paraId="70299ED4" w14:textId="0203C1BD" w:rsidR="007D2FF4" w:rsidRPr="00150BAD" w:rsidRDefault="007D2FF4" w:rsidP="00245531">
      <w:pPr>
        <w:ind w:left="708"/>
        <w:jc w:val="both"/>
        <w:rPr>
          <w:rFonts w:ascii="Times New Roman" w:eastAsia="Times New Roman" w:hAnsi="Times New Roman" w:cs="Times New Roman"/>
          <w:color w:val="00000A"/>
          <w:sz w:val="20"/>
          <w:szCs w:val="20"/>
          <w:lang w:val="fr-BE"/>
        </w:rPr>
      </w:pPr>
      <w:r w:rsidRPr="00150BAD">
        <w:rPr>
          <w:rFonts w:ascii="Times New Roman" w:eastAsia="Times New Roman" w:hAnsi="Times New Roman" w:cs="Times New Roman"/>
          <w:color w:val="00000A"/>
          <w:sz w:val="20"/>
          <w:szCs w:val="20"/>
          <w:lang w:val="fr-BE"/>
        </w:rPr>
        <w:t>Or, s’il y a un point évident, aux yeux d’un phénoménologue, c’est qu’il ne s’agit pas ici d’une loi justiciable de l’induction (…), ni d’une proposition analytique trouvée par déduction, ni même d’un commandement statué arbitrairement par Dieu, mais d’une loi synthétique a priori (…), dont la vérité ou la fausseté ne peut être démontrée que par une étude intuitive des essences des phénomènes ‘renaissance’, ‘péché’, ‘repentir’</w:t>
      </w:r>
      <w:r w:rsidR="003A5BEE" w:rsidRPr="00150BAD">
        <w:rPr>
          <w:rFonts w:ascii="Times New Roman" w:eastAsia="Times New Roman" w:hAnsi="Times New Roman" w:cs="Times New Roman"/>
          <w:color w:val="00000A"/>
          <w:sz w:val="20"/>
          <w:szCs w:val="20"/>
          <w:lang w:val="fr-BE"/>
        </w:rPr>
        <w:t xml:space="preserve"> (…) </w:t>
      </w:r>
      <w:r w:rsidRPr="00150BAD">
        <w:rPr>
          <w:rFonts w:ascii="Times New Roman" w:eastAsia="Times New Roman" w:hAnsi="Times New Roman" w:cs="Times New Roman"/>
          <w:color w:val="00000A"/>
          <w:sz w:val="20"/>
          <w:szCs w:val="20"/>
          <w:lang w:val="fr-BE"/>
        </w:rPr>
        <w:t>Si on voulait appeler ces vérités psychiques ou psychologiques, on userait d’une terminologie très impropre. Car c’est le contenu idéal ou la ‘matière’ de certains événements religieux qui en est la source ; et non pas la qualité psychique de l’individu ou de la société ; qui les réalisent ou en qui ils se réalisent ; tout comme les concepts, les jugements, les conclusions, dont parle la logique, sont des entités idéales et essentielles, et non pas des actes psychiques</w:t>
      </w:r>
      <w:r w:rsidR="00D13D7B" w:rsidRPr="00150BAD">
        <w:rPr>
          <w:rStyle w:val="Appelnotedebasdep"/>
          <w:rFonts w:ascii="Times New Roman" w:hAnsi="Times New Roman" w:cs="Times New Roman"/>
          <w:sz w:val="20"/>
          <w:szCs w:val="20"/>
        </w:rPr>
        <w:footnoteReference w:id="61"/>
      </w:r>
      <w:r w:rsidRPr="00150BAD">
        <w:rPr>
          <w:rFonts w:ascii="Times New Roman" w:eastAsia="Times New Roman" w:hAnsi="Times New Roman" w:cs="Times New Roman"/>
          <w:color w:val="00000A"/>
          <w:sz w:val="20"/>
          <w:szCs w:val="20"/>
          <w:lang w:val="fr-BE"/>
        </w:rPr>
        <w:t xml:space="preserve">. </w:t>
      </w:r>
    </w:p>
    <w:p w14:paraId="15C2ADA4" w14:textId="77777777" w:rsidR="00245531" w:rsidRDefault="00245531" w:rsidP="00682BC5">
      <w:pPr>
        <w:jc w:val="both"/>
        <w:rPr>
          <w:rFonts w:ascii="Times New Roman" w:eastAsia="Times New Roman" w:hAnsi="Times New Roman" w:cs="Times New Roman"/>
          <w:color w:val="00000A"/>
          <w:lang w:val="fr-BE"/>
        </w:rPr>
      </w:pPr>
    </w:p>
    <w:p w14:paraId="0DB241B1" w14:textId="246E4096" w:rsidR="00245531" w:rsidRDefault="00245531" w:rsidP="00682BC5">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t>La loi selon laquelle la renaissance spirituelle du pécheur est impossible sans repentir préalable est dérivée par Hering de</w:t>
      </w:r>
      <w:r w:rsidR="00221CA6">
        <w:rPr>
          <w:rFonts w:ascii="Times New Roman" w:eastAsia="Times New Roman" w:hAnsi="Times New Roman" w:cs="Times New Roman"/>
          <w:color w:val="00000A"/>
          <w:lang w:val="fr-BE"/>
        </w:rPr>
        <w:t>s analyses</w:t>
      </w:r>
      <w:r>
        <w:rPr>
          <w:rFonts w:ascii="Times New Roman" w:eastAsia="Times New Roman" w:hAnsi="Times New Roman" w:cs="Times New Roman"/>
          <w:color w:val="00000A"/>
          <w:lang w:val="fr-BE"/>
        </w:rPr>
        <w:t xml:space="preserve"> de Scheler dans son essai de 1917 « Re</w:t>
      </w:r>
      <w:r w:rsidR="00B41669">
        <w:rPr>
          <w:rFonts w:ascii="Times New Roman" w:eastAsia="Times New Roman" w:hAnsi="Times New Roman" w:cs="Times New Roman"/>
          <w:color w:val="00000A"/>
          <w:lang w:val="fr-BE"/>
        </w:rPr>
        <w:t>ue und Wiedergeburt</w:t>
      </w:r>
      <w:r>
        <w:rPr>
          <w:rFonts w:ascii="Times New Roman" w:eastAsia="Times New Roman" w:hAnsi="Times New Roman" w:cs="Times New Roman"/>
          <w:color w:val="00000A"/>
          <w:lang w:val="fr-BE"/>
        </w:rPr>
        <w:t> »</w:t>
      </w:r>
      <w:r w:rsidR="00E55E5E">
        <w:rPr>
          <w:rFonts w:ascii="Times New Roman" w:eastAsia="Times New Roman" w:hAnsi="Times New Roman" w:cs="Times New Roman"/>
          <w:color w:val="00000A"/>
          <w:lang w:val="fr-BE"/>
        </w:rPr>
        <w:t xml:space="preserve"> – placé en tête de </w:t>
      </w:r>
      <w:r w:rsidR="00E55E5E" w:rsidRPr="00754FC2">
        <w:rPr>
          <w:rFonts w:ascii="Times New Roman" w:eastAsia="Times New Roman" w:hAnsi="Times New Roman" w:cs="Times New Roman"/>
          <w:i/>
          <w:iCs/>
          <w:color w:val="00000A"/>
          <w:lang w:val="fr-BE"/>
        </w:rPr>
        <w:t xml:space="preserve">Vom Ewigen im Menschen </w:t>
      </w:r>
      <w:r w:rsidR="00E55E5E">
        <w:rPr>
          <w:rFonts w:ascii="Times New Roman" w:eastAsia="Times New Roman" w:hAnsi="Times New Roman" w:cs="Times New Roman"/>
          <w:color w:val="00000A"/>
          <w:lang w:val="fr-BE"/>
        </w:rPr>
        <w:t>–, o</w:t>
      </w:r>
      <w:r>
        <w:rPr>
          <w:rFonts w:ascii="Times New Roman" w:eastAsia="Times New Roman" w:hAnsi="Times New Roman" w:cs="Times New Roman"/>
          <w:color w:val="00000A"/>
          <w:lang w:val="fr-BE"/>
        </w:rPr>
        <w:t>ù elle ne se trouve pas formulée a</w:t>
      </w:r>
      <w:r w:rsidR="000B5220">
        <w:rPr>
          <w:rFonts w:ascii="Times New Roman" w:eastAsia="Times New Roman" w:hAnsi="Times New Roman" w:cs="Times New Roman"/>
          <w:color w:val="00000A"/>
          <w:lang w:val="fr-BE"/>
        </w:rPr>
        <w:t>ussi clairement</w:t>
      </w:r>
      <w:r>
        <w:rPr>
          <w:rFonts w:ascii="Times New Roman" w:eastAsia="Times New Roman" w:hAnsi="Times New Roman" w:cs="Times New Roman"/>
          <w:color w:val="00000A"/>
          <w:lang w:val="fr-BE"/>
        </w:rPr>
        <w:t>. Dans le passage concerné, Scheler relève une particularité du christianisme : la culpabilité et le repentir font nécessairement partie de la vie de l’homme déchu</w:t>
      </w:r>
      <w:r w:rsidR="00221CA6">
        <w:rPr>
          <w:rFonts w:ascii="Times New Roman" w:eastAsia="Times New Roman" w:hAnsi="Times New Roman" w:cs="Times New Roman"/>
          <w:color w:val="00000A"/>
          <w:lang w:val="fr-BE"/>
        </w:rPr>
        <w:t> ; mais en même temps il faut</w:t>
      </w:r>
      <w:r>
        <w:rPr>
          <w:rFonts w:ascii="Times New Roman" w:eastAsia="Times New Roman" w:hAnsi="Times New Roman" w:cs="Times New Roman"/>
          <w:color w:val="00000A"/>
          <w:lang w:val="fr-BE"/>
        </w:rPr>
        <w:t xml:space="preserve"> envisag</w:t>
      </w:r>
      <w:r w:rsidR="00221CA6">
        <w:rPr>
          <w:rFonts w:ascii="Times New Roman" w:eastAsia="Times New Roman" w:hAnsi="Times New Roman" w:cs="Times New Roman"/>
          <w:color w:val="00000A"/>
          <w:lang w:val="fr-BE"/>
        </w:rPr>
        <w:t>er</w:t>
      </w:r>
      <w:r>
        <w:rPr>
          <w:rFonts w:ascii="Times New Roman" w:eastAsia="Times New Roman" w:hAnsi="Times New Roman" w:cs="Times New Roman"/>
          <w:color w:val="00000A"/>
          <w:lang w:val="fr-BE"/>
        </w:rPr>
        <w:t xml:space="preserve"> un repentir parfait susceptible de conduire au-dessus de l’état d’innocence lui-même vers un état d’existence supérieur qui, sans le péché originel, aurait été inaccessible</w:t>
      </w:r>
      <w:r w:rsidR="00D13D7B">
        <w:rPr>
          <w:rStyle w:val="Appelnotedebasdep"/>
          <w:rFonts w:ascii="Times New Roman" w:hAnsi="Times New Roman" w:cs="Times New Roman"/>
        </w:rPr>
        <w:footnoteReference w:id="62"/>
      </w:r>
      <w:r>
        <w:rPr>
          <w:rFonts w:ascii="Times New Roman" w:eastAsia="Times New Roman" w:hAnsi="Times New Roman" w:cs="Times New Roman"/>
          <w:color w:val="00000A"/>
          <w:lang w:val="fr-BE"/>
        </w:rPr>
        <w:t>. C’est évidemment l’acte rédempteur du Christ qui est évoqué</w:t>
      </w:r>
      <w:r w:rsidR="000B5220">
        <w:rPr>
          <w:rFonts w:ascii="Times New Roman" w:eastAsia="Times New Roman" w:hAnsi="Times New Roman" w:cs="Times New Roman"/>
          <w:color w:val="00000A"/>
          <w:lang w:val="fr-BE"/>
        </w:rPr>
        <w:t> ;</w:t>
      </w:r>
      <w:r>
        <w:rPr>
          <w:rFonts w:ascii="Times New Roman" w:eastAsia="Times New Roman" w:hAnsi="Times New Roman" w:cs="Times New Roman"/>
          <w:color w:val="00000A"/>
          <w:lang w:val="fr-BE"/>
        </w:rPr>
        <w:t xml:space="preserve"> acte au travers duquel non seulement le péché adamique a</w:t>
      </w:r>
      <w:r w:rsidR="00221CA6">
        <w:rPr>
          <w:rFonts w:ascii="Times New Roman" w:eastAsia="Times New Roman" w:hAnsi="Times New Roman" w:cs="Times New Roman"/>
          <w:color w:val="00000A"/>
          <w:lang w:val="fr-BE"/>
        </w:rPr>
        <w:t>urait</w:t>
      </w:r>
      <w:r>
        <w:rPr>
          <w:rFonts w:ascii="Times New Roman" w:eastAsia="Times New Roman" w:hAnsi="Times New Roman" w:cs="Times New Roman"/>
          <w:color w:val="00000A"/>
          <w:lang w:val="fr-BE"/>
        </w:rPr>
        <w:t xml:space="preserve"> été effacé, mais une communion plus étroite que jamais avec Dieu a</w:t>
      </w:r>
      <w:r w:rsidR="00221CA6">
        <w:rPr>
          <w:rFonts w:ascii="Times New Roman" w:eastAsia="Times New Roman" w:hAnsi="Times New Roman" w:cs="Times New Roman"/>
          <w:color w:val="00000A"/>
          <w:lang w:val="fr-BE"/>
        </w:rPr>
        <w:t>urait</w:t>
      </w:r>
      <w:r>
        <w:rPr>
          <w:rFonts w:ascii="Times New Roman" w:eastAsia="Times New Roman" w:hAnsi="Times New Roman" w:cs="Times New Roman"/>
          <w:color w:val="00000A"/>
          <w:lang w:val="fr-BE"/>
        </w:rPr>
        <w:t xml:space="preserve"> pu être établie – et ce sans pour autant qu’on en revienne à un état pré-adamique. Du point de vue phénoménologique, c’est la formalisation de cette dynamique qui se révèle particulièrement intéressante : chuter, puis remonter</w:t>
      </w:r>
      <w:r w:rsidR="00221CA6">
        <w:rPr>
          <w:rFonts w:ascii="Times New Roman" w:eastAsia="Times New Roman" w:hAnsi="Times New Roman" w:cs="Times New Roman"/>
          <w:color w:val="00000A"/>
          <w:lang w:val="fr-BE"/>
        </w:rPr>
        <w:t>, non au sens d’en revenir</w:t>
      </w:r>
      <w:r>
        <w:rPr>
          <w:rFonts w:ascii="Times New Roman" w:eastAsia="Times New Roman" w:hAnsi="Times New Roman" w:cs="Times New Roman"/>
          <w:color w:val="00000A"/>
          <w:lang w:val="fr-BE"/>
        </w:rPr>
        <w:t xml:space="preserve"> </w:t>
      </w:r>
      <w:r w:rsidR="00221CA6">
        <w:rPr>
          <w:rFonts w:ascii="Times New Roman" w:eastAsia="Times New Roman" w:hAnsi="Times New Roman" w:cs="Times New Roman"/>
          <w:color w:val="00000A"/>
          <w:lang w:val="fr-BE"/>
        </w:rPr>
        <w:t xml:space="preserve">à </w:t>
      </w:r>
      <w:r>
        <w:rPr>
          <w:rFonts w:ascii="Times New Roman" w:eastAsia="Times New Roman" w:hAnsi="Times New Roman" w:cs="Times New Roman"/>
          <w:color w:val="00000A"/>
          <w:lang w:val="fr-BE"/>
        </w:rPr>
        <w:t>l’état originel</w:t>
      </w:r>
      <w:r w:rsidR="00221CA6">
        <w:rPr>
          <w:rFonts w:ascii="Times New Roman" w:eastAsia="Times New Roman" w:hAnsi="Times New Roman" w:cs="Times New Roman"/>
          <w:color w:val="00000A"/>
          <w:lang w:val="fr-BE"/>
        </w:rPr>
        <w:t>, mais au sens de se projeter dans un état plus parfait encore.</w:t>
      </w:r>
      <w:r>
        <w:rPr>
          <w:rFonts w:ascii="Times New Roman" w:eastAsia="Times New Roman" w:hAnsi="Times New Roman" w:cs="Times New Roman"/>
          <w:color w:val="00000A"/>
          <w:lang w:val="fr-BE"/>
        </w:rPr>
        <w:t xml:space="preserve"> </w:t>
      </w:r>
      <w:r w:rsidR="00221CA6">
        <w:rPr>
          <w:rFonts w:ascii="Times New Roman" w:eastAsia="Times New Roman" w:hAnsi="Times New Roman" w:cs="Times New Roman"/>
          <w:color w:val="00000A"/>
          <w:lang w:val="fr-BE"/>
        </w:rPr>
        <w:t xml:space="preserve">Ce dont il est question, c’est </w:t>
      </w:r>
      <w:r>
        <w:rPr>
          <w:rFonts w:ascii="Times New Roman" w:eastAsia="Times New Roman" w:hAnsi="Times New Roman" w:cs="Times New Roman"/>
          <w:color w:val="00000A"/>
          <w:lang w:val="fr-BE"/>
        </w:rPr>
        <w:t xml:space="preserve">le caractère « sublime » de la chute, qui a ici un sens bien précis : il fallait la chute afin d’initier la dynamique, mais il fallait le Christ pour que cette dynamique se sublime. </w:t>
      </w:r>
      <w:r w:rsidR="00221CA6">
        <w:rPr>
          <w:rFonts w:ascii="Times New Roman" w:eastAsia="Times New Roman" w:hAnsi="Times New Roman" w:cs="Times New Roman"/>
          <w:color w:val="00000A"/>
          <w:lang w:val="fr-BE"/>
        </w:rPr>
        <w:t>La doctrine théologique de</w:t>
      </w:r>
      <w:r>
        <w:rPr>
          <w:rFonts w:ascii="Times New Roman" w:eastAsia="Times New Roman" w:hAnsi="Times New Roman" w:cs="Times New Roman"/>
          <w:color w:val="00000A"/>
          <w:lang w:val="fr-BE"/>
        </w:rPr>
        <w:t xml:space="preserve"> la </w:t>
      </w:r>
      <w:r w:rsidRPr="00245531">
        <w:rPr>
          <w:rFonts w:ascii="Times New Roman" w:eastAsia="Times New Roman" w:hAnsi="Times New Roman" w:cs="Times New Roman"/>
          <w:i/>
          <w:iCs/>
          <w:color w:val="00000A"/>
          <w:lang w:val="fr-BE"/>
        </w:rPr>
        <w:t>felix culpa</w:t>
      </w:r>
      <w:r w:rsidR="00221CA6">
        <w:rPr>
          <w:rFonts w:ascii="Times New Roman" w:eastAsia="Times New Roman" w:hAnsi="Times New Roman" w:cs="Times New Roman"/>
          <w:color w:val="00000A"/>
          <w:lang w:val="fr-BE"/>
        </w:rPr>
        <w:t xml:space="preserve"> ne dit pas autre chose. Cependant </w:t>
      </w:r>
      <w:r>
        <w:rPr>
          <w:rFonts w:ascii="Times New Roman" w:eastAsia="Times New Roman" w:hAnsi="Times New Roman" w:cs="Times New Roman"/>
          <w:color w:val="00000A"/>
          <w:lang w:val="fr-BE"/>
        </w:rPr>
        <w:t>cette doctrine</w:t>
      </w:r>
      <w:r w:rsidR="00E55E5E">
        <w:rPr>
          <w:rFonts w:ascii="Times New Roman" w:eastAsia="Times New Roman" w:hAnsi="Times New Roman" w:cs="Times New Roman"/>
          <w:color w:val="00000A"/>
          <w:lang w:val="fr-BE"/>
        </w:rPr>
        <w:t>, que Scheler fait sienne,</w:t>
      </w:r>
      <w:r>
        <w:rPr>
          <w:rFonts w:ascii="Times New Roman" w:eastAsia="Times New Roman" w:hAnsi="Times New Roman" w:cs="Times New Roman"/>
          <w:color w:val="00000A"/>
          <w:lang w:val="fr-BE"/>
        </w:rPr>
        <w:t xml:space="preserve"> ne ressaisit pas l’essence de la sublimation en question</w:t>
      </w:r>
      <w:r w:rsidR="00221CA6">
        <w:rPr>
          <w:rFonts w:ascii="Times New Roman" w:eastAsia="Times New Roman" w:hAnsi="Times New Roman" w:cs="Times New Roman"/>
          <w:color w:val="00000A"/>
          <w:lang w:val="fr-BE"/>
        </w:rPr>
        <w:t> ;</w:t>
      </w:r>
      <w:r>
        <w:rPr>
          <w:rFonts w:ascii="Times New Roman" w:eastAsia="Times New Roman" w:hAnsi="Times New Roman" w:cs="Times New Roman"/>
          <w:color w:val="00000A"/>
          <w:lang w:val="fr-BE"/>
        </w:rPr>
        <w:t xml:space="preserve"> </w:t>
      </w:r>
      <w:r w:rsidR="00221CA6">
        <w:rPr>
          <w:rFonts w:ascii="Times New Roman" w:eastAsia="Times New Roman" w:hAnsi="Times New Roman" w:cs="Times New Roman"/>
          <w:color w:val="00000A"/>
          <w:lang w:val="fr-BE"/>
        </w:rPr>
        <w:t xml:space="preserve">elle </w:t>
      </w:r>
      <w:r>
        <w:rPr>
          <w:rFonts w:ascii="Times New Roman" w:eastAsia="Times New Roman" w:hAnsi="Times New Roman" w:cs="Times New Roman"/>
          <w:color w:val="00000A"/>
          <w:lang w:val="fr-BE"/>
        </w:rPr>
        <w:t>exprime une position supralapsaire en estimant qu’« il</w:t>
      </w:r>
      <w:r w:rsidRPr="00245531">
        <w:rPr>
          <w:rFonts w:ascii="Times New Roman" w:eastAsia="Times New Roman" w:hAnsi="Times New Roman" w:cs="Times New Roman"/>
          <w:color w:val="00000A"/>
          <w:lang w:val="fr-BE"/>
        </w:rPr>
        <w:t xml:space="preserve"> faut donc penser que, dans la profondeur de sa sagesse éternelle, Dieu a conçu l</w:t>
      </w:r>
      <w:r>
        <w:rPr>
          <w:rFonts w:ascii="Times New Roman" w:eastAsia="Times New Roman" w:hAnsi="Times New Roman" w:cs="Times New Roman"/>
          <w:color w:val="00000A"/>
          <w:lang w:val="fr-BE"/>
        </w:rPr>
        <w:t>’</w:t>
      </w:r>
      <w:r w:rsidRPr="00245531">
        <w:rPr>
          <w:rFonts w:ascii="Times New Roman" w:eastAsia="Times New Roman" w:hAnsi="Times New Roman" w:cs="Times New Roman"/>
          <w:color w:val="00000A"/>
          <w:lang w:val="fr-BE"/>
        </w:rPr>
        <w:t>Incarnation pour l</w:t>
      </w:r>
      <w:r>
        <w:rPr>
          <w:rFonts w:ascii="Times New Roman" w:eastAsia="Times New Roman" w:hAnsi="Times New Roman" w:cs="Times New Roman"/>
          <w:color w:val="00000A"/>
          <w:lang w:val="fr-BE"/>
        </w:rPr>
        <w:t>’</w:t>
      </w:r>
      <w:r w:rsidRPr="00245531">
        <w:rPr>
          <w:rFonts w:ascii="Times New Roman" w:eastAsia="Times New Roman" w:hAnsi="Times New Roman" w:cs="Times New Roman"/>
          <w:color w:val="00000A"/>
          <w:lang w:val="fr-BE"/>
        </w:rPr>
        <w:t>exigence de la Chute, qui était prévue de toute éternité ; mais en même temps, il faut aussi supposer que l</w:t>
      </w:r>
      <w:r>
        <w:rPr>
          <w:rFonts w:ascii="Times New Roman" w:eastAsia="Times New Roman" w:hAnsi="Times New Roman" w:cs="Times New Roman"/>
          <w:color w:val="00000A"/>
          <w:lang w:val="fr-BE"/>
        </w:rPr>
        <w:t>’</w:t>
      </w:r>
      <w:r w:rsidRPr="00245531">
        <w:rPr>
          <w:rFonts w:ascii="Times New Roman" w:eastAsia="Times New Roman" w:hAnsi="Times New Roman" w:cs="Times New Roman"/>
          <w:color w:val="00000A"/>
          <w:lang w:val="fr-BE"/>
        </w:rPr>
        <w:t>homme, dans la Chute, n</w:t>
      </w:r>
      <w:r>
        <w:rPr>
          <w:rFonts w:ascii="Times New Roman" w:eastAsia="Times New Roman" w:hAnsi="Times New Roman" w:cs="Times New Roman"/>
          <w:color w:val="00000A"/>
          <w:lang w:val="fr-BE"/>
        </w:rPr>
        <w:t>’a</w:t>
      </w:r>
      <w:r w:rsidRPr="00245531">
        <w:rPr>
          <w:rFonts w:ascii="Times New Roman" w:eastAsia="Times New Roman" w:hAnsi="Times New Roman" w:cs="Times New Roman"/>
          <w:color w:val="00000A"/>
          <w:lang w:val="fr-BE"/>
        </w:rPr>
        <w:t xml:space="preserve"> pu librement encourir la culpabilité du péché que parce que l</w:t>
      </w:r>
      <w:r>
        <w:rPr>
          <w:rFonts w:ascii="Times New Roman" w:eastAsia="Times New Roman" w:hAnsi="Times New Roman" w:cs="Times New Roman"/>
          <w:color w:val="00000A"/>
          <w:lang w:val="fr-BE"/>
        </w:rPr>
        <w:t>’</w:t>
      </w:r>
      <w:r w:rsidRPr="00245531">
        <w:rPr>
          <w:rFonts w:ascii="Times New Roman" w:eastAsia="Times New Roman" w:hAnsi="Times New Roman" w:cs="Times New Roman"/>
          <w:color w:val="00000A"/>
          <w:lang w:val="fr-BE"/>
        </w:rPr>
        <w:t>Incarnation avait déjà été décidée dans la sagesse éternelle de Dieu</w:t>
      </w:r>
      <w:r>
        <w:rPr>
          <w:rFonts w:ascii="Times New Roman" w:eastAsia="Times New Roman" w:hAnsi="Times New Roman" w:cs="Times New Roman"/>
          <w:color w:val="00000A"/>
          <w:lang w:val="fr-BE"/>
        </w:rPr>
        <w:t> »</w:t>
      </w:r>
      <w:r w:rsidR="00D13D7B">
        <w:rPr>
          <w:rStyle w:val="Appelnotedebasdep"/>
          <w:rFonts w:ascii="Times New Roman" w:hAnsi="Times New Roman" w:cs="Times New Roman"/>
        </w:rPr>
        <w:footnoteReference w:id="63"/>
      </w:r>
      <w:r w:rsidRPr="00245531">
        <w:rPr>
          <w:rFonts w:ascii="Times New Roman" w:eastAsia="Times New Roman" w:hAnsi="Times New Roman" w:cs="Times New Roman"/>
          <w:color w:val="00000A"/>
          <w:lang w:val="fr-BE"/>
        </w:rPr>
        <w:t>.</w:t>
      </w:r>
      <w:r>
        <w:rPr>
          <w:rFonts w:ascii="Times New Roman" w:eastAsia="Times New Roman" w:hAnsi="Times New Roman" w:cs="Times New Roman"/>
          <w:color w:val="00000A"/>
          <w:lang w:val="fr-BE"/>
        </w:rPr>
        <w:t xml:space="preserve"> Hering a raison de dire que seule l’étude intuitive des phénomènes de renaissance, de péché et de repentir peut démontrer la vérité (ou la fausseté) de la loi d’essence qu’exprime le christianisme. Il faut toutefois reconnaître que l’étude de Scheler escamote le péché et, par</w:t>
      </w:r>
      <w:r w:rsidR="00221CA6">
        <w:rPr>
          <w:rFonts w:ascii="Times New Roman" w:eastAsia="Times New Roman" w:hAnsi="Times New Roman" w:cs="Times New Roman"/>
          <w:color w:val="00000A"/>
          <w:lang w:val="fr-BE"/>
        </w:rPr>
        <w:t>tant</w:t>
      </w:r>
      <w:r>
        <w:rPr>
          <w:rFonts w:ascii="Times New Roman" w:eastAsia="Times New Roman" w:hAnsi="Times New Roman" w:cs="Times New Roman"/>
          <w:color w:val="00000A"/>
          <w:lang w:val="fr-BE"/>
        </w:rPr>
        <w:t>, n’accorde pas à la chute toute l’attention qu’elle mérite.</w:t>
      </w:r>
      <w:r w:rsidR="00221CA6">
        <w:rPr>
          <w:rFonts w:ascii="Times New Roman" w:eastAsia="Times New Roman" w:hAnsi="Times New Roman" w:cs="Times New Roman"/>
          <w:color w:val="00000A"/>
          <w:lang w:val="fr-BE"/>
        </w:rPr>
        <w:t xml:space="preserve"> Pour la </w:t>
      </w:r>
      <w:r w:rsidR="00221CA6">
        <w:rPr>
          <w:rFonts w:ascii="Times New Roman" w:eastAsia="Times New Roman" w:hAnsi="Times New Roman" w:cs="Times New Roman"/>
          <w:color w:val="00000A"/>
          <w:lang w:val="fr-BE"/>
        </w:rPr>
        <w:lastRenderedPageBreak/>
        <w:t>lui accorder, il faudrait cesser</w:t>
      </w:r>
      <w:r>
        <w:rPr>
          <w:rFonts w:ascii="Times New Roman" w:eastAsia="Times New Roman" w:hAnsi="Times New Roman" w:cs="Times New Roman"/>
          <w:color w:val="00000A"/>
          <w:lang w:val="fr-BE"/>
        </w:rPr>
        <w:t xml:space="preserve"> de l’enseigner comme une vérité métaphysique</w:t>
      </w:r>
      <w:r w:rsidR="00221CA6">
        <w:rPr>
          <w:rFonts w:ascii="Times New Roman" w:eastAsia="Times New Roman" w:hAnsi="Times New Roman" w:cs="Times New Roman"/>
          <w:color w:val="00000A"/>
          <w:lang w:val="fr-BE"/>
        </w:rPr>
        <w:t xml:space="preserve"> et</w:t>
      </w:r>
      <w:r>
        <w:rPr>
          <w:rFonts w:ascii="Times New Roman" w:eastAsia="Times New Roman" w:hAnsi="Times New Roman" w:cs="Times New Roman"/>
          <w:color w:val="00000A"/>
          <w:lang w:val="fr-BE"/>
        </w:rPr>
        <w:t xml:space="preserve"> repartir de l’expérience vécue </w:t>
      </w:r>
      <w:r w:rsidR="00221CA6">
        <w:rPr>
          <w:rFonts w:ascii="Times New Roman" w:eastAsia="Times New Roman" w:hAnsi="Times New Roman" w:cs="Times New Roman"/>
          <w:color w:val="00000A"/>
          <w:lang w:val="fr-BE"/>
        </w:rPr>
        <w:t>qu’on en fait.</w:t>
      </w:r>
    </w:p>
    <w:p w14:paraId="1CF70384" w14:textId="4AA3010A" w:rsidR="008B2292" w:rsidRDefault="00245531" w:rsidP="00682BC5">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tab/>
        <w:t>Au lieu de spéculer sur ce que Scheler aurait pu</w:t>
      </w:r>
      <w:r w:rsidR="00415A37">
        <w:rPr>
          <w:rFonts w:ascii="Times New Roman" w:eastAsia="Times New Roman" w:hAnsi="Times New Roman" w:cs="Times New Roman"/>
          <w:color w:val="00000A"/>
          <w:lang w:val="fr-BE"/>
        </w:rPr>
        <w:t xml:space="preserve"> en</w:t>
      </w:r>
      <w:r>
        <w:rPr>
          <w:rFonts w:ascii="Times New Roman" w:eastAsia="Times New Roman" w:hAnsi="Times New Roman" w:cs="Times New Roman"/>
          <w:color w:val="00000A"/>
          <w:lang w:val="fr-BE"/>
        </w:rPr>
        <w:t xml:space="preserve"> dire s’il l’avait abordée ainsi, </w:t>
      </w:r>
      <w:r w:rsidR="00E55E5E">
        <w:rPr>
          <w:rFonts w:ascii="Times New Roman" w:eastAsia="Times New Roman" w:hAnsi="Times New Roman" w:cs="Times New Roman"/>
          <w:color w:val="00000A"/>
          <w:lang w:val="fr-BE"/>
        </w:rPr>
        <w:t>nous</w:t>
      </w:r>
      <w:r w:rsidR="00221CA6">
        <w:rPr>
          <w:rFonts w:ascii="Times New Roman" w:eastAsia="Times New Roman" w:hAnsi="Times New Roman" w:cs="Times New Roman"/>
          <w:color w:val="00000A"/>
          <w:lang w:val="fr-BE"/>
        </w:rPr>
        <w:t xml:space="preserve"> fer</w:t>
      </w:r>
      <w:r w:rsidR="00E55E5E">
        <w:rPr>
          <w:rFonts w:ascii="Times New Roman" w:eastAsia="Times New Roman" w:hAnsi="Times New Roman" w:cs="Times New Roman"/>
          <w:color w:val="00000A"/>
          <w:lang w:val="fr-BE"/>
        </w:rPr>
        <w:t>ons</w:t>
      </w:r>
      <w:r>
        <w:rPr>
          <w:rFonts w:ascii="Times New Roman" w:eastAsia="Times New Roman" w:hAnsi="Times New Roman" w:cs="Times New Roman"/>
          <w:color w:val="00000A"/>
          <w:lang w:val="fr-BE"/>
        </w:rPr>
        <w:t xml:space="preserve"> l’hypothèse q</w:t>
      </w:r>
      <w:r w:rsidR="00415A37">
        <w:rPr>
          <w:rFonts w:ascii="Times New Roman" w:eastAsia="Times New Roman" w:hAnsi="Times New Roman" w:cs="Times New Roman"/>
          <w:color w:val="00000A"/>
          <w:lang w:val="fr-BE"/>
        </w:rPr>
        <w:t>ue ce qu’il</w:t>
      </w:r>
      <w:r>
        <w:rPr>
          <w:rFonts w:ascii="Times New Roman" w:eastAsia="Times New Roman" w:hAnsi="Times New Roman" w:cs="Times New Roman"/>
          <w:color w:val="00000A"/>
          <w:lang w:val="fr-BE"/>
        </w:rPr>
        <w:t xml:space="preserve"> n’a pas fait est exactement ce que Hering a tenté de faire</w:t>
      </w:r>
      <w:r w:rsidR="000B5220">
        <w:rPr>
          <w:rFonts w:ascii="Times New Roman" w:eastAsia="Times New Roman" w:hAnsi="Times New Roman" w:cs="Times New Roman"/>
          <w:color w:val="00000A"/>
          <w:lang w:val="fr-BE"/>
        </w:rPr>
        <w:t xml:space="preserve"> en partant de</w:t>
      </w:r>
      <w:r>
        <w:rPr>
          <w:rFonts w:ascii="Times New Roman" w:eastAsia="Times New Roman" w:hAnsi="Times New Roman" w:cs="Times New Roman"/>
          <w:color w:val="00000A"/>
          <w:lang w:val="fr-BE"/>
        </w:rPr>
        <w:t xml:space="preserve"> l’idée qu’une loi d’essence ou une vérité religieuse comme celle prise en vue n’est pas trouvée « par la raison discursive, mais par l’intuition »</w:t>
      </w:r>
      <w:r w:rsidR="00D13D7B">
        <w:rPr>
          <w:rStyle w:val="Appelnotedebasdep"/>
          <w:rFonts w:ascii="Times New Roman" w:hAnsi="Times New Roman" w:cs="Times New Roman"/>
        </w:rPr>
        <w:footnoteReference w:id="64"/>
      </w:r>
      <w:r>
        <w:rPr>
          <w:rFonts w:ascii="Times New Roman" w:eastAsia="Times New Roman" w:hAnsi="Times New Roman" w:cs="Times New Roman"/>
          <w:color w:val="00000A"/>
          <w:lang w:val="fr-BE"/>
        </w:rPr>
        <w:t xml:space="preserve">. </w:t>
      </w:r>
      <w:r w:rsidR="008B2292">
        <w:rPr>
          <w:rFonts w:ascii="Times New Roman" w:eastAsia="Times New Roman" w:hAnsi="Times New Roman" w:cs="Times New Roman"/>
          <w:color w:val="00000A"/>
          <w:lang w:val="fr-BE"/>
        </w:rPr>
        <w:t>Nous</w:t>
      </w:r>
      <w:r w:rsidR="00221CA6">
        <w:rPr>
          <w:rFonts w:ascii="Times New Roman" w:eastAsia="Times New Roman" w:hAnsi="Times New Roman" w:cs="Times New Roman"/>
          <w:color w:val="00000A"/>
          <w:lang w:val="fr-BE"/>
        </w:rPr>
        <w:t xml:space="preserve"> ne p</w:t>
      </w:r>
      <w:r w:rsidR="008B2292">
        <w:rPr>
          <w:rFonts w:ascii="Times New Roman" w:eastAsia="Times New Roman" w:hAnsi="Times New Roman" w:cs="Times New Roman"/>
          <w:color w:val="00000A"/>
          <w:lang w:val="fr-BE"/>
        </w:rPr>
        <w:t>ouvons</w:t>
      </w:r>
      <w:r>
        <w:rPr>
          <w:rFonts w:ascii="Times New Roman" w:eastAsia="Times New Roman" w:hAnsi="Times New Roman" w:cs="Times New Roman"/>
          <w:color w:val="00000A"/>
          <w:lang w:val="fr-BE"/>
        </w:rPr>
        <w:t xml:space="preserve"> résister à la tentation de citer ce passage bien connu, qui avance que les vérités religieuses pourrai</w:t>
      </w:r>
      <w:r w:rsidR="00415A37">
        <w:rPr>
          <w:rFonts w:ascii="Times New Roman" w:eastAsia="Times New Roman" w:hAnsi="Times New Roman" w:cs="Times New Roman"/>
          <w:color w:val="00000A"/>
          <w:lang w:val="fr-BE"/>
        </w:rPr>
        <w:t>en</w:t>
      </w:r>
      <w:r>
        <w:rPr>
          <w:rFonts w:ascii="Times New Roman" w:eastAsia="Times New Roman" w:hAnsi="Times New Roman" w:cs="Times New Roman"/>
          <w:color w:val="00000A"/>
          <w:lang w:val="fr-BE"/>
        </w:rPr>
        <w:t>t</w:t>
      </w:r>
      <w:r w:rsidR="00221CA6">
        <w:rPr>
          <w:rFonts w:ascii="Times New Roman" w:eastAsia="Times New Roman" w:hAnsi="Times New Roman" w:cs="Times New Roman"/>
          <w:color w:val="00000A"/>
          <w:lang w:val="fr-BE"/>
        </w:rPr>
        <w:t xml:space="preserve"> presque</w:t>
      </w:r>
      <w:r>
        <w:rPr>
          <w:rFonts w:ascii="Times New Roman" w:eastAsia="Times New Roman" w:hAnsi="Times New Roman" w:cs="Times New Roman"/>
          <w:color w:val="00000A"/>
          <w:lang w:val="fr-BE"/>
        </w:rPr>
        <w:t xml:space="preserve"> être « désignées comme expérimentales, étant donné que seul est capable de les comprendre celui qui est à même d’en faire l’expérience religieuse, ou du moins de se mettre à la place de ceux qui l’accomplissent</w:t>
      </w:r>
      <w:r w:rsidR="00221CA6">
        <w:rPr>
          <w:rFonts w:ascii="Times New Roman" w:eastAsia="Times New Roman" w:hAnsi="Times New Roman" w:cs="Times New Roman"/>
          <w:color w:val="00000A"/>
          <w:lang w:val="fr-BE"/>
        </w:rPr>
        <w:t> » ; même s’il « </w:t>
      </w:r>
      <w:r>
        <w:rPr>
          <w:rFonts w:ascii="Times New Roman" w:eastAsia="Times New Roman" w:hAnsi="Times New Roman" w:cs="Times New Roman"/>
          <w:color w:val="00000A"/>
          <w:lang w:val="fr-BE"/>
        </w:rPr>
        <w:t>faudrait se souvenir, que l’expérience ne joue ici que le rôle de tremplin pour le saut dans l’a priori, sans être aucunement la base inductive ou empirique de la vérité trouvée »</w:t>
      </w:r>
      <w:r w:rsidR="00D13D7B">
        <w:rPr>
          <w:rStyle w:val="Appelnotedebasdep"/>
          <w:rFonts w:ascii="Times New Roman" w:hAnsi="Times New Roman" w:cs="Times New Roman"/>
        </w:rPr>
        <w:footnoteReference w:id="65"/>
      </w:r>
      <w:r>
        <w:rPr>
          <w:rFonts w:ascii="Times New Roman" w:eastAsia="Times New Roman" w:hAnsi="Times New Roman" w:cs="Times New Roman"/>
          <w:color w:val="00000A"/>
          <w:lang w:val="fr-BE"/>
        </w:rPr>
        <w:t xml:space="preserve">. </w:t>
      </w:r>
    </w:p>
    <w:p w14:paraId="21697CBA" w14:textId="425866D5" w:rsidR="00947CBC" w:rsidRPr="00E55E5E" w:rsidRDefault="00245531" w:rsidP="00E55E5E">
      <w:pPr>
        <w:ind w:firstLine="708"/>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t>Repartir vers l’expérience vécue de la chute, donc, non pour faire</w:t>
      </w:r>
      <w:r w:rsidR="00B41669">
        <w:rPr>
          <w:rFonts w:ascii="Times New Roman" w:eastAsia="Times New Roman" w:hAnsi="Times New Roman" w:cs="Times New Roman"/>
          <w:color w:val="00000A"/>
          <w:lang w:val="fr-BE"/>
        </w:rPr>
        <w:t xml:space="preserve"> de cette expérience elle-même</w:t>
      </w:r>
      <w:r>
        <w:rPr>
          <w:rFonts w:ascii="Times New Roman" w:eastAsia="Times New Roman" w:hAnsi="Times New Roman" w:cs="Times New Roman"/>
          <w:color w:val="00000A"/>
          <w:lang w:val="fr-BE"/>
        </w:rPr>
        <w:t xml:space="preserve"> l</w:t>
      </w:r>
      <w:r w:rsidR="008B2292">
        <w:rPr>
          <w:rFonts w:ascii="Times New Roman" w:eastAsia="Times New Roman" w:hAnsi="Times New Roman" w:cs="Times New Roman"/>
          <w:color w:val="00000A"/>
          <w:lang w:val="fr-BE"/>
        </w:rPr>
        <w:t>’unique</w:t>
      </w:r>
      <w:r w:rsidR="00B41669">
        <w:rPr>
          <w:rFonts w:ascii="Times New Roman" w:eastAsia="Times New Roman" w:hAnsi="Times New Roman" w:cs="Times New Roman"/>
          <w:color w:val="00000A"/>
          <w:lang w:val="fr-BE"/>
        </w:rPr>
        <w:t xml:space="preserve"> </w:t>
      </w:r>
      <w:r>
        <w:rPr>
          <w:rFonts w:ascii="Times New Roman" w:eastAsia="Times New Roman" w:hAnsi="Times New Roman" w:cs="Times New Roman"/>
          <w:color w:val="00000A"/>
          <w:lang w:val="fr-BE"/>
        </w:rPr>
        <w:t>origine</w:t>
      </w:r>
      <w:r w:rsidR="00415A37">
        <w:rPr>
          <w:rFonts w:ascii="Times New Roman" w:eastAsia="Times New Roman" w:hAnsi="Times New Roman" w:cs="Times New Roman"/>
          <w:color w:val="00000A"/>
          <w:lang w:val="fr-BE"/>
        </w:rPr>
        <w:t xml:space="preserve"> et le lieu</w:t>
      </w:r>
      <w:r>
        <w:rPr>
          <w:rFonts w:ascii="Times New Roman" w:eastAsia="Times New Roman" w:hAnsi="Times New Roman" w:cs="Times New Roman"/>
          <w:color w:val="00000A"/>
          <w:lang w:val="fr-BE"/>
        </w:rPr>
        <w:t xml:space="preserve"> ultime de sa vérité, mais</w:t>
      </w:r>
      <w:r w:rsidR="00415A37">
        <w:rPr>
          <w:rFonts w:ascii="Times New Roman" w:eastAsia="Times New Roman" w:hAnsi="Times New Roman" w:cs="Times New Roman"/>
          <w:color w:val="00000A"/>
          <w:lang w:val="fr-BE"/>
        </w:rPr>
        <w:t xml:space="preserve"> pour</w:t>
      </w:r>
      <w:r>
        <w:rPr>
          <w:rFonts w:ascii="Times New Roman" w:eastAsia="Times New Roman" w:hAnsi="Times New Roman" w:cs="Times New Roman"/>
          <w:color w:val="00000A"/>
          <w:lang w:val="fr-BE"/>
        </w:rPr>
        <w:t xml:space="preserve"> en mieux retrouver l</w:t>
      </w:r>
      <w:r w:rsidR="008B2292">
        <w:rPr>
          <w:rFonts w:ascii="Times New Roman" w:eastAsia="Times New Roman" w:hAnsi="Times New Roman" w:cs="Times New Roman"/>
          <w:color w:val="00000A"/>
          <w:lang w:val="fr-BE"/>
        </w:rPr>
        <w:t xml:space="preserve">a </w:t>
      </w:r>
      <w:r w:rsidR="008B2292" w:rsidRPr="008B2292">
        <w:rPr>
          <w:rFonts w:ascii="Times New Roman" w:eastAsia="Times New Roman" w:hAnsi="Times New Roman" w:cs="Times New Roman"/>
          <w:i/>
          <w:iCs/>
          <w:color w:val="00000A"/>
          <w:lang w:val="fr-BE"/>
        </w:rPr>
        <w:t>signification essentielle</w:t>
      </w:r>
      <w:r>
        <w:rPr>
          <w:rFonts w:ascii="Times New Roman" w:eastAsia="Times New Roman" w:hAnsi="Times New Roman" w:cs="Times New Roman"/>
          <w:color w:val="00000A"/>
          <w:lang w:val="fr-BE"/>
        </w:rPr>
        <w:t xml:space="preserve">. </w:t>
      </w:r>
      <w:r w:rsidR="00E55E5E">
        <w:rPr>
          <w:rFonts w:ascii="Times New Roman" w:eastAsia="Times New Roman" w:hAnsi="Times New Roman" w:cs="Times New Roman"/>
          <w:color w:val="00000A"/>
          <w:lang w:val="fr-BE"/>
        </w:rPr>
        <w:t>Mais comment repartir de l’expérience vécue de la chute sans voir qu’elle historiquement pour ne pas dire historialement liée à ce qu’en disent les Écritures ? C’est, selon nous, ce que reconnaît Hering, sans jamais s’en expliquer clairement</w:t>
      </w:r>
      <w:r w:rsidR="00947CBC">
        <w:rPr>
          <w:rFonts w:ascii="Times New Roman" w:eastAsia="Times New Roman" w:hAnsi="Times New Roman" w:cs="Times New Roman"/>
          <w:color w:val="00000A"/>
          <w:lang w:val="fr-BE"/>
        </w:rPr>
        <w:t>, et a fortiori sans</w:t>
      </w:r>
      <w:r w:rsidR="00E55E5E">
        <w:rPr>
          <w:rFonts w:ascii="Times New Roman" w:eastAsia="Times New Roman" w:hAnsi="Times New Roman" w:cs="Times New Roman"/>
          <w:color w:val="00000A"/>
          <w:lang w:val="fr-BE"/>
        </w:rPr>
        <w:t xml:space="preserve"> jamais statuer</w:t>
      </w:r>
      <w:r w:rsidR="00947CBC">
        <w:rPr>
          <w:rFonts w:ascii="Times New Roman" w:eastAsia="Times New Roman" w:hAnsi="Times New Roman" w:cs="Times New Roman"/>
          <w:color w:val="00000A"/>
          <w:lang w:val="fr-BE"/>
        </w:rPr>
        <w:t xml:space="preserve"> </w:t>
      </w:r>
      <w:r w:rsidR="00415A37">
        <w:rPr>
          <w:rFonts w:ascii="Times New Roman" w:eastAsia="Times New Roman" w:hAnsi="Times New Roman" w:cs="Times New Roman"/>
          <w:color w:val="00000A"/>
          <w:lang w:val="fr-BE"/>
        </w:rPr>
        <w:t xml:space="preserve">sur la </w:t>
      </w:r>
      <w:r w:rsidR="008B2292">
        <w:rPr>
          <w:rFonts w:ascii="Times New Roman" w:eastAsia="Times New Roman" w:hAnsi="Times New Roman" w:cs="Times New Roman"/>
          <w:color w:val="00000A"/>
          <w:lang w:val="fr-BE"/>
        </w:rPr>
        <w:t>« </w:t>
      </w:r>
      <w:r w:rsidR="00415A37">
        <w:rPr>
          <w:rFonts w:ascii="Times New Roman" w:eastAsia="Times New Roman" w:hAnsi="Times New Roman" w:cs="Times New Roman"/>
          <w:color w:val="00000A"/>
          <w:lang w:val="fr-BE"/>
        </w:rPr>
        <w:t>qualité</w:t>
      </w:r>
      <w:r w:rsidR="008B2292">
        <w:rPr>
          <w:rFonts w:ascii="Times New Roman" w:eastAsia="Times New Roman" w:hAnsi="Times New Roman" w:cs="Times New Roman"/>
          <w:color w:val="00000A"/>
          <w:lang w:val="fr-BE"/>
        </w:rPr>
        <w:t> »</w:t>
      </w:r>
      <w:r w:rsidR="00947CBC">
        <w:rPr>
          <w:rFonts w:ascii="Times New Roman" w:eastAsia="Times New Roman" w:hAnsi="Times New Roman" w:cs="Times New Roman"/>
          <w:color w:val="00000A"/>
          <w:lang w:val="fr-BE"/>
        </w:rPr>
        <w:t xml:space="preserve"> phénoménologique des Écritures. Cela fait-il de lui</w:t>
      </w:r>
      <w:r w:rsidR="00593666">
        <w:rPr>
          <w:rFonts w:ascii="Times New Roman" w:eastAsia="Times New Roman" w:hAnsi="Times New Roman" w:cs="Times New Roman"/>
          <w:color w:val="00000A"/>
          <w:lang w:val="fr-BE"/>
        </w:rPr>
        <w:t xml:space="preserve"> un</w:t>
      </w:r>
      <w:r w:rsidR="00947CBC">
        <w:rPr>
          <w:rFonts w:ascii="Times New Roman" w:eastAsia="Times New Roman" w:hAnsi="Times New Roman" w:cs="Times New Roman"/>
          <w:color w:val="00000A"/>
          <w:lang w:val="fr-BE"/>
        </w:rPr>
        <w:t xml:space="preserve"> philosophe renégat dont le travail </w:t>
      </w:r>
      <w:r w:rsidR="00593666">
        <w:rPr>
          <w:rFonts w:ascii="Times New Roman" w:eastAsia="Times New Roman" w:hAnsi="Times New Roman" w:cs="Times New Roman"/>
          <w:color w:val="00000A"/>
          <w:lang w:val="fr-BE"/>
        </w:rPr>
        <w:t>viserait</w:t>
      </w:r>
      <w:r w:rsidR="00947CBC">
        <w:rPr>
          <w:rFonts w:ascii="Times New Roman" w:eastAsia="Times New Roman" w:hAnsi="Times New Roman" w:cs="Times New Roman"/>
          <w:color w:val="00000A"/>
          <w:lang w:val="fr-BE"/>
        </w:rPr>
        <w:t xml:space="preserve"> </w:t>
      </w:r>
      <w:r w:rsidR="00947CBC" w:rsidRPr="00947CBC">
        <w:rPr>
          <w:rFonts w:ascii="Times New Roman" w:eastAsia="Times New Roman" w:hAnsi="Times New Roman" w:cs="Times New Roman"/>
          <w:color w:val="00000A"/>
        </w:rPr>
        <w:t>« tout simplement</w:t>
      </w:r>
      <w:r w:rsidR="00BD1F1C">
        <w:rPr>
          <w:rFonts w:ascii="Times New Roman" w:eastAsia="Times New Roman" w:hAnsi="Times New Roman" w:cs="Times New Roman"/>
          <w:color w:val="00000A"/>
        </w:rPr>
        <w:t xml:space="preserve"> à</w:t>
      </w:r>
      <w:r w:rsidR="00947CBC" w:rsidRPr="00947CBC">
        <w:rPr>
          <w:rFonts w:ascii="Times New Roman" w:eastAsia="Times New Roman" w:hAnsi="Times New Roman" w:cs="Times New Roman"/>
          <w:color w:val="00000A"/>
        </w:rPr>
        <w:t xml:space="preserve"> réintroduire en contrebande des idées tirées en fait de la théologie chrétienne la plus orthodoxe » tout en les recouvrant d’un « habillage rhétorique emprunté à la philosophie »</w:t>
      </w:r>
      <w:r w:rsidR="00947CBC">
        <w:rPr>
          <w:rFonts w:ascii="Times New Roman" w:eastAsia="Times New Roman" w:hAnsi="Times New Roman" w:cs="Times New Roman"/>
          <w:color w:val="00000A"/>
        </w:rPr>
        <w:t>, comme l</w:t>
      </w:r>
      <w:r w:rsidR="00BD1F1C">
        <w:rPr>
          <w:rFonts w:ascii="Times New Roman" w:eastAsia="Times New Roman" w:hAnsi="Times New Roman" w:cs="Times New Roman"/>
          <w:color w:val="00000A"/>
        </w:rPr>
        <w:t>’a</w:t>
      </w:r>
      <w:r w:rsidR="00947CBC">
        <w:rPr>
          <w:rFonts w:ascii="Times New Roman" w:eastAsia="Times New Roman" w:hAnsi="Times New Roman" w:cs="Times New Roman"/>
          <w:color w:val="00000A"/>
        </w:rPr>
        <w:t xml:space="preserve"> sout</w:t>
      </w:r>
      <w:r w:rsidR="00BD1F1C">
        <w:rPr>
          <w:rFonts w:ascii="Times New Roman" w:eastAsia="Times New Roman" w:hAnsi="Times New Roman" w:cs="Times New Roman"/>
          <w:color w:val="00000A"/>
        </w:rPr>
        <w:t>enu</w:t>
      </w:r>
      <w:r w:rsidR="00E55E5E">
        <w:rPr>
          <w:rFonts w:ascii="Times New Roman" w:eastAsia="Times New Roman" w:hAnsi="Times New Roman" w:cs="Times New Roman"/>
          <w:color w:val="00000A"/>
        </w:rPr>
        <w:t xml:space="preserve"> récemment</w:t>
      </w:r>
      <w:r w:rsidR="00BD1F1C">
        <w:rPr>
          <w:rFonts w:ascii="Times New Roman" w:eastAsia="Times New Roman" w:hAnsi="Times New Roman" w:cs="Times New Roman"/>
          <w:color w:val="00000A"/>
        </w:rPr>
        <w:t xml:space="preserve"> l’histoire des religions</w:t>
      </w:r>
      <w:r w:rsidR="00947CBC">
        <w:rPr>
          <w:rFonts w:ascii="Times New Roman" w:eastAsia="Times New Roman" w:hAnsi="Times New Roman" w:cs="Times New Roman"/>
          <w:color w:val="00000A"/>
        </w:rPr>
        <w:t xml:space="preserve"> Daniel Dubuisson</w:t>
      </w:r>
      <w:r w:rsidR="00E55E5E">
        <w:rPr>
          <w:rStyle w:val="Appelnotedebasdep"/>
          <w:rFonts w:ascii="Times New Roman" w:eastAsia="Times New Roman" w:hAnsi="Times New Roman" w:cs="Times New Roman"/>
          <w:color w:val="00000A"/>
        </w:rPr>
        <w:footnoteReference w:id="66"/>
      </w:r>
      <w:r w:rsidR="00947CBC">
        <w:rPr>
          <w:rFonts w:ascii="Times New Roman" w:eastAsia="Times New Roman" w:hAnsi="Times New Roman" w:cs="Times New Roman"/>
          <w:color w:val="00000A"/>
        </w:rPr>
        <w:t> ? Certainement pas. Seule une méconnaissance du parcours de Hering comme des enjeux d’une</w:t>
      </w:r>
      <w:r w:rsidR="00593666">
        <w:rPr>
          <w:rFonts w:ascii="Times New Roman" w:eastAsia="Times New Roman" w:hAnsi="Times New Roman" w:cs="Times New Roman"/>
          <w:color w:val="00000A"/>
        </w:rPr>
        <w:t xml:space="preserve"> philosophie</w:t>
      </w:r>
      <w:r w:rsidR="00947CBC">
        <w:rPr>
          <w:rFonts w:ascii="Times New Roman" w:eastAsia="Times New Roman" w:hAnsi="Times New Roman" w:cs="Times New Roman"/>
          <w:color w:val="00000A"/>
        </w:rPr>
        <w:t xml:space="preserve"> phénoménologi</w:t>
      </w:r>
      <w:r w:rsidR="00593666">
        <w:rPr>
          <w:rFonts w:ascii="Times New Roman" w:eastAsia="Times New Roman" w:hAnsi="Times New Roman" w:cs="Times New Roman"/>
          <w:color w:val="00000A"/>
        </w:rPr>
        <w:t>qu</w:t>
      </w:r>
      <w:r w:rsidR="00947CBC">
        <w:rPr>
          <w:rFonts w:ascii="Times New Roman" w:eastAsia="Times New Roman" w:hAnsi="Times New Roman" w:cs="Times New Roman"/>
          <w:color w:val="00000A"/>
        </w:rPr>
        <w:t>e de la religion peut conduire à une telle accusation. Il n’en reste pas moins qu’une « lapsologie » comme celle qui se dessine progressivement de notre lecture de l’œuvre appelle un saut – non pas un saut dans la foi, mais un saut</w:t>
      </w:r>
      <w:r w:rsidR="00321AEA">
        <w:rPr>
          <w:rFonts w:ascii="Times New Roman" w:eastAsia="Times New Roman" w:hAnsi="Times New Roman" w:cs="Times New Roman"/>
          <w:color w:val="00000A"/>
        </w:rPr>
        <w:t xml:space="preserve"> résolu</w:t>
      </w:r>
      <w:r w:rsidR="00947CBC">
        <w:rPr>
          <w:rFonts w:ascii="Times New Roman" w:eastAsia="Times New Roman" w:hAnsi="Times New Roman" w:cs="Times New Roman"/>
          <w:color w:val="00000A"/>
        </w:rPr>
        <w:t xml:space="preserve"> dans les Écritures dont on ne sait pas bien si, d’un point de vue phénoménologique, il est </w:t>
      </w:r>
      <w:r w:rsidR="00415A37">
        <w:rPr>
          <w:rFonts w:ascii="Times New Roman" w:eastAsia="Times New Roman" w:hAnsi="Times New Roman" w:cs="Times New Roman"/>
          <w:color w:val="00000A"/>
        </w:rPr>
        <w:t xml:space="preserve">tout à fait </w:t>
      </w:r>
      <w:r w:rsidR="00947CBC">
        <w:rPr>
          <w:rFonts w:ascii="Times New Roman" w:eastAsia="Times New Roman" w:hAnsi="Times New Roman" w:cs="Times New Roman"/>
          <w:color w:val="00000A"/>
        </w:rPr>
        <w:t xml:space="preserve">exclu qu’il soit mortel. </w:t>
      </w:r>
      <w:r w:rsidR="00E55E5E">
        <w:rPr>
          <w:rFonts w:ascii="Times New Roman" w:eastAsia="Times New Roman" w:hAnsi="Times New Roman" w:cs="Times New Roman"/>
          <w:color w:val="00000A"/>
        </w:rPr>
        <w:t xml:space="preserve">Notre </w:t>
      </w:r>
      <w:r w:rsidR="00947CBC">
        <w:rPr>
          <w:rFonts w:ascii="Times New Roman" w:eastAsia="Times New Roman" w:hAnsi="Times New Roman" w:cs="Times New Roman"/>
          <w:color w:val="00000A"/>
        </w:rPr>
        <w:t>impression est que, dans la thèse de 1925, Hering ne cesse de préparer ce saut, qui est</w:t>
      </w:r>
      <w:r w:rsidR="00415A37">
        <w:rPr>
          <w:rFonts w:ascii="Times New Roman" w:eastAsia="Times New Roman" w:hAnsi="Times New Roman" w:cs="Times New Roman"/>
          <w:color w:val="00000A"/>
        </w:rPr>
        <w:t xml:space="preserve"> d’abord et</w:t>
      </w:r>
      <w:r w:rsidR="00947CBC">
        <w:rPr>
          <w:rFonts w:ascii="Times New Roman" w:eastAsia="Times New Roman" w:hAnsi="Times New Roman" w:cs="Times New Roman"/>
          <w:color w:val="00000A"/>
        </w:rPr>
        <w:t xml:space="preserve"> évidemment le sien, mais aussi qu’il fait tout pour rassurer son lecteur, et </w:t>
      </w:r>
      <w:r w:rsidR="00415A37">
        <w:rPr>
          <w:rFonts w:ascii="Times New Roman" w:eastAsia="Times New Roman" w:hAnsi="Times New Roman" w:cs="Times New Roman"/>
          <w:color w:val="00000A"/>
        </w:rPr>
        <w:t>peut-</w:t>
      </w:r>
      <w:r w:rsidR="00947CBC">
        <w:rPr>
          <w:rFonts w:ascii="Times New Roman" w:eastAsia="Times New Roman" w:hAnsi="Times New Roman" w:cs="Times New Roman"/>
          <w:color w:val="00000A"/>
        </w:rPr>
        <w:t>être lui-même, quant à ses conséquences, démultipliant les précautions et les démonstrations quant aux</w:t>
      </w:r>
      <w:r w:rsidR="00415A37">
        <w:rPr>
          <w:rFonts w:ascii="Times New Roman" w:eastAsia="Times New Roman" w:hAnsi="Times New Roman" w:cs="Times New Roman"/>
          <w:color w:val="00000A"/>
        </w:rPr>
        <w:t xml:space="preserve"> points de contact et aux</w:t>
      </w:r>
      <w:r w:rsidR="00947CBC">
        <w:rPr>
          <w:rFonts w:ascii="Times New Roman" w:eastAsia="Times New Roman" w:hAnsi="Times New Roman" w:cs="Times New Roman"/>
          <w:color w:val="00000A"/>
        </w:rPr>
        <w:t xml:space="preserve"> compatibilités </w:t>
      </w:r>
      <w:r w:rsidR="008936E1">
        <w:rPr>
          <w:rFonts w:ascii="Times New Roman" w:eastAsia="Times New Roman" w:hAnsi="Times New Roman" w:cs="Times New Roman"/>
          <w:color w:val="00000A"/>
        </w:rPr>
        <w:t>entre les</w:t>
      </w:r>
      <w:r w:rsidR="00947CBC">
        <w:rPr>
          <w:rFonts w:ascii="Times New Roman" w:eastAsia="Times New Roman" w:hAnsi="Times New Roman" w:cs="Times New Roman"/>
          <w:color w:val="00000A"/>
        </w:rPr>
        <w:t xml:space="preserve"> démarches respectives de la phénoménologie, de la philosophie religieuse et, plus subrepticement, de la théologie</w:t>
      </w:r>
      <w:r w:rsidR="002C0058">
        <w:rPr>
          <w:rFonts w:ascii="Times New Roman" w:eastAsia="Times New Roman" w:hAnsi="Times New Roman" w:cs="Times New Roman"/>
          <w:color w:val="00000A"/>
        </w:rPr>
        <w:t xml:space="preserve"> – moyennant les précautions d’usage.</w:t>
      </w:r>
    </w:p>
    <w:p w14:paraId="2A57C6FD" w14:textId="77777777" w:rsidR="008B2292" w:rsidRDefault="008B2292" w:rsidP="00415A37">
      <w:pPr>
        <w:ind w:firstLine="708"/>
        <w:jc w:val="both"/>
        <w:rPr>
          <w:rFonts w:ascii="Times New Roman" w:eastAsia="Times New Roman" w:hAnsi="Times New Roman" w:cs="Times New Roman"/>
          <w:color w:val="00000A"/>
        </w:rPr>
      </w:pPr>
    </w:p>
    <w:p w14:paraId="4BE42194" w14:textId="7809A55D" w:rsidR="008B2292" w:rsidRPr="008B2292" w:rsidRDefault="008B2292" w:rsidP="00CF70EB">
      <w:pPr>
        <w:rPr>
          <w:rFonts w:ascii="Times New Roman" w:eastAsia="Times New Roman" w:hAnsi="Times New Roman" w:cs="Times New Roman"/>
          <w:b/>
          <w:bCs/>
          <w:color w:val="00000A"/>
        </w:rPr>
      </w:pPr>
      <w:r w:rsidRPr="008B2292">
        <w:rPr>
          <w:rFonts w:ascii="Times New Roman" w:eastAsia="Times New Roman" w:hAnsi="Times New Roman" w:cs="Times New Roman"/>
          <w:b/>
          <w:bCs/>
          <w:color w:val="00000A"/>
        </w:rPr>
        <w:t>IV.</w:t>
      </w:r>
      <w:r w:rsidR="00CF70EB">
        <w:rPr>
          <w:rFonts w:ascii="Times New Roman" w:eastAsia="Times New Roman" w:hAnsi="Times New Roman" w:cs="Times New Roman"/>
          <w:b/>
          <w:bCs/>
          <w:color w:val="00000A"/>
        </w:rPr>
        <w:t xml:space="preserve"> Petite phénoménologie du mal dans la thèse de 1937</w:t>
      </w:r>
      <w:r w:rsidR="00AB63EF">
        <w:rPr>
          <w:rFonts w:ascii="Times New Roman" w:eastAsia="Times New Roman" w:hAnsi="Times New Roman" w:cs="Times New Roman"/>
          <w:b/>
          <w:bCs/>
          <w:color w:val="00000A"/>
        </w:rPr>
        <w:t> : Jésus</w:t>
      </w:r>
    </w:p>
    <w:p w14:paraId="493A98D0" w14:textId="77777777" w:rsidR="008B2292" w:rsidRDefault="008B2292" w:rsidP="00415A37">
      <w:pPr>
        <w:ind w:firstLine="708"/>
        <w:jc w:val="both"/>
        <w:rPr>
          <w:rFonts w:ascii="Times New Roman" w:eastAsia="Times New Roman" w:hAnsi="Times New Roman" w:cs="Times New Roman"/>
          <w:color w:val="00000A"/>
        </w:rPr>
      </w:pPr>
    </w:p>
    <w:p w14:paraId="36F39B14" w14:textId="379AA100" w:rsidR="00C31259" w:rsidRDefault="00000749" w:rsidP="00415A37">
      <w:pPr>
        <w:ind w:firstLine="708"/>
        <w:jc w:val="both"/>
        <w:rPr>
          <w:rFonts w:ascii="Times New Roman" w:eastAsia="Times New Roman" w:hAnsi="Times New Roman" w:cs="Times New Roman"/>
          <w:color w:val="00000A"/>
        </w:rPr>
      </w:pPr>
      <w:r>
        <w:rPr>
          <w:rFonts w:ascii="Times New Roman" w:eastAsia="Times New Roman" w:hAnsi="Times New Roman" w:cs="Times New Roman"/>
          <w:color w:val="00000A"/>
        </w:rPr>
        <w:t xml:space="preserve">Dans une dernière partie de ce travail, que </w:t>
      </w:r>
      <w:r w:rsidR="008B2292">
        <w:rPr>
          <w:rFonts w:ascii="Times New Roman" w:eastAsia="Times New Roman" w:hAnsi="Times New Roman" w:cs="Times New Roman"/>
          <w:color w:val="00000A"/>
        </w:rPr>
        <w:t>nous</w:t>
      </w:r>
      <w:r>
        <w:rPr>
          <w:rFonts w:ascii="Times New Roman" w:eastAsia="Times New Roman" w:hAnsi="Times New Roman" w:cs="Times New Roman"/>
          <w:color w:val="00000A"/>
        </w:rPr>
        <w:t xml:space="preserve"> présenter</w:t>
      </w:r>
      <w:r w:rsidR="008B2292">
        <w:rPr>
          <w:rFonts w:ascii="Times New Roman" w:eastAsia="Times New Roman" w:hAnsi="Times New Roman" w:cs="Times New Roman"/>
          <w:color w:val="00000A"/>
        </w:rPr>
        <w:t>ons</w:t>
      </w:r>
      <w:r>
        <w:rPr>
          <w:rFonts w:ascii="Times New Roman" w:eastAsia="Times New Roman" w:hAnsi="Times New Roman" w:cs="Times New Roman"/>
          <w:color w:val="00000A"/>
        </w:rPr>
        <w:t xml:space="preserve"> essentiellement à titre d’ouverture, </w:t>
      </w:r>
      <w:r w:rsidR="008B2292">
        <w:rPr>
          <w:rFonts w:ascii="Times New Roman" w:eastAsia="Times New Roman" w:hAnsi="Times New Roman" w:cs="Times New Roman"/>
          <w:color w:val="00000A"/>
        </w:rPr>
        <w:t>nous</w:t>
      </w:r>
      <w:r>
        <w:rPr>
          <w:rFonts w:ascii="Times New Roman" w:eastAsia="Times New Roman" w:hAnsi="Times New Roman" w:cs="Times New Roman"/>
          <w:color w:val="00000A"/>
        </w:rPr>
        <w:t xml:space="preserve"> </w:t>
      </w:r>
      <w:r w:rsidR="008B2292">
        <w:rPr>
          <w:rFonts w:ascii="Times New Roman" w:eastAsia="Times New Roman" w:hAnsi="Times New Roman" w:cs="Times New Roman"/>
          <w:color w:val="00000A"/>
        </w:rPr>
        <w:t>nous</w:t>
      </w:r>
      <w:r>
        <w:rPr>
          <w:rFonts w:ascii="Times New Roman" w:eastAsia="Times New Roman" w:hAnsi="Times New Roman" w:cs="Times New Roman"/>
          <w:color w:val="00000A"/>
        </w:rPr>
        <w:t xml:space="preserve"> propos</w:t>
      </w:r>
      <w:r w:rsidR="008B2292">
        <w:rPr>
          <w:rFonts w:ascii="Times New Roman" w:eastAsia="Times New Roman" w:hAnsi="Times New Roman" w:cs="Times New Roman"/>
          <w:color w:val="00000A"/>
        </w:rPr>
        <w:t>ons</w:t>
      </w:r>
      <w:r>
        <w:rPr>
          <w:rFonts w:ascii="Times New Roman" w:eastAsia="Times New Roman" w:hAnsi="Times New Roman" w:cs="Times New Roman"/>
          <w:color w:val="00000A"/>
        </w:rPr>
        <w:t xml:space="preserve"> ainsi de considérer les prolongements de la lapsologie dans </w:t>
      </w:r>
      <w:r w:rsidR="00110607">
        <w:rPr>
          <w:rFonts w:ascii="Times New Roman" w:eastAsia="Times New Roman" w:hAnsi="Times New Roman" w:cs="Times New Roman"/>
          <w:color w:val="00000A"/>
        </w:rPr>
        <w:t>ce que Hering appelle lui-même sa « théologie</w:t>
      </w:r>
      <w:r>
        <w:rPr>
          <w:rFonts w:ascii="Times New Roman" w:eastAsia="Times New Roman" w:hAnsi="Times New Roman" w:cs="Times New Roman"/>
          <w:color w:val="00000A"/>
        </w:rPr>
        <w:t xml:space="preserve"> biblique</w:t>
      </w:r>
      <w:r w:rsidR="00110607">
        <w:rPr>
          <w:rFonts w:ascii="Times New Roman" w:eastAsia="Times New Roman" w:hAnsi="Times New Roman" w:cs="Times New Roman"/>
          <w:color w:val="00000A"/>
        </w:rPr>
        <w:t> »</w:t>
      </w:r>
      <w:r>
        <w:rPr>
          <w:rFonts w:ascii="Times New Roman" w:eastAsia="Times New Roman" w:hAnsi="Times New Roman" w:cs="Times New Roman"/>
          <w:color w:val="00000A"/>
        </w:rPr>
        <w:t xml:space="preserve">. </w:t>
      </w:r>
      <w:r w:rsidR="00E55E5E">
        <w:rPr>
          <w:rFonts w:ascii="Times New Roman" w:eastAsia="Times New Roman" w:hAnsi="Times New Roman" w:cs="Times New Roman"/>
          <w:color w:val="00000A"/>
        </w:rPr>
        <w:t>Nous</w:t>
      </w:r>
      <w:r>
        <w:rPr>
          <w:rFonts w:ascii="Times New Roman" w:eastAsia="Times New Roman" w:hAnsi="Times New Roman" w:cs="Times New Roman"/>
          <w:color w:val="00000A"/>
        </w:rPr>
        <w:t xml:space="preserve"> souhait</w:t>
      </w:r>
      <w:r w:rsidR="00E55E5E">
        <w:rPr>
          <w:rFonts w:ascii="Times New Roman" w:eastAsia="Times New Roman" w:hAnsi="Times New Roman" w:cs="Times New Roman"/>
          <w:color w:val="00000A"/>
        </w:rPr>
        <w:t>ons</w:t>
      </w:r>
      <w:r>
        <w:rPr>
          <w:rFonts w:ascii="Times New Roman" w:eastAsia="Times New Roman" w:hAnsi="Times New Roman" w:cs="Times New Roman"/>
          <w:color w:val="00000A"/>
        </w:rPr>
        <w:t xml:space="preserve"> surtout montrer que, si le saut dans les Écritures accompli par Hering n’est pas mortel pour la phénoménologie, il implique néanmoins sa mise en retrait</w:t>
      </w:r>
      <w:r w:rsidR="00E55E5E">
        <w:rPr>
          <w:rFonts w:ascii="Times New Roman" w:eastAsia="Times New Roman" w:hAnsi="Times New Roman" w:cs="Times New Roman"/>
          <w:color w:val="00000A"/>
        </w:rPr>
        <w:t xml:space="preserve"> </w:t>
      </w:r>
      <w:r>
        <w:rPr>
          <w:rFonts w:ascii="Times New Roman" w:eastAsia="Times New Roman" w:hAnsi="Times New Roman" w:cs="Times New Roman"/>
          <w:color w:val="00000A"/>
        </w:rPr>
        <w:t>au profit d’une</w:t>
      </w:r>
      <w:r w:rsidR="00110607">
        <w:rPr>
          <w:rFonts w:ascii="Times New Roman" w:eastAsia="Times New Roman" w:hAnsi="Times New Roman" w:cs="Times New Roman"/>
          <w:color w:val="00000A"/>
        </w:rPr>
        <w:t xml:space="preserve"> certaine</w:t>
      </w:r>
      <w:r>
        <w:rPr>
          <w:rFonts w:ascii="Times New Roman" w:eastAsia="Times New Roman" w:hAnsi="Times New Roman" w:cs="Times New Roman"/>
          <w:color w:val="00000A"/>
        </w:rPr>
        <w:t xml:space="preserve"> théologie existentielle</w:t>
      </w:r>
      <w:r w:rsidR="008B2292">
        <w:rPr>
          <w:rFonts w:ascii="Times New Roman" w:eastAsia="Times New Roman" w:hAnsi="Times New Roman" w:cs="Times New Roman"/>
          <w:color w:val="00000A"/>
        </w:rPr>
        <w:t xml:space="preserve"> </w:t>
      </w:r>
      <w:r>
        <w:rPr>
          <w:rFonts w:ascii="Times New Roman" w:eastAsia="Times New Roman" w:hAnsi="Times New Roman" w:cs="Times New Roman"/>
          <w:color w:val="00000A"/>
        </w:rPr>
        <w:t>dont on peut penser qu’elle constitue l’aboutissement de la phénoménologie discrète de l’existence chrétienne qu</w:t>
      </w:r>
      <w:r w:rsidR="00072555">
        <w:rPr>
          <w:rFonts w:ascii="Times New Roman" w:eastAsia="Times New Roman" w:hAnsi="Times New Roman" w:cs="Times New Roman"/>
          <w:color w:val="00000A"/>
        </w:rPr>
        <w:t xml:space="preserve">i </w:t>
      </w:r>
      <w:r w:rsidR="00E55E5E">
        <w:rPr>
          <w:rFonts w:ascii="Times New Roman" w:eastAsia="Times New Roman" w:hAnsi="Times New Roman" w:cs="Times New Roman"/>
          <w:color w:val="00000A"/>
        </w:rPr>
        <w:t>prend son départ dans</w:t>
      </w:r>
      <w:r w:rsidR="00072555">
        <w:rPr>
          <w:rFonts w:ascii="Times New Roman" w:eastAsia="Times New Roman" w:hAnsi="Times New Roman" w:cs="Times New Roman"/>
          <w:color w:val="00000A"/>
        </w:rPr>
        <w:t xml:space="preserve"> </w:t>
      </w:r>
      <w:r w:rsidR="00E55E5E">
        <w:rPr>
          <w:rFonts w:ascii="Times New Roman" w:eastAsia="Times New Roman" w:hAnsi="Times New Roman" w:cs="Times New Roman"/>
          <w:color w:val="00000A"/>
        </w:rPr>
        <w:t>l</w:t>
      </w:r>
      <w:r>
        <w:rPr>
          <w:rFonts w:ascii="Times New Roman" w:eastAsia="Times New Roman" w:hAnsi="Times New Roman" w:cs="Times New Roman"/>
          <w:color w:val="00000A"/>
        </w:rPr>
        <w:t xml:space="preserve">es « écrits de jeunesse ».  </w:t>
      </w:r>
    </w:p>
    <w:p w14:paraId="1E0FBA85" w14:textId="52284242" w:rsidR="00270842" w:rsidRDefault="00C31259" w:rsidP="00C31259">
      <w:pPr>
        <w:ind w:firstLine="708"/>
        <w:jc w:val="both"/>
        <w:rPr>
          <w:rFonts w:ascii="Times New Roman" w:eastAsia="Times New Roman" w:hAnsi="Times New Roman" w:cs="Times New Roman"/>
          <w:color w:val="00000A"/>
        </w:rPr>
      </w:pPr>
      <w:r>
        <w:rPr>
          <w:rFonts w:ascii="Times New Roman" w:eastAsia="Times New Roman" w:hAnsi="Times New Roman" w:cs="Times New Roman"/>
          <w:color w:val="00000A"/>
        </w:rPr>
        <w:t>Dans l’idéal, il faudrait regarder de près les trois études que Hering a rédigées pour la collection « Commentaire du Nouveau Testament »</w:t>
      </w:r>
      <w:r w:rsidR="00AB1733">
        <w:rPr>
          <w:rFonts w:ascii="Times New Roman" w:eastAsia="Times New Roman" w:hAnsi="Times New Roman" w:cs="Times New Roman"/>
          <w:color w:val="00000A"/>
        </w:rPr>
        <w:t xml:space="preserve"> </w:t>
      </w:r>
      <w:r w:rsidR="002C0058">
        <w:rPr>
          <w:rFonts w:ascii="Times New Roman" w:eastAsia="Times New Roman" w:hAnsi="Times New Roman" w:cs="Times New Roman"/>
          <w:color w:val="00000A"/>
        </w:rPr>
        <w:t>; études</w:t>
      </w:r>
      <w:r>
        <w:rPr>
          <w:rFonts w:ascii="Times New Roman" w:eastAsia="Times New Roman" w:hAnsi="Times New Roman" w:cs="Times New Roman"/>
          <w:color w:val="00000A"/>
        </w:rPr>
        <w:t xml:space="preserve"> qui portent</w:t>
      </w:r>
      <w:r w:rsidR="00723D7B">
        <w:rPr>
          <w:rFonts w:ascii="Times New Roman" w:eastAsia="Times New Roman" w:hAnsi="Times New Roman" w:cs="Times New Roman"/>
          <w:color w:val="00000A"/>
        </w:rPr>
        <w:t xml:space="preserve"> sur</w:t>
      </w:r>
      <w:r>
        <w:rPr>
          <w:rFonts w:ascii="Times New Roman" w:eastAsia="Times New Roman" w:hAnsi="Times New Roman" w:cs="Times New Roman"/>
          <w:color w:val="00000A"/>
        </w:rPr>
        <w:t xml:space="preserve"> les deux Épîtres aux Corinthiens ainsi que sur l’Épître aux Hébreux</w:t>
      </w:r>
      <w:r w:rsidR="00E55E5E">
        <w:rPr>
          <w:rStyle w:val="Appelnotedebasdep"/>
          <w:rFonts w:ascii="Times New Roman" w:eastAsia="Times New Roman" w:hAnsi="Times New Roman" w:cs="Times New Roman"/>
          <w:color w:val="00000A"/>
        </w:rPr>
        <w:footnoteReference w:id="67"/>
      </w:r>
      <w:r>
        <w:rPr>
          <w:rFonts w:ascii="Times New Roman" w:eastAsia="Times New Roman" w:hAnsi="Times New Roman" w:cs="Times New Roman"/>
          <w:color w:val="00000A"/>
        </w:rPr>
        <w:t>. Mais, outre que l</w:t>
      </w:r>
      <w:r w:rsidR="008B2292">
        <w:rPr>
          <w:rFonts w:ascii="Times New Roman" w:eastAsia="Times New Roman" w:hAnsi="Times New Roman" w:cs="Times New Roman"/>
          <w:color w:val="00000A"/>
        </w:rPr>
        <w:t>’espace</w:t>
      </w:r>
      <w:r>
        <w:rPr>
          <w:rFonts w:ascii="Times New Roman" w:eastAsia="Times New Roman" w:hAnsi="Times New Roman" w:cs="Times New Roman"/>
          <w:color w:val="00000A"/>
        </w:rPr>
        <w:t xml:space="preserve"> manque pour ce </w:t>
      </w:r>
      <w:r>
        <w:rPr>
          <w:rFonts w:ascii="Times New Roman" w:eastAsia="Times New Roman" w:hAnsi="Times New Roman" w:cs="Times New Roman"/>
          <w:color w:val="00000A"/>
        </w:rPr>
        <w:lastRenderedPageBreak/>
        <w:t>faire, l’examen de ces commentaires ainsi que d’une poignée d’articles touchant à des théologoumènes mis en avant dans les</w:t>
      </w:r>
      <w:r w:rsidR="00E55E5E">
        <w:rPr>
          <w:rFonts w:ascii="Times New Roman" w:eastAsia="Times New Roman" w:hAnsi="Times New Roman" w:cs="Times New Roman"/>
          <w:color w:val="00000A"/>
        </w:rPr>
        <w:t xml:space="preserve"> mêmes</w:t>
      </w:r>
      <w:r>
        <w:rPr>
          <w:rFonts w:ascii="Times New Roman" w:eastAsia="Times New Roman" w:hAnsi="Times New Roman" w:cs="Times New Roman"/>
          <w:color w:val="00000A"/>
        </w:rPr>
        <w:t xml:space="preserve"> Épîtres ne ferait que montrer qu’une lapsologie digne de ce nom devrait s’accompagner d’une hamartiologie. Il </w:t>
      </w:r>
      <w:r w:rsidR="008B2292">
        <w:rPr>
          <w:rFonts w:ascii="Times New Roman" w:eastAsia="Times New Roman" w:hAnsi="Times New Roman" w:cs="Times New Roman"/>
          <w:color w:val="00000A"/>
        </w:rPr>
        <w:t>nous</w:t>
      </w:r>
      <w:r>
        <w:rPr>
          <w:rFonts w:ascii="Times New Roman" w:eastAsia="Times New Roman" w:hAnsi="Times New Roman" w:cs="Times New Roman"/>
          <w:color w:val="00000A"/>
        </w:rPr>
        <w:t xml:space="preserve"> semble cependant que, pour des raisons indissociablement philosophi</w:t>
      </w:r>
      <w:r w:rsidR="00723D7B">
        <w:rPr>
          <w:rFonts w:ascii="Times New Roman" w:eastAsia="Times New Roman" w:hAnsi="Times New Roman" w:cs="Times New Roman"/>
          <w:color w:val="00000A"/>
        </w:rPr>
        <w:t>qu</w:t>
      </w:r>
      <w:r>
        <w:rPr>
          <w:rFonts w:ascii="Times New Roman" w:eastAsia="Times New Roman" w:hAnsi="Times New Roman" w:cs="Times New Roman"/>
          <w:color w:val="00000A"/>
        </w:rPr>
        <w:t>e</w:t>
      </w:r>
      <w:r w:rsidR="00723D7B">
        <w:rPr>
          <w:rFonts w:ascii="Times New Roman" w:eastAsia="Times New Roman" w:hAnsi="Times New Roman" w:cs="Times New Roman"/>
          <w:color w:val="00000A"/>
        </w:rPr>
        <w:t>s</w:t>
      </w:r>
      <w:r>
        <w:rPr>
          <w:rFonts w:ascii="Times New Roman" w:eastAsia="Times New Roman" w:hAnsi="Times New Roman" w:cs="Times New Roman"/>
          <w:color w:val="00000A"/>
        </w:rPr>
        <w:t xml:space="preserve"> et théologiques, Hering a considéré la première comme plus </w:t>
      </w:r>
      <w:r w:rsidRPr="00C31259">
        <w:rPr>
          <w:rFonts w:ascii="Times New Roman" w:eastAsia="Times New Roman" w:hAnsi="Times New Roman" w:cs="Times New Roman"/>
          <w:i/>
          <w:iCs/>
          <w:color w:val="00000A"/>
        </w:rPr>
        <w:t>fondamentale</w:t>
      </w:r>
      <w:r w:rsidR="00723D7B">
        <w:rPr>
          <w:rFonts w:ascii="Times New Roman" w:eastAsia="Times New Roman" w:hAnsi="Times New Roman" w:cs="Times New Roman"/>
          <w:color w:val="00000A"/>
        </w:rPr>
        <w:t xml:space="preserve"> que la seconde</w:t>
      </w:r>
      <w:r w:rsidR="00270842">
        <w:rPr>
          <w:rFonts w:ascii="Times New Roman" w:eastAsia="Times New Roman" w:hAnsi="Times New Roman" w:cs="Times New Roman"/>
          <w:color w:val="00000A"/>
        </w:rPr>
        <w:t xml:space="preserve"> ; non seulement parce qu’elle </w:t>
      </w:r>
      <w:r w:rsidR="00110607">
        <w:rPr>
          <w:rFonts w:ascii="Times New Roman" w:eastAsia="Times New Roman" w:hAnsi="Times New Roman" w:cs="Times New Roman"/>
          <w:color w:val="00000A"/>
        </w:rPr>
        <w:t>l’</w:t>
      </w:r>
      <w:r w:rsidR="00270842">
        <w:rPr>
          <w:rFonts w:ascii="Times New Roman" w:eastAsia="Times New Roman" w:hAnsi="Times New Roman" w:cs="Times New Roman"/>
          <w:color w:val="00000A"/>
        </w:rPr>
        <w:t>explique, du point de vue biblique, mais encore parce qu’elle la soutient et, nous allons le voir, qu’elle recèle son</w:t>
      </w:r>
      <w:r w:rsidR="00110607">
        <w:rPr>
          <w:rFonts w:ascii="Times New Roman" w:eastAsia="Times New Roman" w:hAnsi="Times New Roman" w:cs="Times New Roman"/>
          <w:color w:val="00000A"/>
        </w:rPr>
        <w:t xml:space="preserve"> possible</w:t>
      </w:r>
      <w:r w:rsidR="00270842">
        <w:rPr>
          <w:rFonts w:ascii="Times New Roman" w:eastAsia="Times New Roman" w:hAnsi="Times New Roman" w:cs="Times New Roman"/>
          <w:color w:val="00000A"/>
        </w:rPr>
        <w:t xml:space="preserve"> dénouement. </w:t>
      </w:r>
      <w:r>
        <w:rPr>
          <w:rFonts w:ascii="Times New Roman" w:eastAsia="Times New Roman" w:hAnsi="Times New Roman" w:cs="Times New Roman"/>
          <w:color w:val="00000A"/>
        </w:rPr>
        <w:t xml:space="preserve">C’est </w:t>
      </w:r>
      <w:r w:rsidR="00270842">
        <w:rPr>
          <w:rFonts w:ascii="Times New Roman" w:eastAsia="Times New Roman" w:hAnsi="Times New Roman" w:cs="Times New Roman"/>
          <w:color w:val="00000A"/>
        </w:rPr>
        <w:t>pour cette</w:t>
      </w:r>
      <w:r>
        <w:rPr>
          <w:rFonts w:ascii="Times New Roman" w:eastAsia="Times New Roman" w:hAnsi="Times New Roman" w:cs="Times New Roman"/>
          <w:color w:val="00000A"/>
        </w:rPr>
        <w:t xml:space="preserve"> raison </w:t>
      </w:r>
      <w:r w:rsidR="00270842">
        <w:rPr>
          <w:rFonts w:ascii="Times New Roman" w:eastAsia="Times New Roman" w:hAnsi="Times New Roman" w:cs="Times New Roman"/>
          <w:color w:val="00000A"/>
        </w:rPr>
        <w:t xml:space="preserve">que </w:t>
      </w:r>
      <w:r w:rsidR="008B2292">
        <w:rPr>
          <w:rFonts w:ascii="Times New Roman" w:eastAsia="Times New Roman" w:hAnsi="Times New Roman" w:cs="Times New Roman"/>
          <w:color w:val="00000A"/>
        </w:rPr>
        <w:t>nous avons</w:t>
      </w:r>
      <w:r w:rsidR="00270842">
        <w:rPr>
          <w:rFonts w:ascii="Times New Roman" w:eastAsia="Times New Roman" w:hAnsi="Times New Roman" w:cs="Times New Roman"/>
          <w:color w:val="00000A"/>
        </w:rPr>
        <w:t xml:space="preserve"> choisi de </w:t>
      </w:r>
      <w:r>
        <w:rPr>
          <w:rFonts w:ascii="Times New Roman" w:eastAsia="Times New Roman" w:hAnsi="Times New Roman" w:cs="Times New Roman"/>
          <w:color w:val="00000A"/>
        </w:rPr>
        <w:t>me concentrer ici sur le troisième travail académique de Hering, qui est sa thèse de doctorat soutenue devant la Faculté de théologie</w:t>
      </w:r>
      <w:r w:rsidR="008B2292">
        <w:rPr>
          <w:rFonts w:ascii="Times New Roman" w:eastAsia="Times New Roman" w:hAnsi="Times New Roman" w:cs="Times New Roman"/>
          <w:color w:val="00000A"/>
        </w:rPr>
        <w:t xml:space="preserve"> protestante</w:t>
      </w:r>
      <w:r>
        <w:rPr>
          <w:rFonts w:ascii="Times New Roman" w:eastAsia="Times New Roman" w:hAnsi="Times New Roman" w:cs="Times New Roman"/>
          <w:color w:val="00000A"/>
        </w:rPr>
        <w:t xml:space="preserve"> de Strasbourg en 1937, </w:t>
      </w:r>
      <w:r w:rsidRPr="00C31259">
        <w:rPr>
          <w:rFonts w:ascii="Times New Roman" w:eastAsia="Times New Roman" w:hAnsi="Times New Roman" w:cs="Times New Roman"/>
          <w:i/>
          <w:iCs/>
          <w:color w:val="00000A"/>
        </w:rPr>
        <w:t>Le Royaume de Dieu et sa venue</w:t>
      </w:r>
      <w:r>
        <w:rPr>
          <w:rFonts w:ascii="Times New Roman" w:eastAsia="Times New Roman" w:hAnsi="Times New Roman" w:cs="Times New Roman"/>
          <w:color w:val="00000A"/>
        </w:rPr>
        <w:t xml:space="preserve">, ainsi que sur une autre poignée d’articles un peu plus tardifs qui témoignent </w:t>
      </w:r>
      <w:r w:rsidR="00270842">
        <w:rPr>
          <w:rFonts w:ascii="Times New Roman" w:eastAsia="Times New Roman" w:hAnsi="Times New Roman" w:cs="Times New Roman"/>
          <w:color w:val="00000A"/>
        </w:rPr>
        <w:t>de la persistance du</w:t>
      </w:r>
      <w:r w:rsidR="00723D7B">
        <w:rPr>
          <w:rFonts w:ascii="Times New Roman" w:eastAsia="Times New Roman" w:hAnsi="Times New Roman" w:cs="Times New Roman"/>
          <w:color w:val="00000A"/>
        </w:rPr>
        <w:t xml:space="preserve"> </w:t>
      </w:r>
      <w:r w:rsidR="00270842">
        <w:rPr>
          <w:rFonts w:ascii="Times New Roman" w:eastAsia="Times New Roman" w:hAnsi="Times New Roman" w:cs="Times New Roman"/>
          <w:color w:val="00000A"/>
        </w:rPr>
        <w:t xml:space="preserve">souci </w:t>
      </w:r>
      <w:r>
        <w:rPr>
          <w:rFonts w:ascii="Times New Roman" w:eastAsia="Times New Roman" w:hAnsi="Times New Roman" w:cs="Times New Roman"/>
          <w:color w:val="00000A"/>
        </w:rPr>
        <w:t>« lapsologique »</w:t>
      </w:r>
      <w:r w:rsidR="00270842">
        <w:rPr>
          <w:rFonts w:ascii="Times New Roman" w:eastAsia="Times New Roman" w:hAnsi="Times New Roman" w:cs="Times New Roman"/>
          <w:color w:val="00000A"/>
        </w:rPr>
        <w:t>.</w:t>
      </w:r>
    </w:p>
    <w:p w14:paraId="15D53359" w14:textId="0FE8E357" w:rsidR="00270842" w:rsidRDefault="00270842" w:rsidP="00270842">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rPr>
        <w:tab/>
      </w:r>
      <w:r w:rsidRPr="00270842">
        <w:rPr>
          <w:rFonts w:ascii="Times New Roman" w:eastAsia="Times New Roman" w:hAnsi="Times New Roman" w:cs="Times New Roman"/>
          <w:color w:val="00000A"/>
        </w:rPr>
        <w:t xml:space="preserve">Une remarque avant de plonger, brièvement, dans ces textes. Il n’est pas du tout évident d’en </w:t>
      </w:r>
      <w:r w:rsidR="00110607">
        <w:rPr>
          <w:rFonts w:ascii="Times New Roman" w:eastAsia="Times New Roman" w:hAnsi="Times New Roman" w:cs="Times New Roman"/>
          <w:color w:val="00000A"/>
        </w:rPr>
        <w:t xml:space="preserve">faire une lecture </w:t>
      </w:r>
      <w:r w:rsidRPr="00270842">
        <w:rPr>
          <w:rFonts w:ascii="Times New Roman" w:eastAsia="Times New Roman" w:hAnsi="Times New Roman" w:cs="Times New Roman"/>
          <w:color w:val="00000A"/>
        </w:rPr>
        <w:t xml:space="preserve">philosophique, à supposer qu’une telle chose soit possible. Il </w:t>
      </w:r>
      <w:r w:rsidR="008B2292">
        <w:rPr>
          <w:rFonts w:ascii="Times New Roman" w:eastAsia="Times New Roman" w:hAnsi="Times New Roman" w:cs="Times New Roman"/>
          <w:color w:val="00000A"/>
        </w:rPr>
        <w:t>nous</w:t>
      </w:r>
      <w:r w:rsidRPr="00270842">
        <w:rPr>
          <w:rFonts w:ascii="Times New Roman" w:eastAsia="Times New Roman" w:hAnsi="Times New Roman" w:cs="Times New Roman"/>
          <w:color w:val="00000A"/>
        </w:rPr>
        <w:t xml:space="preserve"> semble néanmoins qu’on peut retrouver entre les lignes ou reconstruire à partir de telle ou telle exégèse certaines préoccupations et certains philosophèmes chers à n</w:t>
      </w:r>
      <w:r w:rsidR="00072555">
        <w:rPr>
          <w:rFonts w:ascii="Times New Roman" w:eastAsia="Times New Roman" w:hAnsi="Times New Roman" w:cs="Times New Roman"/>
          <w:color w:val="00000A"/>
        </w:rPr>
        <w:t>o</w:t>
      </w:r>
      <w:r w:rsidRPr="00270842">
        <w:rPr>
          <w:rFonts w:ascii="Times New Roman" w:eastAsia="Times New Roman" w:hAnsi="Times New Roman" w:cs="Times New Roman"/>
          <w:color w:val="00000A"/>
        </w:rPr>
        <w:t xml:space="preserve">tre penseur. Certains recenseurs n’ont d’ailleurs pas manqué de le faire remarquer, soit pour le lui reprocher, soit pour l’en féliciter. </w:t>
      </w:r>
      <w:r w:rsidR="008B2292">
        <w:rPr>
          <w:rFonts w:ascii="Times New Roman" w:eastAsia="Times New Roman" w:hAnsi="Times New Roman" w:cs="Times New Roman"/>
          <w:color w:val="00000A"/>
        </w:rPr>
        <w:t>Nous</w:t>
      </w:r>
      <w:r w:rsidRPr="00270842">
        <w:rPr>
          <w:rFonts w:ascii="Times New Roman" w:eastAsia="Times New Roman" w:hAnsi="Times New Roman" w:cs="Times New Roman"/>
          <w:color w:val="00000A"/>
        </w:rPr>
        <w:t xml:space="preserve"> pens</w:t>
      </w:r>
      <w:r w:rsidR="008B2292">
        <w:rPr>
          <w:rFonts w:ascii="Times New Roman" w:eastAsia="Times New Roman" w:hAnsi="Times New Roman" w:cs="Times New Roman"/>
          <w:color w:val="00000A"/>
        </w:rPr>
        <w:t>ons</w:t>
      </w:r>
      <w:r w:rsidRPr="00270842">
        <w:rPr>
          <w:rFonts w:ascii="Times New Roman" w:eastAsia="Times New Roman" w:hAnsi="Times New Roman" w:cs="Times New Roman"/>
          <w:color w:val="00000A"/>
        </w:rPr>
        <w:t xml:space="preserve"> surtout à l’analyse d</w:t>
      </w:r>
      <w:r w:rsidR="0013192C">
        <w:rPr>
          <w:rFonts w:ascii="Times New Roman" w:eastAsia="Times New Roman" w:hAnsi="Times New Roman" w:cs="Times New Roman"/>
          <w:color w:val="00000A"/>
        </w:rPr>
        <w:t>e l’exégète suisse</w:t>
      </w:r>
      <w:r w:rsidRPr="00270842">
        <w:rPr>
          <w:rFonts w:ascii="Times New Roman" w:eastAsia="Times New Roman" w:hAnsi="Times New Roman" w:cs="Times New Roman"/>
          <w:color w:val="00000A"/>
        </w:rPr>
        <w:t xml:space="preserve"> Philippe Henri Menoud</w:t>
      </w:r>
      <w:r>
        <w:rPr>
          <w:rFonts w:ascii="Times New Roman" w:eastAsia="Times New Roman" w:hAnsi="Times New Roman" w:cs="Times New Roman"/>
          <w:color w:val="00000A"/>
        </w:rPr>
        <w:t xml:space="preserve"> en </w:t>
      </w:r>
      <w:r w:rsidRPr="00270842">
        <w:rPr>
          <w:rFonts w:ascii="Times New Roman" w:eastAsia="Times New Roman" w:hAnsi="Times New Roman" w:cs="Times New Roman"/>
          <w:color w:val="00000A"/>
        </w:rPr>
        <w:t xml:space="preserve">référence au </w:t>
      </w:r>
      <w:r>
        <w:rPr>
          <w:rFonts w:ascii="Times New Roman" w:eastAsia="Times New Roman" w:hAnsi="Times New Roman" w:cs="Times New Roman"/>
          <w:color w:val="00000A"/>
        </w:rPr>
        <w:t>début de l’introduction</w:t>
      </w:r>
      <w:r w:rsidR="002C0058">
        <w:rPr>
          <w:rFonts w:ascii="Times New Roman" w:eastAsia="Times New Roman" w:hAnsi="Times New Roman" w:cs="Times New Roman"/>
          <w:color w:val="00000A"/>
        </w:rPr>
        <w:t>,</w:t>
      </w:r>
      <w:r w:rsidRPr="00270842">
        <w:rPr>
          <w:rFonts w:ascii="Times New Roman" w:eastAsia="Times New Roman" w:hAnsi="Times New Roman" w:cs="Times New Roman"/>
          <w:color w:val="00000A"/>
        </w:rPr>
        <w:t xml:space="preserve"> où Hering signale </w:t>
      </w:r>
      <w:r w:rsidRPr="00270842">
        <w:rPr>
          <w:rFonts w:ascii="Times New Roman" w:eastAsia="Times New Roman" w:hAnsi="Times New Roman" w:cs="Times New Roman"/>
          <w:color w:val="00000A"/>
          <w:lang w:val="fr-BE"/>
        </w:rPr>
        <w:t>« l</w:t>
      </w:r>
      <w:r w:rsidR="002C0058">
        <w:rPr>
          <w:rFonts w:ascii="Times New Roman" w:eastAsia="Times New Roman" w:hAnsi="Times New Roman" w:cs="Times New Roman"/>
          <w:color w:val="00000A"/>
          <w:lang w:val="fr-BE"/>
        </w:rPr>
        <w:t>’</w:t>
      </w:r>
      <w:r w:rsidRPr="00270842">
        <w:rPr>
          <w:rFonts w:ascii="Times New Roman" w:eastAsia="Times New Roman" w:hAnsi="Times New Roman" w:cs="Times New Roman"/>
          <w:color w:val="00000A"/>
          <w:lang w:val="fr-BE"/>
        </w:rPr>
        <w:t>utilisation possible par la dogmatique ou la morale chrétienne » de</w:t>
      </w:r>
      <w:r>
        <w:rPr>
          <w:rFonts w:ascii="Times New Roman" w:eastAsia="Times New Roman" w:hAnsi="Times New Roman" w:cs="Times New Roman"/>
          <w:color w:val="00000A"/>
          <w:lang w:val="fr-BE"/>
        </w:rPr>
        <w:t xml:space="preserve"> certains de ses commentaires bibliques</w:t>
      </w:r>
      <w:r w:rsidR="00D13D7B">
        <w:rPr>
          <w:rStyle w:val="Appelnotedebasdep"/>
          <w:rFonts w:ascii="Times New Roman" w:hAnsi="Times New Roman" w:cs="Times New Roman"/>
        </w:rPr>
        <w:footnoteReference w:id="68"/>
      </w:r>
      <w:r>
        <w:rPr>
          <w:rFonts w:ascii="Times New Roman" w:eastAsia="Times New Roman" w:hAnsi="Times New Roman" w:cs="Times New Roman"/>
          <w:color w:val="00000A"/>
          <w:lang w:val="fr-BE"/>
        </w:rPr>
        <w:t>. Si Menoud ne doute pas de la sincérité du propos, il estime que chaque fois que Hering s’aventure sur ce terrain, « on y voit l’exégète céder la plume au philosophe phénoménologue </w:t>
      </w:r>
      <w:r w:rsidRPr="00290D66">
        <w:rPr>
          <w:rFonts w:ascii="Times New Roman" w:eastAsia="Times New Roman" w:hAnsi="Times New Roman" w:cs="Times New Roman"/>
          <w:color w:val="000000" w:themeColor="text1"/>
          <w:lang w:val="fr-BE"/>
        </w:rPr>
        <w:t>»</w:t>
      </w:r>
      <w:r w:rsidR="00D13D7B">
        <w:rPr>
          <w:rStyle w:val="Appelnotedebasdep"/>
          <w:rFonts w:ascii="Times New Roman" w:hAnsi="Times New Roman" w:cs="Times New Roman"/>
        </w:rPr>
        <w:footnoteReference w:id="69"/>
      </w:r>
      <w:r w:rsidRPr="00290D66">
        <w:rPr>
          <w:rFonts w:ascii="Times New Roman" w:eastAsia="Times New Roman" w:hAnsi="Times New Roman" w:cs="Times New Roman"/>
          <w:color w:val="000000" w:themeColor="text1"/>
          <w:lang w:val="fr-BE"/>
        </w:rPr>
        <w:t xml:space="preserve">. Sans doute force-t-il un peu le trait, mais cela suggère tout de même que </w:t>
      </w:r>
      <w:r w:rsidR="00110607" w:rsidRPr="00290D66">
        <w:rPr>
          <w:rFonts w:ascii="Times New Roman" w:eastAsia="Times New Roman" w:hAnsi="Times New Roman" w:cs="Times New Roman"/>
          <w:color w:val="000000" w:themeColor="text1"/>
          <w:lang w:val="fr-BE"/>
        </w:rPr>
        <w:t>la théologie biblique de</w:t>
      </w:r>
      <w:r w:rsidRPr="00290D66">
        <w:rPr>
          <w:rFonts w:ascii="Times New Roman" w:eastAsia="Times New Roman" w:hAnsi="Times New Roman" w:cs="Times New Roman"/>
          <w:color w:val="000000" w:themeColor="text1"/>
          <w:lang w:val="fr-BE"/>
        </w:rPr>
        <w:t xml:space="preserve"> Hering servirait la dogmatique ou la morale chrétienne </w:t>
      </w:r>
      <w:r w:rsidRPr="00290D66">
        <w:rPr>
          <w:rFonts w:ascii="Times New Roman" w:eastAsia="Times New Roman" w:hAnsi="Times New Roman" w:cs="Times New Roman"/>
          <w:i/>
          <w:iCs/>
          <w:color w:val="000000" w:themeColor="text1"/>
          <w:lang w:val="fr-BE"/>
        </w:rPr>
        <w:t>via</w:t>
      </w:r>
      <w:r w:rsidRPr="00290D66">
        <w:rPr>
          <w:rFonts w:ascii="Times New Roman" w:eastAsia="Times New Roman" w:hAnsi="Times New Roman" w:cs="Times New Roman"/>
          <w:color w:val="000000" w:themeColor="text1"/>
          <w:lang w:val="fr-BE"/>
        </w:rPr>
        <w:t xml:space="preserve"> la phénoménologie – </w:t>
      </w:r>
      <w:r w:rsidR="0013192C" w:rsidRPr="00290D66">
        <w:rPr>
          <w:rFonts w:ascii="Times New Roman" w:eastAsia="Times New Roman" w:hAnsi="Times New Roman" w:cs="Times New Roman"/>
          <w:color w:val="000000" w:themeColor="text1"/>
          <w:lang w:val="fr-BE"/>
        </w:rPr>
        <w:t>elle-même</w:t>
      </w:r>
      <w:r w:rsidR="008B2292" w:rsidRPr="00290D66">
        <w:rPr>
          <w:rFonts w:ascii="Times New Roman" w:eastAsia="Times New Roman" w:hAnsi="Times New Roman" w:cs="Times New Roman"/>
          <w:color w:val="000000" w:themeColor="text1"/>
          <w:lang w:val="fr-BE"/>
        </w:rPr>
        <w:t xml:space="preserve"> possiblement</w:t>
      </w:r>
      <w:r w:rsidR="0013192C" w:rsidRPr="00290D66">
        <w:rPr>
          <w:rFonts w:ascii="Times New Roman" w:eastAsia="Times New Roman" w:hAnsi="Times New Roman" w:cs="Times New Roman"/>
          <w:color w:val="000000" w:themeColor="text1"/>
          <w:lang w:val="fr-BE"/>
        </w:rPr>
        <w:t xml:space="preserve"> médiatisée </w:t>
      </w:r>
      <w:r w:rsidR="0013192C">
        <w:rPr>
          <w:rFonts w:ascii="Times New Roman" w:eastAsia="Times New Roman" w:hAnsi="Times New Roman" w:cs="Times New Roman"/>
          <w:color w:val="00000A"/>
          <w:lang w:val="fr-BE"/>
        </w:rPr>
        <w:t>par une certaine philosophie religieuse</w:t>
      </w:r>
      <w:r>
        <w:rPr>
          <w:rFonts w:ascii="Times New Roman" w:eastAsia="Times New Roman" w:hAnsi="Times New Roman" w:cs="Times New Roman"/>
          <w:color w:val="00000A"/>
          <w:lang w:val="fr-BE"/>
        </w:rPr>
        <w:t>. N’allons pas croire que Hering mélange</w:t>
      </w:r>
      <w:r w:rsidR="00072555">
        <w:rPr>
          <w:rFonts w:ascii="Times New Roman" w:eastAsia="Times New Roman" w:hAnsi="Times New Roman" w:cs="Times New Roman"/>
          <w:color w:val="00000A"/>
          <w:lang w:val="fr-BE"/>
        </w:rPr>
        <w:t>rait</w:t>
      </w:r>
      <w:r>
        <w:rPr>
          <w:rFonts w:ascii="Times New Roman" w:eastAsia="Times New Roman" w:hAnsi="Times New Roman" w:cs="Times New Roman"/>
          <w:color w:val="00000A"/>
          <w:lang w:val="fr-BE"/>
        </w:rPr>
        <w:t xml:space="preserve"> allègrement les genres. Son introduction rappelle « l’effort » qu’il</w:t>
      </w:r>
      <w:r w:rsidR="0013192C">
        <w:rPr>
          <w:rFonts w:ascii="Times New Roman" w:eastAsia="Times New Roman" w:hAnsi="Times New Roman" w:cs="Times New Roman"/>
          <w:color w:val="00000A"/>
          <w:lang w:val="fr-BE"/>
        </w:rPr>
        <w:t xml:space="preserve"> a</w:t>
      </w:r>
      <w:r>
        <w:rPr>
          <w:rFonts w:ascii="Times New Roman" w:eastAsia="Times New Roman" w:hAnsi="Times New Roman" w:cs="Times New Roman"/>
          <w:color w:val="00000A"/>
          <w:lang w:val="fr-BE"/>
        </w:rPr>
        <w:t xml:space="preserve"> fourni « pour ne pas introduire dans le christianisme primitif des doctrines ou des problèmes qui ne s’y trouvent pas »</w:t>
      </w:r>
      <w:r w:rsidR="00D13D7B">
        <w:rPr>
          <w:rStyle w:val="Appelnotedebasdep"/>
          <w:rFonts w:ascii="Times New Roman" w:hAnsi="Times New Roman" w:cs="Times New Roman"/>
        </w:rPr>
        <w:footnoteReference w:id="70"/>
      </w:r>
      <w:r>
        <w:rPr>
          <w:rFonts w:ascii="Times New Roman" w:eastAsia="Times New Roman" w:hAnsi="Times New Roman" w:cs="Times New Roman"/>
          <w:color w:val="00000A"/>
          <w:lang w:val="fr-BE"/>
        </w:rPr>
        <w:t xml:space="preserve">. Hors de question, donc, de forcer les choses. </w:t>
      </w:r>
      <w:r w:rsidR="00110607">
        <w:rPr>
          <w:rFonts w:ascii="Times New Roman" w:eastAsia="Times New Roman" w:hAnsi="Times New Roman" w:cs="Times New Roman"/>
          <w:color w:val="00000A"/>
          <w:lang w:val="fr-BE"/>
        </w:rPr>
        <w:t>Toutefois c</w:t>
      </w:r>
      <w:r>
        <w:rPr>
          <w:rFonts w:ascii="Times New Roman" w:eastAsia="Times New Roman" w:hAnsi="Times New Roman" w:cs="Times New Roman"/>
          <w:color w:val="00000A"/>
          <w:lang w:val="fr-BE"/>
        </w:rPr>
        <w:t>ela n’interdit pas de penser que l’étude du Nouveau Testament et la phénoménologie se rejoignent dans le service qu’elles rendent, chacune à leur manière, à tou</w:t>
      </w:r>
      <w:r w:rsidR="00072555">
        <w:rPr>
          <w:rFonts w:ascii="Times New Roman" w:eastAsia="Times New Roman" w:hAnsi="Times New Roman" w:cs="Times New Roman"/>
          <w:color w:val="00000A"/>
          <w:lang w:val="fr-BE"/>
        </w:rPr>
        <w:t>tes celles et tous</w:t>
      </w:r>
      <w:r>
        <w:rPr>
          <w:rFonts w:ascii="Times New Roman" w:eastAsia="Times New Roman" w:hAnsi="Times New Roman" w:cs="Times New Roman"/>
          <w:color w:val="00000A"/>
          <w:lang w:val="fr-BE"/>
        </w:rPr>
        <w:t xml:space="preserve"> ceux qui ne veulent pas faire des textes</w:t>
      </w:r>
      <w:r w:rsidR="00072555">
        <w:rPr>
          <w:rFonts w:ascii="Times New Roman" w:eastAsia="Times New Roman" w:hAnsi="Times New Roman" w:cs="Times New Roman"/>
          <w:color w:val="00000A"/>
          <w:lang w:val="fr-BE"/>
        </w:rPr>
        <w:t>, ces</w:t>
      </w:r>
      <w:r>
        <w:rPr>
          <w:rFonts w:ascii="Times New Roman" w:eastAsia="Times New Roman" w:hAnsi="Times New Roman" w:cs="Times New Roman"/>
          <w:color w:val="00000A"/>
          <w:lang w:val="fr-BE"/>
        </w:rPr>
        <w:t xml:space="preserve"> </w:t>
      </w:r>
      <w:r w:rsidR="0013192C">
        <w:rPr>
          <w:rFonts w:ascii="Times New Roman" w:eastAsia="Times New Roman" w:hAnsi="Times New Roman" w:cs="Times New Roman"/>
          <w:color w:val="00000A"/>
          <w:lang w:val="fr-BE"/>
        </w:rPr>
        <w:t>phénomènes</w:t>
      </w:r>
      <w:r w:rsidR="00072555">
        <w:rPr>
          <w:rFonts w:ascii="Times New Roman" w:eastAsia="Times New Roman" w:hAnsi="Times New Roman" w:cs="Times New Roman"/>
          <w:color w:val="00000A"/>
          <w:lang w:val="fr-BE"/>
        </w:rPr>
        <w:t xml:space="preserve"> </w:t>
      </w:r>
      <w:r w:rsidR="00072555" w:rsidRPr="00072555">
        <w:rPr>
          <w:rFonts w:ascii="Times New Roman" w:eastAsia="Times New Roman" w:hAnsi="Times New Roman" w:cs="Times New Roman"/>
          <w:i/>
          <w:iCs/>
          <w:color w:val="00000A"/>
          <w:lang w:val="fr-BE"/>
        </w:rPr>
        <w:t>ad hoc</w:t>
      </w:r>
      <w:r w:rsidR="00072555">
        <w:rPr>
          <w:rFonts w:ascii="Times New Roman" w:eastAsia="Times New Roman" w:hAnsi="Times New Roman" w:cs="Times New Roman"/>
          <w:color w:val="00000A"/>
          <w:lang w:val="fr-BE"/>
        </w:rPr>
        <w:t>,</w:t>
      </w:r>
      <w:r>
        <w:rPr>
          <w:rFonts w:ascii="Times New Roman" w:eastAsia="Times New Roman" w:hAnsi="Times New Roman" w:cs="Times New Roman"/>
          <w:color w:val="00000A"/>
          <w:lang w:val="fr-BE"/>
        </w:rPr>
        <w:t xml:space="preserve"> « un instrument de leurs fantaisies individuelles, mais qui cherchent à y trouver des vérités indépendantes d’eux-mêmes »</w:t>
      </w:r>
      <w:r w:rsidR="00D13D7B">
        <w:rPr>
          <w:rStyle w:val="Appelnotedebasdep"/>
          <w:rFonts w:ascii="Times New Roman" w:hAnsi="Times New Roman" w:cs="Times New Roman"/>
        </w:rPr>
        <w:footnoteReference w:id="71"/>
      </w:r>
      <w:r>
        <w:rPr>
          <w:rFonts w:ascii="Times New Roman" w:eastAsia="Times New Roman" w:hAnsi="Times New Roman" w:cs="Times New Roman"/>
          <w:color w:val="00000A"/>
          <w:lang w:val="fr-BE"/>
        </w:rPr>
        <w:t xml:space="preserve">. </w:t>
      </w:r>
    </w:p>
    <w:p w14:paraId="4C2C954D" w14:textId="22BBBF18" w:rsidR="00270842" w:rsidRDefault="00110607" w:rsidP="00110607">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tab/>
        <w:t xml:space="preserve">Comme son titre l’indique, la thèse 1937 porte sur le royaume de Dieu et sa venue dans le christianisme primitif. Ce que Hering propose, c’est plus précisément un examen historique des doctrines eschatologiques qu’on y rencontre – presque une étude </w:t>
      </w:r>
      <w:r w:rsidRPr="00110607">
        <w:rPr>
          <w:rFonts w:ascii="Times New Roman" w:eastAsia="Times New Roman" w:hAnsi="Times New Roman" w:cs="Times New Roman"/>
          <w:i/>
          <w:iCs/>
          <w:color w:val="00000A"/>
          <w:lang w:val="fr-BE"/>
        </w:rPr>
        <w:t>dogmengeschichtlich</w:t>
      </w:r>
      <w:r>
        <w:rPr>
          <w:rFonts w:ascii="Times New Roman" w:eastAsia="Times New Roman" w:hAnsi="Times New Roman" w:cs="Times New Roman"/>
          <w:color w:val="00000A"/>
          <w:lang w:val="fr-BE"/>
        </w:rPr>
        <w:t xml:space="preserve">, en quoi il revient à ses premières amours. L’étude est divisée en deux parties : la première porte sur </w:t>
      </w:r>
      <w:r w:rsidR="002C0058">
        <w:rPr>
          <w:rFonts w:ascii="Times New Roman" w:eastAsia="Times New Roman" w:hAnsi="Times New Roman" w:cs="Times New Roman"/>
          <w:color w:val="00000A"/>
          <w:lang w:val="fr-BE"/>
        </w:rPr>
        <w:t>Jésus</w:t>
      </w:r>
      <w:r>
        <w:rPr>
          <w:rFonts w:ascii="Times New Roman" w:eastAsia="Times New Roman" w:hAnsi="Times New Roman" w:cs="Times New Roman"/>
          <w:color w:val="00000A"/>
          <w:lang w:val="fr-BE"/>
        </w:rPr>
        <w:t>, la seconde sur</w:t>
      </w:r>
      <w:r w:rsidR="002C0058">
        <w:rPr>
          <w:rFonts w:ascii="Times New Roman" w:eastAsia="Times New Roman" w:hAnsi="Times New Roman" w:cs="Times New Roman"/>
          <w:color w:val="00000A"/>
          <w:lang w:val="fr-BE"/>
        </w:rPr>
        <w:t xml:space="preserve"> Paul</w:t>
      </w:r>
      <w:r>
        <w:rPr>
          <w:rFonts w:ascii="Times New Roman" w:eastAsia="Times New Roman" w:hAnsi="Times New Roman" w:cs="Times New Roman"/>
          <w:color w:val="00000A"/>
          <w:lang w:val="fr-BE"/>
        </w:rPr>
        <w:t>, avec l’objectif avoué de retrouver une certaine continuité – objectif qui ne peut être atteint qu’à opérer un certain tri entre les mille et unes doctrines présentes dans les différente sources considérées. Il est significatif que l’étude s’engage</w:t>
      </w:r>
      <w:r w:rsidR="00C7025F">
        <w:rPr>
          <w:rFonts w:ascii="Times New Roman" w:eastAsia="Times New Roman" w:hAnsi="Times New Roman" w:cs="Times New Roman"/>
          <w:color w:val="00000A"/>
          <w:lang w:val="fr-BE"/>
        </w:rPr>
        <w:t xml:space="preserve"> par une</w:t>
      </w:r>
      <w:r>
        <w:rPr>
          <w:rFonts w:ascii="Times New Roman" w:eastAsia="Times New Roman" w:hAnsi="Times New Roman" w:cs="Times New Roman"/>
          <w:color w:val="00000A"/>
          <w:lang w:val="fr-BE"/>
        </w:rPr>
        <w:t xml:space="preserve"> synthèse sur « Le problème du mal dans le judaïsme », soit le </w:t>
      </w:r>
      <w:r w:rsidRPr="00110607">
        <w:rPr>
          <w:rFonts w:ascii="Times New Roman" w:eastAsia="Times New Roman" w:hAnsi="Times New Roman" w:cs="Times New Roman"/>
          <w:i/>
          <w:iCs/>
          <w:color w:val="00000A"/>
          <w:lang w:val="fr-BE"/>
        </w:rPr>
        <w:t>Sitz im Leben</w:t>
      </w:r>
      <w:r>
        <w:rPr>
          <w:rFonts w:ascii="Times New Roman" w:eastAsia="Times New Roman" w:hAnsi="Times New Roman" w:cs="Times New Roman"/>
          <w:color w:val="00000A"/>
          <w:lang w:val="fr-BE"/>
        </w:rPr>
        <w:t xml:space="preserve"> de Jésus</w:t>
      </w:r>
      <w:r w:rsidR="008B2292">
        <w:rPr>
          <w:rFonts w:ascii="Times New Roman" w:eastAsia="Times New Roman" w:hAnsi="Times New Roman" w:cs="Times New Roman"/>
          <w:color w:val="00000A"/>
          <w:lang w:val="fr-BE"/>
        </w:rPr>
        <w:t xml:space="preserve"> : </w:t>
      </w:r>
      <w:r>
        <w:rPr>
          <w:rFonts w:ascii="Times New Roman" w:eastAsia="Times New Roman" w:hAnsi="Times New Roman" w:cs="Times New Roman"/>
          <w:color w:val="00000A"/>
          <w:lang w:val="fr-BE"/>
        </w:rPr>
        <w:t xml:space="preserve">cela montre que Hering lie la compréhension de l’eschatologie à celle de la protologie. Ce n’est cependant pas n’importe quel aspect de la protologie qui l’intéresse. L’amorce privilégiée </w:t>
      </w:r>
      <w:r w:rsidR="008B2292">
        <w:rPr>
          <w:rFonts w:ascii="Times New Roman" w:eastAsia="Times New Roman" w:hAnsi="Times New Roman" w:cs="Times New Roman"/>
          <w:color w:val="00000A"/>
          <w:lang w:val="fr-BE"/>
        </w:rPr>
        <w:t>le montre préoccupé, non par</w:t>
      </w:r>
      <w:r>
        <w:rPr>
          <w:rFonts w:ascii="Times New Roman" w:eastAsia="Times New Roman" w:hAnsi="Times New Roman" w:cs="Times New Roman"/>
          <w:color w:val="00000A"/>
          <w:lang w:val="fr-BE"/>
        </w:rPr>
        <w:t xml:space="preserve"> la question de la création, mais</w:t>
      </w:r>
      <w:r w:rsidR="008B2292">
        <w:rPr>
          <w:rFonts w:ascii="Times New Roman" w:eastAsia="Times New Roman" w:hAnsi="Times New Roman" w:cs="Times New Roman"/>
          <w:color w:val="00000A"/>
          <w:lang w:val="fr-BE"/>
        </w:rPr>
        <w:t xml:space="preserve"> par</w:t>
      </w:r>
      <w:r>
        <w:rPr>
          <w:rFonts w:ascii="Times New Roman" w:eastAsia="Times New Roman" w:hAnsi="Times New Roman" w:cs="Times New Roman"/>
          <w:color w:val="00000A"/>
          <w:lang w:val="fr-BE"/>
        </w:rPr>
        <w:t xml:space="preserve"> celle de la chute qui, dans la mytho-histoire du judaïsme comme dans celle du christianisme, marque l’apparition du mal dans le monde. </w:t>
      </w:r>
    </w:p>
    <w:p w14:paraId="7C676281" w14:textId="2EA12D63" w:rsidR="00110607" w:rsidRDefault="00110607" w:rsidP="00110607">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lastRenderedPageBreak/>
        <w:tab/>
        <w:t>La synthèse cherche à répondre à cette interrogation : « Jusqu’à quel point le Monde actuel est-il une déception pour les hommes et pour Dieu ? »</w:t>
      </w:r>
      <w:r w:rsidR="00D13D7B">
        <w:rPr>
          <w:rStyle w:val="Appelnotedebasdep"/>
          <w:rFonts w:ascii="Times New Roman" w:hAnsi="Times New Roman" w:cs="Times New Roman"/>
        </w:rPr>
        <w:footnoteReference w:id="72"/>
      </w:r>
      <w:r>
        <w:rPr>
          <w:rFonts w:ascii="Times New Roman" w:eastAsia="Times New Roman" w:hAnsi="Times New Roman" w:cs="Times New Roman"/>
          <w:color w:val="00000A"/>
          <w:lang w:val="fr-BE"/>
        </w:rPr>
        <w:t>. Hering voit dans le judaïsme</w:t>
      </w:r>
      <w:r w:rsidR="00D13D7B">
        <w:rPr>
          <w:rFonts w:ascii="Times New Roman" w:eastAsia="Times New Roman" w:hAnsi="Times New Roman" w:cs="Times New Roman"/>
          <w:color w:val="00000A"/>
          <w:lang w:val="fr-BE"/>
        </w:rPr>
        <w:t xml:space="preserve"> trois réponses-types.</w:t>
      </w:r>
    </w:p>
    <w:p w14:paraId="64776660" w14:textId="29560718" w:rsidR="00110607" w:rsidRDefault="00110607" w:rsidP="00110607">
      <w:pPr>
        <w:jc w:val="both"/>
        <w:rPr>
          <w:rFonts w:ascii="Times New Roman" w:eastAsia="Times New Roman" w:hAnsi="Times New Roman" w:cs="Times New Roman"/>
          <w:color w:val="00000A"/>
          <w:lang w:val="fr-BE"/>
        </w:rPr>
      </w:pPr>
      <w:r>
        <w:rPr>
          <w:rFonts w:ascii="Times New Roman" w:eastAsia="Times New Roman" w:hAnsi="Times New Roman" w:cs="Times New Roman"/>
          <w:color w:val="00000A"/>
          <w:lang w:val="fr-BE"/>
        </w:rPr>
        <w:tab/>
        <w:t xml:space="preserve">La première conception peut être dite </w:t>
      </w:r>
      <w:r>
        <w:rPr>
          <w:rFonts w:ascii="Times New Roman" w:eastAsia="Times New Roman" w:hAnsi="Times New Roman" w:cs="Times New Roman"/>
          <w:i/>
          <w:iCs/>
          <w:color w:val="00000A"/>
          <w:lang w:val="fr-BE"/>
        </w:rPr>
        <w:t>optimiste </w:t>
      </w:r>
      <w:r>
        <w:rPr>
          <w:rFonts w:ascii="Times New Roman" w:eastAsia="Times New Roman" w:hAnsi="Times New Roman" w:cs="Times New Roman"/>
          <w:color w:val="00000A"/>
          <w:lang w:val="fr-BE"/>
        </w:rPr>
        <w:t>: elle « voit dans le monde un organisme bien compris et parfaitement sain, révélateur de la puissance et de la sagesse de Dieu. S’il y a quelques ombres au tableau, elles sont dues uniquement au manque d’obéissance des hommes à l’égard de Dieu et de sa Loi et ne sauraient en aucun cas ternir la beauté du spectacle qu’offre la Création divine »</w:t>
      </w:r>
      <w:r w:rsidR="00D13D7B">
        <w:rPr>
          <w:rStyle w:val="Appelnotedebasdep"/>
          <w:rFonts w:ascii="Times New Roman" w:hAnsi="Times New Roman" w:cs="Times New Roman"/>
        </w:rPr>
        <w:footnoteReference w:id="73"/>
      </w:r>
      <w:r>
        <w:rPr>
          <w:rFonts w:ascii="Times New Roman" w:eastAsia="Times New Roman" w:hAnsi="Times New Roman" w:cs="Times New Roman"/>
          <w:color w:val="00000A"/>
          <w:lang w:val="fr-BE"/>
        </w:rPr>
        <w:t xml:space="preserve">. La seconde conception, « à la fois plus réaliste et moins philosophique », peut être dite </w:t>
      </w:r>
      <w:r>
        <w:rPr>
          <w:rFonts w:ascii="Times New Roman" w:eastAsia="Times New Roman" w:hAnsi="Times New Roman" w:cs="Times New Roman"/>
          <w:i/>
          <w:iCs/>
          <w:color w:val="00000A"/>
          <w:lang w:val="fr-BE"/>
        </w:rPr>
        <w:t>fataliste</w:t>
      </w:r>
      <w:r>
        <w:rPr>
          <w:rFonts w:ascii="Times New Roman" w:eastAsia="Times New Roman" w:hAnsi="Times New Roman" w:cs="Times New Roman"/>
          <w:color w:val="00000A"/>
          <w:lang w:val="fr-BE"/>
        </w:rPr>
        <w:t> : « elle insiste, sans les minimiser, sur les malheurs qui s’abattent sur l’Humanité et en les rapportant expressément à Dieu, qui, dès lors, est à la fois l’auteur du bien et du mal, le Créateur et le Destructeur en une personne »</w:t>
      </w:r>
      <w:r w:rsidR="00D13D7B">
        <w:rPr>
          <w:rStyle w:val="Appelnotedebasdep"/>
          <w:rFonts w:ascii="Times New Roman" w:hAnsi="Times New Roman" w:cs="Times New Roman"/>
        </w:rPr>
        <w:footnoteReference w:id="74"/>
      </w:r>
      <w:r>
        <w:rPr>
          <w:rFonts w:ascii="Times New Roman" w:eastAsia="Times New Roman" w:hAnsi="Times New Roman" w:cs="Times New Roman"/>
          <w:color w:val="00000A"/>
          <w:lang w:val="fr-BE"/>
        </w:rPr>
        <w:t>. La troisième et dernière conception est constitutive d’une « attitude religieuse et morale à l’égard du monde &lt;qui&gt; change de fond en comble » pour autant qu’elle « voit dans les forces du mal, des puissances rebelles et hostiles à Dieu, qui auraient, dans une certaine mesure, accaparé le gouvernement du Monde »</w:t>
      </w:r>
      <w:r w:rsidR="00D13D7B">
        <w:rPr>
          <w:rStyle w:val="Appelnotedebasdep"/>
          <w:rFonts w:ascii="Times New Roman" w:hAnsi="Times New Roman" w:cs="Times New Roman"/>
        </w:rPr>
        <w:footnoteReference w:id="75"/>
      </w:r>
      <w:r>
        <w:rPr>
          <w:rFonts w:ascii="Times New Roman" w:eastAsia="Times New Roman" w:hAnsi="Times New Roman" w:cs="Times New Roman"/>
          <w:color w:val="00000A"/>
          <w:lang w:val="fr-BE"/>
        </w:rPr>
        <w:t xml:space="preserve">. Cette conception peut être qualifiée de </w:t>
      </w:r>
      <w:r>
        <w:rPr>
          <w:rFonts w:ascii="Times New Roman" w:eastAsia="Times New Roman" w:hAnsi="Times New Roman" w:cs="Times New Roman"/>
          <w:i/>
          <w:iCs/>
          <w:color w:val="00000A"/>
          <w:lang w:val="fr-BE"/>
        </w:rPr>
        <w:t>dualiste</w:t>
      </w:r>
      <w:r>
        <w:rPr>
          <w:rFonts w:ascii="Times New Roman" w:eastAsia="Times New Roman" w:hAnsi="Times New Roman" w:cs="Times New Roman"/>
          <w:color w:val="00000A"/>
          <w:lang w:val="fr-BE"/>
        </w:rPr>
        <w:t>. Hering s’empresse de préciser que, sous influence du zoroastrisme, ce dualisme n’est pourtant « jamais radical » : le judaïsme n’a jamais poussé le manichéisme jusqu’à diviniser les puissances du mal et à les « juxtaposer » à Dieu d’une manière ou d’une autre</w:t>
      </w:r>
      <w:r w:rsidR="00D13D7B">
        <w:rPr>
          <w:rStyle w:val="Appelnotedebasdep"/>
          <w:rFonts w:ascii="Times New Roman" w:hAnsi="Times New Roman" w:cs="Times New Roman"/>
        </w:rPr>
        <w:footnoteReference w:id="76"/>
      </w:r>
      <w:r>
        <w:rPr>
          <w:rFonts w:ascii="Times New Roman" w:eastAsia="Times New Roman" w:hAnsi="Times New Roman" w:cs="Times New Roman"/>
          <w:color w:val="00000A"/>
          <w:lang w:val="fr-BE"/>
        </w:rPr>
        <w:t xml:space="preserve">. </w:t>
      </w:r>
    </w:p>
    <w:p w14:paraId="00753036" w14:textId="104DF4FB" w:rsidR="00C71EFF" w:rsidRDefault="00110607" w:rsidP="00270842">
      <w:pPr>
        <w:jc w:val="both"/>
        <w:rPr>
          <w:rStyle w:val="Caractresdenotedebasdepage"/>
          <w:rFonts w:ascii="Times New Roman" w:eastAsia="Times New Roman" w:hAnsi="Times New Roman" w:cs="Times New Roman"/>
          <w:color w:val="00000A"/>
        </w:rPr>
      </w:pPr>
      <w:r>
        <w:rPr>
          <w:rFonts w:ascii="Times New Roman" w:eastAsia="Times New Roman" w:hAnsi="Times New Roman" w:cs="Times New Roman"/>
          <w:color w:val="00000A"/>
          <w:lang w:val="fr-BE"/>
        </w:rPr>
        <w:tab/>
        <w:t xml:space="preserve">D’entre ces trois conceptions, c’est pour Hering la </w:t>
      </w:r>
      <w:r w:rsidR="00072555">
        <w:rPr>
          <w:rFonts w:ascii="Times New Roman" w:eastAsia="Times New Roman" w:hAnsi="Times New Roman" w:cs="Times New Roman"/>
          <w:color w:val="00000A"/>
          <w:lang w:val="fr-BE"/>
        </w:rPr>
        <w:t xml:space="preserve">troisième </w:t>
      </w:r>
      <w:r>
        <w:rPr>
          <w:rFonts w:ascii="Times New Roman" w:eastAsia="Times New Roman" w:hAnsi="Times New Roman" w:cs="Times New Roman"/>
          <w:color w:val="00000A"/>
          <w:lang w:val="fr-BE"/>
        </w:rPr>
        <w:t>qui « présente le plus d’analogie avec celle que nous retrouvons dans la pensée de Jésus » : « Toutes les paroles et tous les actes précisant ou exprimant son attitude à l’égard des forces du Mal nous le montrent aux prises avec un adversaire dont les desseins sont nettement opposés à ceux de Dieu »</w:t>
      </w:r>
      <w:r w:rsidR="00D13D7B">
        <w:rPr>
          <w:rStyle w:val="Appelnotedebasdep"/>
          <w:rFonts w:ascii="Times New Roman" w:hAnsi="Times New Roman" w:cs="Times New Roman"/>
        </w:rPr>
        <w:footnoteReference w:id="77"/>
      </w:r>
      <w:r>
        <w:rPr>
          <w:rFonts w:ascii="Times New Roman" w:eastAsia="Times New Roman" w:hAnsi="Times New Roman" w:cs="Times New Roman"/>
          <w:color w:val="00000A"/>
          <w:lang w:val="fr-BE"/>
        </w:rPr>
        <w:t>.</w:t>
      </w:r>
      <w:r w:rsidR="00E04598">
        <w:rPr>
          <w:rFonts w:ascii="Times New Roman" w:eastAsia="Times New Roman" w:hAnsi="Times New Roman" w:cs="Times New Roman"/>
          <w:color w:val="00000A"/>
          <w:lang w:val="fr-BE"/>
        </w:rPr>
        <w:t xml:space="preserve"> </w:t>
      </w:r>
      <w:r w:rsidR="00F41957">
        <w:rPr>
          <w:rFonts w:ascii="Times New Roman" w:eastAsia="Times New Roman" w:hAnsi="Times New Roman" w:cs="Times New Roman"/>
          <w:color w:val="00000A"/>
          <w:lang w:val="fr-BE"/>
        </w:rPr>
        <w:t xml:space="preserve">Si </w:t>
      </w:r>
      <w:r w:rsidR="00E04598">
        <w:rPr>
          <w:rFonts w:ascii="Times New Roman" w:eastAsia="Times New Roman" w:hAnsi="Times New Roman" w:cs="Times New Roman"/>
          <w:color w:val="00000A"/>
          <w:lang w:val="fr-BE"/>
        </w:rPr>
        <w:t xml:space="preserve">cela </w:t>
      </w:r>
      <w:r w:rsidR="00F41957">
        <w:rPr>
          <w:rFonts w:ascii="Times New Roman" w:eastAsia="Times New Roman" w:hAnsi="Times New Roman" w:cs="Times New Roman"/>
          <w:color w:val="00000A"/>
          <w:lang w:val="fr-BE"/>
        </w:rPr>
        <w:t>nous intéresse, c’est p</w:t>
      </w:r>
      <w:r w:rsidR="00E04598">
        <w:rPr>
          <w:rFonts w:ascii="Times New Roman" w:eastAsia="Times New Roman" w:hAnsi="Times New Roman" w:cs="Times New Roman"/>
          <w:color w:val="00000A"/>
          <w:lang w:val="fr-BE"/>
        </w:rPr>
        <w:t>arce que les textes judéo-chrétiens cherchent manifestement à identifier cet « </w:t>
      </w:r>
      <w:r w:rsidR="00E04598">
        <w:rPr>
          <w:rStyle w:val="Caractresdenotedebasdepage"/>
          <w:rFonts w:ascii="Times New Roman" w:eastAsia="Times New Roman" w:hAnsi="Times New Roman" w:cs="Times New Roman"/>
          <w:color w:val="00000A"/>
        </w:rPr>
        <w:t xml:space="preserve">esprit supérieur à la puissance humaine à la source du mal » dont parlait Scheler. Ils le font certes à leur manière, imagée, en parlant des « esprits du mal », qui ne sont autres que les « anges déchus » évoqués dans les livres d’Isaïe et </w:t>
      </w:r>
      <w:r w:rsidR="00F41957">
        <w:rPr>
          <w:rStyle w:val="Caractresdenotedebasdepage"/>
          <w:rFonts w:ascii="Times New Roman" w:eastAsia="Times New Roman" w:hAnsi="Times New Roman" w:cs="Times New Roman"/>
          <w:color w:val="00000A"/>
        </w:rPr>
        <w:t>d’</w:t>
      </w:r>
      <w:r w:rsidR="00E04598">
        <w:rPr>
          <w:rStyle w:val="Caractresdenotedebasdepage"/>
          <w:rFonts w:ascii="Times New Roman" w:eastAsia="Times New Roman" w:hAnsi="Times New Roman" w:cs="Times New Roman"/>
          <w:color w:val="00000A"/>
        </w:rPr>
        <w:t>Ézéchiel – des anges tombés par orgueil</w:t>
      </w:r>
      <w:r w:rsidR="00C71EFF">
        <w:rPr>
          <w:rStyle w:val="Caractresdenotedebasdepage"/>
          <w:rFonts w:ascii="Times New Roman" w:eastAsia="Times New Roman" w:hAnsi="Times New Roman" w:cs="Times New Roman"/>
          <w:color w:val="00000A"/>
        </w:rPr>
        <w:t xml:space="preserve">, qui </w:t>
      </w:r>
      <w:r w:rsidR="008B2292">
        <w:rPr>
          <w:rStyle w:val="Caractresdenotedebasdepage"/>
          <w:rFonts w:ascii="Times New Roman" w:eastAsia="Times New Roman" w:hAnsi="Times New Roman" w:cs="Times New Roman"/>
          <w:color w:val="00000A"/>
        </w:rPr>
        <w:t>seront</w:t>
      </w:r>
      <w:r w:rsidR="00C71EFF">
        <w:rPr>
          <w:rStyle w:val="Caractresdenotedebasdepage"/>
          <w:rFonts w:ascii="Times New Roman" w:eastAsia="Times New Roman" w:hAnsi="Times New Roman" w:cs="Times New Roman"/>
          <w:color w:val="00000A"/>
        </w:rPr>
        <w:t xml:space="preserve"> plus tard</w:t>
      </w:r>
      <w:r w:rsidR="008B2292">
        <w:rPr>
          <w:rStyle w:val="Caractresdenotedebasdepage"/>
          <w:rFonts w:ascii="Times New Roman" w:eastAsia="Times New Roman" w:hAnsi="Times New Roman" w:cs="Times New Roman"/>
          <w:color w:val="00000A"/>
        </w:rPr>
        <w:t xml:space="preserve"> fondus dans</w:t>
      </w:r>
      <w:r w:rsidR="00C71EFF">
        <w:rPr>
          <w:rStyle w:val="Caractresdenotedebasdepage"/>
          <w:rFonts w:ascii="Times New Roman" w:eastAsia="Times New Roman" w:hAnsi="Times New Roman" w:cs="Times New Roman"/>
          <w:color w:val="00000A"/>
        </w:rPr>
        <w:t xml:space="preserve"> la figure de Satan</w:t>
      </w:r>
      <w:r w:rsidR="00D13D7B">
        <w:rPr>
          <w:rStyle w:val="Appelnotedebasdep"/>
          <w:rFonts w:ascii="Times New Roman" w:hAnsi="Times New Roman" w:cs="Times New Roman"/>
        </w:rPr>
        <w:footnoteReference w:id="78"/>
      </w:r>
      <w:r w:rsidR="00C71EFF">
        <w:rPr>
          <w:rStyle w:val="Caractresdenotedebasdepage"/>
          <w:rFonts w:ascii="Times New Roman" w:eastAsia="Times New Roman" w:hAnsi="Times New Roman" w:cs="Times New Roman"/>
          <w:color w:val="00000A"/>
        </w:rPr>
        <w:t>. Hering n’entend pas se perdre dans ce que Harnack appelait les « arabesques » des traditions syncrétiques, gén</w:t>
      </w:r>
      <w:r w:rsidR="00F41957">
        <w:rPr>
          <w:rStyle w:val="Caractresdenotedebasdepage"/>
          <w:rFonts w:ascii="Times New Roman" w:eastAsia="Times New Roman" w:hAnsi="Times New Roman" w:cs="Times New Roman"/>
          <w:color w:val="00000A"/>
        </w:rPr>
        <w:t>é</w:t>
      </w:r>
      <w:r w:rsidR="00C71EFF">
        <w:rPr>
          <w:rStyle w:val="Caractresdenotedebasdepage"/>
          <w:rFonts w:ascii="Times New Roman" w:eastAsia="Times New Roman" w:hAnsi="Times New Roman" w:cs="Times New Roman"/>
          <w:color w:val="00000A"/>
        </w:rPr>
        <w:t>r</w:t>
      </w:r>
      <w:r w:rsidR="00F41957">
        <w:rPr>
          <w:rStyle w:val="Caractresdenotedebasdepage"/>
          <w:rFonts w:ascii="Times New Roman" w:eastAsia="Times New Roman" w:hAnsi="Times New Roman" w:cs="Times New Roman"/>
          <w:color w:val="00000A"/>
        </w:rPr>
        <w:t>atrices</w:t>
      </w:r>
      <w:r w:rsidR="00C71EFF">
        <w:rPr>
          <w:rStyle w:val="Caractresdenotedebasdepage"/>
          <w:rFonts w:ascii="Times New Roman" w:eastAsia="Times New Roman" w:hAnsi="Times New Roman" w:cs="Times New Roman"/>
          <w:color w:val="00000A"/>
        </w:rPr>
        <w:t xml:space="preserve"> de spéculations qui deviennent vite incontrôlables. Il entend donc se recentrer en expliquant que « ce qui serait beaucoup plus important pour la connaissance de Jésus, ce serait de savoir jusqu’à quel point il reconnaissait encore dans notre monde la présence du Père céleste. Celui-ci a-t-il réellement abandonné sa création, vouée à une déchéance irrémédiable ? »</w:t>
      </w:r>
      <w:r w:rsidR="00D13D7B">
        <w:rPr>
          <w:rStyle w:val="Appelnotedebasdep"/>
          <w:rFonts w:ascii="Times New Roman" w:hAnsi="Times New Roman" w:cs="Times New Roman"/>
        </w:rPr>
        <w:footnoteReference w:id="79"/>
      </w:r>
      <w:r w:rsidR="00C71EFF">
        <w:rPr>
          <w:rStyle w:val="Caractresdenotedebasdepage"/>
          <w:rFonts w:ascii="Times New Roman" w:eastAsia="Times New Roman" w:hAnsi="Times New Roman" w:cs="Times New Roman"/>
          <w:color w:val="00000A"/>
        </w:rPr>
        <w:t xml:space="preserve">. Pour Hering, les textes indiquent clairement qu’une réponse affirmative à cette question est exclue. Ils font plutôt signe vers ce que le philosophe Éduard von Hartmann a appelé </w:t>
      </w:r>
      <w:r w:rsidR="00F41957">
        <w:rPr>
          <w:rStyle w:val="Caractresdenotedebasdepage"/>
          <w:rFonts w:ascii="Times New Roman" w:eastAsia="Times New Roman" w:hAnsi="Times New Roman" w:cs="Times New Roman"/>
          <w:color w:val="00000A"/>
        </w:rPr>
        <w:t>le</w:t>
      </w:r>
      <w:r w:rsidR="00C71EFF">
        <w:rPr>
          <w:rStyle w:val="Caractresdenotedebasdepage"/>
          <w:rFonts w:ascii="Times New Roman" w:eastAsia="Times New Roman" w:hAnsi="Times New Roman" w:cs="Times New Roman"/>
          <w:color w:val="00000A"/>
        </w:rPr>
        <w:t xml:space="preserve"> « pessimisme d’indignation » (</w:t>
      </w:r>
      <w:r w:rsidR="00C71EFF" w:rsidRPr="00C71EFF">
        <w:rPr>
          <w:rStyle w:val="Caractresdenotedebasdepage"/>
          <w:rFonts w:ascii="Times New Roman" w:eastAsia="Times New Roman" w:hAnsi="Times New Roman" w:cs="Times New Roman"/>
          <w:i/>
          <w:iCs/>
          <w:color w:val="00000A"/>
        </w:rPr>
        <w:t>Entrüstungspessimismus</w:t>
      </w:r>
      <w:r w:rsidR="00C71EFF">
        <w:rPr>
          <w:rStyle w:val="Caractresdenotedebasdepage"/>
          <w:rFonts w:ascii="Times New Roman" w:eastAsia="Times New Roman" w:hAnsi="Times New Roman" w:cs="Times New Roman"/>
          <w:color w:val="00000A"/>
        </w:rPr>
        <w:t>) de Jésus</w:t>
      </w:r>
      <w:r w:rsidR="00D13D7B">
        <w:rPr>
          <w:rStyle w:val="Appelnotedebasdep"/>
          <w:rFonts w:ascii="Times New Roman" w:hAnsi="Times New Roman" w:cs="Times New Roman"/>
        </w:rPr>
        <w:footnoteReference w:id="80"/>
      </w:r>
      <w:r w:rsidR="00C71EFF">
        <w:rPr>
          <w:rStyle w:val="Caractresdenotedebasdepage"/>
          <w:rFonts w:ascii="Times New Roman" w:eastAsia="Times New Roman" w:hAnsi="Times New Roman" w:cs="Times New Roman"/>
          <w:color w:val="00000A"/>
        </w:rPr>
        <w:t>. En clair, les forces du mal ne sont pas invincibles. Elles le sont d’autant moins que la Foi est grande, et la Foi est d’autant plus grande que « la réalité du mal est plus profondément ressentie »</w:t>
      </w:r>
      <w:r w:rsidR="00D13D7B">
        <w:rPr>
          <w:rStyle w:val="Appelnotedebasdep"/>
          <w:rFonts w:ascii="Times New Roman" w:hAnsi="Times New Roman" w:cs="Times New Roman"/>
        </w:rPr>
        <w:footnoteReference w:id="81"/>
      </w:r>
      <w:r w:rsidR="00C71EFF">
        <w:rPr>
          <w:rStyle w:val="Caractresdenotedebasdepage"/>
          <w:rFonts w:ascii="Times New Roman" w:eastAsia="Times New Roman" w:hAnsi="Times New Roman" w:cs="Times New Roman"/>
          <w:color w:val="00000A"/>
        </w:rPr>
        <w:t>.</w:t>
      </w:r>
    </w:p>
    <w:p w14:paraId="12651515" w14:textId="3B7D1841" w:rsidR="00270842" w:rsidRDefault="00C71EFF"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r>
      <w:r w:rsidR="00241BB9">
        <w:rPr>
          <w:rStyle w:val="Caractresdenotedebasdepage"/>
          <w:rFonts w:ascii="Times New Roman" w:eastAsia="Times New Roman" w:hAnsi="Times New Roman" w:cs="Times New Roman"/>
          <w:color w:val="00000A"/>
        </w:rPr>
        <w:t>Une telle lecture, que Hering retrouve plus tard chez François d’Assise, présuppose une « vision religieuse de la Réalité réservée à ceux qui ont vécu et surmonté l’horreur causée par l’expérience du mal dans le monde »</w:t>
      </w:r>
      <w:r w:rsidR="00D13D7B">
        <w:rPr>
          <w:rStyle w:val="Appelnotedebasdep"/>
          <w:rFonts w:ascii="Times New Roman" w:hAnsi="Times New Roman" w:cs="Times New Roman"/>
        </w:rPr>
        <w:footnoteReference w:id="82"/>
      </w:r>
      <w:r w:rsidR="00241BB9">
        <w:rPr>
          <w:rStyle w:val="Caractresdenotedebasdepage"/>
          <w:rFonts w:ascii="Times New Roman" w:eastAsia="Times New Roman" w:hAnsi="Times New Roman" w:cs="Times New Roman"/>
          <w:color w:val="00000A"/>
        </w:rPr>
        <w:t xml:space="preserve">. Autrement dit elle implique une forme de « développement religieux » ; or, il est vrai qu’on ne sait rien – ou si peu – de celui de Jésus. </w:t>
      </w:r>
      <w:r w:rsidR="00241BB9">
        <w:rPr>
          <w:rStyle w:val="Caractresdenotedebasdepage"/>
          <w:rFonts w:ascii="Times New Roman" w:eastAsia="Times New Roman" w:hAnsi="Times New Roman" w:cs="Times New Roman"/>
          <w:color w:val="00000A"/>
        </w:rPr>
        <w:lastRenderedPageBreak/>
        <w:t xml:space="preserve">Mais, selon Hering, </w:t>
      </w:r>
      <w:r w:rsidR="00461BB1">
        <w:rPr>
          <w:rStyle w:val="Caractresdenotedebasdepage"/>
          <w:rFonts w:ascii="Times New Roman" w:eastAsia="Times New Roman" w:hAnsi="Times New Roman" w:cs="Times New Roman"/>
          <w:color w:val="00000A"/>
        </w:rPr>
        <w:t>l’</w:t>
      </w:r>
      <w:r w:rsidR="00241BB9">
        <w:rPr>
          <w:rStyle w:val="Caractresdenotedebasdepage"/>
          <w:rFonts w:ascii="Times New Roman" w:eastAsia="Times New Roman" w:hAnsi="Times New Roman" w:cs="Times New Roman"/>
          <w:color w:val="00000A"/>
        </w:rPr>
        <w:t>incertitude du point de vue historique ne doit pas nous décourager, non plus nous dispenser « d’étudier la structure de la piété de Jésus au moment où elle se présente à l’observation phénoménologique, laquelle en soi est indépendante de considérations chronologiques »</w:t>
      </w:r>
      <w:r w:rsidR="00D13D7B">
        <w:rPr>
          <w:rStyle w:val="Appelnotedebasdep"/>
          <w:rFonts w:ascii="Times New Roman" w:hAnsi="Times New Roman" w:cs="Times New Roman"/>
        </w:rPr>
        <w:footnoteReference w:id="83"/>
      </w:r>
      <w:r w:rsidR="00241BB9">
        <w:rPr>
          <w:rStyle w:val="Caractresdenotedebasdepage"/>
          <w:rFonts w:ascii="Times New Roman" w:eastAsia="Times New Roman" w:hAnsi="Times New Roman" w:cs="Times New Roman"/>
          <w:color w:val="00000A"/>
        </w:rPr>
        <w:t xml:space="preserve">. Ce petit passage caché dans une note de bas de page tend à confirmer ce que nous avons avancé plus haut : </w:t>
      </w:r>
      <w:r w:rsidR="00270888">
        <w:rPr>
          <w:rStyle w:val="Caractresdenotedebasdepage"/>
          <w:rFonts w:ascii="Times New Roman" w:eastAsia="Times New Roman" w:hAnsi="Times New Roman" w:cs="Times New Roman"/>
          <w:color w:val="00000A"/>
        </w:rPr>
        <w:t>une étude pleinement historique du Nouveau Testament n’interdit pas de pratiquer la description phénoménologique. C’est même tout le contraire. Dans le cas présent, tout se passe comme si Hering tenait « l’observation phénoménologique » pour le seul recours dans les cas où les repères historiques manquent. Même si Hering ne le fait pas ici explicitement, l’on pourrait aller jusqu’à invoquer une certaine forme de variation eidétique pour retrouver l’essence de la piété de Jésus.</w:t>
      </w:r>
    </w:p>
    <w:p w14:paraId="38E3F445" w14:textId="61145A25" w:rsidR="00A171D4" w:rsidRDefault="00DD092D"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Appliquons cela à ce qu’est devenu notre sujet, à savoir « le problème de la compatibilité entre la puissance divine et le déploiement des forces du mal dans le monde »</w:t>
      </w:r>
      <w:r w:rsidR="00D13D7B">
        <w:rPr>
          <w:rStyle w:val="Appelnotedebasdep"/>
          <w:rFonts w:ascii="Times New Roman" w:hAnsi="Times New Roman" w:cs="Times New Roman"/>
        </w:rPr>
        <w:footnoteReference w:id="84"/>
      </w:r>
      <w:r>
        <w:rPr>
          <w:rStyle w:val="Caractresdenotedebasdepage"/>
          <w:rFonts w:ascii="Times New Roman" w:eastAsia="Times New Roman" w:hAnsi="Times New Roman" w:cs="Times New Roman"/>
          <w:color w:val="00000A"/>
        </w:rPr>
        <w:t>. Pour résoudre ce problème, il faudrait donc connaître « la pensée de Jésus sur l’origine ultime du mal »</w:t>
      </w:r>
      <w:r w:rsidR="006D0680">
        <w:rPr>
          <w:rStyle w:val="Caractresdenotedebasdepage"/>
          <w:rFonts w:ascii="Times New Roman" w:eastAsia="Times New Roman" w:hAnsi="Times New Roman" w:cs="Times New Roman"/>
          <w:color w:val="00000A"/>
        </w:rPr>
        <w:t xml:space="preserve"> ; or, </w:t>
      </w:r>
      <w:r>
        <w:rPr>
          <w:rStyle w:val="Caractresdenotedebasdepage"/>
          <w:rFonts w:ascii="Times New Roman" w:eastAsia="Times New Roman" w:hAnsi="Times New Roman" w:cs="Times New Roman"/>
          <w:color w:val="00000A"/>
        </w:rPr>
        <w:t>Hering rappelle que, sur cette pensée, « nous ne pouvons que faire des conjectures »</w:t>
      </w:r>
      <w:r w:rsidR="00D13D7B">
        <w:rPr>
          <w:rStyle w:val="Appelnotedebasdep"/>
          <w:rFonts w:ascii="Times New Roman" w:hAnsi="Times New Roman" w:cs="Times New Roman"/>
        </w:rPr>
        <w:footnoteReference w:id="85"/>
      </w:r>
      <w:r>
        <w:rPr>
          <w:rStyle w:val="Caractresdenotedebasdepage"/>
          <w:rFonts w:ascii="Times New Roman" w:eastAsia="Times New Roman" w:hAnsi="Times New Roman" w:cs="Times New Roman"/>
          <w:color w:val="00000A"/>
        </w:rPr>
        <w:t>. Qu’à cela ne tienne : « Le théologie chrétien, ajoute-t-il, a le droit de se poser la question suivante : quelles sont les conditions devant être remplies par une doctrine sur l’origine du mal pour qu’elle soit en accord avec les données religieuses fondamentales que nous retrouvons dans la prédication de Jésus ? »</w:t>
      </w:r>
      <w:r w:rsidR="00D13D7B">
        <w:rPr>
          <w:rStyle w:val="Appelnotedebasdep"/>
          <w:rFonts w:ascii="Times New Roman" w:hAnsi="Times New Roman" w:cs="Times New Roman"/>
        </w:rPr>
        <w:footnoteReference w:id="86"/>
      </w:r>
      <w:r>
        <w:rPr>
          <w:rStyle w:val="Caractresdenotedebasdepage"/>
          <w:rFonts w:ascii="Times New Roman" w:eastAsia="Times New Roman" w:hAnsi="Times New Roman" w:cs="Times New Roman"/>
          <w:color w:val="00000A"/>
        </w:rPr>
        <w:t>.</w:t>
      </w:r>
      <w:r w:rsidR="008B2292">
        <w:rPr>
          <w:rStyle w:val="Caractresdenotedebasdepage"/>
          <w:rFonts w:ascii="Times New Roman" w:eastAsia="Times New Roman" w:hAnsi="Times New Roman" w:cs="Times New Roman"/>
          <w:color w:val="00000A"/>
        </w:rPr>
        <w:t xml:space="preserve"> C’est là qu’intervient la médiation de la phénoménologie. Ce que Hering a appelé</w:t>
      </w:r>
      <w:r>
        <w:rPr>
          <w:rStyle w:val="Caractresdenotedebasdepage"/>
          <w:rFonts w:ascii="Times New Roman" w:eastAsia="Times New Roman" w:hAnsi="Times New Roman" w:cs="Times New Roman"/>
          <w:color w:val="00000A"/>
        </w:rPr>
        <w:t xml:space="preserve"> l’observation phénoménologique ne consiste pas seulement à lire les textes à disposition avec les lunettes phénoménologiques, mais à redoubler cette lecture par une interrogation sur les états de choses qui donnent aux textes d’apparaître comme ils apparaissent, ou qui expliquent l’apparence qui est la leur. </w:t>
      </w:r>
      <w:r w:rsidR="00A171D4">
        <w:rPr>
          <w:rStyle w:val="Caractresdenotedebasdepage"/>
          <w:rFonts w:ascii="Times New Roman" w:eastAsia="Times New Roman" w:hAnsi="Times New Roman" w:cs="Times New Roman"/>
          <w:color w:val="00000A"/>
        </w:rPr>
        <w:t xml:space="preserve">Les conditions dont parle Hering ne sont donc pas seulement des conditions matérielles mais des conditions matériales qui en sont les conditions de possibilité. </w:t>
      </w:r>
    </w:p>
    <w:p w14:paraId="508EBD9D" w14:textId="4214DECD" w:rsidR="00DC1876" w:rsidRDefault="00A171D4"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 xml:space="preserve">Tout cela ne signifie pas que Hering se mettrait à partir d’ici à pratiquer ouvertement une lecture phénoménologique des textes. La phénoménologie reste en retrait, cependant qu’elle nourrit la réflexion, structure le raisonnement souterrainement et débloque ce qui resterait sans elle une aporie herméneutique. Si donc l’on procède à une forme de variation imaginative en partant de la question </w:t>
      </w:r>
      <w:r w:rsidR="002C0058">
        <w:rPr>
          <w:rStyle w:val="Caractresdenotedebasdepage"/>
          <w:rFonts w:ascii="Times New Roman" w:eastAsia="Times New Roman" w:hAnsi="Times New Roman" w:cs="Times New Roman"/>
          <w:color w:val="00000A"/>
        </w:rPr>
        <w:t>d</w:t>
      </w:r>
      <w:r>
        <w:rPr>
          <w:rStyle w:val="Caractresdenotedebasdepage"/>
          <w:rFonts w:ascii="Times New Roman" w:eastAsia="Times New Roman" w:hAnsi="Times New Roman" w:cs="Times New Roman"/>
          <w:color w:val="00000A"/>
        </w:rPr>
        <w:t>es conditions qu’une doctrine sur l’origine du mal doit remplir pour être en accord avec les données religieuses fondamentales que nous retrouvons dans la prédication de Jésus, l’on pourra exclure tant « les cosmologie optimistes qui nient la gravité du mal et de la souffrance dans le monde » que « les théories qui se contentent d’affirmer que le mal est envoyé par Dieu pour des raisons connues ou inconnues » ou les « les théories perfectionnistes modernes, qui voient dans le mal une im-perfection, c’est-à-dire une absence de bien parfait, inhérente aux origines du monde et destinée à disparaître grâce à un processus de perfectionnement »</w:t>
      </w:r>
      <w:r w:rsidR="00D13D7B">
        <w:rPr>
          <w:rStyle w:val="Appelnotedebasdep"/>
          <w:rFonts w:ascii="Times New Roman" w:hAnsi="Times New Roman" w:cs="Times New Roman"/>
        </w:rPr>
        <w:footnoteReference w:id="87"/>
      </w:r>
      <w:r>
        <w:rPr>
          <w:rStyle w:val="Caractresdenotedebasdepage"/>
          <w:rFonts w:ascii="Times New Roman" w:eastAsia="Times New Roman" w:hAnsi="Times New Roman" w:cs="Times New Roman"/>
          <w:color w:val="00000A"/>
        </w:rPr>
        <w:t>. L’on découvrira plutôt que, selon Jésus, il n’est pas possible de « ressentir le mal comme une simple absence de bien ou une imperfection » pour autant qu’il se manifeste beaucoup trop violemment et irrégulièrement</w:t>
      </w:r>
      <w:r w:rsidR="00D13D7B">
        <w:rPr>
          <w:rStyle w:val="Appelnotedebasdep"/>
          <w:rFonts w:ascii="Times New Roman" w:hAnsi="Times New Roman" w:cs="Times New Roman"/>
        </w:rPr>
        <w:footnoteReference w:id="88"/>
      </w:r>
      <w:r>
        <w:rPr>
          <w:rStyle w:val="Caractresdenotedebasdepage"/>
          <w:rFonts w:ascii="Times New Roman" w:eastAsia="Times New Roman" w:hAnsi="Times New Roman" w:cs="Times New Roman"/>
          <w:color w:val="00000A"/>
        </w:rPr>
        <w:t>. Pour Jésus, le mal « ne peut être qu’une puissance hostile à Dieu qui défigure la création » et qui nous cache Dieu, en sorte que Dieu ne pourra être vu qu’à la condition de « percer, du regard de la Foi, l’écran sombre jeté sur le monde »</w:t>
      </w:r>
      <w:r w:rsidR="00D13D7B">
        <w:rPr>
          <w:rStyle w:val="Appelnotedebasdep"/>
          <w:rFonts w:ascii="Times New Roman" w:hAnsi="Times New Roman" w:cs="Times New Roman"/>
        </w:rPr>
        <w:footnoteReference w:id="89"/>
      </w:r>
      <w:r>
        <w:rPr>
          <w:rStyle w:val="Caractresdenotedebasdepage"/>
          <w:rFonts w:ascii="Times New Roman" w:eastAsia="Times New Roman" w:hAnsi="Times New Roman" w:cs="Times New Roman"/>
          <w:color w:val="00000A"/>
        </w:rPr>
        <w:t xml:space="preserve">. </w:t>
      </w:r>
    </w:p>
    <w:p w14:paraId="17BD3CD2" w14:textId="632C9202" w:rsidR="00DC1876" w:rsidRDefault="00DC1876"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r>
      <w:r w:rsidR="008B2292">
        <w:rPr>
          <w:rStyle w:val="Caractresdenotedebasdepage"/>
          <w:rFonts w:ascii="Times New Roman" w:eastAsia="Times New Roman" w:hAnsi="Times New Roman" w:cs="Times New Roman"/>
          <w:color w:val="00000A"/>
        </w:rPr>
        <w:t>Il</w:t>
      </w:r>
      <w:r>
        <w:rPr>
          <w:rStyle w:val="Caractresdenotedebasdepage"/>
          <w:rFonts w:ascii="Times New Roman" w:eastAsia="Times New Roman" w:hAnsi="Times New Roman" w:cs="Times New Roman"/>
          <w:color w:val="00000A"/>
        </w:rPr>
        <w:t xml:space="preserve"> est intéressant</w:t>
      </w:r>
      <w:r w:rsidR="008B2292">
        <w:rPr>
          <w:rStyle w:val="Caractresdenotedebasdepage"/>
          <w:rFonts w:ascii="Times New Roman" w:eastAsia="Times New Roman" w:hAnsi="Times New Roman" w:cs="Times New Roman"/>
          <w:color w:val="00000A"/>
        </w:rPr>
        <w:t xml:space="preserve"> de noter </w:t>
      </w:r>
      <w:r>
        <w:rPr>
          <w:rStyle w:val="Caractresdenotedebasdepage"/>
          <w:rFonts w:ascii="Times New Roman" w:eastAsia="Times New Roman" w:hAnsi="Times New Roman" w:cs="Times New Roman"/>
          <w:color w:val="00000A"/>
        </w:rPr>
        <w:t xml:space="preserve">que si la phénoménologie peut contribuer à mettre cette idée en évidence – en quoi elle confirme son rôle dans l’économie lapsologique –, il ne lui revient pas de la penser dans ses graves conséquences expérientielles. D’abord parce qu’elle n’en a pas </w:t>
      </w:r>
      <w:r>
        <w:rPr>
          <w:rStyle w:val="Caractresdenotedebasdepage"/>
          <w:rFonts w:ascii="Times New Roman" w:eastAsia="Times New Roman" w:hAnsi="Times New Roman" w:cs="Times New Roman"/>
          <w:color w:val="00000A"/>
        </w:rPr>
        <w:lastRenderedPageBreak/>
        <w:t>les moyens, ensuite parce que cela n</w:t>
      </w:r>
      <w:r w:rsidR="009B66EA">
        <w:rPr>
          <w:rStyle w:val="Caractresdenotedebasdepage"/>
          <w:rFonts w:ascii="Times New Roman" w:eastAsia="Times New Roman" w:hAnsi="Times New Roman" w:cs="Times New Roman"/>
          <w:color w:val="00000A"/>
        </w:rPr>
        <w:t>e relève pas de</w:t>
      </w:r>
      <w:r>
        <w:rPr>
          <w:rStyle w:val="Caractresdenotedebasdepage"/>
          <w:rFonts w:ascii="Times New Roman" w:eastAsia="Times New Roman" w:hAnsi="Times New Roman" w:cs="Times New Roman"/>
          <w:color w:val="00000A"/>
        </w:rPr>
        <w:t xml:space="preserve"> ses prérogatives. C’est ici que ce que </w:t>
      </w:r>
      <w:r w:rsidR="008B2292">
        <w:rPr>
          <w:rStyle w:val="Caractresdenotedebasdepage"/>
          <w:rFonts w:ascii="Times New Roman" w:eastAsia="Times New Roman" w:hAnsi="Times New Roman" w:cs="Times New Roman"/>
          <w:color w:val="00000A"/>
        </w:rPr>
        <w:t>nous avons</w:t>
      </w:r>
      <w:r>
        <w:rPr>
          <w:rStyle w:val="Caractresdenotedebasdepage"/>
          <w:rFonts w:ascii="Times New Roman" w:eastAsia="Times New Roman" w:hAnsi="Times New Roman" w:cs="Times New Roman"/>
          <w:color w:val="00000A"/>
        </w:rPr>
        <w:t xml:space="preserve"> appelé une </w:t>
      </w:r>
      <w:r w:rsidR="008B2292">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théologie existentielle</w:t>
      </w:r>
      <w:r w:rsidR="008B2292">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 xml:space="preserve"> entre en jeu, sous la figure de la « maladie », « seule catégorie qui nous permette de penser cette situation religieuse paradoxale » où Dieu coexiste avec les forces du mal</w:t>
      </w:r>
      <w:r w:rsidR="00D13D7B">
        <w:rPr>
          <w:rStyle w:val="Appelnotedebasdep"/>
          <w:rFonts w:ascii="Times New Roman" w:hAnsi="Times New Roman" w:cs="Times New Roman"/>
        </w:rPr>
        <w:footnoteReference w:id="90"/>
      </w:r>
      <w:r>
        <w:rPr>
          <w:rStyle w:val="Caractresdenotedebasdepage"/>
          <w:rFonts w:ascii="Times New Roman" w:eastAsia="Times New Roman" w:hAnsi="Times New Roman" w:cs="Times New Roman"/>
          <w:color w:val="00000A"/>
        </w:rPr>
        <w:t>. Pourquoi la figure de la maladie</w:t>
      </w:r>
      <w:r w:rsidR="008B2292">
        <w:rPr>
          <w:rStyle w:val="Caractresdenotedebasdepage"/>
          <w:rFonts w:ascii="Times New Roman" w:eastAsia="Times New Roman" w:hAnsi="Times New Roman" w:cs="Times New Roman"/>
          <w:color w:val="00000A"/>
        </w:rPr>
        <w:t xml:space="preserve"> </w:t>
      </w:r>
      <w:r>
        <w:rPr>
          <w:rStyle w:val="Caractresdenotedebasdepage"/>
          <w:rFonts w:ascii="Times New Roman" w:eastAsia="Times New Roman" w:hAnsi="Times New Roman" w:cs="Times New Roman"/>
          <w:color w:val="00000A"/>
        </w:rPr>
        <w:t xml:space="preserve">? Parce qu’elle dit bien comment un « organisme ‘originairement’ sain parce que sorti des mains du créateur » peut faire l’expérience d’une défiguration. Et Hering de continuer : </w:t>
      </w:r>
    </w:p>
    <w:p w14:paraId="29EA38AA" w14:textId="77777777" w:rsidR="00DC1876" w:rsidRDefault="00DC1876" w:rsidP="00270842">
      <w:pPr>
        <w:jc w:val="both"/>
        <w:rPr>
          <w:rStyle w:val="Caractresdenotedebasdepage"/>
          <w:rFonts w:ascii="Times New Roman" w:eastAsia="Times New Roman" w:hAnsi="Times New Roman" w:cs="Times New Roman"/>
          <w:color w:val="00000A"/>
        </w:rPr>
      </w:pPr>
    </w:p>
    <w:p w14:paraId="6064AA6D" w14:textId="52B28AEA" w:rsidR="00DD092D" w:rsidRPr="00150BAD" w:rsidRDefault="00DC1876" w:rsidP="00DC1876">
      <w:pPr>
        <w:ind w:left="708"/>
        <w:jc w:val="both"/>
        <w:rPr>
          <w:rStyle w:val="Caractresdenotedebasdepage"/>
          <w:rFonts w:ascii="Times New Roman" w:eastAsia="Times New Roman" w:hAnsi="Times New Roman" w:cs="Times New Roman"/>
          <w:color w:val="00000A"/>
          <w:sz w:val="20"/>
          <w:szCs w:val="20"/>
        </w:rPr>
      </w:pPr>
      <w:r w:rsidRPr="00150BAD">
        <w:rPr>
          <w:rStyle w:val="Caractresdenotedebasdepage"/>
          <w:rFonts w:ascii="Times New Roman" w:eastAsia="Times New Roman" w:hAnsi="Times New Roman" w:cs="Times New Roman"/>
          <w:color w:val="00000A"/>
          <w:sz w:val="20"/>
          <w:szCs w:val="20"/>
        </w:rPr>
        <w:t xml:space="preserve">C’est pourquoi la doctrine de la déchéance d’un monde intègre en ses ‘origines’ semble être la seule acceptable, comme prolongement de l’enseignement de Jésus. Le perfectionnisme commet non pas une erreur de fait mais une </w:t>
      </w:r>
      <w:r w:rsidRPr="00150BAD">
        <w:rPr>
          <w:rStyle w:val="Caractresdenotedebasdepage"/>
          <w:rFonts w:ascii="Times New Roman" w:eastAsia="Times New Roman" w:hAnsi="Times New Roman" w:cs="Times New Roman"/>
          <w:i/>
          <w:iCs/>
          <w:color w:val="00000A"/>
          <w:sz w:val="20"/>
          <w:szCs w:val="20"/>
        </w:rPr>
        <w:t>erreur de logique</w:t>
      </w:r>
      <w:r w:rsidRPr="00150BAD">
        <w:rPr>
          <w:rStyle w:val="Caractresdenotedebasdepage"/>
          <w:rFonts w:ascii="Times New Roman" w:eastAsia="Times New Roman" w:hAnsi="Times New Roman" w:cs="Times New Roman"/>
          <w:color w:val="00000A"/>
          <w:sz w:val="20"/>
          <w:szCs w:val="20"/>
        </w:rPr>
        <w:t xml:space="preserve">, parce que la catégorie de l’imperfection est essentiellement distincte de celle de la déchéance. Pour reprendre la parabole du figuier : ce n’est pas que la maladie arrêtera forcément le </w:t>
      </w:r>
      <w:r w:rsidRPr="00150BAD">
        <w:rPr>
          <w:rStyle w:val="Caractresdenotedebasdepage"/>
          <w:rFonts w:ascii="Times New Roman" w:eastAsia="Times New Roman" w:hAnsi="Times New Roman" w:cs="Times New Roman"/>
          <w:i/>
          <w:iCs/>
          <w:color w:val="00000A"/>
          <w:sz w:val="20"/>
          <w:szCs w:val="20"/>
        </w:rPr>
        <w:t>développement</w:t>
      </w:r>
      <w:r w:rsidRPr="00150BAD">
        <w:rPr>
          <w:rStyle w:val="Caractresdenotedebasdepage"/>
          <w:rFonts w:ascii="Times New Roman" w:eastAsia="Times New Roman" w:hAnsi="Times New Roman" w:cs="Times New Roman"/>
          <w:color w:val="00000A"/>
          <w:sz w:val="20"/>
          <w:szCs w:val="20"/>
        </w:rPr>
        <w:t xml:space="preserve"> du figuier. Il pourra grandi</w:t>
      </w:r>
      <w:r w:rsidR="009975D6" w:rsidRPr="00150BAD">
        <w:rPr>
          <w:rStyle w:val="Caractresdenotedebasdepage"/>
          <w:rFonts w:ascii="Times New Roman" w:eastAsia="Times New Roman" w:hAnsi="Times New Roman" w:cs="Times New Roman"/>
          <w:color w:val="00000A"/>
          <w:sz w:val="20"/>
          <w:szCs w:val="20"/>
        </w:rPr>
        <w:t>r</w:t>
      </w:r>
      <w:r w:rsidRPr="00150BAD">
        <w:rPr>
          <w:rStyle w:val="Caractresdenotedebasdepage"/>
          <w:rFonts w:ascii="Times New Roman" w:eastAsia="Times New Roman" w:hAnsi="Times New Roman" w:cs="Times New Roman"/>
          <w:color w:val="00000A"/>
          <w:sz w:val="20"/>
          <w:szCs w:val="20"/>
        </w:rPr>
        <w:t xml:space="preserve"> et porter des fruits. Mais ceux-ci seront secs. Et aucune tentative de hâter la croissance et le développement de l’arbre ne pourra le guérir. C’est pourquoi, d’autre part, l’idée d’un monde originairement imparfait, dans le sens d’un monde encore dans l’enfance, n’est nullement contraire à la conception d’une intégrité primitive. Mais, si ce monde a subi, de plus, une </w:t>
      </w:r>
      <w:r w:rsidRPr="00150BAD">
        <w:rPr>
          <w:rStyle w:val="Caractresdenotedebasdepage"/>
          <w:rFonts w:ascii="Times New Roman" w:eastAsia="Times New Roman" w:hAnsi="Times New Roman" w:cs="Times New Roman"/>
          <w:i/>
          <w:iCs/>
          <w:color w:val="00000A"/>
          <w:sz w:val="20"/>
          <w:szCs w:val="20"/>
        </w:rPr>
        <w:t>déchéance</w:t>
      </w:r>
      <w:r w:rsidRPr="00150BAD">
        <w:rPr>
          <w:rStyle w:val="Caractresdenotedebasdepage"/>
          <w:rFonts w:ascii="Times New Roman" w:eastAsia="Times New Roman" w:hAnsi="Times New Roman" w:cs="Times New Roman"/>
          <w:color w:val="00000A"/>
          <w:sz w:val="20"/>
          <w:szCs w:val="20"/>
        </w:rPr>
        <w:t>, ce</w:t>
      </w:r>
      <w:r w:rsidR="002C0058" w:rsidRPr="00150BAD">
        <w:rPr>
          <w:rStyle w:val="Caractresdenotedebasdepage"/>
          <w:rFonts w:ascii="Times New Roman" w:eastAsia="Times New Roman" w:hAnsi="Times New Roman" w:cs="Times New Roman"/>
          <w:color w:val="00000A"/>
          <w:sz w:val="20"/>
          <w:szCs w:val="20"/>
        </w:rPr>
        <w:t xml:space="preserve"> ne</w:t>
      </w:r>
      <w:r w:rsidRPr="00150BAD">
        <w:rPr>
          <w:rStyle w:val="Caractresdenotedebasdepage"/>
          <w:rFonts w:ascii="Times New Roman" w:eastAsia="Times New Roman" w:hAnsi="Times New Roman" w:cs="Times New Roman"/>
          <w:color w:val="00000A"/>
          <w:sz w:val="20"/>
          <w:szCs w:val="20"/>
        </w:rPr>
        <w:t xml:space="preserve"> sera qu’un mouvement de </w:t>
      </w:r>
      <w:r w:rsidRPr="00150BAD">
        <w:rPr>
          <w:rStyle w:val="Caractresdenotedebasdepage"/>
          <w:rFonts w:ascii="Times New Roman" w:eastAsia="Times New Roman" w:hAnsi="Times New Roman" w:cs="Times New Roman"/>
          <w:i/>
          <w:iCs/>
          <w:color w:val="00000A"/>
          <w:sz w:val="20"/>
          <w:szCs w:val="20"/>
        </w:rPr>
        <w:t>restitution</w:t>
      </w:r>
      <w:r w:rsidRPr="00150BAD">
        <w:rPr>
          <w:rStyle w:val="Caractresdenotedebasdepage"/>
          <w:rFonts w:ascii="Times New Roman" w:eastAsia="Times New Roman" w:hAnsi="Times New Roman" w:cs="Times New Roman"/>
          <w:color w:val="00000A"/>
          <w:sz w:val="20"/>
          <w:szCs w:val="20"/>
        </w:rPr>
        <w:t xml:space="preserve"> ou de </w:t>
      </w:r>
      <w:r w:rsidRPr="00150BAD">
        <w:rPr>
          <w:rStyle w:val="Caractresdenotedebasdepage"/>
          <w:rFonts w:ascii="Times New Roman" w:eastAsia="Times New Roman" w:hAnsi="Times New Roman" w:cs="Times New Roman"/>
          <w:i/>
          <w:iCs/>
          <w:color w:val="00000A"/>
          <w:sz w:val="20"/>
          <w:szCs w:val="20"/>
        </w:rPr>
        <w:t>rédemption</w:t>
      </w:r>
      <w:r w:rsidRPr="00150BAD">
        <w:rPr>
          <w:rStyle w:val="Caractresdenotedebasdepage"/>
          <w:rFonts w:ascii="Times New Roman" w:eastAsia="Times New Roman" w:hAnsi="Times New Roman" w:cs="Times New Roman"/>
          <w:color w:val="00000A"/>
          <w:sz w:val="20"/>
          <w:szCs w:val="20"/>
        </w:rPr>
        <w:t xml:space="preserve"> qui pourra y remédier, et ce mouvement sera </w:t>
      </w:r>
      <w:r w:rsidRPr="00150BAD">
        <w:rPr>
          <w:rStyle w:val="Caractresdenotedebasdepage"/>
          <w:rFonts w:ascii="Times New Roman" w:eastAsia="Times New Roman" w:hAnsi="Times New Roman" w:cs="Times New Roman"/>
          <w:i/>
          <w:iCs/>
          <w:color w:val="00000A"/>
          <w:sz w:val="20"/>
          <w:szCs w:val="20"/>
        </w:rPr>
        <w:t>a priori</w:t>
      </w:r>
      <w:r w:rsidRPr="00150BAD">
        <w:rPr>
          <w:rStyle w:val="Caractresdenotedebasdepage"/>
          <w:rFonts w:ascii="Times New Roman" w:eastAsia="Times New Roman" w:hAnsi="Times New Roman" w:cs="Times New Roman"/>
          <w:color w:val="00000A"/>
          <w:sz w:val="20"/>
          <w:szCs w:val="20"/>
        </w:rPr>
        <w:t xml:space="preserve"> distinct de tout mouvement d’évolution destiné à en surmonter les imperfections originelles. C’est pourquoi une anthropologie qui ne voit dans le christianisme qu’une force destinée à </w:t>
      </w:r>
      <w:r w:rsidRPr="00150BAD">
        <w:rPr>
          <w:rStyle w:val="Caractresdenotedebasdepage"/>
          <w:rFonts w:ascii="Times New Roman" w:eastAsia="Times New Roman" w:hAnsi="Times New Roman" w:cs="Times New Roman"/>
          <w:i/>
          <w:iCs/>
          <w:color w:val="00000A"/>
          <w:sz w:val="20"/>
          <w:szCs w:val="20"/>
        </w:rPr>
        <w:t>parfaire</w:t>
      </w:r>
      <w:r w:rsidRPr="00150BAD">
        <w:rPr>
          <w:rStyle w:val="Caractresdenotedebasdepage"/>
          <w:rFonts w:ascii="Times New Roman" w:eastAsia="Times New Roman" w:hAnsi="Times New Roman" w:cs="Times New Roman"/>
          <w:color w:val="00000A"/>
          <w:sz w:val="20"/>
          <w:szCs w:val="20"/>
        </w:rPr>
        <w:t xml:space="preserve"> l’humanité, ne nous semble guère compatible avec l’enseignement de Jésus. Mais ce n’est pas à cause de cette idée en elle-même (…) C’est parce que la tentative de </w:t>
      </w:r>
      <w:r w:rsidRPr="00150BAD">
        <w:rPr>
          <w:rStyle w:val="Caractresdenotedebasdepage"/>
          <w:rFonts w:ascii="Times New Roman" w:eastAsia="Times New Roman" w:hAnsi="Times New Roman" w:cs="Times New Roman"/>
          <w:i/>
          <w:iCs/>
          <w:color w:val="00000A"/>
          <w:sz w:val="20"/>
          <w:szCs w:val="20"/>
        </w:rPr>
        <w:t>remplacer</w:t>
      </w:r>
      <w:r w:rsidRPr="00150BAD">
        <w:rPr>
          <w:rStyle w:val="Caractresdenotedebasdepage"/>
          <w:rFonts w:ascii="Times New Roman" w:eastAsia="Times New Roman" w:hAnsi="Times New Roman" w:cs="Times New Roman"/>
          <w:color w:val="00000A"/>
          <w:sz w:val="20"/>
          <w:szCs w:val="20"/>
        </w:rPr>
        <w:t xml:space="preserve"> la restauration par le parachèvement nous apparaît comme une véritable confusion, une </w:t>
      </w:r>
      <w:proofErr w:type="spellStart"/>
      <w:r w:rsidRPr="00150BAD">
        <w:rPr>
          <w:rStyle w:val="Caractresdenotedebasdepage"/>
          <w:rFonts w:ascii="Times New Roman" w:eastAsia="Times New Roman" w:hAnsi="Times New Roman" w:cs="Times New Roman"/>
          <w:i/>
          <w:iCs/>
          <w:color w:val="00000A"/>
          <w:sz w:val="20"/>
          <w:szCs w:val="20"/>
        </w:rPr>
        <w:t>metabasis</w:t>
      </w:r>
      <w:proofErr w:type="spellEnd"/>
      <w:r w:rsidRPr="00150BAD">
        <w:rPr>
          <w:rStyle w:val="Caractresdenotedebasdepage"/>
          <w:rFonts w:ascii="Times New Roman" w:eastAsia="Times New Roman" w:hAnsi="Times New Roman" w:cs="Times New Roman"/>
          <w:i/>
          <w:iCs/>
          <w:color w:val="00000A"/>
          <w:sz w:val="20"/>
          <w:szCs w:val="20"/>
        </w:rPr>
        <w:t xml:space="preserve"> </w:t>
      </w:r>
      <w:proofErr w:type="spellStart"/>
      <w:r w:rsidRPr="00150BAD">
        <w:rPr>
          <w:rStyle w:val="Caractresdenotedebasdepage"/>
          <w:rFonts w:ascii="Times New Roman" w:eastAsia="Times New Roman" w:hAnsi="Times New Roman" w:cs="Times New Roman"/>
          <w:i/>
          <w:iCs/>
          <w:color w:val="00000A"/>
          <w:sz w:val="20"/>
          <w:szCs w:val="20"/>
        </w:rPr>
        <w:t>eis</w:t>
      </w:r>
      <w:proofErr w:type="spellEnd"/>
      <w:r w:rsidRPr="00150BAD">
        <w:rPr>
          <w:rStyle w:val="Caractresdenotedebasdepage"/>
          <w:rFonts w:ascii="Times New Roman" w:eastAsia="Times New Roman" w:hAnsi="Times New Roman" w:cs="Times New Roman"/>
          <w:i/>
          <w:iCs/>
          <w:color w:val="00000A"/>
          <w:sz w:val="20"/>
          <w:szCs w:val="20"/>
        </w:rPr>
        <w:t xml:space="preserve"> allo </w:t>
      </w:r>
      <w:proofErr w:type="spellStart"/>
      <w:r w:rsidRPr="00150BAD">
        <w:rPr>
          <w:rStyle w:val="Caractresdenotedebasdepage"/>
          <w:rFonts w:ascii="Times New Roman" w:eastAsia="Times New Roman" w:hAnsi="Times New Roman" w:cs="Times New Roman"/>
          <w:i/>
          <w:iCs/>
          <w:color w:val="00000A"/>
          <w:sz w:val="20"/>
          <w:szCs w:val="20"/>
        </w:rPr>
        <w:t>genos</w:t>
      </w:r>
      <w:proofErr w:type="spellEnd"/>
      <w:r w:rsidR="00D13D7B" w:rsidRPr="00150BAD">
        <w:rPr>
          <w:rStyle w:val="Appelnotedebasdep"/>
          <w:rFonts w:ascii="Times New Roman" w:hAnsi="Times New Roman" w:cs="Times New Roman"/>
          <w:sz w:val="20"/>
          <w:szCs w:val="20"/>
        </w:rPr>
        <w:footnoteReference w:id="91"/>
      </w:r>
      <w:r w:rsidRPr="00150BAD">
        <w:rPr>
          <w:rStyle w:val="Caractresdenotedebasdepage"/>
          <w:rFonts w:ascii="Times New Roman" w:eastAsia="Times New Roman" w:hAnsi="Times New Roman" w:cs="Times New Roman"/>
          <w:color w:val="00000A"/>
          <w:sz w:val="20"/>
          <w:szCs w:val="20"/>
        </w:rPr>
        <w:t xml:space="preserve">. </w:t>
      </w:r>
    </w:p>
    <w:p w14:paraId="1A6AAC1D" w14:textId="77777777" w:rsidR="00DC1876" w:rsidRDefault="00DC1876" w:rsidP="00270842">
      <w:pPr>
        <w:jc w:val="both"/>
        <w:rPr>
          <w:rStyle w:val="Caractresdenotedebasdepage"/>
          <w:rFonts w:ascii="Times New Roman" w:eastAsia="Times New Roman" w:hAnsi="Times New Roman" w:cs="Times New Roman"/>
          <w:color w:val="00000A"/>
        </w:rPr>
      </w:pPr>
    </w:p>
    <w:p w14:paraId="4A465115" w14:textId="62A705DF" w:rsidR="007B1EF2" w:rsidRDefault="009975D6"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Ce passage est saisissant </w:t>
      </w:r>
      <w:r w:rsidR="008B2292">
        <w:rPr>
          <w:rStyle w:val="Caractresdenotedebasdepage"/>
          <w:rFonts w:ascii="Times New Roman" w:eastAsia="Times New Roman" w:hAnsi="Times New Roman" w:cs="Times New Roman"/>
          <w:color w:val="00000A"/>
        </w:rPr>
        <w:t xml:space="preserve">par l’usage discret de la phénoménologie dont il témoigne, mais donc également </w:t>
      </w:r>
      <w:r>
        <w:rPr>
          <w:rStyle w:val="Caractresdenotedebasdepage"/>
          <w:rFonts w:ascii="Times New Roman" w:eastAsia="Times New Roman" w:hAnsi="Times New Roman" w:cs="Times New Roman"/>
          <w:color w:val="00000A"/>
        </w:rPr>
        <w:t>par la théologie existentielle qu</w:t>
      </w:r>
      <w:r w:rsidR="008B2292">
        <w:rPr>
          <w:rStyle w:val="Caractresdenotedebasdepage"/>
          <w:rFonts w:ascii="Times New Roman" w:eastAsia="Times New Roman" w:hAnsi="Times New Roman" w:cs="Times New Roman"/>
          <w:color w:val="00000A"/>
        </w:rPr>
        <w:t>i l’enveloppe</w:t>
      </w:r>
      <w:r>
        <w:rPr>
          <w:rStyle w:val="Caractresdenotedebasdepage"/>
          <w:rFonts w:ascii="Times New Roman" w:eastAsia="Times New Roman" w:hAnsi="Times New Roman" w:cs="Times New Roman"/>
          <w:color w:val="00000A"/>
        </w:rPr>
        <w:t xml:space="preserve"> : si la restauration est aussi centrale dans le christianisme, l’attitude religieuse sera moins </w:t>
      </w:r>
      <w:r w:rsidR="007B1EF2">
        <w:rPr>
          <w:rStyle w:val="Caractresdenotedebasdepage"/>
          <w:rFonts w:ascii="Times New Roman" w:eastAsia="Times New Roman" w:hAnsi="Times New Roman" w:cs="Times New Roman"/>
          <w:color w:val="00000A"/>
        </w:rPr>
        <w:t xml:space="preserve">l’affaire d’une progression morale qui s’obtiendrait en puisant dans ses propres ressources que d’endurance et de lucidité face aux limites de sa condition et de ses pouvoirs. Déjà dans son journal intime, Hering faisait allusion à Paul qui compare le croyant à un lutteur ou à un athlète. Celui-ci doit naturellement travailler sa condition physique, améliorer sa technique, mais dans le combat lui-même, il devra </w:t>
      </w:r>
      <w:r w:rsidR="009B66EA">
        <w:rPr>
          <w:rStyle w:val="Caractresdenotedebasdepage"/>
          <w:rFonts w:ascii="Times New Roman" w:eastAsia="Times New Roman" w:hAnsi="Times New Roman" w:cs="Times New Roman"/>
          <w:color w:val="00000A"/>
        </w:rPr>
        <w:t xml:space="preserve">jauger </w:t>
      </w:r>
      <w:r w:rsidR="007B1EF2">
        <w:rPr>
          <w:rStyle w:val="Caractresdenotedebasdepage"/>
          <w:rFonts w:ascii="Times New Roman" w:eastAsia="Times New Roman" w:hAnsi="Times New Roman" w:cs="Times New Roman"/>
          <w:color w:val="00000A"/>
        </w:rPr>
        <w:t>son adversaire,</w:t>
      </w:r>
      <w:r w:rsidR="009B66EA">
        <w:rPr>
          <w:rStyle w:val="Caractresdenotedebasdepage"/>
          <w:rFonts w:ascii="Times New Roman" w:eastAsia="Times New Roman" w:hAnsi="Times New Roman" w:cs="Times New Roman"/>
          <w:color w:val="00000A"/>
        </w:rPr>
        <w:t xml:space="preserve"> et surtout</w:t>
      </w:r>
      <w:r w:rsidR="007B1EF2">
        <w:rPr>
          <w:rStyle w:val="Caractresdenotedebasdepage"/>
          <w:rFonts w:ascii="Times New Roman" w:eastAsia="Times New Roman" w:hAnsi="Times New Roman" w:cs="Times New Roman"/>
          <w:color w:val="00000A"/>
        </w:rPr>
        <w:t xml:space="preserve"> faire preuve d’ardeur et de ténacité. A ceci près que, dans ce cas précis, le croyant devra compter sur Dieu comme sur son roc, comme la source de sa lucidité </w:t>
      </w:r>
      <w:r w:rsidR="009B66EA">
        <w:rPr>
          <w:rStyle w:val="Caractresdenotedebasdepage"/>
          <w:rFonts w:ascii="Times New Roman" w:eastAsia="Times New Roman" w:hAnsi="Times New Roman" w:cs="Times New Roman"/>
          <w:color w:val="00000A"/>
        </w:rPr>
        <w:t xml:space="preserve">et </w:t>
      </w:r>
      <w:r w:rsidR="007B1EF2">
        <w:rPr>
          <w:rStyle w:val="Caractresdenotedebasdepage"/>
          <w:rFonts w:ascii="Times New Roman" w:eastAsia="Times New Roman" w:hAnsi="Times New Roman" w:cs="Times New Roman"/>
          <w:color w:val="00000A"/>
        </w:rPr>
        <w:t>de sa combativité</w:t>
      </w:r>
      <w:r w:rsidR="002C0058">
        <w:rPr>
          <w:rStyle w:val="Caractresdenotedebasdepage"/>
          <w:rFonts w:ascii="Times New Roman" w:eastAsia="Times New Roman" w:hAnsi="Times New Roman" w:cs="Times New Roman"/>
          <w:color w:val="00000A"/>
        </w:rPr>
        <w:t xml:space="preserve"> qui doivent être grandes, étant entendu</w:t>
      </w:r>
      <w:r w:rsidR="007B1EF2">
        <w:rPr>
          <w:rStyle w:val="Caractresdenotedebasdepage"/>
          <w:rFonts w:ascii="Times New Roman" w:eastAsia="Times New Roman" w:hAnsi="Times New Roman" w:cs="Times New Roman"/>
          <w:color w:val="00000A"/>
        </w:rPr>
        <w:t xml:space="preserve"> que l’adversaire</w:t>
      </w:r>
      <w:r w:rsidR="008B2292">
        <w:rPr>
          <w:rStyle w:val="Caractresdenotedebasdepage"/>
          <w:rFonts w:ascii="Times New Roman" w:eastAsia="Times New Roman" w:hAnsi="Times New Roman" w:cs="Times New Roman"/>
          <w:color w:val="00000A"/>
        </w:rPr>
        <w:t xml:space="preserve"> est « hors-catégorie ».</w:t>
      </w:r>
    </w:p>
    <w:p w14:paraId="0E2F79AB" w14:textId="77777777" w:rsidR="008B2292" w:rsidRDefault="008B2292" w:rsidP="00270842">
      <w:pPr>
        <w:jc w:val="both"/>
        <w:rPr>
          <w:rStyle w:val="Caractresdenotedebasdepage"/>
          <w:rFonts w:ascii="Times New Roman" w:eastAsia="Times New Roman" w:hAnsi="Times New Roman" w:cs="Times New Roman"/>
          <w:color w:val="00000A"/>
        </w:rPr>
      </w:pPr>
    </w:p>
    <w:p w14:paraId="20E2B166" w14:textId="25F1D111" w:rsidR="008B2292" w:rsidRPr="008B2292" w:rsidRDefault="008B2292" w:rsidP="00CF70EB">
      <w:pPr>
        <w:rPr>
          <w:rStyle w:val="Caractresdenotedebasdepage"/>
          <w:rFonts w:ascii="Times New Roman" w:eastAsia="Times New Roman" w:hAnsi="Times New Roman" w:cs="Times New Roman"/>
          <w:b/>
          <w:bCs/>
          <w:color w:val="00000A"/>
        </w:rPr>
      </w:pPr>
      <w:r w:rsidRPr="008B2292">
        <w:rPr>
          <w:rStyle w:val="Caractresdenotedebasdepage"/>
          <w:rFonts w:ascii="Times New Roman" w:eastAsia="Times New Roman" w:hAnsi="Times New Roman" w:cs="Times New Roman"/>
          <w:b/>
          <w:bCs/>
          <w:color w:val="00000A"/>
        </w:rPr>
        <w:t>V.</w:t>
      </w:r>
      <w:r w:rsidR="00CF70EB">
        <w:rPr>
          <w:rStyle w:val="Caractresdenotedebasdepage"/>
          <w:rFonts w:ascii="Times New Roman" w:eastAsia="Times New Roman" w:hAnsi="Times New Roman" w:cs="Times New Roman"/>
          <w:b/>
          <w:bCs/>
          <w:color w:val="00000A"/>
        </w:rPr>
        <w:t xml:space="preserve"> Petite phénoménologie du mal dans la thèse de 1937</w:t>
      </w:r>
      <w:r w:rsidR="00AB63EF">
        <w:rPr>
          <w:rStyle w:val="Caractresdenotedebasdepage"/>
          <w:rFonts w:ascii="Times New Roman" w:eastAsia="Times New Roman" w:hAnsi="Times New Roman" w:cs="Times New Roman"/>
          <w:b/>
          <w:bCs/>
          <w:color w:val="00000A"/>
        </w:rPr>
        <w:t> : l’apôtre Paul</w:t>
      </w:r>
    </w:p>
    <w:p w14:paraId="5E2920DB" w14:textId="77777777" w:rsidR="008B2292" w:rsidRDefault="008B2292" w:rsidP="00270842">
      <w:pPr>
        <w:jc w:val="both"/>
        <w:rPr>
          <w:rStyle w:val="Caractresdenotedebasdepage"/>
          <w:rFonts w:ascii="Times New Roman" w:eastAsia="Times New Roman" w:hAnsi="Times New Roman" w:cs="Times New Roman"/>
          <w:color w:val="00000A"/>
        </w:rPr>
      </w:pPr>
    </w:p>
    <w:p w14:paraId="27F7BB56" w14:textId="4842781A" w:rsidR="00BC2660" w:rsidRDefault="007B1EF2"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Sur la nature de cet adversaire et du combat qui nous oppose à lui, Hering juge précisément nécessaire de préciser la prédication de Jésus par un examen de la doctrine de l’</w:t>
      </w:r>
      <w:r w:rsidRPr="007B1EF2">
        <w:rPr>
          <w:rStyle w:val="Caractresdenotedebasdepage"/>
          <w:rFonts w:ascii="Times New Roman" w:eastAsia="Times New Roman" w:hAnsi="Times New Roman" w:cs="Times New Roman"/>
          <w:i/>
          <w:iCs/>
          <w:color w:val="00000A"/>
        </w:rPr>
        <w:t>anthropos</w:t>
      </w:r>
      <w:r>
        <w:rPr>
          <w:rStyle w:val="Caractresdenotedebasdepage"/>
          <w:rFonts w:ascii="Times New Roman" w:eastAsia="Times New Roman" w:hAnsi="Times New Roman" w:cs="Times New Roman"/>
          <w:color w:val="00000A"/>
        </w:rPr>
        <w:t xml:space="preserve"> chez Paul. Or, cette doctrine s’inscrit dans sa christologie, laquelle est, pour une partie, une « adamologie » et donc, par extension, une lapsologie. </w:t>
      </w:r>
      <w:r w:rsidR="00BC2660">
        <w:rPr>
          <w:rStyle w:val="Caractresdenotedebasdepage"/>
          <w:rFonts w:ascii="Times New Roman" w:eastAsia="Times New Roman" w:hAnsi="Times New Roman" w:cs="Times New Roman"/>
          <w:color w:val="00000A"/>
        </w:rPr>
        <w:t xml:space="preserve">Hering passe alors à l’étude détaillée de toute une série de lieux scripturaires. Il </w:t>
      </w:r>
      <w:r w:rsidR="008B2292">
        <w:rPr>
          <w:rStyle w:val="Caractresdenotedebasdepage"/>
          <w:rFonts w:ascii="Times New Roman" w:eastAsia="Times New Roman" w:hAnsi="Times New Roman" w:cs="Times New Roman"/>
          <w:color w:val="00000A"/>
        </w:rPr>
        <w:t>est possible</w:t>
      </w:r>
      <w:r w:rsidR="00BC2660">
        <w:rPr>
          <w:rStyle w:val="Caractresdenotedebasdepage"/>
          <w:rFonts w:ascii="Times New Roman" w:eastAsia="Times New Roman" w:hAnsi="Times New Roman" w:cs="Times New Roman"/>
          <w:color w:val="00000A"/>
        </w:rPr>
        <w:t xml:space="preserve"> </w:t>
      </w:r>
      <w:r w:rsidR="008B2292">
        <w:rPr>
          <w:rStyle w:val="Caractresdenotedebasdepage"/>
          <w:rFonts w:ascii="Times New Roman" w:eastAsia="Times New Roman" w:hAnsi="Times New Roman" w:cs="Times New Roman"/>
          <w:color w:val="00000A"/>
        </w:rPr>
        <w:t>d’</w:t>
      </w:r>
      <w:r w:rsidR="00BC2660">
        <w:rPr>
          <w:rStyle w:val="Caractresdenotedebasdepage"/>
          <w:rFonts w:ascii="Times New Roman" w:eastAsia="Times New Roman" w:hAnsi="Times New Roman" w:cs="Times New Roman"/>
          <w:color w:val="00000A"/>
        </w:rPr>
        <w:t>en retenir ceci, à partir notamment de l’Épître aux Romains : dans une tradition qui est celle de Jésus, mais qu’il prolonge et explicite, Paul distingue entre deux Adams.</w:t>
      </w:r>
    </w:p>
    <w:p w14:paraId="5662F0F5" w14:textId="1A974FC7" w:rsidR="009975D6" w:rsidRDefault="00BC2660"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Le premier, celui de l’Ancien Testament, fait entrer le péché dans le Monde, et par le péché la mort. Toutefois « si la mort a régné à la suite de la chute du premier Adam, et par l’intermédiaire du premier Adam, eh bien c</w:t>
      </w:r>
      <w:r w:rsidR="00BF58DC">
        <w:rPr>
          <w:rStyle w:val="Caractresdenotedebasdepage"/>
          <w:rFonts w:ascii="Times New Roman" w:eastAsia="Times New Roman" w:hAnsi="Times New Roman" w:cs="Times New Roman"/>
          <w:color w:val="00000A"/>
        </w:rPr>
        <w:t>e n’</w:t>
      </w:r>
      <w:r>
        <w:rPr>
          <w:rStyle w:val="Caractresdenotedebasdepage"/>
          <w:rFonts w:ascii="Times New Roman" w:eastAsia="Times New Roman" w:hAnsi="Times New Roman" w:cs="Times New Roman"/>
          <w:color w:val="00000A"/>
        </w:rPr>
        <w:t>est qu’en puisant dans une proportion beaucoup plus large à la source abondante de la grâce et de la justification que les hommes pourront entrer dans le Royaume de Vie, grâce au deuxième Adam : Jésus-Christ »</w:t>
      </w:r>
      <w:r w:rsidR="00D13D7B">
        <w:rPr>
          <w:rStyle w:val="Appelnotedebasdep"/>
          <w:rFonts w:ascii="Times New Roman" w:hAnsi="Times New Roman" w:cs="Times New Roman"/>
        </w:rPr>
        <w:footnoteReference w:id="92"/>
      </w:r>
      <w:r>
        <w:rPr>
          <w:rStyle w:val="Caractresdenotedebasdepage"/>
          <w:rFonts w:ascii="Times New Roman" w:eastAsia="Times New Roman" w:hAnsi="Times New Roman" w:cs="Times New Roman"/>
          <w:color w:val="00000A"/>
        </w:rPr>
        <w:t xml:space="preserve">. Dit autrement : « tout comme par la désobéissance du premier Adam, les hommes ont été placés dans la situation de </w:t>
      </w:r>
      <w:r>
        <w:rPr>
          <w:rStyle w:val="Caractresdenotedebasdepage"/>
          <w:rFonts w:ascii="Times New Roman" w:eastAsia="Times New Roman" w:hAnsi="Times New Roman" w:cs="Times New Roman"/>
          <w:color w:val="00000A"/>
        </w:rPr>
        <w:lastRenderedPageBreak/>
        <w:t>pécheurs (déchéance physique et morale sont inséparables), ainsi grâce à l’obéissance du deuxième Adam, les hommes seront placés dans la situation des justes »</w:t>
      </w:r>
      <w:r w:rsidR="00D13D7B">
        <w:rPr>
          <w:rStyle w:val="Appelnotedebasdep"/>
          <w:rFonts w:ascii="Times New Roman" w:hAnsi="Times New Roman" w:cs="Times New Roman"/>
        </w:rPr>
        <w:footnoteReference w:id="93"/>
      </w:r>
      <w:r>
        <w:rPr>
          <w:rStyle w:val="Caractresdenotedebasdepage"/>
          <w:rFonts w:ascii="Times New Roman" w:eastAsia="Times New Roman" w:hAnsi="Times New Roman" w:cs="Times New Roman"/>
          <w:color w:val="00000A"/>
        </w:rPr>
        <w:t>. De manière plus lapidaire</w:t>
      </w:r>
      <w:r w:rsidR="009B66EA">
        <w:rPr>
          <w:rStyle w:val="Caractresdenotedebasdepage"/>
          <w:rFonts w:ascii="Times New Roman" w:eastAsia="Times New Roman" w:hAnsi="Times New Roman" w:cs="Times New Roman"/>
          <w:color w:val="00000A"/>
        </w:rPr>
        <w:t xml:space="preserve"> encore</w:t>
      </w:r>
      <w:r>
        <w:rPr>
          <w:rStyle w:val="Caractresdenotedebasdepage"/>
          <w:rFonts w:ascii="Times New Roman" w:eastAsia="Times New Roman" w:hAnsi="Times New Roman" w:cs="Times New Roman"/>
          <w:color w:val="00000A"/>
        </w:rPr>
        <w:t> : « là où le péché a abondé, la grâce a surabondé »</w:t>
      </w:r>
      <w:r w:rsidR="00D13D7B">
        <w:rPr>
          <w:rStyle w:val="Appelnotedebasdep"/>
          <w:rFonts w:ascii="Times New Roman" w:hAnsi="Times New Roman" w:cs="Times New Roman"/>
        </w:rPr>
        <w:footnoteReference w:id="94"/>
      </w:r>
      <w:r>
        <w:rPr>
          <w:rStyle w:val="Caractresdenotedebasdepage"/>
          <w:rFonts w:ascii="Times New Roman" w:eastAsia="Times New Roman" w:hAnsi="Times New Roman" w:cs="Times New Roman"/>
          <w:color w:val="00000A"/>
        </w:rPr>
        <w:t>. C’est donc « en termes adamologiques que s’exprime le drame de la Corruption et de la Rédemption », et ce qui intéresse Hering est précisément que la protologie paulinienne s’est désintéressé</w:t>
      </w:r>
      <w:r w:rsidR="009B66EA">
        <w:rPr>
          <w:rStyle w:val="Caractresdenotedebasdepage"/>
          <w:rFonts w:ascii="Times New Roman" w:eastAsia="Times New Roman" w:hAnsi="Times New Roman" w:cs="Times New Roman"/>
          <w:color w:val="00000A"/>
        </w:rPr>
        <w:t>e</w:t>
      </w:r>
      <w:r>
        <w:rPr>
          <w:rStyle w:val="Caractresdenotedebasdepage"/>
          <w:rFonts w:ascii="Times New Roman" w:eastAsia="Times New Roman" w:hAnsi="Times New Roman" w:cs="Times New Roman"/>
          <w:color w:val="00000A"/>
        </w:rPr>
        <w:t xml:space="preserve"> de l’idée du premier homme créé boueux » pour se fixer sur « le fait qu’il est déchu d’un état primitif qui passe au premier plan »</w:t>
      </w:r>
      <w:r w:rsidR="00D13D7B">
        <w:rPr>
          <w:rStyle w:val="Appelnotedebasdep"/>
          <w:rFonts w:ascii="Times New Roman" w:hAnsi="Times New Roman" w:cs="Times New Roman"/>
        </w:rPr>
        <w:footnoteReference w:id="95"/>
      </w:r>
      <w:r>
        <w:rPr>
          <w:rStyle w:val="Caractresdenotedebasdepage"/>
          <w:rFonts w:ascii="Times New Roman" w:eastAsia="Times New Roman" w:hAnsi="Times New Roman" w:cs="Times New Roman"/>
          <w:color w:val="00000A"/>
        </w:rPr>
        <w:t xml:space="preserve">. Parler d’un croyant à la lutte parce que déchu, c’est parler d’un sujet existentiel capital. Et l’exemple du premier Adam doit lui servir de mise en garde : sa « chute lamentable » est la « conséquence » du fait qu’il a « visé trop haut ». Le second Adam montre un tout autre exemple à imiter pour qui entend </w:t>
      </w:r>
      <w:r w:rsidR="009B66EA">
        <w:rPr>
          <w:rStyle w:val="Caractresdenotedebasdepage"/>
          <w:rFonts w:ascii="Times New Roman" w:eastAsia="Times New Roman" w:hAnsi="Times New Roman" w:cs="Times New Roman"/>
          <w:color w:val="00000A"/>
        </w:rPr>
        <w:t xml:space="preserve">être </w:t>
      </w:r>
      <w:r>
        <w:rPr>
          <w:rStyle w:val="Caractresdenotedebasdepage"/>
          <w:rFonts w:ascii="Times New Roman" w:eastAsia="Times New Roman" w:hAnsi="Times New Roman" w:cs="Times New Roman"/>
          <w:color w:val="00000A"/>
        </w:rPr>
        <w:t>sauv</w:t>
      </w:r>
      <w:r w:rsidR="009B66EA">
        <w:rPr>
          <w:rStyle w:val="Caractresdenotedebasdepage"/>
          <w:rFonts w:ascii="Times New Roman" w:eastAsia="Times New Roman" w:hAnsi="Times New Roman" w:cs="Times New Roman"/>
          <w:color w:val="00000A"/>
        </w:rPr>
        <w:t>é</w:t>
      </w:r>
      <w:r>
        <w:rPr>
          <w:rStyle w:val="Caractresdenotedebasdepage"/>
          <w:rFonts w:ascii="Times New Roman" w:eastAsia="Times New Roman" w:hAnsi="Times New Roman" w:cs="Times New Roman"/>
          <w:color w:val="00000A"/>
        </w:rPr>
        <w:t xml:space="preserve"> : « au lieu de s’élever (ou de tenter de s’élever », celui qu’on appelle aussi l’Adam spirituel s’est « abaissé et soumis à la vie et à la mort ; c’est pourquoi Dieu lui a accordé une dignité supérieure (…) Il avait été à l’image de Dieu ; mais il n’était pas encore Roi de l’Univers ; c’est maintenant seulement qu’il obtient cette dignité, la seule qui lui manquât auparavant. Aussi ce titre n’a-t-il pas de valeur ontologique comme le titre </w:t>
      </w:r>
      <w:r w:rsidRPr="00BC2660">
        <w:rPr>
          <w:rStyle w:val="Caractresdenotedebasdepage"/>
          <w:rFonts w:ascii="Times New Roman" w:eastAsia="Times New Roman" w:hAnsi="Times New Roman" w:cs="Times New Roman"/>
          <w:i/>
          <w:iCs/>
          <w:color w:val="00000A"/>
        </w:rPr>
        <w:t xml:space="preserve">morphe </w:t>
      </w:r>
      <w:proofErr w:type="spellStart"/>
      <w:r w:rsidRPr="00BC2660">
        <w:rPr>
          <w:rStyle w:val="Caractresdenotedebasdepage"/>
          <w:rFonts w:ascii="Times New Roman" w:eastAsia="Times New Roman" w:hAnsi="Times New Roman" w:cs="Times New Roman"/>
          <w:i/>
          <w:iCs/>
          <w:color w:val="00000A"/>
        </w:rPr>
        <w:t>theou</w:t>
      </w:r>
      <w:proofErr w:type="spellEnd"/>
      <w:r>
        <w:rPr>
          <w:rStyle w:val="Caractresdenotedebasdepage"/>
          <w:rFonts w:ascii="Times New Roman" w:eastAsia="Times New Roman" w:hAnsi="Times New Roman" w:cs="Times New Roman"/>
          <w:color w:val="00000A"/>
        </w:rPr>
        <w:t xml:space="preserve">, explique Hering, mais une valeur pratique auquel correspond le culte adressé au </w:t>
      </w:r>
      <w:r w:rsidRPr="00BC2660">
        <w:rPr>
          <w:rStyle w:val="Caractresdenotedebasdepage"/>
          <w:rFonts w:ascii="Times New Roman" w:eastAsia="Times New Roman" w:hAnsi="Times New Roman" w:cs="Times New Roman"/>
          <w:i/>
          <w:iCs/>
          <w:color w:val="00000A"/>
        </w:rPr>
        <w:t>kyrios</w:t>
      </w:r>
      <w:r>
        <w:rPr>
          <w:rStyle w:val="Caractresdenotedebasdepage"/>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96"/>
      </w:r>
      <w:r>
        <w:rPr>
          <w:rStyle w:val="Caractresdenotedebasdepage"/>
          <w:rFonts w:ascii="Times New Roman" w:eastAsia="Times New Roman" w:hAnsi="Times New Roman" w:cs="Times New Roman"/>
          <w:color w:val="00000A"/>
        </w:rPr>
        <w:t xml:space="preserve">.  </w:t>
      </w:r>
    </w:p>
    <w:p w14:paraId="7D3B990F" w14:textId="274FD36A" w:rsidR="00BC2660" w:rsidRDefault="00BC2660"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 xml:space="preserve">La distinction exprimée dans ce dernier passage </w:t>
      </w:r>
      <w:r w:rsidR="008B2292">
        <w:rPr>
          <w:rStyle w:val="Caractresdenotedebasdepage"/>
          <w:rFonts w:ascii="Times New Roman" w:eastAsia="Times New Roman" w:hAnsi="Times New Roman" w:cs="Times New Roman"/>
          <w:color w:val="00000A"/>
        </w:rPr>
        <w:t>nous</w:t>
      </w:r>
      <w:r>
        <w:rPr>
          <w:rStyle w:val="Caractresdenotedebasdepage"/>
          <w:rFonts w:ascii="Times New Roman" w:eastAsia="Times New Roman" w:hAnsi="Times New Roman" w:cs="Times New Roman"/>
          <w:color w:val="00000A"/>
        </w:rPr>
        <w:t xml:space="preserve"> semble tout à fait déterminante en elle-même et pour notre propos si, une fois n’est pas coutume, on la prend un peu littéralement. Savoir pourquoi et comment Jésus-Christ a pu « exister en forme de Dieu » est une question ; s’interroger sur les moyens d</w:t>
      </w:r>
      <w:proofErr w:type="gramStart"/>
      <w:r>
        <w:rPr>
          <w:rStyle w:val="Caractresdenotedebasdepage"/>
          <w:rFonts w:ascii="Times New Roman" w:eastAsia="Times New Roman" w:hAnsi="Times New Roman" w:cs="Times New Roman"/>
          <w:color w:val="00000A"/>
        </w:rPr>
        <w:t>’«</w:t>
      </w:r>
      <w:proofErr w:type="gramEnd"/>
      <w:r>
        <w:rPr>
          <w:rStyle w:val="Caractresdenotedebasdepage"/>
          <w:rFonts w:ascii="Times New Roman" w:eastAsia="Times New Roman" w:hAnsi="Times New Roman" w:cs="Times New Roman"/>
          <w:color w:val="00000A"/>
        </w:rPr>
        <w:t xml:space="preserve"> avoir les sentiments » qui étaient en lui et de se « dépouiller » comme il l’a fait pour le salut du monde en est autre. Certes, comme en témoigne Ph 2, 6-7, les deux questions </w:t>
      </w:r>
      <w:r w:rsidR="009B66EA">
        <w:rPr>
          <w:rStyle w:val="Caractresdenotedebasdepage"/>
          <w:rFonts w:ascii="Times New Roman" w:eastAsia="Times New Roman" w:hAnsi="Times New Roman" w:cs="Times New Roman"/>
          <w:color w:val="00000A"/>
        </w:rPr>
        <w:t xml:space="preserve">sont </w:t>
      </w:r>
      <w:r>
        <w:rPr>
          <w:rStyle w:val="Caractresdenotedebasdepage"/>
          <w:rFonts w:ascii="Times New Roman" w:eastAsia="Times New Roman" w:hAnsi="Times New Roman" w:cs="Times New Roman"/>
          <w:color w:val="00000A"/>
        </w:rPr>
        <w:t xml:space="preserve">liées. Mais ne poser que la première, c’est se condamner à rester dans l’état de l’Adam malheureux. Ce que Hering nomme « valeur pratique » cadre avec </w:t>
      </w:r>
      <w:r w:rsidR="00BF58DC">
        <w:rPr>
          <w:rStyle w:val="Caractresdenotedebasdepage"/>
          <w:rFonts w:ascii="Times New Roman" w:eastAsia="Times New Roman" w:hAnsi="Times New Roman" w:cs="Times New Roman"/>
          <w:color w:val="00000A"/>
        </w:rPr>
        <w:t>les interrogations de ce que nous avons appelé</w:t>
      </w:r>
      <w:r>
        <w:rPr>
          <w:rStyle w:val="Caractresdenotedebasdepage"/>
          <w:rFonts w:ascii="Times New Roman" w:eastAsia="Times New Roman" w:hAnsi="Times New Roman" w:cs="Times New Roman"/>
          <w:color w:val="00000A"/>
        </w:rPr>
        <w:t xml:space="preserve"> théologie existentielle</w:t>
      </w:r>
      <w:r w:rsidR="009B66EA">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 xml:space="preserve"> le culte adressé au </w:t>
      </w:r>
      <w:r w:rsidRPr="00BC2660">
        <w:rPr>
          <w:rStyle w:val="Caractresdenotedebasdepage"/>
          <w:rFonts w:ascii="Times New Roman" w:eastAsia="Times New Roman" w:hAnsi="Times New Roman" w:cs="Times New Roman"/>
          <w:i/>
          <w:iCs/>
          <w:color w:val="00000A"/>
        </w:rPr>
        <w:t>kyrios</w:t>
      </w:r>
      <w:r>
        <w:rPr>
          <w:rStyle w:val="Caractresdenotedebasdepage"/>
          <w:rFonts w:ascii="Times New Roman" w:eastAsia="Times New Roman" w:hAnsi="Times New Roman" w:cs="Times New Roman"/>
          <w:color w:val="00000A"/>
        </w:rPr>
        <w:t xml:space="preserve"> n’est pas gesticulation ou bavardage mais réaction concrète face au</w:t>
      </w:r>
      <w:r w:rsidR="001335F6">
        <w:rPr>
          <w:rStyle w:val="Caractresdenotedebasdepage"/>
          <w:rFonts w:ascii="Times New Roman" w:eastAsia="Times New Roman" w:hAnsi="Times New Roman" w:cs="Times New Roman"/>
          <w:color w:val="00000A"/>
        </w:rPr>
        <w:t>x</w:t>
      </w:r>
      <w:r>
        <w:rPr>
          <w:rStyle w:val="Caractresdenotedebasdepage"/>
          <w:rFonts w:ascii="Times New Roman" w:eastAsia="Times New Roman" w:hAnsi="Times New Roman" w:cs="Times New Roman"/>
          <w:color w:val="00000A"/>
        </w:rPr>
        <w:t xml:space="preserve"> effets bien réels de la chute.  </w:t>
      </w:r>
    </w:p>
    <w:p w14:paraId="2C82B974" w14:textId="70E4361C" w:rsidR="00BC2BBE" w:rsidRDefault="00BC2BBE"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La christologie paulinienne se révèle ainsi</w:t>
      </w:r>
      <w:r w:rsidR="002B3FFF">
        <w:rPr>
          <w:rStyle w:val="Caractresdenotedebasdepage"/>
          <w:rFonts w:ascii="Times New Roman" w:eastAsia="Times New Roman" w:hAnsi="Times New Roman" w:cs="Times New Roman"/>
          <w:color w:val="00000A"/>
        </w:rPr>
        <w:t xml:space="preserve"> décisive </w:t>
      </w:r>
      <w:r>
        <w:rPr>
          <w:rStyle w:val="Caractresdenotedebasdepage"/>
          <w:rFonts w:ascii="Times New Roman" w:eastAsia="Times New Roman" w:hAnsi="Times New Roman" w:cs="Times New Roman"/>
          <w:color w:val="00000A"/>
        </w:rPr>
        <w:t>: c’est elle qui fait de la chute la clé de la rédemption une fois pour toutes, au sein d’une « Histoire concrète qui débute par la déchéance, la vie des Protoplastes avant la chute ne comptant pour rien dans le tableau paulinien de l’Histoire »</w:t>
      </w:r>
      <w:r w:rsidR="00D13D7B">
        <w:rPr>
          <w:rStyle w:val="Appelnotedebasdep"/>
          <w:rFonts w:ascii="Times New Roman" w:hAnsi="Times New Roman" w:cs="Times New Roman"/>
        </w:rPr>
        <w:footnoteReference w:id="97"/>
      </w:r>
      <w:r>
        <w:rPr>
          <w:rStyle w:val="Caractresdenotedebasdepage"/>
          <w:rFonts w:ascii="Times New Roman" w:eastAsia="Times New Roman" w:hAnsi="Times New Roman" w:cs="Times New Roman"/>
          <w:color w:val="00000A"/>
        </w:rPr>
        <w:t xml:space="preserve">. En clair, « l’Histoire du monde qui intéresse » l’Apôtre « est celle d’un Monde </w:t>
      </w:r>
      <w:r w:rsidRPr="00BC2BBE">
        <w:rPr>
          <w:rStyle w:val="Caractresdenotedebasdepage"/>
          <w:rFonts w:ascii="Times New Roman" w:eastAsia="Times New Roman" w:hAnsi="Times New Roman" w:cs="Times New Roman"/>
          <w:i/>
          <w:iCs/>
          <w:color w:val="00000A"/>
        </w:rPr>
        <w:t>in statu corruptionis</w:t>
      </w:r>
      <w:r>
        <w:rPr>
          <w:rStyle w:val="Caractresdenotedebasdepage"/>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98"/>
      </w:r>
      <w:r>
        <w:rPr>
          <w:rStyle w:val="Caractresdenotedebasdepage"/>
          <w:rFonts w:ascii="Times New Roman" w:eastAsia="Times New Roman" w:hAnsi="Times New Roman" w:cs="Times New Roman"/>
          <w:color w:val="00000A"/>
        </w:rPr>
        <w:t xml:space="preserve">. Mais il faut encore préciser que, chez Paul, c’est le corps d’Adam, et non pas seulement son esprit, qui est atteint par la déchéance. C’est la </w:t>
      </w:r>
      <w:r w:rsidRPr="00BC2BBE">
        <w:rPr>
          <w:rStyle w:val="Caractresdenotedebasdepage"/>
          <w:rFonts w:ascii="Times New Roman" w:eastAsia="Times New Roman" w:hAnsi="Times New Roman" w:cs="Times New Roman"/>
          <w:i/>
          <w:iCs/>
          <w:color w:val="00000A"/>
        </w:rPr>
        <w:t>ktisis</w:t>
      </w:r>
      <w:r>
        <w:rPr>
          <w:rStyle w:val="Caractresdenotedebasdepage"/>
          <w:rFonts w:ascii="Times New Roman" w:eastAsia="Times New Roman" w:hAnsi="Times New Roman" w:cs="Times New Roman"/>
          <w:color w:val="00000A"/>
        </w:rPr>
        <w:t>, la création tout entière qui est touchée, entraînée dans la chute</w:t>
      </w:r>
      <w:r w:rsidR="00D13D7B">
        <w:rPr>
          <w:rStyle w:val="Appelnotedebasdep"/>
          <w:rFonts w:ascii="Times New Roman" w:hAnsi="Times New Roman" w:cs="Times New Roman"/>
        </w:rPr>
        <w:footnoteReference w:id="99"/>
      </w:r>
      <w:r>
        <w:rPr>
          <w:rStyle w:val="Caractresdenotedebasdepage"/>
          <w:rFonts w:ascii="Times New Roman" w:eastAsia="Times New Roman" w:hAnsi="Times New Roman" w:cs="Times New Roman"/>
          <w:color w:val="00000A"/>
        </w:rPr>
        <w:t xml:space="preserve">, qui n’est </w:t>
      </w:r>
      <w:r w:rsidR="002B3FFF">
        <w:rPr>
          <w:rStyle w:val="Caractresdenotedebasdepage"/>
          <w:rFonts w:ascii="Times New Roman" w:eastAsia="Times New Roman" w:hAnsi="Times New Roman" w:cs="Times New Roman"/>
          <w:color w:val="00000A"/>
        </w:rPr>
        <w:t xml:space="preserve">pas </w:t>
      </w:r>
      <w:r>
        <w:rPr>
          <w:rStyle w:val="Caractresdenotedebasdepage"/>
          <w:rFonts w:ascii="Times New Roman" w:eastAsia="Times New Roman" w:hAnsi="Times New Roman" w:cs="Times New Roman"/>
          <w:color w:val="00000A"/>
        </w:rPr>
        <w:t>brusque mais progressive, comme une « pierre qui ‘s’abîme’ dans un gouffre sans fond » ; sans compter que si personne n’échappe à la chute, il n’y a pas de « société déchue de manière homogène », pas « d’égalité dans la profondeur de la chute »</w:t>
      </w:r>
      <w:r w:rsidR="00D13D7B">
        <w:rPr>
          <w:rStyle w:val="Appelnotedebasdep"/>
          <w:rFonts w:ascii="Times New Roman" w:hAnsi="Times New Roman" w:cs="Times New Roman"/>
        </w:rPr>
        <w:footnoteReference w:id="100"/>
      </w:r>
      <w:r>
        <w:rPr>
          <w:rStyle w:val="Caractresdenotedebasdepage"/>
          <w:rFonts w:ascii="Times New Roman" w:eastAsia="Times New Roman" w:hAnsi="Times New Roman" w:cs="Times New Roman"/>
          <w:color w:val="00000A"/>
        </w:rPr>
        <w:t>. Conjugués, ces deux points sont</w:t>
      </w:r>
      <w:r w:rsidR="009B66EA">
        <w:rPr>
          <w:rStyle w:val="Caractresdenotedebasdepage"/>
          <w:rFonts w:ascii="Times New Roman" w:eastAsia="Times New Roman" w:hAnsi="Times New Roman" w:cs="Times New Roman"/>
          <w:color w:val="00000A"/>
        </w:rPr>
        <w:t xml:space="preserve"> de première</w:t>
      </w:r>
      <w:r>
        <w:rPr>
          <w:rStyle w:val="Caractresdenotedebasdepage"/>
          <w:rFonts w:ascii="Times New Roman" w:eastAsia="Times New Roman" w:hAnsi="Times New Roman" w:cs="Times New Roman"/>
          <w:color w:val="00000A"/>
        </w:rPr>
        <w:t xml:space="preserve"> importan</w:t>
      </w:r>
      <w:r w:rsidR="009B66EA">
        <w:rPr>
          <w:rStyle w:val="Caractresdenotedebasdepage"/>
          <w:rFonts w:ascii="Times New Roman" w:eastAsia="Times New Roman" w:hAnsi="Times New Roman" w:cs="Times New Roman"/>
          <w:color w:val="00000A"/>
        </w:rPr>
        <w:t>ce</w:t>
      </w:r>
      <w:r>
        <w:rPr>
          <w:rStyle w:val="Caractresdenotedebasdepage"/>
          <w:rFonts w:ascii="Times New Roman" w:eastAsia="Times New Roman" w:hAnsi="Times New Roman" w:cs="Times New Roman"/>
          <w:color w:val="00000A"/>
        </w:rPr>
        <w:t> : Paul parle d’une même chute pour différentes pierres, à différents degrés ; ce qui n’est pas une manière de désolidariser les pierres les unes des autres</w:t>
      </w:r>
      <w:r w:rsidR="002B3FFF">
        <w:rPr>
          <w:rStyle w:val="Caractresdenotedebasdepage"/>
          <w:rFonts w:ascii="Times New Roman" w:eastAsia="Times New Roman" w:hAnsi="Times New Roman" w:cs="Times New Roman"/>
          <w:color w:val="00000A"/>
        </w:rPr>
        <w:t xml:space="preserve"> </w:t>
      </w:r>
      <w:r>
        <w:rPr>
          <w:rStyle w:val="Caractresdenotedebasdepage"/>
          <w:rFonts w:ascii="Times New Roman" w:eastAsia="Times New Roman" w:hAnsi="Times New Roman" w:cs="Times New Roman"/>
          <w:color w:val="00000A"/>
        </w:rPr>
        <w:t>mais</w:t>
      </w:r>
      <w:r w:rsidR="002B3FFF">
        <w:rPr>
          <w:rStyle w:val="Caractresdenotedebasdepage"/>
          <w:rFonts w:ascii="Times New Roman" w:eastAsia="Times New Roman" w:hAnsi="Times New Roman" w:cs="Times New Roman"/>
          <w:color w:val="00000A"/>
        </w:rPr>
        <w:t xml:space="preserve">, </w:t>
      </w:r>
      <w:r>
        <w:rPr>
          <w:rStyle w:val="Caractresdenotedebasdepage"/>
          <w:rFonts w:ascii="Times New Roman" w:eastAsia="Times New Roman" w:hAnsi="Times New Roman" w:cs="Times New Roman"/>
          <w:color w:val="00000A"/>
        </w:rPr>
        <w:t>bien</w:t>
      </w:r>
      <w:r w:rsidR="002B3FFF">
        <w:rPr>
          <w:rStyle w:val="Caractresdenotedebasdepage"/>
          <w:rFonts w:ascii="Times New Roman" w:eastAsia="Times New Roman" w:hAnsi="Times New Roman" w:cs="Times New Roman"/>
          <w:color w:val="00000A"/>
        </w:rPr>
        <w:t xml:space="preserve"> au contraire,</w:t>
      </w:r>
      <w:r>
        <w:rPr>
          <w:rStyle w:val="Caractresdenotedebasdepage"/>
          <w:rFonts w:ascii="Times New Roman" w:eastAsia="Times New Roman" w:hAnsi="Times New Roman" w:cs="Times New Roman"/>
          <w:color w:val="00000A"/>
        </w:rPr>
        <w:t xml:space="preserve"> de montrer qu’elles possèdent un destin commun, qu’elle peuvent</w:t>
      </w:r>
      <w:r w:rsidR="00BF58DC">
        <w:rPr>
          <w:rStyle w:val="Caractresdenotedebasdepage"/>
          <w:rFonts w:ascii="Times New Roman" w:eastAsia="Times New Roman" w:hAnsi="Times New Roman" w:cs="Times New Roman"/>
          <w:color w:val="00000A"/>
        </w:rPr>
        <w:t xml:space="preserve"> se</w:t>
      </w:r>
      <w:r w:rsidR="006F00FA">
        <w:rPr>
          <w:rStyle w:val="Caractresdenotedebasdepage"/>
          <w:rFonts w:ascii="Times New Roman" w:eastAsia="Times New Roman" w:hAnsi="Times New Roman" w:cs="Times New Roman"/>
          <w:color w:val="00000A"/>
        </w:rPr>
        <w:t xml:space="preserve"> ralentir</w:t>
      </w:r>
      <w:r>
        <w:rPr>
          <w:rStyle w:val="Caractresdenotedebasdepage"/>
          <w:rFonts w:ascii="Times New Roman" w:eastAsia="Times New Roman" w:hAnsi="Times New Roman" w:cs="Times New Roman"/>
          <w:color w:val="00000A"/>
        </w:rPr>
        <w:t xml:space="preserve"> dans la chute</w:t>
      </w:r>
      <w:r w:rsidR="006F00FA">
        <w:rPr>
          <w:rStyle w:val="Caractresdenotedebasdepage"/>
          <w:rFonts w:ascii="Times New Roman" w:eastAsia="Times New Roman" w:hAnsi="Times New Roman" w:cs="Times New Roman"/>
          <w:color w:val="00000A"/>
        </w:rPr>
        <w:t xml:space="preserve"> en</w:t>
      </w:r>
      <w:r>
        <w:rPr>
          <w:rStyle w:val="Caractresdenotedebasdepage"/>
          <w:rFonts w:ascii="Times New Roman" w:eastAsia="Times New Roman" w:hAnsi="Times New Roman" w:cs="Times New Roman"/>
          <w:color w:val="00000A"/>
        </w:rPr>
        <w:t xml:space="preserve"> se raccroch</w:t>
      </w:r>
      <w:r w:rsidR="006F00FA">
        <w:rPr>
          <w:rStyle w:val="Caractresdenotedebasdepage"/>
          <w:rFonts w:ascii="Times New Roman" w:eastAsia="Times New Roman" w:hAnsi="Times New Roman" w:cs="Times New Roman"/>
          <w:color w:val="00000A"/>
        </w:rPr>
        <w:t>ant</w:t>
      </w:r>
      <w:r>
        <w:rPr>
          <w:rStyle w:val="Caractresdenotedebasdepage"/>
          <w:rFonts w:ascii="Times New Roman" w:eastAsia="Times New Roman" w:hAnsi="Times New Roman" w:cs="Times New Roman"/>
          <w:color w:val="00000A"/>
        </w:rPr>
        <w:t xml:space="preserve"> les unes aux autres</w:t>
      </w:r>
      <w:r w:rsidR="006F00FA">
        <w:rPr>
          <w:rStyle w:val="Caractresdenotedebasdepage"/>
          <w:rFonts w:ascii="Times New Roman" w:eastAsia="Times New Roman" w:hAnsi="Times New Roman" w:cs="Times New Roman"/>
          <w:color w:val="00000A"/>
        </w:rPr>
        <w:t>, jusqu’à stopper la chute</w:t>
      </w:r>
      <w:r>
        <w:rPr>
          <w:rStyle w:val="Caractresdenotedebasdepage"/>
          <w:rFonts w:ascii="Times New Roman" w:eastAsia="Times New Roman" w:hAnsi="Times New Roman" w:cs="Times New Roman"/>
          <w:color w:val="00000A"/>
        </w:rPr>
        <w:t xml:space="preserve"> </w:t>
      </w:r>
      <w:r w:rsidR="006F00FA">
        <w:rPr>
          <w:rStyle w:val="Caractresdenotedebasdepage"/>
          <w:rFonts w:ascii="Times New Roman" w:eastAsia="Times New Roman" w:hAnsi="Times New Roman" w:cs="Times New Roman"/>
          <w:color w:val="00000A"/>
        </w:rPr>
        <w:t>et</w:t>
      </w:r>
      <w:r>
        <w:rPr>
          <w:rStyle w:val="Caractresdenotedebasdepage"/>
          <w:rFonts w:ascii="Times New Roman" w:eastAsia="Times New Roman" w:hAnsi="Times New Roman" w:cs="Times New Roman"/>
          <w:color w:val="00000A"/>
        </w:rPr>
        <w:t xml:space="preserve"> </w:t>
      </w:r>
      <w:r w:rsidR="006F00FA">
        <w:rPr>
          <w:rStyle w:val="Caractresdenotedebasdepage"/>
          <w:rFonts w:ascii="Times New Roman" w:eastAsia="Times New Roman" w:hAnsi="Times New Roman" w:cs="Times New Roman"/>
          <w:color w:val="00000A"/>
        </w:rPr>
        <w:t>se re</w:t>
      </w:r>
      <w:r w:rsidR="009B66EA">
        <w:rPr>
          <w:rStyle w:val="Caractresdenotedebasdepage"/>
          <w:rFonts w:ascii="Times New Roman" w:eastAsia="Times New Roman" w:hAnsi="Times New Roman" w:cs="Times New Roman"/>
          <w:color w:val="00000A"/>
        </w:rPr>
        <w:t>faire</w:t>
      </w:r>
      <w:r w:rsidR="006F00FA">
        <w:rPr>
          <w:rStyle w:val="Caractresdenotedebasdepage"/>
          <w:rFonts w:ascii="Times New Roman" w:eastAsia="Times New Roman" w:hAnsi="Times New Roman" w:cs="Times New Roman"/>
          <w:color w:val="00000A"/>
        </w:rPr>
        <w:t>, les unes grâce aux autres</w:t>
      </w:r>
      <w:r>
        <w:rPr>
          <w:rStyle w:val="Caractresdenotedebasdepage"/>
          <w:rFonts w:ascii="Times New Roman" w:eastAsia="Times New Roman" w:hAnsi="Times New Roman" w:cs="Times New Roman"/>
          <w:color w:val="00000A"/>
        </w:rPr>
        <w:t xml:space="preserve"> – </w:t>
      </w:r>
      <w:r w:rsidR="00BF58DC">
        <w:rPr>
          <w:rStyle w:val="Caractresdenotedebasdepage"/>
          <w:rFonts w:ascii="Times New Roman" w:eastAsia="Times New Roman" w:hAnsi="Times New Roman" w:cs="Times New Roman"/>
          <w:color w:val="00000A"/>
        </w:rPr>
        <w:t>possibilité ouverte</w:t>
      </w:r>
      <w:r>
        <w:rPr>
          <w:rStyle w:val="Caractresdenotedebasdepage"/>
          <w:rFonts w:ascii="Times New Roman" w:eastAsia="Times New Roman" w:hAnsi="Times New Roman" w:cs="Times New Roman"/>
          <w:color w:val="00000A"/>
        </w:rPr>
        <w:t xml:space="preserve"> dans la mesure où toujours des « éléments d’intégrité »</w:t>
      </w:r>
      <w:r w:rsidR="006F00FA">
        <w:rPr>
          <w:rStyle w:val="Caractresdenotedebasdepage"/>
          <w:rFonts w:ascii="Times New Roman" w:eastAsia="Times New Roman" w:hAnsi="Times New Roman" w:cs="Times New Roman"/>
          <w:color w:val="00000A"/>
        </w:rPr>
        <w:t xml:space="preserve"> laissés par Jésus-Christ</w:t>
      </w:r>
      <w:r>
        <w:rPr>
          <w:rStyle w:val="Caractresdenotedebasdepage"/>
          <w:rFonts w:ascii="Times New Roman" w:eastAsia="Times New Roman" w:hAnsi="Times New Roman" w:cs="Times New Roman"/>
          <w:color w:val="00000A"/>
        </w:rPr>
        <w:t xml:space="preserve"> subsistent dans le monde</w:t>
      </w:r>
      <w:r w:rsidR="006F00FA">
        <w:rPr>
          <w:rStyle w:val="Caractresdenotedebasdepage"/>
          <w:rFonts w:ascii="Times New Roman" w:eastAsia="Times New Roman" w:hAnsi="Times New Roman" w:cs="Times New Roman"/>
          <w:color w:val="00000A"/>
        </w:rPr>
        <w:t>, qui constituent autant de prises de leur remontée</w:t>
      </w:r>
      <w:r w:rsidR="00D13D7B">
        <w:rPr>
          <w:rStyle w:val="Appelnotedebasdep"/>
          <w:rFonts w:ascii="Times New Roman" w:hAnsi="Times New Roman" w:cs="Times New Roman"/>
        </w:rPr>
        <w:footnoteReference w:id="101"/>
      </w:r>
      <w:r>
        <w:rPr>
          <w:rStyle w:val="Caractresdenotedebasdepage"/>
          <w:rFonts w:ascii="Times New Roman" w:eastAsia="Times New Roman" w:hAnsi="Times New Roman" w:cs="Times New Roman"/>
          <w:color w:val="00000A"/>
        </w:rPr>
        <w:t>.</w:t>
      </w:r>
      <w:r w:rsidR="002B3FFF">
        <w:rPr>
          <w:rStyle w:val="Caractresdenotedebasdepage"/>
          <w:rFonts w:ascii="Times New Roman" w:eastAsia="Times New Roman" w:hAnsi="Times New Roman" w:cs="Times New Roman"/>
          <w:color w:val="00000A"/>
        </w:rPr>
        <w:t xml:space="preserve"> Hering insiste sur le fait que cette remontée est compliquée par </w:t>
      </w:r>
      <w:r w:rsidR="00BF58DC">
        <w:rPr>
          <w:rStyle w:val="Caractresdenotedebasdepage"/>
          <w:rFonts w:ascii="Times New Roman" w:eastAsia="Times New Roman" w:hAnsi="Times New Roman" w:cs="Times New Roman"/>
          <w:color w:val="00000A"/>
        </w:rPr>
        <w:t>le fait</w:t>
      </w:r>
      <w:r w:rsidR="002B3FFF">
        <w:rPr>
          <w:rStyle w:val="Caractresdenotedebasdepage"/>
          <w:rFonts w:ascii="Times New Roman" w:eastAsia="Times New Roman" w:hAnsi="Times New Roman" w:cs="Times New Roman"/>
          <w:color w:val="00000A"/>
        </w:rPr>
        <w:t xml:space="preserve"> que les forces du mal qui cause</w:t>
      </w:r>
      <w:r w:rsidR="009B66EA">
        <w:rPr>
          <w:rStyle w:val="Caractresdenotedebasdepage"/>
          <w:rFonts w:ascii="Times New Roman" w:eastAsia="Times New Roman" w:hAnsi="Times New Roman" w:cs="Times New Roman"/>
          <w:color w:val="00000A"/>
        </w:rPr>
        <w:t>nt</w:t>
      </w:r>
      <w:r w:rsidR="002B3FFF">
        <w:rPr>
          <w:rStyle w:val="Caractresdenotedebasdepage"/>
          <w:rFonts w:ascii="Times New Roman" w:eastAsia="Times New Roman" w:hAnsi="Times New Roman" w:cs="Times New Roman"/>
          <w:color w:val="00000A"/>
        </w:rPr>
        <w:t xml:space="preserve"> la </w:t>
      </w:r>
      <w:r w:rsidR="002B3FFF">
        <w:rPr>
          <w:rStyle w:val="Caractresdenotedebasdepage"/>
          <w:rFonts w:ascii="Times New Roman" w:eastAsia="Times New Roman" w:hAnsi="Times New Roman" w:cs="Times New Roman"/>
          <w:color w:val="00000A"/>
        </w:rPr>
        <w:lastRenderedPageBreak/>
        <w:t>déchéance sont diffuses et imperceptibles : « c’est surtout dans le monde invisible que le barographe religieux marque des chutes », écrit-il dans une belle formule.</w:t>
      </w:r>
    </w:p>
    <w:p w14:paraId="4EB66406" w14:textId="1537650D" w:rsidR="002B3FFF" w:rsidRDefault="002B3FFF"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 xml:space="preserve">C’est presque une nouvelle phénoménologie de l’inapparent qu’il faudrait mettre en </w:t>
      </w:r>
      <w:r w:rsidR="009B66EA">
        <w:rPr>
          <w:rStyle w:val="Caractresdenotedebasdepage"/>
          <w:rFonts w:ascii="Times New Roman" w:eastAsia="Times New Roman" w:hAnsi="Times New Roman" w:cs="Times New Roman"/>
          <w:color w:val="00000A"/>
        </w:rPr>
        <w:t>œuvre</w:t>
      </w:r>
      <w:r>
        <w:rPr>
          <w:rStyle w:val="Caractresdenotedebasdepage"/>
          <w:rFonts w:ascii="Times New Roman" w:eastAsia="Times New Roman" w:hAnsi="Times New Roman" w:cs="Times New Roman"/>
          <w:color w:val="00000A"/>
        </w:rPr>
        <w:t xml:space="preserve"> ici pour faire apparaître comme négativement les traits de l’adversaire. Cela serait d’autant plus utile que le chrétien lui-même n’est pas plus à l’abri qu’un autre homme des forces du mal qui s’efforcent de lui nuire et même de le persécuter. « Il ne saurait en être autrement. Le Monde visible n’est pas encore transformé, ni remplacé par l’autre, et le chrétien y vit avec toute la partie visible de son être »</w:t>
      </w:r>
      <w:r w:rsidR="00BF58DC">
        <w:rPr>
          <w:rStyle w:val="Caractresdenotedebasdepage"/>
          <w:rFonts w:ascii="Times New Roman" w:eastAsia="Times New Roman" w:hAnsi="Times New Roman" w:cs="Times New Roman"/>
          <w:color w:val="00000A"/>
        </w:rPr>
        <w:t>, avec son corps</w:t>
      </w:r>
      <w:r w:rsidR="00D13D7B">
        <w:rPr>
          <w:rStyle w:val="Appelnotedebasdep"/>
          <w:rFonts w:ascii="Times New Roman" w:hAnsi="Times New Roman" w:cs="Times New Roman"/>
        </w:rPr>
        <w:footnoteReference w:id="102"/>
      </w:r>
      <w:r>
        <w:rPr>
          <w:rStyle w:val="Caractresdenotedebasdepage"/>
          <w:rFonts w:ascii="Times New Roman" w:eastAsia="Times New Roman" w:hAnsi="Times New Roman" w:cs="Times New Roman"/>
          <w:color w:val="00000A"/>
        </w:rPr>
        <w:t>. « Mais en théorie, le chrétien est aussi différent en ceci qu’il est « soumis à l’Esprit de Dieu</w:t>
      </w:r>
      <w:r w:rsidR="009B66EA">
        <w:rPr>
          <w:rStyle w:val="Caractresdenotedebasdepage"/>
          <w:rFonts w:ascii="Times New Roman" w:eastAsia="Times New Roman" w:hAnsi="Times New Roman" w:cs="Times New Roman"/>
          <w:color w:val="00000A"/>
        </w:rPr>
        <w:t xml:space="preserve"> dans</w:t>
      </w:r>
      <w:r>
        <w:rPr>
          <w:rStyle w:val="Caractresdenotedebasdepage"/>
          <w:rFonts w:ascii="Times New Roman" w:eastAsia="Times New Roman" w:hAnsi="Times New Roman" w:cs="Times New Roman"/>
          <w:color w:val="00000A"/>
        </w:rPr>
        <w:t xml:space="preserve"> la partie invisible de son être, sur un modèle quasi gnostique</w:t>
      </w:r>
      <w:r w:rsidR="006D0680">
        <w:rPr>
          <w:rStyle w:val="Appelnotedebasdep"/>
          <w:rFonts w:ascii="Times New Roman" w:eastAsia="Times New Roman" w:hAnsi="Times New Roman" w:cs="Times New Roman"/>
          <w:color w:val="00000A"/>
        </w:rPr>
        <w:footnoteReference w:id="103"/>
      </w:r>
      <w:r>
        <w:rPr>
          <w:rStyle w:val="Caractresdenotedebasdepage"/>
          <w:rFonts w:ascii="Times New Roman" w:eastAsia="Times New Roman" w:hAnsi="Times New Roman" w:cs="Times New Roman"/>
          <w:color w:val="00000A"/>
        </w:rPr>
        <w:t>. Placée sous la conduite de l’Esprit, la partie invisible de l’être du chrétien est invincible ; mais puisque la partie invisible ne va pas sans la partie visible, l’issue de la lutte reste à tout instant</w:t>
      </w:r>
      <w:r w:rsidR="009B66EA">
        <w:rPr>
          <w:rStyle w:val="Caractresdenotedebasdepage"/>
          <w:rFonts w:ascii="Times New Roman" w:eastAsia="Times New Roman" w:hAnsi="Times New Roman" w:cs="Times New Roman"/>
          <w:color w:val="00000A"/>
        </w:rPr>
        <w:t xml:space="preserve"> incertaine</w:t>
      </w:r>
      <w:r>
        <w:rPr>
          <w:rStyle w:val="Caractresdenotedebasdepage"/>
          <w:rFonts w:ascii="Times New Roman" w:eastAsia="Times New Roman" w:hAnsi="Times New Roman" w:cs="Times New Roman"/>
          <w:color w:val="00000A"/>
        </w:rPr>
        <w:t xml:space="preserve">. Il n’est pas vraiment étonnant que Hering parle de la </w:t>
      </w:r>
      <w:r w:rsidRPr="002B3FFF">
        <w:rPr>
          <w:rStyle w:val="Caractresdenotedebasdepage"/>
          <w:rFonts w:ascii="Times New Roman" w:eastAsia="Times New Roman" w:hAnsi="Times New Roman" w:cs="Times New Roman"/>
          <w:i/>
          <w:iCs/>
          <w:color w:val="00000A"/>
        </w:rPr>
        <w:t>sarx</w:t>
      </w:r>
      <w:r>
        <w:rPr>
          <w:rStyle w:val="Caractresdenotedebasdepage"/>
          <w:rFonts w:ascii="Times New Roman" w:eastAsia="Times New Roman" w:hAnsi="Times New Roman" w:cs="Times New Roman"/>
          <w:color w:val="00000A"/>
        </w:rPr>
        <w:t xml:space="preserve"> comme du lieu où s’installent</w:t>
      </w:r>
      <w:r w:rsidR="003A0F73">
        <w:rPr>
          <w:rStyle w:val="Caractresdenotedebasdepage"/>
          <w:rFonts w:ascii="Times New Roman" w:eastAsia="Times New Roman" w:hAnsi="Times New Roman" w:cs="Times New Roman"/>
          <w:color w:val="00000A"/>
        </w:rPr>
        <w:t xml:space="preserve"> et s’activent</w:t>
      </w:r>
      <w:r>
        <w:rPr>
          <w:rStyle w:val="Caractresdenotedebasdepage"/>
          <w:rFonts w:ascii="Times New Roman" w:eastAsia="Times New Roman" w:hAnsi="Times New Roman" w:cs="Times New Roman"/>
          <w:color w:val="00000A"/>
        </w:rPr>
        <w:t xml:space="preserve"> les forces démoniaques</w:t>
      </w:r>
      <w:r w:rsidR="003A0F73">
        <w:rPr>
          <w:rStyle w:val="Caractresdenotedebasdepage"/>
          <w:rFonts w:ascii="Times New Roman" w:eastAsia="Times New Roman" w:hAnsi="Times New Roman" w:cs="Times New Roman"/>
          <w:color w:val="00000A"/>
        </w:rPr>
        <w:t>. Le danger est d’ailleurs double : il y a tout ce que ces forces imposent d’épreuves, mais aussi toutes celles que peut</w:t>
      </w:r>
      <w:r w:rsidR="008A0C08">
        <w:rPr>
          <w:rStyle w:val="Caractresdenotedebasdepage"/>
          <w:rFonts w:ascii="Times New Roman" w:eastAsia="Times New Roman" w:hAnsi="Times New Roman" w:cs="Times New Roman"/>
          <w:color w:val="00000A"/>
        </w:rPr>
        <w:t xml:space="preserve"> </w:t>
      </w:r>
      <w:r w:rsidR="003A0F73">
        <w:rPr>
          <w:rStyle w:val="Caractresdenotedebasdepage"/>
          <w:rFonts w:ascii="Times New Roman" w:eastAsia="Times New Roman" w:hAnsi="Times New Roman" w:cs="Times New Roman"/>
          <w:color w:val="00000A"/>
        </w:rPr>
        <w:t xml:space="preserve">rajouter la </w:t>
      </w:r>
      <w:r w:rsidR="003A0F73" w:rsidRPr="003A0F73">
        <w:rPr>
          <w:rStyle w:val="Caractresdenotedebasdepage"/>
          <w:rFonts w:ascii="Times New Roman" w:eastAsia="Times New Roman" w:hAnsi="Times New Roman" w:cs="Times New Roman"/>
          <w:i/>
          <w:iCs/>
          <w:color w:val="00000A"/>
        </w:rPr>
        <w:t>sarx</w:t>
      </w:r>
      <w:r w:rsidR="003A0F73">
        <w:rPr>
          <w:rStyle w:val="Caractresdenotedebasdepage"/>
          <w:rFonts w:ascii="Times New Roman" w:eastAsia="Times New Roman" w:hAnsi="Times New Roman" w:cs="Times New Roman"/>
          <w:color w:val="00000A"/>
        </w:rPr>
        <w:t xml:space="preserve"> qui se laisserait </w:t>
      </w:r>
      <w:r w:rsidR="008A0C08">
        <w:rPr>
          <w:rStyle w:val="Caractresdenotedebasdepage"/>
          <w:rFonts w:ascii="Times New Roman" w:eastAsia="Times New Roman" w:hAnsi="Times New Roman" w:cs="Times New Roman"/>
          <w:color w:val="00000A"/>
        </w:rPr>
        <w:t>aller et se rendrait ainsi « complice dans les tentations »</w:t>
      </w:r>
      <w:r w:rsidR="00D13D7B">
        <w:rPr>
          <w:rStyle w:val="Appelnotedebasdep"/>
          <w:rFonts w:ascii="Times New Roman" w:hAnsi="Times New Roman" w:cs="Times New Roman"/>
        </w:rPr>
        <w:footnoteReference w:id="104"/>
      </w:r>
      <w:r w:rsidR="008A0C08">
        <w:rPr>
          <w:rStyle w:val="Caractresdenotedebasdepage"/>
          <w:rFonts w:ascii="Times New Roman" w:eastAsia="Times New Roman" w:hAnsi="Times New Roman" w:cs="Times New Roman"/>
          <w:color w:val="00000A"/>
        </w:rPr>
        <w:t xml:space="preserve">. Ceci est </w:t>
      </w:r>
      <w:r w:rsidR="00BF58DC">
        <w:rPr>
          <w:rStyle w:val="Caractresdenotedebasdepage"/>
          <w:rFonts w:ascii="Times New Roman" w:eastAsia="Times New Roman" w:hAnsi="Times New Roman" w:cs="Times New Roman"/>
          <w:color w:val="00000A"/>
        </w:rPr>
        <w:t>l</w:t>
      </w:r>
      <w:r w:rsidR="008A0C08">
        <w:rPr>
          <w:rStyle w:val="Caractresdenotedebasdepage"/>
          <w:rFonts w:ascii="Times New Roman" w:eastAsia="Times New Roman" w:hAnsi="Times New Roman" w:cs="Times New Roman"/>
          <w:color w:val="00000A"/>
        </w:rPr>
        <w:t>a condition indépassable</w:t>
      </w:r>
      <w:r w:rsidR="00BF58DC">
        <w:rPr>
          <w:rStyle w:val="Caractresdenotedebasdepage"/>
          <w:rFonts w:ascii="Times New Roman" w:eastAsia="Times New Roman" w:hAnsi="Times New Roman" w:cs="Times New Roman"/>
          <w:color w:val="00000A"/>
        </w:rPr>
        <w:t xml:space="preserve"> de l’homme</w:t>
      </w:r>
      <w:r w:rsidR="008A0C08">
        <w:rPr>
          <w:rStyle w:val="Caractresdenotedebasdepage"/>
          <w:rFonts w:ascii="Times New Roman" w:eastAsia="Times New Roman" w:hAnsi="Times New Roman" w:cs="Times New Roman"/>
          <w:color w:val="00000A"/>
        </w:rPr>
        <w:t>, et « seul un nouveau miracle peut réaliser l’état d’intégrité : la résurrection »</w:t>
      </w:r>
      <w:r w:rsidR="00D13D7B">
        <w:rPr>
          <w:rStyle w:val="Appelnotedebasdep"/>
          <w:rFonts w:ascii="Times New Roman" w:hAnsi="Times New Roman" w:cs="Times New Roman"/>
        </w:rPr>
        <w:footnoteReference w:id="105"/>
      </w:r>
      <w:r w:rsidR="008A0C08">
        <w:rPr>
          <w:rStyle w:val="Caractresdenotedebasdepage"/>
          <w:rFonts w:ascii="Times New Roman" w:eastAsia="Times New Roman" w:hAnsi="Times New Roman" w:cs="Times New Roman"/>
          <w:color w:val="00000A"/>
        </w:rPr>
        <w:t>.</w:t>
      </w:r>
    </w:p>
    <w:p w14:paraId="2F75FCBD" w14:textId="0B7E3D54" w:rsidR="004E1FFF" w:rsidRDefault="008A0C08"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La résurrection est un thème chrétien en soi, mais nous savons que l’un de ses aspects est cette restauration dont on a parlé. Restauration de quoi ? D’une certaine « Intégrité » perdue avec la chute. L’on pourrait penser que cette notion marque une limite du raisonnement dialectico-discursif. De fait, explique Hering, « l’idée qu’on se fait du rôle d’Adam n’est pas affaire de spéculation philosophique » mais « s’appuie sur la certitude religieuse d’une vocation spécifique de l’Homme », donc sur un raisonnement intuitif, ou même</w:t>
      </w:r>
      <w:r w:rsidR="00850052">
        <w:rPr>
          <w:rStyle w:val="Caractresdenotedebasdepage"/>
          <w:rFonts w:ascii="Times New Roman" w:eastAsia="Times New Roman" w:hAnsi="Times New Roman" w:cs="Times New Roman"/>
          <w:color w:val="00000A"/>
        </w:rPr>
        <w:t xml:space="preserve"> sur</w:t>
      </w:r>
      <w:r>
        <w:rPr>
          <w:rStyle w:val="Caractresdenotedebasdepage"/>
          <w:rFonts w:ascii="Times New Roman" w:eastAsia="Times New Roman" w:hAnsi="Times New Roman" w:cs="Times New Roman"/>
          <w:color w:val="00000A"/>
        </w:rPr>
        <w:t xml:space="preserve"> une intuition tout court.</w:t>
      </w:r>
      <w:r w:rsidR="00850052">
        <w:rPr>
          <w:rStyle w:val="Caractresdenotedebasdepage"/>
          <w:rFonts w:ascii="Times New Roman" w:eastAsia="Times New Roman" w:hAnsi="Times New Roman" w:cs="Times New Roman"/>
          <w:color w:val="00000A"/>
        </w:rPr>
        <w:t xml:space="preserve"> Pourtant, sur cette intuition, la phénoménologie, depuis sa retraite, aurait des choses à dire. </w:t>
      </w:r>
      <w:r w:rsidR="004E1FFF">
        <w:rPr>
          <w:rStyle w:val="Caractresdenotedebasdepage"/>
          <w:rFonts w:ascii="Times New Roman" w:eastAsia="Times New Roman" w:hAnsi="Times New Roman" w:cs="Times New Roman"/>
          <w:color w:val="00000A"/>
        </w:rPr>
        <w:t xml:space="preserve">Hering le montre discrètement mais concrètement en projetant les conditions d’une restauration de l’Intégrité. La difficulté tient à ce que </w:t>
      </w:r>
      <w:r w:rsidR="00BF58DC">
        <w:rPr>
          <w:rStyle w:val="Caractresdenotedebasdepage"/>
          <w:rFonts w:ascii="Times New Roman" w:eastAsia="Times New Roman" w:hAnsi="Times New Roman" w:cs="Times New Roman"/>
          <w:color w:val="00000A"/>
        </w:rPr>
        <w:t xml:space="preserve">cette </w:t>
      </w:r>
      <w:r w:rsidR="004E1FFF">
        <w:rPr>
          <w:rStyle w:val="Caractresdenotedebasdepage"/>
          <w:rFonts w:ascii="Times New Roman" w:eastAsia="Times New Roman" w:hAnsi="Times New Roman" w:cs="Times New Roman"/>
          <w:color w:val="00000A"/>
        </w:rPr>
        <w:t xml:space="preserve">« image de Dieu » qu’est l’homme devrait être </w:t>
      </w:r>
    </w:p>
    <w:p w14:paraId="7398DE4B" w14:textId="77777777" w:rsidR="004E1FFF" w:rsidRDefault="004E1FFF" w:rsidP="00270842">
      <w:pPr>
        <w:jc w:val="both"/>
        <w:rPr>
          <w:rStyle w:val="Caractresdenotedebasdepage"/>
          <w:rFonts w:ascii="Times New Roman" w:eastAsia="Times New Roman" w:hAnsi="Times New Roman" w:cs="Times New Roman"/>
          <w:color w:val="00000A"/>
        </w:rPr>
      </w:pPr>
    </w:p>
    <w:p w14:paraId="11A9F3D7" w14:textId="304CA85B" w:rsidR="004E1FFF" w:rsidRPr="00150BAD" w:rsidRDefault="004E1FFF" w:rsidP="004E1FFF">
      <w:pPr>
        <w:ind w:left="708"/>
        <w:jc w:val="both"/>
        <w:rPr>
          <w:rStyle w:val="Caractresdenotedebasdepage"/>
          <w:rFonts w:ascii="Times New Roman" w:eastAsia="Times New Roman" w:hAnsi="Times New Roman" w:cs="Times New Roman"/>
          <w:color w:val="00000A"/>
          <w:sz w:val="20"/>
          <w:szCs w:val="20"/>
        </w:rPr>
      </w:pPr>
      <w:proofErr w:type="gramStart"/>
      <w:r w:rsidRPr="00150BAD">
        <w:rPr>
          <w:rStyle w:val="Caractresdenotedebasdepage"/>
          <w:rFonts w:ascii="Times New Roman" w:eastAsia="Times New Roman" w:hAnsi="Times New Roman" w:cs="Times New Roman"/>
          <w:color w:val="00000A"/>
          <w:sz w:val="20"/>
          <w:szCs w:val="20"/>
        </w:rPr>
        <w:t>débarrassée</w:t>
      </w:r>
      <w:proofErr w:type="gramEnd"/>
      <w:r w:rsidRPr="00150BAD">
        <w:rPr>
          <w:rStyle w:val="Caractresdenotedebasdepage"/>
          <w:rFonts w:ascii="Times New Roman" w:eastAsia="Times New Roman" w:hAnsi="Times New Roman" w:cs="Times New Roman"/>
          <w:color w:val="00000A"/>
          <w:sz w:val="20"/>
          <w:szCs w:val="20"/>
        </w:rPr>
        <w:t xml:space="preserve"> de tout ce qui est corruptible » sans toutefois « être mutilée par la perte de la corporéité. Seulement l’idée d’une corporéité non soumise à la </w:t>
      </w:r>
      <w:r w:rsidRPr="00150BAD">
        <w:rPr>
          <w:rStyle w:val="Caractresdenotedebasdepage"/>
          <w:rFonts w:ascii="Times New Roman" w:eastAsia="Times New Roman" w:hAnsi="Times New Roman" w:cs="Times New Roman"/>
          <w:i/>
          <w:iCs/>
          <w:color w:val="00000A"/>
          <w:sz w:val="20"/>
          <w:szCs w:val="20"/>
        </w:rPr>
        <w:t>phtora</w:t>
      </w:r>
      <w:r w:rsidRPr="00150BAD">
        <w:rPr>
          <w:rStyle w:val="Caractresdenotedebasdepage"/>
          <w:rFonts w:ascii="Times New Roman" w:eastAsia="Times New Roman" w:hAnsi="Times New Roman" w:cs="Times New Roman"/>
          <w:color w:val="00000A"/>
          <w:sz w:val="20"/>
          <w:szCs w:val="20"/>
        </w:rPr>
        <w:t>, la corruption ou la destruction, est-elle ontologiquement possible ? Évidemment non, si l’on persiste à vouloir se la représenter comme formée de la même espèce de matière lourde et opaque que nous connaissons dans nôtre éon</w:t>
      </w:r>
      <w:r w:rsidR="003B0CCB" w:rsidRPr="00150BAD">
        <w:rPr>
          <w:rStyle w:val="Caractresdenotedebasdepage"/>
          <w:rFonts w:ascii="Times New Roman" w:eastAsia="Times New Roman" w:hAnsi="Times New Roman" w:cs="Times New Roman"/>
          <w:color w:val="00000A"/>
          <w:sz w:val="20"/>
          <w:szCs w:val="20"/>
        </w:rPr>
        <w:t xml:space="preserve"> (…) </w:t>
      </w:r>
      <w:r w:rsidRPr="00150BAD">
        <w:rPr>
          <w:rStyle w:val="Caractresdenotedebasdepage"/>
          <w:rFonts w:ascii="Times New Roman" w:eastAsia="Times New Roman" w:hAnsi="Times New Roman" w:cs="Times New Roman"/>
          <w:color w:val="00000A"/>
          <w:sz w:val="20"/>
          <w:szCs w:val="20"/>
        </w:rPr>
        <w:t xml:space="preserve">Personne ne saurait supprimer les lois d’essence qui assignent à un corps charnel issu d’une naissance charnelle, par une téléologie inhérente à tout son être, une mortalité charnelle (…) Aussi Paul n’a-t-il jamais enseigné la résurrection de la </w:t>
      </w:r>
      <w:r w:rsidRPr="00150BAD">
        <w:rPr>
          <w:rStyle w:val="Caractresdenotedebasdepage"/>
          <w:rFonts w:ascii="Times New Roman" w:eastAsia="Times New Roman" w:hAnsi="Times New Roman" w:cs="Times New Roman"/>
          <w:i/>
          <w:iCs/>
          <w:color w:val="00000A"/>
          <w:sz w:val="20"/>
          <w:szCs w:val="20"/>
        </w:rPr>
        <w:t>chair</w:t>
      </w:r>
      <w:r w:rsidRPr="00150BAD">
        <w:rPr>
          <w:rStyle w:val="Caractresdenotedebasdepage"/>
          <w:rFonts w:ascii="Times New Roman" w:eastAsia="Times New Roman" w:hAnsi="Times New Roman" w:cs="Times New Roman"/>
          <w:color w:val="00000A"/>
          <w:sz w:val="20"/>
          <w:szCs w:val="20"/>
        </w:rPr>
        <w:t xml:space="preserve">, mais la transformation de l’homme ou, dans un autre ordre d’idées, une création nouvelle qui changerait naturellement aussi sa constitution matérielle (cf. 1 Co 15, 39-44). Il est exact aussi que nous ne saurions nous représenter l’existence d’Adam Intègre dans un Cosmos qui persisterait dans l’état de corruption. Les récits des apparitions de Jésus après sa mort – pris dans leur sens phénoménologique, et tout question d’historicité mise à part – s’en ressentent profondément (…) De fait, dans le Monde Intègre, la nature entière serait différente de ce qu’elle est actuellement. Elle serait aussi débarrassée de la </w:t>
      </w:r>
      <w:r w:rsidRPr="00150BAD">
        <w:rPr>
          <w:rStyle w:val="Caractresdenotedebasdepage"/>
          <w:rFonts w:ascii="Times New Roman" w:eastAsia="Times New Roman" w:hAnsi="Times New Roman" w:cs="Times New Roman"/>
          <w:i/>
          <w:iCs/>
          <w:color w:val="00000A"/>
          <w:sz w:val="20"/>
          <w:szCs w:val="20"/>
        </w:rPr>
        <w:t>phtora</w:t>
      </w:r>
      <w:r w:rsidRPr="00150BAD">
        <w:rPr>
          <w:rStyle w:val="Caractresdenotedebasdepage"/>
          <w:rFonts w:ascii="Times New Roman" w:eastAsia="Times New Roman" w:hAnsi="Times New Roman" w:cs="Times New Roman"/>
          <w:color w:val="00000A"/>
          <w:sz w:val="20"/>
          <w:szCs w:val="20"/>
        </w:rPr>
        <w:t>. Ce qui signifie également que l’Univers nouveau sera également constitué d’une espèce de matérialité dont il est évidemment impossible de trouver un spécimen dans le monde actuel</w:t>
      </w:r>
      <w:r w:rsidR="00D13D7B" w:rsidRPr="00150BAD">
        <w:rPr>
          <w:rStyle w:val="Appelnotedebasdep"/>
          <w:rFonts w:ascii="Times New Roman" w:hAnsi="Times New Roman" w:cs="Times New Roman"/>
          <w:sz w:val="20"/>
          <w:szCs w:val="20"/>
        </w:rPr>
        <w:footnoteReference w:id="106"/>
      </w:r>
      <w:r w:rsidRPr="00150BAD">
        <w:rPr>
          <w:rStyle w:val="Caractresdenotedebasdepage"/>
          <w:rFonts w:ascii="Times New Roman" w:eastAsia="Times New Roman" w:hAnsi="Times New Roman" w:cs="Times New Roman"/>
          <w:color w:val="00000A"/>
          <w:sz w:val="20"/>
          <w:szCs w:val="20"/>
        </w:rPr>
        <w:t>.</w:t>
      </w:r>
    </w:p>
    <w:p w14:paraId="4B60B674" w14:textId="77777777" w:rsidR="004E1FFF" w:rsidRDefault="004E1FFF" w:rsidP="00270842">
      <w:pPr>
        <w:jc w:val="both"/>
        <w:rPr>
          <w:rStyle w:val="Caractresdenotedebasdepage"/>
          <w:rFonts w:ascii="Times New Roman" w:eastAsia="Times New Roman" w:hAnsi="Times New Roman" w:cs="Times New Roman"/>
          <w:color w:val="00000A"/>
        </w:rPr>
      </w:pPr>
    </w:p>
    <w:p w14:paraId="57D6DEA4" w14:textId="16C852E3" w:rsidR="00636092" w:rsidRDefault="004E1FFF"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Ce que nous comprenons, c’est donc que la restauration de l’Intégrité implique un changement de condition qui présuppose à son tour un changement de monde, lequel ne signifie rien d’autre que </w:t>
      </w:r>
      <w:r w:rsidRPr="004E1FFF">
        <w:rPr>
          <w:rStyle w:val="Caractresdenotedebasdepage"/>
          <w:rFonts w:ascii="Times New Roman" w:eastAsia="Times New Roman" w:hAnsi="Times New Roman" w:cs="Times New Roman"/>
          <w:i/>
          <w:iCs/>
          <w:color w:val="00000A"/>
        </w:rPr>
        <w:t>le passage d’un éon à un autre</w:t>
      </w:r>
      <w:r>
        <w:rPr>
          <w:rStyle w:val="Caractresdenotedebasdepage"/>
          <w:rFonts w:ascii="Times New Roman" w:eastAsia="Times New Roman" w:hAnsi="Times New Roman" w:cs="Times New Roman"/>
          <w:color w:val="00000A"/>
        </w:rPr>
        <w:t xml:space="preserve"> –</w:t>
      </w:r>
      <w:r w:rsidR="008B2292">
        <w:rPr>
          <w:rStyle w:val="Caractresdenotedebasdepage"/>
          <w:rFonts w:ascii="Times New Roman" w:eastAsia="Times New Roman" w:hAnsi="Times New Roman" w:cs="Times New Roman"/>
          <w:color w:val="00000A"/>
        </w:rPr>
        <w:t xml:space="preserve"> </w:t>
      </w:r>
      <w:r>
        <w:rPr>
          <w:rStyle w:val="Caractresdenotedebasdepage"/>
          <w:rFonts w:ascii="Times New Roman" w:eastAsia="Times New Roman" w:hAnsi="Times New Roman" w:cs="Times New Roman"/>
          <w:color w:val="00000A"/>
        </w:rPr>
        <w:t xml:space="preserve">idée capitale sur laquelle </w:t>
      </w:r>
      <w:r w:rsidR="008B2292">
        <w:rPr>
          <w:rStyle w:val="Caractresdenotedebasdepage"/>
          <w:rFonts w:ascii="Times New Roman" w:eastAsia="Times New Roman" w:hAnsi="Times New Roman" w:cs="Times New Roman"/>
          <w:color w:val="00000A"/>
        </w:rPr>
        <w:t>nous</w:t>
      </w:r>
      <w:r>
        <w:rPr>
          <w:rStyle w:val="Caractresdenotedebasdepage"/>
          <w:rFonts w:ascii="Times New Roman" w:eastAsia="Times New Roman" w:hAnsi="Times New Roman" w:cs="Times New Roman"/>
          <w:color w:val="00000A"/>
        </w:rPr>
        <w:t xml:space="preserve"> reviendr</w:t>
      </w:r>
      <w:r w:rsidR="008B2292">
        <w:rPr>
          <w:rStyle w:val="Caractresdenotedebasdepage"/>
          <w:rFonts w:ascii="Times New Roman" w:eastAsia="Times New Roman" w:hAnsi="Times New Roman" w:cs="Times New Roman"/>
          <w:color w:val="00000A"/>
        </w:rPr>
        <w:t>ons</w:t>
      </w:r>
      <w:r>
        <w:rPr>
          <w:rStyle w:val="Caractresdenotedebasdepage"/>
          <w:rFonts w:ascii="Times New Roman" w:eastAsia="Times New Roman" w:hAnsi="Times New Roman" w:cs="Times New Roman"/>
          <w:color w:val="00000A"/>
        </w:rPr>
        <w:t xml:space="preserve"> en conclusion. </w:t>
      </w:r>
      <w:r>
        <w:rPr>
          <w:rStyle w:val="Caractresdenotedebasdepage"/>
          <w:rFonts w:ascii="Times New Roman" w:eastAsia="Times New Roman" w:hAnsi="Times New Roman" w:cs="Times New Roman"/>
          <w:color w:val="00000A"/>
        </w:rPr>
        <w:lastRenderedPageBreak/>
        <w:t xml:space="preserve">Que de conditions requises, et de spéculations, pourrait-on objecter. Voici ce que Hering répond : « L’idée phénoménologique d’un monde ou d’un être situé dans un espace et </w:t>
      </w:r>
      <w:proofErr w:type="gramStart"/>
      <w:r>
        <w:rPr>
          <w:rStyle w:val="Caractresdenotedebasdepage"/>
          <w:rFonts w:ascii="Times New Roman" w:eastAsia="Times New Roman" w:hAnsi="Times New Roman" w:cs="Times New Roman"/>
          <w:color w:val="00000A"/>
        </w:rPr>
        <w:t>un temps nouveaux</w:t>
      </w:r>
      <w:proofErr w:type="gramEnd"/>
      <w:r>
        <w:rPr>
          <w:rStyle w:val="Caractresdenotedebasdepage"/>
          <w:rFonts w:ascii="Times New Roman" w:eastAsia="Times New Roman" w:hAnsi="Times New Roman" w:cs="Times New Roman"/>
          <w:color w:val="00000A"/>
        </w:rPr>
        <w:t>, exprimant la Puissance et la Sagesse de Dieu sur le plan visible et jouissant de plus des qualités surnaturelles exigées par son intégrité morale et physique, n’a jamais été réduite à l’absurde »</w:t>
      </w:r>
      <w:r w:rsidR="00D13D7B">
        <w:rPr>
          <w:rStyle w:val="Appelnotedebasdep"/>
          <w:rFonts w:ascii="Times New Roman" w:hAnsi="Times New Roman" w:cs="Times New Roman"/>
        </w:rPr>
        <w:footnoteReference w:id="107"/>
      </w:r>
      <w:r>
        <w:rPr>
          <w:rStyle w:val="Caractresdenotedebasdepage"/>
          <w:rFonts w:ascii="Times New Roman" w:eastAsia="Times New Roman" w:hAnsi="Times New Roman" w:cs="Times New Roman"/>
          <w:color w:val="00000A"/>
        </w:rPr>
        <w:t>. Paul ne dit-il pas cela à sa manière « en expliquant en 1 Co 15 la possibilité d’un corps spirituel par la diversité de la matière »</w:t>
      </w:r>
      <w:r w:rsidR="00D13D7B">
        <w:rPr>
          <w:rStyle w:val="Appelnotedebasdep"/>
          <w:rFonts w:ascii="Times New Roman" w:hAnsi="Times New Roman" w:cs="Times New Roman"/>
        </w:rPr>
        <w:footnoteReference w:id="108"/>
      </w:r>
      <w:r>
        <w:rPr>
          <w:rStyle w:val="Caractresdenotedebasdepage"/>
          <w:rFonts w:ascii="Times New Roman" w:eastAsia="Times New Roman" w:hAnsi="Times New Roman" w:cs="Times New Roman"/>
          <w:color w:val="00000A"/>
        </w:rPr>
        <w:t> ? Ce n’est pas une preuve philosophique, répondra-t-on. Hering de rétorquer</w:t>
      </w:r>
      <w:r w:rsidR="00EA535F">
        <w:rPr>
          <w:rStyle w:val="Caractresdenotedebasdepage"/>
          <w:rFonts w:ascii="Times New Roman" w:eastAsia="Times New Roman" w:hAnsi="Times New Roman" w:cs="Times New Roman"/>
          <w:color w:val="00000A"/>
        </w:rPr>
        <w:t xml:space="preserve"> que</w:t>
      </w:r>
      <w:r>
        <w:rPr>
          <w:rStyle w:val="Caractresdenotedebasdepage"/>
          <w:rFonts w:ascii="Times New Roman" w:eastAsia="Times New Roman" w:hAnsi="Times New Roman" w:cs="Times New Roman"/>
          <w:color w:val="00000A"/>
        </w:rPr>
        <w:t xml:space="preserve"> les « analogies » pauliniennes et le « langage parabolique » en général, non seulement n’infirment rien, mais ont la vertu de « nous préserver d’une erreur : de juger des possibilités essentielles d’après un simple inventaire empirique »</w:t>
      </w:r>
      <w:r w:rsidR="00D13D7B">
        <w:rPr>
          <w:rStyle w:val="Appelnotedebasdep"/>
          <w:rFonts w:ascii="Times New Roman" w:hAnsi="Times New Roman" w:cs="Times New Roman"/>
        </w:rPr>
        <w:footnoteReference w:id="109"/>
      </w:r>
      <w:r>
        <w:rPr>
          <w:rStyle w:val="Caractresdenotedebasdepage"/>
          <w:rFonts w:ascii="Times New Roman" w:eastAsia="Times New Roman" w:hAnsi="Times New Roman" w:cs="Times New Roman"/>
          <w:color w:val="00000A"/>
        </w:rPr>
        <w:t xml:space="preserve">.  </w:t>
      </w:r>
    </w:p>
    <w:p w14:paraId="475A3561" w14:textId="70E54BB4" w:rsidR="00866CF2" w:rsidRDefault="004E1FFF"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Certes, il faut croire, au sens fort du terme, pour que la possibilité inouïe qui est indiquée se réalise – la foi religieuse reste une condition de possibilité de toute métamorphose. Mais, on l’a vu, « ce n’est pas le fait d’être sur ‘terre’, ‘dans le temps’ et ‘dans le corps’, qui empêcherait l’homme d’entretenir des rapports avec son Créateur et Père dans les Cieux », mais bien « le péché et la déchéance qui s’est surajoutée à son existence »</w:t>
      </w:r>
      <w:r w:rsidR="00D13D7B">
        <w:rPr>
          <w:rStyle w:val="Appelnotedebasdep"/>
          <w:rFonts w:ascii="Times New Roman" w:hAnsi="Times New Roman" w:cs="Times New Roman"/>
        </w:rPr>
        <w:footnoteReference w:id="110"/>
      </w:r>
      <w:r>
        <w:rPr>
          <w:rStyle w:val="Caractresdenotedebasdepage"/>
          <w:rFonts w:ascii="Times New Roman" w:eastAsia="Times New Roman" w:hAnsi="Times New Roman" w:cs="Times New Roman"/>
          <w:color w:val="00000A"/>
        </w:rPr>
        <w:t xml:space="preserve">. Hering estime ainsi que c’est parce qu’elle </w:t>
      </w:r>
      <w:r w:rsidR="00EA535F">
        <w:rPr>
          <w:rStyle w:val="Caractresdenotedebasdepage"/>
          <w:rFonts w:ascii="Times New Roman" w:eastAsia="Times New Roman" w:hAnsi="Times New Roman" w:cs="Times New Roman"/>
          <w:color w:val="00000A"/>
        </w:rPr>
        <w:t xml:space="preserve">est </w:t>
      </w:r>
      <w:r>
        <w:rPr>
          <w:rStyle w:val="Caractresdenotedebasdepage"/>
          <w:rFonts w:ascii="Times New Roman" w:eastAsia="Times New Roman" w:hAnsi="Times New Roman" w:cs="Times New Roman"/>
          <w:color w:val="00000A"/>
        </w:rPr>
        <w:t>affaire de restauration que l’Intégrité doit être pensée en dehors du schéma kantien, repris, certes pour le dépasser, par un philosophe comme Cohen ou un théologien comme Barth : « réaliser et comprendre le Salut » ne demande pas d’« établir un lien entre le fini et l’infini » dans un geste « métaphysique » tout à fait étranger au christianisme primitif et au paulinisme en particulier, mais, en comptant sur « les grâces spirituelles accordées aux croyants », de lutter contre cette déchéance qui provoque le « malaise jusqu’au désespoir »</w:t>
      </w:r>
      <w:r w:rsidR="00EA535F">
        <w:rPr>
          <w:rStyle w:val="Caractresdenotedebasdepage"/>
          <w:rFonts w:ascii="Times New Roman" w:eastAsia="Times New Roman" w:hAnsi="Times New Roman" w:cs="Times New Roman"/>
          <w:color w:val="00000A"/>
        </w:rPr>
        <w:t>,</w:t>
      </w:r>
      <w:r>
        <w:rPr>
          <w:rStyle w:val="Caractresdenotedebasdepage"/>
          <w:rFonts w:ascii="Times New Roman" w:eastAsia="Times New Roman" w:hAnsi="Times New Roman" w:cs="Times New Roman"/>
          <w:color w:val="00000A"/>
        </w:rPr>
        <w:t xml:space="preserve"> « déséquilibre l’existence tout entière » et « se fixe dans les termes de </w:t>
      </w:r>
      <w:r w:rsidRPr="004E1FFF">
        <w:rPr>
          <w:rStyle w:val="Caractresdenotedebasdepage"/>
          <w:rFonts w:ascii="Times New Roman" w:eastAsia="Times New Roman" w:hAnsi="Times New Roman" w:cs="Times New Roman"/>
          <w:i/>
          <w:iCs/>
          <w:color w:val="00000A"/>
        </w:rPr>
        <w:t>sarx</w:t>
      </w:r>
      <w:r>
        <w:rPr>
          <w:rStyle w:val="Caractresdenotedebasdepage"/>
          <w:rFonts w:ascii="Times New Roman" w:eastAsia="Times New Roman" w:hAnsi="Times New Roman" w:cs="Times New Roman"/>
          <w:color w:val="00000A"/>
        </w:rPr>
        <w:t xml:space="preserve">, </w:t>
      </w:r>
      <w:r w:rsidRPr="004E1FFF">
        <w:rPr>
          <w:rStyle w:val="Caractresdenotedebasdepage"/>
          <w:rFonts w:ascii="Times New Roman" w:eastAsia="Times New Roman" w:hAnsi="Times New Roman" w:cs="Times New Roman"/>
          <w:i/>
          <w:iCs/>
          <w:color w:val="00000A"/>
        </w:rPr>
        <w:t>phtora</w:t>
      </w:r>
      <w:r>
        <w:rPr>
          <w:rStyle w:val="Caractresdenotedebasdepage"/>
          <w:rFonts w:ascii="Times New Roman" w:eastAsia="Times New Roman" w:hAnsi="Times New Roman" w:cs="Times New Roman"/>
          <w:color w:val="00000A"/>
        </w:rPr>
        <w:t xml:space="preserve"> et </w:t>
      </w:r>
      <w:r w:rsidRPr="004E1FFF">
        <w:rPr>
          <w:rStyle w:val="Caractresdenotedebasdepage"/>
          <w:rFonts w:ascii="Times New Roman" w:eastAsia="Times New Roman" w:hAnsi="Times New Roman" w:cs="Times New Roman"/>
          <w:i/>
          <w:iCs/>
          <w:color w:val="00000A"/>
        </w:rPr>
        <w:t>thanatos</w:t>
      </w:r>
      <w:r>
        <w:rPr>
          <w:rStyle w:val="Caractresdenotedebasdepage"/>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111"/>
      </w:r>
      <w:r>
        <w:rPr>
          <w:rStyle w:val="Caractresdenotedebasdepage"/>
          <w:rFonts w:ascii="Times New Roman" w:eastAsia="Times New Roman" w:hAnsi="Times New Roman" w:cs="Times New Roman"/>
          <w:color w:val="00000A"/>
        </w:rPr>
        <w:t>. Telle est la difficile voie vers le Royaume de Dieu, au sein duquel pourra se réaliser une « synthèse suprême, dans laquelle les valeurs de la création ne seront pas abandonnées, mais sauvegardées ; où le péché et les larmes seront certes effacés, mais sans que se perde la leçon que l’homme en aura tirée »</w:t>
      </w:r>
      <w:r w:rsidR="00D13D7B">
        <w:rPr>
          <w:rStyle w:val="Appelnotedebasdep"/>
          <w:rFonts w:ascii="Times New Roman" w:hAnsi="Times New Roman" w:cs="Times New Roman"/>
        </w:rPr>
        <w:footnoteReference w:id="112"/>
      </w:r>
      <w:r>
        <w:rPr>
          <w:rStyle w:val="Caractresdenotedebasdepage"/>
          <w:rFonts w:ascii="Times New Roman" w:eastAsia="Times New Roman" w:hAnsi="Times New Roman" w:cs="Times New Roman"/>
          <w:color w:val="00000A"/>
        </w:rPr>
        <w:t>.</w:t>
      </w:r>
    </w:p>
    <w:p w14:paraId="4BAF20FB" w14:textId="710E32A3" w:rsidR="00314B1C" w:rsidRDefault="00866CF2" w:rsidP="0027084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 xml:space="preserve">Dans le dernier chapitre de la thèse de 1937, Hering réfléchit sur le nécessaire passage de l’éon actuel à l’éon futur que nous avons mentionné plus haut. La clé de ce passage réside d’abord dans des considérations d’ordre christologique, mystique et même pneumatologique complexes que j’ai renoncé à restituer, mais dont </w:t>
      </w:r>
      <w:r w:rsidR="00BF58DC">
        <w:rPr>
          <w:rStyle w:val="Caractresdenotedebasdepage"/>
          <w:rFonts w:ascii="Times New Roman" w:eastAsia="Times New Roman" w:hAnsi="Times New Roman" w:cs="Times New Roman"/>
          <w:color w:val="00000A"/>
        </w:rPr>
        <w:t xml:space="preserve">on </w:t>
      </w:r>
      <w:r>
        <w:rPr>
          <w:rStyle w:val="Caractresdenotedebasdepage"/>
          <w:rFonts w:ascii="Times New Roman" w:eastAsia="Times New Roman" w:hAnsi="Times New Roman" w:cs="Times New Roman"/>
          <w:color w:val="00000A"/>
        </w:rPr>
        <w:t>peut dire qu’elles s’accompagnent</w:t>
      </w:r>
      <w:r w:rsidR="000B6857">
        <w:rPr>
          <w:rStyle w:val="Caractresdenotedebasdepage"/>
          <w:rFonts w:ascii="Times New Roman" w:eastAsia="Times New Roman" w:hAnsi="Times New Roman" w:cs="Times New Roman"/>
          <w:color w:val="00000A"/>
        </w:rPr>
        <w:t xml:space="preserve"> nécessairement</w:t>
      </w:r>
      <w:r>
        <w:rPr>
          <w:rStyle w:val="Caractresdenotedebasdepage"/>
          <w:rFonts w:ascii="Times New Roman" w:eastAsia="Times New Roman" w:hAnsi="Times New Roman" w:cs="Times New Roman"/>
          <w:color w:val="00000A"/>
        </w:rPr>
        <w:t xml:space="preserve"> d’une herméneutique des sacrements, lesquels initient la transfiguration à laquelle le christianisme appelle et qui est aussi progressive que la chute. La venue du Royaume, l’accès au Monde Intègre, ne s’effectueront pas d’un coup d’un seul. Ils n’arriveront qu’au terme d’une lutte dans laquelle l’homme n’aura pas d’autre choix que de jeter toutes ses forces. Dans ce que Paul lui-même a pu nommer une « course », et qui est donc une course fond, le « culte » sera le meilleur fournisseur d</w:t>
      </w:r>
      <w:proofErr w:type="gramStart"/>
      <w:r>
        <w:rPr>
          <w:rStyle w:val="Caractresdenotedebasdepage"/>
          <w:rFonts w:ascii="Times New Roman" w:eastAsia="Times New Roman" w:hAnsi="Times New Roman" w:cs="Times New Roman"/>
          <w:color w:val="00000A"/>
        </w:rPr>
        <w:t>’«</w:t>
      </w:r>
      <w:proofErr w:type="gramEnd"/>
      <w:r>
        <w:rPr>
          <w:rStyle w:val="Caractresdenotedebasdepage"/>
          <w:rFonts w:ascii="Times New Roman" w:eastAsia="Times New Roman" w:hAnsi="Times New Roman" w:cs="Times New Roman"/>
          <w:color w:val="00000A"/>
        </w:rPr>
        <w:t xml:space="preserve"> anticipations » de ce qui est espéré</w:t>
      </w:r>
      <w:r w:rsidR="00BF58DC">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 xml:space="preserve"> les Sacrements permettant</w:t>
      </w:r>
      <w:r w:rsidR="00EA535F">
        <w:rPr>
          <w:rStyle w:val="Caractresdenotedebasdepage"/>
          <w:rFonts w:ascii="Times New Roman" w:eastAsia="Times New Roman" w:hAnsi="Times New Roman" w:cs="Times New Roman"/>
          <w:color w:val="00000A"/>
        </w:rPr>
        <w:t xml:space="preserve"> de</w:t>
      </w:r>
      <w:r>
        <w:rPr>
          <w:rStyle w:val="Caractresdenotedebasdepage"/>
          <w:rFonts w:ascii="Times New Roman" w:eastAsia="Times New Roman" w:hAnsi="Times New Roman" w:cs="Times New Roman"/>
          <w:color w:val="00000A"/>
        </w:rPr>
        <w:t xml:space="preserve"> « faire descendre jusqu’à nous les forces du Monde intègre sans diminuer (et même en augmentant) le sérieux de l’atmosphère que nous respirons ici-bas »</w:t>
      </w:r>
      <w:r w:rsidR="00D13D7B">
        <w:rPr>
          <w:rStyle w:val="Appelnotedebasdep"/>
          <w:rFonts w:ascii="Times New Roman" w:hAnsi="Times New Roman" w:cs="Times New Roman"/>
        </w:rPr>
        <w:footnoteReference w:id="113"/>
      </w:r>
      <w:r>
        <w:rPr>
          <w:rStyle w:val="Caractresdenotedebasdepage"/>
          <w:rFonts w:ascii="Times New Roman" w:eastAsia="Times New Roman" w:hAnsi="Times New Roman" w:cs="Times New Roman"/>
          <w:color w:val="00000A"/>
        </w:rPr>
        <w:t>. Et Hering d’ajouter qu’il « est presque inutile de rappeler</w:t>
      </w:r>
      <w:r w:rsidR="00314B1C">
        <w:rPr>
          <w:rStyle w:val="Caractresdenotedebasdepage"/>
          <w:rFonts w:ascii="Times New Roman" w:eastAsia="Times New Roman" w:hAnsi="Times New Roman" w:cs="Times New Roman"/>
          <w:color w:val="00000A"/>
        </w:rPr>
        <w:t>,</w:t>
      </w:r>
      <w:r>
        <w:rPr>
          <w:rStyle w:val="Caractresdenotedebasdepage"/>
          <w:rFonts w:ascii="Times New Roman" w:eastAsia="Times New Roman" w:hAnsi="Times New Roman" w:cs="Times New Roman"/>
          <w:color w:val="00000A"/>
        </w:rPr>
        <w:t xml:space="preserve"> après tout ce qui précède</w:t>
      </w:r>
      <w:r w:rsidR="00314B1C">
        <w:rPr>
          <w:rStyle w:val="Caractresdenotedebasdepage"/>
          <w:rFonts w:ascii="Times New Roman" w:eastAsia="Times New Roman" w:hAnsi="Times New Roman" w:cs="Times New Roman"/>
          <w:color w:val="00000A"/>
        </w:rPr>
        <w:t>,</w:t>
      </w:r>
      <w:r>
        <w:rPr>
          <w:rStyle w:val="Caractresdenotedebasdepage"/>
          <w:rFonts w:ascii="Times New Roman" w:eastAsia="Times New Roman" w:hAnsi="Times New Roman" w:cs="Times New Roman"/>
          <w:color w:val="00000A"/>
        </w:rPr>
        <w:t xml:space="preserve"> en quoi le corps mystique du Nouvel Adam anticipe les réalités futures et comment les sacrements permettent d’anticiper le </w:t>
      </w:r>
      <w:r w:rsidRPr="00866CF2">
        <w:rPr>
          <w:rStyle w:val="Caractresdenotedebasdepage"/>
          <w:rFonts w:ascii="Times New Roman" w:eastAsia="Times New Roman" w:hAnsi="Times New Roman" w:cs="Times New Roman"/>
          <w:i/>
          <w:iCs/>
          <w:color w:val="00000A"/>
        </w:rPr>
        <w:t>status resu</w:t>
      </w:r>
      <w:r>
        <w:rPr>
          <w:rStyle w:val="Caractresdenotedebasdepage"/>
          <w:rFonts w:ascii="Times New Roman" w:eastAsia="Times New Roman" w:hAnsi="Times New Roman" w:cs="Times New Roman"/>
          <w:i/>
          <w:iCs/>
          <w:color w:val="00000A"/>
        </w:rPr>
        <w:t>r</w:t>
      </w:r>
      <w:r w:rsidRPr="00866CF2">
        <w:rPr>
          <w:rStyle w:val="Caractresdenotedebasdepage"/>
          <w:rFonts w:ascii="Times New Roman" w:eastAsia="Times New Roman" w:hAnsi="Times New Roman" w:cs="Times New Roman"/>
          <w:i/>
          <w:iCs/>
          <w:color w:val="00000A"/>
        </w:rPr>
        <w:t>rectionis</w:t>
      </w:r>
      <w:r>
        <w:rPr>
          <w:rStyle w:val="Caractresdenotedebasdepage"/>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114"/>
      </w:r>
      <w:r>
        <w:rPr>
          <w:rStyle w:val="Caractresdenotedebasdepage"/>
          <w:rFonts w:ascii="Times New Roman" w:eastAsia="Times New Roman" w:hAnsi="Times New Roman" w:cs="Times New Roman"/>
          <w:color w:val="00000A"/>
        </w:rPr>
        <w:t xml:space="preserve">. </w:t>
      </w:r>
    </w:p>
    <w:p w14:paraId="39F39D7B" w14:textId="484A6AB1" w:rsidR="00FD5ED0" w:rsidRDefault="00314B1C" w:rsidP="008B2292">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ab/>
        <w:t xml:space="preserve">Il ne faut pas se cacher que c’est une « montagne » qui se dresse devant le croyant, et que les grâces spirituelles ne seront pas de trop pour la gravir – ou, mieux, pour remonter la </w:t>
      </w:r>
      <w:r>
        <w:rPr>
          <w:rStyle w:val="Caractresdenotedebasdepage"/>
          <w:rFonts w:ascii="Times New Roman" w:eastAsia="Times New Roman" w:hAnsi="Times New Roman" w:cs="Times New Roman"/>
          <w:color w:val="00000A"/>
        </w:rPr>
        <w:lastRenderedPageBreak/>
        <w:t>pente que la chute lui a fait dévaler. Ce dont on parle, ce n’est ni plus ni moins que</w:t>
      </w:r>
      <w:r w:rsidR="00FD5ED0">
        <w:rPr>
          <w:rStyle w:val="Caractresdenotedebasdepage"/>
          <w:rFonts w:ascii="Times New Roman" w:eastAsia="Times New Roman" w:hAnsi="Times New Roman" w:cs="Times New Roman"/>
          <w:color w:val="00000A"/>
        </w:rPr>
        <w:t xml:space="preserve"> de</w:t>
      </w:r>
      <w:r>
        <w:rPr>
          <w:rStyle w:val="Caractresdenotedebasdepage"/>
          <w:rFonts w:ascii="Times New Roman" w:eastAsia="Times New Roman" w:hAnsi="Times New Roman" w:cs="Times New Roman"/>
          <w:color w:val="00000A"/>
        </w:rPr>
        <w:t xml:space="preserve"> « supprimer </w:t>
      </w:r>
      <w:r w:rsidRPr="00314B1C">
        <w:rPr>
          <w:rStyle w:val="Caractresdenotedebasdepage"/>
          <w:rFonts w:ascii="Times New Roman" w:eastAsia="Times New Roman" w:hAnsi="Times New Roman" w:cs="Times New Roman"/>
          <w:i/>
          <w:iCs/>
          <w:color w:val="00000A"/>
        </w:rPr>
        <w:t>thanatos</w:t>
      </w:r>
      <w:r>
        <w:rPr>
          <w:rStyle w:val="Caractresdenotedebasdepage"/>
          <w:rFonts w:ascii="Times New Roman" w:eastAsia="Times New Roman" w:hAnsi="Times New Roman" w:cs="Times New Roman"/>
          <w:color w:val="00000A"/>
        </w:rPr>
        <w:t xml:space="preserve"> et </w:t>
      </w:r>
      <w:r w:rsidRPr="00314B1C">
        <w:rPr>
          <w:rStyle w:val="Caractresdenotedebasdepage"/>
          <w:rFonts w:ascii="Times New Roman" w:eastAsia="Times New Roman" w:hAnsi="Times New Roman" w:cs="Times New Roman"/>
          <w:i/>
          <w:iCs/>
          <w:color w:val="00000A"/>
        </w:rPr>
        <w:t>phtora</w:t>
      </w:r>
      <w:r>
        <w:rPr>
          <w:rStyle w:val="Caractresdenotedebasdepage"/>
          <w:rFonts w:ascii="Times New Roman" w:eastAsia="Times New Roman" w:hAnsi="Times New Roman" w:cs="Times New Roman"/>
          <w:color w:val="00000A"/>
        </w:rPr>
        <w:t xml:space="preserve"> de l’Humanité »</w:t>
      </w:r>
      <w:r w:rsidR="00D13D7B">
        <w:rPr>
          <w:rStyle w:val="Appelnotedebasdep"/>
          <w:rFonts w:ascii="Times New Roman" w:hAnsi="Times New Roman" w:cs="Times New Roman"/>
        </w:rPr>
        <w:footnoteReference w:id="115"/>
      </w:r>
      <w:r>
        <w:rPr>
          <w:rStyle w:val="Caractresdenotedebasdepage"/>
          <w:rFonts w:ascii="Times New Roman" w:eastAsia="Times New Roman" w:hAnsi="Times New Roman" w:cs="Times New Roman"/>
          <w:color w:val="00000A"/>
        </w:rPr>
        <w:t> !</w:t>
      </w:r>
      <w:r w:rsidR="00866CF2">
        <w:rPr>
          <w:rStyle w:val="Caractresdenotedebasdepage"/>
          <w:rFonts w:ascii="Times New Roman" w:eastAsia="Times New Roman" w:hAnsi="Times New Roman" w:cs="Times New Roman"/>
          <w:color w:val="00000A"/>
        </w:rPr>
        <w:t xml:space="preserve"> </w:t>
      </w:r>
    </w:p>
    <w:p w14:paraId="2DD9ADD6" w14:textId="107E7045" w:rsidR="004E1FFF" w:rsidRDefault="00FD5ED0" w:rsidP="00FD5ED0">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Cet éon à venir, ce monde futur ardemment désiré, « il va de soi, expliquera Hering en 1954 dans un </w:t>
      </w:r>
      <w:r w:rsidR="00AB667D">
        <w:rPr>
          <w:rStyle w:val="Caractresdenotedebasdepage"/>
          <w:rFonts w:ascii="Times New Roman" w:eastAsia="Times New Roman" w:hAnsi="Times New Roman" w:cs="Times New Roman"/>
          <w:color w:val="00000A"/>
        </w:rPr>
        <w:t>article</w:t>
      </w:r>
      <w:r>
        <w:rPr>
          <w:rStyle w:val="Caractresdenotedebasdepage"/>
          <w:rFonts w:ascii="Times New Roman" w:eastAsia="Times New Roman" w:hAnsi="Times New Roman" w:cs="Times New Roman"/>
          <w:color w:val="00000A"/>
        </w:rPr>
        <w:t xml:space="preserve"> du </w:t>
      </w:r>
      <w:r w:rsidRPr="00FD5ED0">
        <w:rPr>
          <w:rStyle w:val="Caractresdenotedebasdepage"/>
          <w:rFonts w:ascii="Times New Roman" w:eastAsia="Times New Roman" w:hAnsi="Times New Roman" w:cs="Times New Roman"/>
          <w:i/>
          <w:iCs/>
          <w:color w:val="00000A"/>
        </w:rPr>
        <w:t>Vocabulaire biblique</w:t>
      </w:r>
      <w:r>
        <w:rPr>
          <w:rStyle w:val="Caractresdenotedebasdepage"/>
          <w:rFonts w:ascii="Times New Roman" w:eastAsia="Times New Roman" w:hAnsi="Times New Roman" w:cs="Times New Roman"/>
          <w:color w:val="00000A"/>
        </w:rPr>
        <w:t xml:space="preserve">, que nous ne pouvons pas nous le </w:t>
      </w:r>
      <w:r>
        <w:rPr>
          <w:rStyle w:val="Caractresdenotedebasdepage"/>
          <w:rFonts w:ascii="Times New Roman" w:eastAsia="Times New Roman" w:hAnsi="Times New Roman" w:cs="Times New Roman"/>
          <w:i/>
          <w:iCs/>
          <w:color w:val="00000A"/>
        </w:rPr>
        <w:t>représenter</w:t>
      </w:r>
      <w:r>
        <w:rPr>
          <w:rStyle w:val="Caractresdenotedebasdepage"/>
          <w:rFonts w:ascii="Times New Roman" w:eastAsia="Times New Roman" w:hAnsi="Times New Roman" w:cs="Times New Roman"/>
          <w:color w:val="00000A"/>
        </w:rPr>
        <w:t xml:space="preserve"> autrement que par des images empruntées à notre monde et par conséquent</w:t>
      </w:r>
      <w:r w:rsidR="00EA535F">
        <w:rPr>
          <w:rStyle w:val="Caractresdenotedebasdepage"/>
          <w:rFonts w:ascii="Times New Roman" w:eastAsia="Times New Roman" w:hAnsi="Times New Roman" w:cs="Times New Roman"/>
          <w:color w:val="00000A"/>
        </w:rPr>
        <w:t xml:space="preserve"> d’une manière</w:t>
      </w:r>
      <w:r>
        <w:rPr>
          <w:rStyle w:val="Caractresdenotedebasdepage"/>
          <w:rFonts w:ascii="Times New Roman" w:eastAsia="Times New Roman" w:hAnsi="Times New Roman" w:cs="Times New Roman"/>
          <w:color w:val="00000A"/>
        </w:rPr>
        <w:t xml:space="preserve"> fort insatisfaisante (</w:t>
      </w:r>
      <w:r w:rsidRPr="00AB667D">
        <w:rPr>
          <w:rStyle w:val="Caractresdenotedebasdepage"/>
          <w:rFonts w:ascii="Times New Roman" w:eastAsia="Times New Roman" w:hAnsi="Times New Roman" w:cs="Times New Roman"/>
          <w:i/>
          <w:iCs/>
          <w:color w:val="00000A"/>
        </w:rPr>
        <w:t>cf</w:t>
      </w:r>
      <w:r>
        <w:rPr>
          <w:rStyle w:val="Caractresdenotedebasdepage"/>
          <w:rFonts w:ascii="Times New Roman" w:eastAsia="Times New Roman" w:hAnsi="Times New Roman" w:cs="Times New Roman"/>
          <w:color w:val="00000A"/>
        </w:rPr>
        <w:t xml:space="preserve">. </w:t>
      </w:r>
      <w:proofErr w:type="spellStart"/>
      <w:r>
        <w:rPr>
          <w:rStyle w:val="Caractresdenotedebasdepage"/>
          <w:rFonts w:ascii="Times New Roman" w:eastAsia="Times New Roman" w:hAnsi="Times New Roman" w:cs="Times New Roman"/>
          <w:color w:val="00000A"/>
        </w:rPr>
        <w:t>Ap</w:t>
      </w:r>
      <w:proofErr w:type="spellEnd"/>
      <w:r>
        <w:rPr>
          <w:rStyle w:val="Caractresdenotedebasdepage"/>
          <w:rFonts w:ascii="Times New Roman" w:eastAsia="Times New Roman" w:hAnsi="Times New Roman" w:cs="Times New Roman"/>
          <w:color w:val="00000A"/>
        </w:rPr>
        <w:t xml:space="preserve">. 21 et 22). Mais la </w:t>
      </w:r>
      <w:r w:rsidRPr="00FD5ED0">
        <w:rPr>
          <w:rStyle w:val="Caractresdenotedebasdepage"/>
          <w:rFonts w:ascii="Times New Roman" w:eastAsia="Times New Roman" w:hAnsi="Times New Roman" w:cs="Times New Roman"/>
          <w:i/>
          <w:iCs/>
          <w:color w:val="00000A"/>
        </w:rPr>
        <w:t>pensée</w:t>
      </w:r>
      <w:r>
        <w:rPr>
          <w:rStyle w:val="Caractresdenotedebasdepage"/>
          <w:rFonts w:ascii="Times New Roman" w:eastAsia="Times New Roman" w:hAnsi="Times New Roman" w:cs="Times New Roman"/>
          <w:color w:val="00000A"/>
        </w:rPr>
        <w:t>, orientée par la révélation biblique, peut, au moins partiellement, tracer, comme des lieux géométriques, des lignes pouvant aider à le situer. Ce sera un monde, qui, comme le nôtre, comprendr</w:t>
      </w:r>
      <w:r w:rsidR="00EA535F">
        <w:rPr>
          <w:rStyle w:val="Caractresdenotedebasdepage"/>
          <w:rFonts w:ascii="Times New Roman" w:eastAsia="Times New Roman" w:hAnsi="Times New Roman" w:cs="Times New Roman"/>
          <w:color w:val="00000A"/>
        </w:rPr>
        <w:t>a</w:t>
      </w:r>
      <w:r>
        <w:rPr>
          <w:rStyle w:val="Caractresdenotedebasdepage"/>
          <w:rFonts w:ascii="Times New Roman" w:eastAsia="Times New Roman" w:hAnsi="Times New Roman" w:cs="Times New Roman"/>
          <w:color w:val="00000A"/>
        </w:rPr>
        <w:t xml:space="preserve"> une partie visible, ma</w:t>
      </w:r>
      <w:r w:rsidR="00EA535F">
        <w:rPr>
          <w:rStyle w:val="Caractresdenotedebasdepage"/>
          <w:rFonts w:ascii="Times New Roman" w:eastAsia="Times New Roman" w:hAnsi="Times New Roman" w:cs="Times New Roman"/>
          <w:color w:val="00000A"/>
        </w:rPr>
        <w:t>i</w:t>
      </w:r>
      <w:r>
        <w:rPr>
          <w:rStyle w:val="Caractresdenotedebasdepage"/>
          <w:rFonts w:ascii="Times New Roman" w:eastAsia="Times New Roman" w:hAnsi="Times New Roman" w:cs="Times New Roman"/>
          <w:color w:val="00000A"/>
        </w:rPr>
        <w:t>s dont le péché et la corruption sous tous ses aspects seront abolis, où la barrière douloureuse séparant les vivants et les morts aura disparu et où Dieu règnera d’une manière incontestée »</w:t>
      </w:r>
      <w:r w:rsidR="00D13D7B">
        <w:rPr>
          <w:rStyle w:val="Appelnotedebasdep"/>
          <w:rFonts w:ascii="Times New Roman" w:hAnsi="Times New Roman" w:cs="Times New Roman"/>
        </w:rPr>
        <w:footnoteReference w:id="116"/>
      </w:r>
      <w:r>
        <w:rPr>
          <w:rStyle w:val="Caractresdenotedebasdepage"/>
          <w:rFonts w:ascii="Times New Roman" w:eastAsia="Times New Roman" w:hAnsi="Times New Roman" w:cs="Times New Roman"/>
          <w:color w:val="00000A"/>
        </w:rPr>
        <w:t xml:space="preserve">. </w:t>
      </w:r>
    </w:p>
    <w:p w14:paraId="05CCBDAF" w14:textId="77777777" w:rsidR="008B2292" w:rsidRDefault="008B2292" w:rsidP="00FD5ED0">
      <w:pPr>
        <w:ind w:firstLine="708"/>
        <w:jc w:val="both"/>
        <w:rPr>
          <w:rStyle w:val="Caractresdenotedebasdepage"/>
          <w:rFonts w:ascii="Times New Roman" w:eastAsia="Times New Roman" w:hAnsi="Times New Roman" w:cs="Times New Roman"/>
          <w:color w:val="00000A"/>
        </w:rPr>
      </w:pPr>
    </w:p>
    <w:p w14:paraId="7A0BA6F9" w14:textId="6439F976" w:rsidR="008B2292" w:rsidRPr="008B2292" w:rsidRDefault="008B2292" w:rsidP="00CF70EB">
      <w:pPr>
        <w:rPr>
          <w:rStyle w:val="Caractresdenotedebasdepage"/>
          <w:rFonts w:ascii="Times New Roman" w:eastAsia="Times New Roman" w:hAnsi="Times New Roman" w:cs="Times New Roman"/>
          <w:b/>
          <w:bCs/>
          <w:color w:val="00000A"/>
        </w:rPr>
      </w:pPr>
      <w:r w:rsidRPr="008B2292">
        <w:rPr>
          <w:rStyle w:val="Caractresdenotedebasdepage"/>
          <w:rFonts w:ascii="Times New Roman" w:eastAsia="Times New Roman" w:hAnsi="Times New Roman" w:cs="Times New Roman"/>
          <w:b/>
          <w:bCs/>
          <w:color w:val="00000A"/>
        </w:rPr>
        <w:t>VI.</w:t>
      </w:r>
      <w:r w:rsidR="00CF70EB">
        <w:rPr>
          <w:rStyle w:val="Caractresdenotedebasdepage"/>
          <w:rFonts w:ascii="Times New Roman" w:eastAsia="Times New Roman" w:hAnsi="Times New Roman" w:cs="Times New Roman"/>
          <w:b/>
          <w:bCs/>
          <w:color w:val="00000A"/>
        </w:rPr>
        <w:t xml:space="preserve"> Vers une autre méta-physique de la chute, en dialogue avec Heidegger</w:t>
      </w:r>
    </w:p>
    <w:p w14:paraId="3C3CBCEA" w14:textId="77777777" w:rsidR="008B2292" w:rsidRDefault="008B2292" w:rsidP="00FD5ED0">
      <w:pPr>
        <w:ind w:firstLine="708"/>
        <w:jc w:val="both"/>
        <w:rPr>
          <w:rStyle w:val="Caractresdenotedebasdepage"/>
          <w:rFonts w:ascii="Times New Roman" w:eastAsia="Times New Roman" w:hAnsi="Times New Roman" w:cs="Times New Roman"/>
          <w:color w:val="00000A"/>
        </w:rPr>
      </w:pPr>
    </w:p>
    <w:p w14:paraId="4CF3402C" w14:textId="06F0C5DF" w:rsidR="00FD5ED0" w:rsidRDefault="008B2292" w:rsidP="00FD5ED0">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Nous</w:t>
      </w:r>
      <w:r w:rsidR="00FD5ED0">
        <w:rPr>
          <w:rStyle w:val="Caractresdenotedebasdepage"/>
          <w:rFonts w:ascii="Times New Roman" w:eastAsia="Times New Roman" w:hAnsi="Times New Roman" w:cs="Times New Roman"/>
          <w:color w:val="00000A"/>
        </w:rPr>
        <w:t xml:space="preserve"> voudri</w:t>
      </w:r>
      <w:r>
        <w:rPr>
          <w:rStyle w:val="Caractresdenotedebasdepage"/>
          <w:rFonts w:ascii="Times New Roman" w:eastAsia="Times New Roman" w:hAnsi="Times New Roman" w:cs="Times New Roman"/>
          <w:color w:val="00000A"/>
        </w:rPr>
        <w:t>on</w:t>
      </w:r>
      <w:r w:rsidR="00FD5ED0">
        <w:rPr>
          <w:rStyle w:val="Caractresdenotedebasdepage"/>
          <w:rFonts w:ascii="Times New Roman" w:eastAsia="Times New Roman" w:hAnsi="Times New Roman" w:cs="Times New Roman"/>
          <w:color w:val="00000A"/>
        </w:rPr>
        <w:t xml:space="preserve">s </w:t>
      </w:r>
      <w:r>
        <w:rPr>
          <w:rStyle w:val="Caractresdenotedebasdepage"/>
          <w:rFonts w:ascii="Times New Roman" w:eastAsia="Times New Roman" w:hAnsi="Times New Roman" w:cs="Times New Roman"/>
          <w:color w:val="00000A"/>
        </w:rPr>
        <w:t xml:space="preserve">nous </w:t>
      </w:r>
      <w:r w:rsidR="00FD5ED0">
        <w:rPr>
          <w:rStyle w:val="Caractresdenotedebasdepage"/>
          <w:rFonts w:ascii="Times New Roman" w:eastAsia="Times New Roman" w:hAnsi="Times New Roman" w:cs="Times New Roman"/>
          <w:color w:val="00000A"/>
        </w:rPr>
        <w:t xml:space="preserve">appuyer sur ce dernier point pour conclure par une mise en rapport entre Hering et Heidegger, comme je l’avais annoncé en introduction. Il serait possible de penser que le second, dans </w:t>
      </w:r>
      <w:r w:rsidR="00FD5ED0" w:rsidRPr="00EA535F">
        <w:rPr>
          <w:rStyle w:val="Caractresdenotedebasdepage"/>
          <w:rFonts w:ascii="Times New Roman" w:eastAsia="Times New Roman" w:hAnsi="Times New Roman" w:cs="Times New Roman"/>
          <w:i/>
          <w:iCs/>
          <w:color w:val="00000A"/>
        </w:rPr>
        <w:t>Être et temps</w:t>
      </w:r>
      <w:r w:rsidR="00FD5ED0">
        <w:rPr>
          <w:rStyle w:val="Caractresdenotedebasdepage"/>
          <w:rFonts w:ascii="Times New Roman" w:eastAsia="Times New Roman" w:hAnsi="Times New Roman" w:cs="Times New Roman"/>
          <w:color w:val="00000A"/>
        </w:rPr>
        <w:t xml:space="preserve">, a donné la vérité philosophique de toute lapsologie en écrivant : </w:t>
      </w:r>
    </w:p>
    <w:p w14:paraId="11C7896C" w14:textId="77777777" w:rsidR="00FD5ED0" w:rsidRDefault="00FD5ED0" w:rsidP="00FD5ED0">
      <w:pPr>
        <w:jc w:val="both"/>
        <w:rPr>
          <w:rStyle w:val="Caractresdenotedebasdepage"/>
          <w:rFonts w:ascii="Times New Roman" w:eastAsia="Times New Roman" w:hAnsi="Times New Roman" w:cs="Times New Roman"/>
          <w:color w:val="00000A"/>
        </w:rPr>
      </w:pPr>
    </w:p>
    <w:p w14:paraId="3BA87B4A" w14:textId="160C21C7" w:rsidR="00FD5ED0" w:rsidRPr="00150BAD" w:rsidRDefault="00FD5ED0" w:rsidP="00FD5ED0">
      <w:pPr>
        <w:ind w:left="708"/>
        <w:jc w:val="both"/>
        <w:rPr>
          <w:rStyle w:val="Caractresdenotedebasdepage"/>
          <w:rFonts w:ascii="Times New Roman" w:eastAsia="Times New Roman" w:hAnsi="Times New Roman" w:cs="Times New Roman"/>
          <w:color w:val="00000A"/>
          <w:sz w:val="20"/>
          <w:szCs w:val="20"/>
        </w:rPr>
      </w:pPr>
      <w:r w:rsidRPr="00150BAD">
        <w:rPr>
          <w:rStyle w:val="Caractresdenotedebasdepage"/>
          <w:rFonts w:ascii="Times New Roman" w:eastAsia="Times New Roman" w:hAnsi="Times New Roman" w:cs="Times New Roman"/>
          <w:color w:val="00000A"/>
          <w:sz w:val="20"/>
          <w:szCs w:val="20"/>
        </w:rPr>
        <w:t xml:space="preserve">L’interprétation existential-ontologique ne produit aucun énoncé ontique sur la ‘corruption de la nature humaine’, non parce que les outils démonstratifs lui feraient défaut, mais parce que sa problématique est située </w:t>
      </w:r>
      <w:r w:rsidRPr="00150BAD">
        <w:rPr>
          <w:rStyle w:val="Caractresdenotedebasdepage"/>
          <w:rFonts w:ascii="Times New Roman" w:eastAsia="Times New Roman" w:hAnsi="Times New Roman" w:cs="Times New Roman"/>
          <w:i/>
          <w:iCs/>
          <w:color w:val="00000A"/>
          <w:sz w:val="20"/>
          <w:szCs w:val="20"/>
        </w:rPr>
        <w:t>avant</w:t>
      </w:r>
      <w:r w:rsidRPr="00150BAD">
        <w:rPr>
          <w:rStyle w:val="Caractresdenotedebasdepage"/>
          <w:rFonts w:ascii="Times New Roman" w:eastAsia="Times New Roman" w:hAnsi="Times New Roman" w:cs="Times New Roman"/>
          <w:color w:val="00000A"/>
          <w:sz w:val="20"/>
          <w:szCs w:val="20"/>
        </w:rPr>
        <w:t xml:space="preserve"> tout énoncé sur la corruption ou la non-corruption. La déchéance est un concept ontologique de mouvement. Ontiquement, on ne décide pas si ‘l’homme s’est noyé dans le péché’ (Luther), se trouve dans le </w:t>
      </w:r>
      <w:r w:rsidRPr="00150BAD">
        <w:rPr>
          <w:rStyle w:val="Caractresdenotedebasdepage"/>
          <w:rFonts w:ascii="Times New Roman" w:eastAsia="Times New Roman" w:hAnsi="Times New Roman" w:cs="Times New Roman"/>
          <w:i/>
          <w:iCs/>
          <w:color w:val="00000A"/>
          <w:sz w:val="20"/>
          <w:szCs w:val="20"/>
        </w:rPr>
        <w:t>status corruption</w:t>
      </w:r>
      <w:r w:rsidR="00BF58DC" w:rsidRPr="00150BAD">
        <w:rPr>
          <w:rStyle w:val="Caractresdenotedebasdepage"/>
          <w:rFonts w:ascii="Times New Roman" w:eastAsia="Times New Roman" w:hAnsi="Times New Roman" w:cs="Times New Roman"/>
          <w:i/>
          <w:iCs/>
          <w:color w:val="00000A"/>
          <w:sz w:val="20"/>
          <w:szCs w:val="20"/>
        </w:rPr>
        <w:t>i</w:t>
      </w:r>
      <w:r w:rsidRPr="00150BAD">
        <w:rPr>
          <w:rStyle w:val="Caractresdenotedebasdepage"/>
          <w:rFonts w:ascii="Times New Roman" w:eastAsia="Times New Roman" w:hAnsi="Times New Roman" w:cs="Times New Roman"/>
          <w:i/>
          <w:iCs/>
          <w:color w:val="00000A"/>
          <w:sz w:val="20"/>
          <w:szCs w:val="20"/>
        </w:rPr>
        <w:t>s</w:t>
      </w:r>
      <w:r w:rsidRPr="00150BAD">
        <w:rPr>
          <w:rStyle w:val="Caractresdenotedebasdepage"/>
          <w:rFonts w:ascii="Times New Roman" w:eastAsia="Times New Roman" w:hAnsi="Times New Roman" w:cs="Times New Roman"/>
          <w:color w:val="00000A"/>
          <w:sz w:val="20"/>
          <w:szCs w:val="20"/>
        </w:rPr>
        <w:t xml:space="preserve">, ou s’il évolue dans le </w:t>
      </w:r>
      <w:r w:rsidRPr="00150BAD">
        <w:rPr>
          <w:rStyle w:val="Caractresdenotedebasdepage"/>
          <w:rFonts w:ascii="Times New Roman" w:eastAsia="Times New Roman" w:hAnsi="Times New Roman" w:cs="Times New Roman"/>
          <w:i/>
          <w:iCs/>
          <w:color w:val="00000A"/>
          <w:sz w:val="20"/>
          <w:szCs w:val="20"/>
        </w:rPr>
        <w:t>status integritatis</w:t>
      </w:r>
      <w:r w:rsidRPr="00150BAD">
        <w:rPr>
          <w:rStyle w:val="Caractresdenotedebasdepage"/>
          <w:rFonts w:ascii="Times New Roman" w:eastAsia="Times New Roman" w:hAnsi="Times New Roman" w:cs="Times New Roman"/>
          <w:color w:val="00000A"/>
          <w:sz w:val="20"/>
          <w:szCs w:val="20"/>
        </w:rPr>
        <w:t xml:space="preserve">, ou bien s’il se trouve dans un état intermédiaire, le </w:t>
      </w:r>
      <w:r w:rsidRPr="00150BAD">
        <w:rPr>
          <w:rStyle w:val="Caractresdenotedebasdepage"/>
          <w:rFonts w:ascii="Times New Roman" w:eastAsia="Times New Roman" w:hAnsi="Times New Roman" w:cs="Times New Roman"/>
          <w:i/>
          <w:iCs/>
          <w:color w:val="00000A"/>
          <w:sz w:val="20"/>
          <w:szCs w:val="20"/>
        </w:rPr>
        <w:t>status gratiae</w:t>
      </w:r>
      <w:r w:rsidRPr="00150BAD">
        <w:rPr>
          <w:rStyle w:val="Caractresdenotedebasdepage"/>
          <w:rFonts w:ascii="Times New Roman" w:eastAsia="Times New Roman" w:hAnsi="Times New Roman" w:cs="Times New Roman"/>
          <w:color w:val="00000A"/>
          <w:sz w:val="20"/>
          <w:szCs w:val="20"/>
        </w:rPr>
        <w:t>. Or, dans la mesure où ils produisent tel ou tel énoncé, et s’ils font porter leurs énoncés sur l’être-l</w:t>
      </w:r>
      <w:r w:rsidR="005127A2" w:rsidRPr="00150BAD">
        <w:rPr>
          <w:rStyle w:val="Caractresdenotedebasdepage"/>
          <w:rFonts w:ascii="Times New Roman" w:eastAsia="Times New Roman" w:hAnsi="Times New Roman" w:cs="Times New Roman"/>
          <w:color w:val="00000A"/>
          <w:sz w:val="20"/>
          <w:szCs w:val="20"/>
        </w:rPr>
        <w:t>à</w:t>
      </w:r>
      <w:r w:rsidRPr="00150BAD">
        <w:rPr>
          <w:rStyle w:val="Caractresdenotedebasdepage"/>
          <w:rFonts w:ascii="Times New Roman" w:eastAsia="Times New Roman" w:hAnsi="Times New Roman" w:cs="Times New Roman"/>
          <w:color w:val="00000A"/>
          <w:sz w:val="20"/>
          <w:szCs w:val="20"/>
        </w:rPr>
        <w:t xml:space="preserve"> comme être-au-monde, la foi et la ‘vision du monde’ devront revenir aux structures existentiales précédemment mises en relief, à supposer que leurs énoncés ont également une prétention à la compréhension </w:t>
      </w:r>
      <w:r w:rsidRPr="00150BAD">
        <w:rPr>
          <w:rStyle w:val="Caractresdenotedebasdepage"/>
          <w:rFonts w:ascii="Times New Roman" w:eastAsia="Times New Roman" w:hAnsi="Times New Roman" w:cs="Times New Roman"/>
          <w:i/>
          <w:iCs/>
          <w:color w:val="00000A"/>
          <w:sz w:val="20"/>
          <w:szCs w:val="20"/>
        </w:rPr>
        <w:t>conceptuelle</w:t>
      </w:r>
      <w:r w:rsidR="00D13D7B" w:rsidRPr="00150BAD">
        <w:rPr>
          <w:rStyle w:val="Appelnotedebasdep"/>
          <w:rFonts w:ascii="Times New Roman" w:hAnsi="Times New Roman" w:cs="Times New Roman"/>
          <w:sz w:val="20"/>
          <w:szCs w:val="20"/>
        </w:rPr>
        <w:footnoteReference w:id="117"/>
      </w:r>
      <w:r w:rsidRPr="00150BAD">
        <w:rPr>
          <w:rStyle w:val="Caractresdenotedebasdepage"/>
          <w:rFonts w:ascii="Times New Roman" w:eastAsia="Times New Roman" w:hAnsi="Times New Roman" w:cs="Times New Roman"/>
          <w:color w:val="00000A"/>
          <w:sz w:val="20"/>
          <w:szCs w:val="20"/>
        </w:rPr>
        <w:t>.</w:t>
      </w:r>
    </w:p>
    <w:p w14:paraId="4E4981D0" w14:textId="77777777" w:rsidR="004E1FFF" w:rsidRDefault="004E1FFF" w:rsidP="00270842">
      <w:pPr>
        <w:jc w:val="both"/>
        <w:rPr>
          <w:rStyle w:val="Caractresdenotedebasdepage"/>
          <w:rFonts w:ascii="Times New Roman" w:eastAsia="Times New Roman" w:hAnsi="Times New Roman" w:cs="Times New Roman"/>
          <w:color w:val="00000A"/>
        </w:rPr>
      </w:pPr>
    </w:p>
    <w:p w14:paraId="3590F68A" w14:textId="3CB3196F" w:rsidR="003B0CCB" w:rsidRDefault="00FD5ED0" w:rsidP="0092000A">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Il est certain que Hering avait une telle prétention, mais il ne l’est pas moins qu’il en avait d’autres, que Heidegger aurait précisément jugées ontiques, </w:t>
      </w:r>
      <w:r w:rsidR="00EA535F">
        <w:rPr>
          <w:rStyle w:val="Caractresdenotedebasdepage"/>
          <w:rFonts w:ascii="Times New Roman" w:eastAsia="Times New Roman" w:hAnsi="Times New Roman" w:cs="Times New Roman"/>
          <w:color w:val="00000A"/>
        </w:rPr>
        <w:t>sans doute</w:t>
      </w:r>
      <w:r w:rsidR="00AD1903">
        <w:rPr>
          <w:rStyle w:val="Caractresdenotedebasdepage"/>
          <w:rFonts w:ascii="Times New Roman" w:eastAsia="Times New Roman" w:hAnsi="Times New Roman" w:cs="Times New Roman"/>
          <w:color w:val="00000A"/>
        </w:rPr>
        <w:t xml:space="preserve"> peu trop rapidement</w:t>
      </w:r>
      <w:r>
        <w:rPr>
          <w:rStyle w:val="Caractresdenotedebasdepage"/>
          <w:rFonts w:ascii="Times New Roman" w:eastAsia="Times New Roman" w:hAnsi="Times New Roman" w:cs="Times New Roman"/>
          <w:color w:val="00000A"/>
        </w:rPr>
        <w:t>.</w:t>
      </w:r>
      <w:r w:rsidR="00645BDE">
        <w:rPr>
          <w:rStyle w:val="Caractresdenotedebasdepage"/>
          <w:rFonts w:ascii="Times New Roman" w:eastAsia="Times New Roman" w:hAnsi="Times New Roman" w:cs="Times New Roman"/>
          <w:color w:val="00000A"/>
        </w:rPr>
        <w:t xml:space="preserve"> En effet, il n</w:t>
      </w:r>
      <w:r w:rsidR="00AD1903">
        <w:rPr>
          <w:rStyle w:val="Caractresdenotedebasdepage"/>
          <w:rFonts w:ascii="Times New Roman" w:eastAsia="Times New Roman" w:hAnsi="Times New Roman" w:cs="Times New Roman"/>
          <w:color w:val="00000A"/>
        </w:rPr>
        <w:t>e va pas d</w:t>
      </w:r>
      <w:r w:rsidR="00EA535F">
        <w:rPr>
          <w:rStyle w:val="Caractresdenotedebasdepage"/>
          <w:rFonts w:ascii="Times New Roman" w:eastAsia="Times New Roman" w:hAnsi="Times New Roman" w:cs="Times New Roman"/>
          <w:color w:val="00000A"/>
        </w:rPr>
        <w:t>u tout de</w:t>
      </w:r>
      <w:r w:rsidR="00AD1903">
        <w:rPr>
          <w:rStyle w:val="Caractresdenotedebasdepage"/>
          <w:rFonts w:ascii="Times New Roman" w:eastAsia="Times New Roman" w:hAnsi="Times New Roman" w:cs="Times New Roman"/>
          <w:color w:val="00000A"/>
        </w:rPr>
        <w:t xml:space="preserve"> soi</w:t>
      </w:r>
      <w:r w:rsidR="00645BDE">
        <w:rPr>
          <w:rStyle w:val="Caractresdenotedebasdepage"/>
          <w:rFonts w:ascii="Times New Roman" w:eastAsia="Times New Roman" w:hAnsi="Times New Roman" w:cs="Times New Roman"/>
          <w:color w:val="00000A"/>
        </w:rPr>
        <w:t xml:space="preserve"> </w:t>
      </w:r>
      <w:r w:rsidR="00EA535F">
        <w:rPr>
          <w:rStyle w:val="Caractresdenotedebasdepage"/>
          <w:rFonts w:ascii="Times New Roman" w:eastAsia="Times New Roman" w:hAnsi="Times New Roman" w:cs="Times New Roman"/>
          <w:color w:val="00000A"/>
        </w:rPr>
        <w:t xml:space="preserve">que </w:t>
      </w:r>
      <w:r w:rsidR="00645BDE">
        <w:rPr>
          <w:rStyle w:val="Caractresdenotedebasdepage"/>
          <w:rFonts w:ascii="Times New Roman" w:eastAsia="Times New Roman" w:hAnsi="Times New Roman" w:cs="Times New Roman"/>
          <w:color w:val="00000A"/>
        </w:rPr>
        <w:t xml:space="preserve">ce que le christianisme dit de la chute soit réductible à un « énoncé » ontique au sens où l’entend Heidegger, au sens où la Bible aurait « décidé » d’autorité que l’homme a chuté, s’est noyé dans le péché. Même dans ce cas, rien n’empêcherait de penser que les textes indiquent formellement ce concept ontologique de mouvement que l’analytique existentiale du </w:t>
      </w:r>
      <w:r w:rsidR="00645BDE" w:rsidRPr="00645BDE">
        <w:rPr>
          <w:rStyle w:val="Caractresdenotedebasdepage"/>
          <w:rFonts w:ascii="Times New Roman" w:eastAsia="Times New Roman" w:hAnsi="Times New Roman" w:cs="Times New Roman"/>
          <w:i/>
          <w:iCs/>
          <w:color w:val="00000A"/>
        </w:rPr>
        <w:t>Dasein</w:t>
      </w:r>
      <w:r w:rsidR="00645BDE">
        <w:rPr>
          <w:rStyle w:val="Caractresdenotedebasdepage"/>
          <w:rFonts w:ascii="Times New Roman" w:eastAsia="Times New Roman" w:hAnsi="Times New Roman" w:cs="Times New Roman"/>
          <w:color w:val="00000A"/>
        </w:rPr>
        <w:t xml:space="preserve"> reconnaît dans la déchéance, et que la lapsologie de Hering </w:t>
      </w:r>
      <w:r w:rsidR="00EA535F">
        <w:rPr>
          <w:rStyle w:val="Caractresdenotedebasdepage"/>
          <w:rFonts w:ascii="Times New Roman" w:eastAsia="Times New Roman" w:hAnsi="Times New Roman" w:cs="Times New Roman"/>
          <w:color w:val="00000A"/>
        </w:rPr>
        <w:t>s’emploie à</w:t>
      </w:r>
      <w:r w:rsidR="00645BDE">
        <w:rPr>
          <w:rStyle w:val="Caractresdenotedebasdepage"/>
          <w:rFonts w:ascii="Times New Roman" w:eastAsia="Times New Roman" w:hAnsi="Times New Roman" w:cs="Times New Roman"/>
          <w:color w:val="00000A"/>
        </w:rPr>
        <w:t xml:space="preserve"> penser intégralement, depuis ses </w:t>
      </w:r>
      <w:r w:rsidR="006B505C">
        <w:rPr>
          <w:rStyle w:val="Caractresdenotedebasdepage"/>
          <w:rFonts w:ascii="Times New Roman" w:eastAsia="Times New Roman" w:hAnsi="Times New Roman" w:cs="Times New Roman"/>
          <w:color w:val="00000A"/>
        </w:rPr>
        <w:t xml:space="preserve">racines </w:t>
      </w:r>
      <w:r w:rsidR="00645BDE">
        <w:rPr>
          <w:rStyle w:val="Caractresdenotedebasdepage"/>
          <w:rFonts w:ascii="Times New Roman" w:eastAsia="Times New Roman" w:hAnsi="Times New Roman" w:cs="Times New Roman"/>
          <w:color w:val="00000A"/>
        </w:rPr>
        <w:t xml:space="preserve">ontologiques jusque dans ses conséquences éthiques et eschatologiques. </w:t>
      </w:r>
      <w:r w:rsidR="006B505C">
        <w:rPr>
          <w:rStyle w:val="Caractresdenotedebasdepage"/>
          <w:rFonts w:ascii="Times New Roman" w:eastAsia="Times New Roman" w:hAnsi="Times New Roman" w:cs="Times New Roman"/>
          <w:color w:val="00000A"/>
        </w:rPr>
        <w:t>Pour cette raison, Hering n’aurait pas renié les analyses heideggériennes dans son fameux exposé sur « Le problème du péché chez Luther », prononcé dans le séminaire néotestamentaire de Bultmann en février 1924. L’on pourrait certes considérer que Luther exprime une position (déjà) dogmatique. Mais ce serait négliger ce que Heidegger rappelait lui-même dans ses notes de 1919, à savoir qu’il</w:t>
      </w:r>
      <w:r w:rsidR="00EA535F">
        <w:rPr>
          <w:rStyle w:val="Caractresdenotedebasdepage"/>
          <w:rFonts w:ascii="Times New Roman" w:eastAsia="Times New Roman" w:hAnsi="Times New Roman" w:cs="Times New Roman"/>
          <w:color w:val="00000A"/>
        </w:rPr>
        <w:t xml:space="preserve"> y</w:t>
      </w:r>
      <w:r w:rsidR="006B505C">
        <w:rPr>
          <w:rStyle w:val="Caractresdenotedebasdepage"/>
          <w:rFonts w:ascii="Times New Roman" w:eastAsia="Times New Roman" w:hAnsi="Times New Roman" w:cs="Times New Roman"/>
          <w:color w:val="00000A"/>
        </w:rPr>
        <w:t xml:space="preserve"> a chez Luther « une forme originale de religiosité » qui provient tout droit du christianisme primitif</w:t>
      </w:r>
      <w:r w:rsidR="00D13D7B">
        <w:rPr>
          <w:rStyle w:val="Appelnotedebasdep"/>
          <w:rFonts w:ascii="Times New Roman" w:hAnsi="Times New Roman" w:cs="Times New Roman"/>
        </w:rPr>
        <w:footnoteReference w:id="118"/>
      </w:r>
      <w:r w:rsidR="006B505C">
        <w:rPr>
          <w:rStyle w:val="Caractresdenotedebasdepage"/>
          <w:rFonts w:ascii="Times New Roman" w:eastAsia="Times New Roman" w:hAnsi="Times New Roman" w:cs="Times New Roman"/>
          <w:color w:val="00000A"/>
        </w:rPr>
        <w:t>. En ce sens, Heidegger se contredit lorsque, au début de son exposé, il écrit : « Le problème du péché ne sera pas traitée comme l’objet d’une considération religieuse, mais comme un problème théologique »</w:t>
      </w:r>
      <w:r w:rsidR="00D13D7B">
        <w:rPr>
          <w:rStyle w:val="Appelnotedebasdep"/>
          <w:rFonts w:ascii="Times New Roman" w:hAnsi="Times New Roman" w:cs="Times New Roman"/>
        </w:rPr>
        <w:footnoteReference w:id="119"/>
      </w:r>
      <w:r w:rsidR="006B505C">
        <w:rPr>
          <w:rStyle w:val="Caractresdenotedebasdepage"/>
          <w:rFonts w:ascii="Times New Roman" w:eastAsia="Times New Roman" w:hAnsi="Times New Roman" w:cs="Times New Roman"/>
          <w:color w:val="00000A"/>
        </w:rPr>
        <w:t xml:space="preserve">. Ce problème est toujours inséparablement l’un et l’autre. L’analyse heideggérienne du problème du péché chez Luther n’en reste pas moins pertinente pour notre propos. Ce problème, dit-il, </w:t>
      </w:r>
    </w:p>
    <w:p w14:paraId="0DCB1F4A" w14:textId="77777777" w:rsidR="003B0CCB" w:rsidRDefault="003B0CCB" w:rsidP="0092000A">
      <w:pPr>
        <w:jc w:val="both"/>
        <w:rPr>
          <w:rStyle w:val="Caractresdenotedebasdepage"/>
          <w:rFonts w:ascii="Times New Roman" w:eastAsia="Times New Roman" w:hAnsi="Times New Roman" w:cs="Times New Roman"/>
          <w:color w:val="00000A"/>
        </w:rPr>
      </w:pPr>
    </w:p>
    <w:p w14:paraId="6697CE67" w14:textId="19C6F886" w:rsidR="003B0CCB" w:rsidRPr="00150BAD" w:rsidRDefault="006B505C" w:rsidP="003B0CCB">
      <w:pPr>
        <w:ind w:left="708"/>
        <w:jc w:val="both"/>
        <w:rPr>
          <w:rStyle w:val="Caractresdenotedebasdepage"/>
          <w:rFonts w:ascii="Times New Roman" w:eastAsia="Times New Roman" w:hAnsi="Times New Roman" w:cs="Times New Roman"/>
          <w:color w:val="00000A"/>
          <w:sz w:val="20"/>
          <w:szCs w:val="20"/>
        </w:rPr>
      </w:pPr>
      <w:proofErr w:type="gramStart"/>
      <w:r w:rsidRPr="00150BAD">
        <w:rPr>
          <w:rStyle w:val="Caractresdenotedebasdepage"/>
          <w:rFonts w:ascii="Times New Roman" w:eastAsia="Times New Roman" w:hAnsi="Times New Roman" w:cs="Times New Roman"/>
          <w:color w:val="00000A"/>
          <w:sz w:val="20"/>
          <w:szCs w:val="20"/>
        </w:rPr>
        <w:t>est</w:t>
      </w:r>
      <w:proofErr w:type="gramEnd"/>
      <w:r w:rsidRPr="00150BAD">
        <w:rPr>
          <w:rStyle w:val="Caractresdenotedebasdepage"/>
          <w:rFonts w:ascii="Times New Roman" w:eastAsia="Times New Roman" w:hAnsi="Times New Roman" w:cs="Times New Roman"/>
          <w:color w:val="00000A"/>
          <w:sz w:val="20"/>
          <w:szCs w:val="20"/>
        </w:rPr>
        <w:t xml:space="preserve"> étroitement lié à la question de l’état primitif. Cette question touche l’être de l’homme à l’instant où il naît de la main de Dieu. D’une part, il faut considérer l’homme comme </w:t>
      </w:r>
      <w:r w:rsidRPr="00150BAD">
        <w:rPr>
          <w:rStyle w:val="Caractresdenotedebasdepage"/>
          <w:rFonts w:ascii="Times New Roman" w:eastAsia="Times New Roman" w:hAnsi="Times New Roman" w:cs="Times New Roman"/>
          <w:i/>
          <w:iCs/>
          <w:color w:val="00000A"/>
          <w:sz w:val="20"/>
          <w:szCs w:val="20"/>
        </w:rPr>
        <w:t xml:space="preserve">summum </w:t>
      </w:r>
      <w:proofErr w:type="spellStart"/>
      <w:r w:rsidRPr="00150BAD">
        <w:rPr>
          <w:rStyle w:val="Caractresdenotedebasdepage"/>
          <w:rFonts w:ascii="Times New Roman" w:eastAsia="Times New Roman" w:hAnsi="Times New Roman" w:cs="Times New Roman"/>
          <w:i/>
          <w:iCs/>
          <w:color w:val="00000A"/>
          <w:sz w:val="20"/>
          <w:szCs w:val="20"/>
        </w:rPr>
        <w:t>bonum</w:t>
      </w:r>
      <w:proofErr w:type="spellEnd"/>
      <w:r w:rsidRPr="00150BAD">
        <w:rPr>
          <w:rStyle w:val="Caractresdenotedebasdepage"/>
          <w:rFonts w:ascii="Times New Roman" w:eastAsia="Times New Roman" w:hAnsi="Times New Roman" w:cs="Times New Roman"/>
          <w:color w:val="00000A"/>
          <w:sz w:val="20"/>
          <w:szCs w:val="20"/>
        </w:rPr>
        <w:t xml:space="preserve"> de la création, d’autre part il doit être crée en sorte que la chute et l’être du péché n’incombent pas à Dieu. Or c’est de la manière de considérer le péché originel et la chute que dépend également la représentation du salut (…) Plus on méconnaît la radicalité du péché, plus on minimise le salut, plus le devenir-homme de Dieu perd de sa nécessité. On trouve ainsi chez Luther cette tendance fondamentale : la </w:t>
      </w:r>
      <w:proofErr w:type="spellStart"/>
      <w:r w:rsidRPr="00150BAD">
        <w:rPr>
          <w:rStyle w:val="Caractresdenotedebasdepage"/>
          <w:rFonts w:ascii="Times New Roman" w:eastAsia="Times New Roman" w:hAnsi="Times New Roman" w:cs="Times New Roman"/>
          <w:i/>
          <w:iCs/>
          <w:color w:val="00000A"/>
          <w:sz w:val="20"/>
          <w:szCs w:val="20"/>
        </w:rPr>
        <w:t>corruptio</w:t>
      </w:r>
      <w:proofErr w:type="spellEnd"/>
      <w:r w:rsidRPr="00150BAD">
        <w:rPr>
          <w:rStyle w:val="Caractresdenotedebasdepage"/>
          <w:rFonts w:ascii="Times New Roman" w:eastAsia="Times New Roman" w:hAnsi="Times New Roman" w:cs="Times New Roman"/>
          <w:color w:val="00000A"/>
          <w:sz w:val="20"/>
          <w:szCs w:val="20"/>
        </w:rPr>
        <w:t xml:space="preserve"> de l’être de l’homme doit être saisie le plus radicalement possible ; or il disait cela en opposition à la scolastique qui a toujours atténué la </w:t>
      </w:r>
      <w:proofErr w:type="spellStart"/>
      <w:r w:rsidRPr="00150BAD">
        <w:rPr>
          <w:rStyle w:val="Caractresdenotedebasdepage"/>
          <w:rFonts w:ascii="Times New Roman" w:eastAsia="Times New Roman" w:hAnsi="Times New Roman" w:cs="Times New Roman"/>
          <w:i/>
          <w:iCs/>
          <w:color w:val="00000A"/>
          <w:sz w:val="20"/>
          <w:szCs w:val="20"/>
        </w:rPr>
        <w:t>corruptio</w:t>
      </w:r>
      <w:proofErr w:type="spellEnd"/>
      <w:r w:rsidR="00D13D7B" w:rsidRPr="00150BAD">
        <w:rPr>
          <w:rStyle w:val="Appelnotedebasdep"/>
          <w:rFonts w:ascii="Times New Roman" w:hAnsi="Times New Roman" w:cs="Times New Roman"/>
          <w:sz w:val="20"/>
          <w:szCs w:val="20"/>
        </w:rPr>
        <w:footnoteReference w:id="120"/>
      </w:r>
      <w:r w:rsidRPr="00150BAD">
        <w:rPr>
          <w:rStyle w:val="Caractresdenotedebasdepage"/>
          <w:rFonts w:ascii="Times New Roman" w:eastAsia="Times New Roman" w:hAnsi="Times New Roman" w:cs="Times New Roman"/>
          <w:color w:val="00000A"/>
          <w:sz w:val="20"/>
          <w:szCs w:val="20"/>
        </w:rPr>
        <w:t xml:space="preserve">. </w:t>
      </w:r>
    </w:p>
    <w:p w14:paraId="7AFB2751" w14:textId="77777777" w:rsidR="003B0CCB" w:rsidRDefault="003B0CCB" w:rsidP="0092000A">
      <w:pPr>
        <w:jc w:val="both"/>
        <w:rPr>
          <w:rStyle w:val="Caractresdenotedebasdepage"/>
          <w:rFonts w:ascii="Times New Roman" w:eastAsia="Times New Roman" w:hAnsi="Times New Roman" w:cs="Times New Roman"/>
          <w:color w:val="00000A"/>
        </w:rPr>
      </w:pPr>
    </w:p>
    <w:p w14:paraId="0F2AFCE6" w14:textId="77777777" w:rsidR="003B0CCB" w:rsidRDefault="006B505C" w:rsidP="003B0CCB">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N’est-ce pas tout ce que Hering s’est évertué à montrer</w:t>
      </w:r>
      <w:r w:rsidR="00AD1903">
        <w:rPr>
          <w:rStyle w:val="Caractresdenotedebasdepage"/>
          <w:rFonts w:ascii="Times New Roman" w:eastAsia="Times New Roman" w:hAnsi="Times New Roman" w:cs="Times New Roman"/>
          <w:color w:val="00000A"/>
        </w:rPr>
        <w:t xml:space="preserve"> à travers une exégèse minutieuse d</w:t>
      </w:r>
      <w:r w:rsidR="0092000A">
        <w:rPr>
          <w:rStyle w:val="Caractresdenotedebasdepage"/>
          <w:rFonts w:ascii="Times New Roman" w:eastAsia="Times New Roman" w:hAnsi="Times New Roman" w:cs="Times New Roman"/>
          <w:color w:val="00000A"/>
        </w:rPr>
        <w:t xml:space="preserve">es </w:t>
      </w:r>
      <w:r w:rsidR="00636092">
        <w:rPr>
          <w:rStyle w:val="Caractresdenotedebasdepage"/>
          <w:rFonts w:ascii="Times New Roman" w:eastAsia="Times New Roman" w:hAnsi="Times New Roman" w:cs="Times New Roman"/>
          <w:color w:val="00000A"/>
        </w:rPr>
        <w:t>Écritures</w:t>
      </w:r>
      <w:r>
        <w:rPr>
          <w:rStyle w:val="Caractresdenotedebasdepage"/>
          <w:rFonts w:ascii="Times New Roman" w:eastAsia="Times New Roman" w:hAnsi="Times New Roman" w:cs="Times New Roman"/>
          <w:color w:val="00000A"/>
        </w:rPr>
        <w:t xml:space="preserve"> ? Le même Hering n’aurait pas désavoué la suite : </w:t>
      </w:r>
    </w:p>
    <w:p w14:paraId="27949A98" w14:textId="77777777" w:rsidR="003B0CCB" w:rsidRDefault="003B0CCB" w:rsidP="003B0CCB">
      <w:pPr>
        <w:jc w:val="both"/>
        <w:rPr>
          <w:rStyle w:val="Caractresdenotedebasdepage"/>
          <w:rFonts w:ascii="Times New Roman" w:eastAsia="Times New Roman" w:hAnsi="Times New Roman" w:cs="Times New Roman"/>
          <w:color w:val="00000A"/>
        </w:rPr>
      </w:pPr>
    </w:p>
    <w:p w14:paraId="6C0CA8BF" w14:textId="1B0A7FC4" w:rsidR="003B0CCB" w:rsidRPr="00150BAD" w:rsidRDefault="006B505C" w:rsidP="003B0CCB">
      <w:pPr>
        <w:ind w:left="708"/>
        <w:jc w:val="both"/>
        <w:rPr>
          <w:rStyle w:val="Caractresdenotedebasdepage"/>
          <w:rFonts w:ascii="Times New Roman" w:eastAsia="Times New Roman" w:hAnsi="Times New Roman" w:cs="Times New Roman"/>
          <w:color w:val="00000A"/>
          <w:sz w:val="20"/>
          <w:szCs w:val="20"/>
        </w:rPr>
      </w:pPr>
      <w:r w:rsidRPr="00150BAD">
        <w:rPr>
          <w:rStyle w:val="Caractresdenotedebasdepage"/>
          <w:rFonts w:ascii="Times New Roman" w:eastAsia="Times New Roman" w:hAnsi="Times New Roman" w:cs="Times New Roman"/>
          <w:color w:val="00000A"/>
          <w:sz w:val="20"/>
          <w:szCs w:val="20"/>
        </w:rPr>
        <w:t xml:space="preserve">La </w:t>
      </w:r>
      <w:proofErr w:type="spellStart"/>
      <w:r w:rsidRPr="00150BAD">
        <w:rPr>
          <w:rStyle w:val="Caractresdenotedebasdepage"/>
          <w:rFonts w:ascii="Times New Roman" w:eastAsia="Times New Roman" w:hAnsi="Times New Roman" w:cs="Times New Roman"/>
          <w:i/>
          <w:iCs/>
          <w:color w:val="00000A"/>
          <w:sz w:val="20"/>
          <w:szCs w:val="20"/>
        </w:rPr>
        <w:t>natura</w:t>
      </w:r>
      <w:proofErr w:type="spellEnd"/>
      <w:r w:rsidRPr="00150BAD">
        <w:rPr>
          <w:rStyle w:val="Caractresdenotedebasdepage"/>
          <w:rFonts w:ascii="Times New Roman" w:eastAsia="Times New Roman" w:hAnsi="Times New Roman" w:cs="Times New Roman"/>
          <w:i/>
          <w:iCs/>
          <w:color w:val="00000A"/>
          <w:sz w:val="20"/>
          <w:szCs w:val="20"/>
        </w:rPr>
        <w:t xml:space="preserve"> hominis</w:t>
      </w:r>
      <w:r w:rsidRPr="00150BAD">
        <w:rPr>
          <w:rStyle w:val="Caractresdenotedebasdepage"/>
          <w:rFonts w:ascii="Times New Roman" w:eastAsia="Times New Roman" w:hAnsi="Times New Roman" w:cs="Times New Roman"/>
          <w:color w:val="00000A"/>
          <w:sz w:val="20"/>
          <w:szCs w:val="20"/>
        </w:rPr>
        <w:t xml:space="preserve"> est </w:t>
      </w:r>
      <w:proofErr w:type="spellStart"/>
      <w:r w:rsidRPr="00150BAD">
        <w:rPr>
          <w:rStyle w:val="Caractresdenotedebasdepage"/>
          <w:rFonts w:ascii="Times New Roman" w:eastAsia="Times New Roman" w:hAnsi="Times New Roman" w:cs="Times New Roman"/>
          <w:i/>
          <w:iCs/>
          <w:color w:val="00000A"/>
          <w:sz w:val="20"/>
          <w:szCs w:val="20"/>
        </w:rPr>
        <w:t>corrupta</w:t>
      </w:r>
      <w:proofErr w:type="spellEnd"/>
      <w:r w:rsidRPr="00150BAD">
        <w:rPr>
          <w:rStyle w:val="Caractresdenotedebasdepage"/>
          <w:rFonts w:ascii="Times New Roman" w:eastAsia="Times New Roman" w:hAnsi="Times New Roman" w:cs="Times New Roman"/>
          <w:color w:val="00000A"/>
          <w:sz w:val="20"/>
          <w:szCs w:val="20"/>
        </w:rPr>
        <w:t xml:space="preserve">. L’être de l’homme comme tel est péché. Le péché n’est rien d’autre que l’opposition à la foi, </w:t>
      </w:r>
      <w:proofErr w:type="gramStart"/>
      <w:r w:rsidRPr="00150BAD">
        <w:rPr>
          <w:rStyle w:val="Caractresdenotedebasdepage"/>
          <w:rFonts w:ascii="Times New Roman" w:eastAsia="Times New Roman" w:hAnsi="Times New Roman" w:cs="Times New Roman"/>
          <w:color w:val="00000A"/>
          <w:sz w:val="20"/>
          <w:szCs w:val="20"/>
        </w:rPr>
        <w:t>la foi signifiant</w:t>
      </w:r>
      <w:proofErr w:type="gramEnd"/>
      <w:r w:rsidRPr="00150BAD">
        <w:rPr>
          <w:rStyle w:val="Caractresdenotedebasdepage"/>
          <w:rFonts w:ascii="Times New Roman" w:eastAsia="Times New Roman" w:hAnsi="Times New Roman" w:cs="Times New Roman"/>
          <w:color w:val="00000A"/>
          <w:sz w:val="20"/>
          <w:szCs w:val="20"/>
        </w:rPr>
        <w:t> : se tenir, être disposé devant Dieu. Elle n’est donc pas une qualité morale attachée à l’homme, mais son noyau propre. Chez Luther, le péché est un concept d’existence ». Par ailleurs « le regard de Luther vise la mobilité que le péché porte en lui en tant que manière d’être. Le péché est à proprement parler l’</w:t>
      </w:r>
      <w:r w:rsidR="00EA535F" w:rsidRPr="00150BAD">
        <w:rPr>
          <w:rStyle w:val="Caractresdenotedebasdepage"/>
          <w:rFonts w:ascii="Times New Roman" w:eastAsia="Times New Roman" w:hAnsi="Times New Roman" w:cs="Times New Roman"/>
          <w:color w:val="00000A"/>
          <w:sz w:val="20"/>
          <w:szCs w:val="20"/>
        </w:rPr>
        <w:t>incrédulité</w:t>
      </w:r>
      <w:r w:rsidRPr="00150BAD">
        <w:rPr>
          <w:rStyle w:val="Caractresdenotedebasdepage"/>
          <w:rFonts w:ascii="Times New Roman" w:eastAsia="Times New Roman" w:hAnsi="Times New Roman" w:cs="Times New Roman"/>
          <w:color w:val="00000A"/>
          <w:sz w:val="20"/>
          <w:szCs w:val="20"/>
        </w:rPr>
        <w:t>, l’</w:t>
      </w:r>
      <w:proofErr w:type="spellStart"/>
      <w:r w:rsidRPr="00150BAD">
        <w:rPr>
          <w:rStyle w:val="Caractresdenotedebasdepage"/>
          <w:rFonts w:ascii="Times New Roman" w:eastAsia="Times New Roman" w:hAnsi="Times New Roman" w:cs="Times New Roman"/>
          <w:i/>
          <w:iCs/>
          <w:color w:val="00000A"/>
          <w:sz w:val="20"/>
          <w:szCs w:val="20"/>
        </w:rPr>
        <w:t>aversio</w:t>
      </w:r>
      <w:proofErr w:type="spellEnd"/>
      <w:r w:rsidRPr="00150BAD">
        <w:rPr>
          <w:rStyle w:val="Caractresdenotedebasdepage"/>
          <w:rFonts w:ascii="Times New Roman" w:eastAsia="Times New Roman" w:hAnsi="Times New Roman" w:cs="Times New Roman"/>
          <w:i/>
          <w:iCs/>
          <w:color w:val="00000A"/>
          <w:sz w:val="20"/>
          <w:szCs w:val="20"/>
        </w:rPr>
        <w:t xml:space="preserve"> Dei</w:t>
      </w:r>
      <w:r w:rsidRPr="00150BAD">
        <w:rPr>
          <w:rStyle w:val="Caractresdenotedebasdepage"/>
          <w:rFonts w:ascii="Times New Roman" w:eastAsia="Times New Roman" w:hAnsi="Times New Roman" w:cs="Times New Roman"/>
          <w:color w:val="00000A"/>
          <w:sz w:val="20"/>
          <w:szCs w:val="20"/>
        </w:rPr>
        <w:t xml:space="preserve">. Dans la mesure où l’homme, dans cet être-éloigné de Dieu, est disposé dans le monde, est donné en même temps un </w:t>
      </w:r>
      <w:proofErr w:type="spellStart"/>
      <w:r w:rsidRPr="00150BAD">
        <w:rPr>
          <w:rStyle w:val="Caractresdenotedebasdepage"/>
          <w:rFonts w:ascii="Times New Roman" w:eastAsia="Times New Roman" w:hAnsi="Times New Roman" w:cs="Times New Roman"/>
          <w:i/>
          <w:iCs/>
          <w:color w:val="00000A"/>
          <w:sz w:val="20"/>
          <w:szCs w:val="20"/>
        </w:rPr>
        <w:t>pavor</w:t>
      </w:r>
      <w:proofErr w:type="spellEnd"/>
      <w:r w:rsidRPr="00150BAD">
        <w:rPr>
          <w:rStyle w:val="Caractresdenotedebasdepage"/>
          <w:rFonts w:ascii="Times New Roman" w:eastAsia="Times New Roman" w:hAnsi="Times New Roman" w:cs="Times New Roman"/>
          <w:color w:val="00000A"/>
          <w:sz w:val="20"/>
          <w:szCs w:val="20"/>
        </w:rPr>
        <w:t xml:space="preserve">. Et par là, la suite : </w:t>
      </w:r>
      <w:proofErr w:type="spellStart"/>
      <w:r w:rsidRPr="00150BAD">
        <w:rPr>
          <w:rStyle w:val="Caractresdenotedebasdepage"/>
          <w:rFonts w:ascii="Times New Roman" w:eastAsia="Times New Roman" w:hAnsi="Times New Roman" w:cs="Times New Roman"/>
          <w:i/>
          <w:iCs/>
          <w:color w:val="00000A"/>
          <w:sz w:val="20"/>
          <w:szCs w:val="20"/>
        </w:rPr>
        <w:t>fuga</w:t>
      </w:r>
      <w:proofErr w:type="spellEnd"/>
      <w:r w:rsidRPr="00150BAD">
        <w:rPr>
          <w:rStyle w:val="Caractresdenotedebasdepage"/>
          <w:rFonts w:ascii="Times New Roman" w:eastAsia="Times New Roman" w:hAnsi="Times New Roman" w:cs="Times New Roman"/>
          <w:i/>
          <w:iCs/>
          <w:color w:val="00000A"/>
          <w:sz w:val="20"/>
          <w:szCs w:val="20"/>
        </w:rPr>
        <w:t xml:space="preserve">, </w:t>
      </w:r>
      <w:proofErr w:type="spellStart"/>
      <w:r w:rsidRPr="00150BAD">
        <w:rPr>
          <w:rStyle w:val="Caractresdenotedebasdepage"/>
          <w:rFonts w:ascii="Times New Roman" w:eastAsia="Times New Roman" w:hAnsi="Times New Roman" w:cs="Times New Roman"/>
          <w:i/>
          <w:iCs/>
          <w:color w:val="00000A"/>
          <w:sz w:val="20"/>
          <w:szCs w:val="20"/>
        </w:rPr>
        <w:t>odium</w:t>
      </w:r>
      <w:proofErr w:type="spellEnd"/>
      <w:r w:rsidRPr="00150BAD">
        <w:rPr>
          <w:rStyle w:val="Caractresdenotedebasdepage"/>
          <w:rFonts w:ascii="Times New Roman" w:eastAsia="Times New Roman" w:hAnsi="Times New Roman" w:cs="Times New Roman"/>
          <w:i/>
          <w:iCs/>
          <w:color w:val="00000A"/>
          <w:sz w:val="20"/>
          <w:szCs w:val="20"/>
        </w:rPr>
        <w:t xml:space="preserve">, </w:t>
      </w:r>
      <w:proofErr w:type="spellStart"/>
      <w:r w:rsidRPr="00150BAD">
        <w:rPr>
          <w:rStyle w:val="Caractresdenotedebasdepage"/>
          <w:rFonts w:ascii="Times New Roman" w:eastAsia="Times New Roman" w:hAnsi="Times New Roman" w:cs="Times New Roman"/>
          <w:i/>
          <w:iCs/>
          <w:color w:val="00000A"/>
          <w:sz w:val="20"/>
          <w:szCs w:val="20"/>
        </w:rPr>
        <w:t>desperatio</w:t>
      </w:r>
      <w:proofErr w:type="spellEnd"/>
      <w:r w:rsidRPr="00150BAD">
        <w:rPr>
          <w:rStyle w:val="Caractresdenotedebasdepage"/>
          <w:rFonts w:ascii="Times New Roman" w:eastAsia="Times New Roman" w:hAnsi="Times New Roman" w:cs="Times New Roman"/>
          <w:i/>
          <w:iCs/>
          <w:color w:val="00000A"/>
          <w:sz w:val="20"/>
          <w:szCs w:val="20"/>
        </w:rPr>
        <w:t xml:space="preserve">, </w:t>
      </w:r>
      <w:proofErr w:type="spellStart"/>
      <w:r w:rsidRPr="00150BAD">
        <w:rPr>
          <w:rStyle w:val="Caractresdenotedebasdepage"/>
          <w:rFonts w:ascii="Times New Roman" w:eastAsia="Times New Roman" w:hAnsi="Times New Roman" w:cs="Times New Roman"/>
          <w:i/>
          <w:iCs/>
          <w:color w:val="00000A"/>
          <w:sz w:val="20"/>
          <w:szCs w:val="20"/>
        </w:rPr>
        <w:t>impoenitentia</w:t>
      </w:r>
      <w:proofErr w:type="spellEnd"/>
      <w:r w:rsidRPr="00150BAD">
        <w:rPr>
          <w:rStyle w:val="Caractresdenotedebasdepage"/>
          <w:rFonts w:ascii="Times New Roman" w:eastAsia="Times New Roman" w:hAnsi="Times New Roman" w:cs="Times New Roman"/>
          <w:color w:val="00000A"/>
          <w:sz w:val="20"/>
          <w:szCs w:val="20"/>
        </w:rPr>
        <w:t xml:space="preserve"> (…) Et pourtant la situation de l’homme s’éloignant de Dieu est une relation à Dieu</w:t>
      </w:r>
      <w:r w:rsidR="00D13D7B" w:rsidRPr="00150BAD">
        <w:rPr>
          <w:rStyle w:val="Appelnotedebasdep"/>
          <w:rFonts w:ascii="Times New Roman" w:hAnsi="Times New Roman" w:cs="Times New Roman"/>
          <w:sz w:val="20"/>
          <w:szCs w:val="20"/>
        </w:rPr>
        <w:footnoteReference w:id="121"/>
      </w:r>
      <w:r w:rsidR="00D13D7B" w:rsidRPr="00150BAD">
        <w:rPr>
          <w:rFonts w:ascii="Times New Roman" w:hAnsi="Times New Roman" w:cs="Times New Roman"/>
          <w:sz w:val="20"/>
          <w:szCs w:val="20"/>
        </w:rPr>
        <w:t>.</w:t>
      </w:r>
      <w:r w:rsidRPr="00150BAD">
        <w:rPr>
          <w:rStyle w:val="Caractresdenotedebasdepage"/>
          <w:rFonts w:ascii="Times New Roman" w:eastAsia="Times New Roman" w:hAnsi="Times New Roman" w:cs="Times New Roman"/>
          <w:color w:val="00000A"/>
          <w:sz w:val="20"/>
          <w:szCs w:val="20"/>
        </w:rPr>
        <w:t xml:space="preserve"> </w:t>
      </w:r>
    </w:p>
    <w:p w14:paraId="294206BB" w14:textId="77777777" w:rsidR="003B0CCB" w:rsidRPr="003B0CCB" w:rsidRDefault="003B0CCB" w:rsidP="003B0CCB">
      <w:pPr>
        <w:jc w:val="both"/>
        <w:rPr>
          <w:rStyle w:val="Caractresdenotedebasdepage"/>
          <w:rFonts w:ascii="Times New Roman" w:eastAsia="Times New Roman" w:hAnsi="Times New Roman" w:cs="Times New Roman"/>
          <w:color w:val="00000A"/>
          <w:sz w:val="22"/>
          <w:szCs w:val="22"/>
        </w:rPr>
      </w:pPr>
    </w:p>
    <w:p w14:paraId="2BDDA18E" w14:textId="28B1FE95" w:rsidR="000C5BA5" w:rsidRDefault="006B505C" w:rsidP="00150BAD">
      <w:pPr>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En clair, « le mouvement du péché (</w:t>
      </w:r>
      <w:proofErr w:type="spellStart"/>
      <w:r w:rsidRPr="006B505C">
        <w:rPr>
          <w:rStyle w:val="Caractresdenotedebasdepage"/>
          <w:rFonts w:ascii="Times New Roman" w:eastAsia="Times New Roman" w:hAnsi="Times New Roman" w:cs="Times New Roman"/>
          <w:i/>
          <w:iCs/>
          <w:color w:val="00000A"/>
        </w:rPr>
        <w:t>aversio</w:t>
      </w:r>
      <w:proofErr w:type="spellEnd"/>
      <w:r>
        <w:rPr>
          <w:rStyle w:val="Caractresdenotedebasdepage"/>
          <w:rFonts w:ascii="Times New Roman" w:eastAsia="Times New Roman" w:hAnsi="Times New Roman" w:cs="Times New Roman"/>
          <w:color w:val="00000A"/>
        </w:rPr>
        <w:t>) abrite la possibilité d’un autre mouvement, celui de la conversion</w:t>
      </w:r>
      <w:r w:rsidR="000C5BA5">
        <w:rPr>
          <w:rStyle w:val="Caractresdenotedebasdepage"/>
          <w:rFonts w:ascii="Times New Roman" w:eastAsia="Times New Roman" w:hAnsi="Times New Roman" w:cs="Times New Roman"/>
          <w:color w:val="00000A"/>
        </w:rPr>
        <w:t>,</w:t>
      </w:r>
      <w:r>
        <w:rPr>
          <w:rStyle w:val="Caractresdenotedebasdepage"/>
          <w:rFonts w:ascii="Times New Roman" w:eastAsia="Times New Roman" w:hAnsi="Times New Roman" w:cs="Times New Roman"/>
          <w:color w:val="00000A"/>
        </w:rPr>
        <w:t xml:space="preserve"> du retour à Dieu (</w:t>
      </w:r>
      <w:proofErr w:type="spellStart"/>
      <w:r w:rsidRPr="006B505C">
        <w:rPr>
          <w:rStyle w:val="Caractresdenotedebasdepage"/>
          <w:rFonts w:ascii="Times New Roman" w:eastAsia="Times New Roman" w:hAnsi="Times New Roman" w:cs="Times New Roman"/>
          <w:i/>
          <w:iCs/>
          <w:color w:val="00000A"/>
        </w:rPr>
        <w:t>conversio</w:t>
      </w:r>
      <w:proofErr w:type="spellEnd"/>
      <w:r>
        <w:rPr>
          <w:rStyle w:val="Caractresdenotedebasdepage"/>
          <w:rFonts w:ascii="Times New Roman" w:eastAsia="Times New Roman" w:hAnsi="Times New Roman" w:cs="Times New Roman"/>
          <w:color w:val="00000A"/>
        </w:rPr>
        <w:t>) par la rémission des péchés »</w:t>
      </w:r>
      <w:r w:rsidR="00D13D7B">
        <w:rPr>
          <w:rStyle w:val="Appelnotedebasdep"/>
          <w:rFonts w:ascii="Times New Roman" w:hAnsi="Times New Roman" w:cs="Times New Roman"/>
        </w:rPr>
        <w:footnoteReference w:id="122"/>
      </w:r>
      <w:r w:rsidR="000C5BA5">
        <w:rPr>
          <w:rStyle w:val="Caractresdenotedebasdepage"/>
          <w:rFonts w:ascii="Times New Roman" w:eastAsia="Times New Roman" w:hAnsi="Times New Roman" w:cs="Times New Roman"/>
          <w:color w:val="00000A"/>
        </w:rPr>
        <w:t>. Il n’est pas anodin que</w:t>
      </w:r>
      <w:r>
        <w:rPr>
          <w:rStyle w:val="Caractresdenotedebasdepage"/>
          <w:rFonts w:ascii="Times New Roman" w:eastAsia="Times New Roman" w:hAnsi="Times New Roman" w:cs="Times New Roman"/>
          <w:color w:val="00000A"/>
        </w:rPr>
        <w:t xml:space="preserve"> Hering</w:t>
      </w:r>
      <w:r w:rsidR="000C5BA5">
        <w:rPr>
          <w:rStyle w:val="Caractresdenotedebasdepage"/>
          <w:rFonts w:ascii="Times New Roman" w:eastAsia="Times New Roman" w:hAnsi="Times New Roman" w:cs="Times New Roman"/>
          <w:color w:val="00000A"/>
        </w:rPr>
        <w:t xml:space="preserve"> pour sa part</w:t>
      </w:r>
      <w:r>
        <w:rPr>
          <w:rStyle w:val="Caractresdenotedebasdepage"/>
          <w:rFonts w:ascii="Times New Roman" w:eastAsia="Times New Roman" w:hAnsi="Times New Roman" w:cs="Times New Roman"/>
          <w:color w:val="00000A"/>
        </w:rPr>
        <w:t xml:space="preserve"> nomme </w:t>
      </w:r>
      <w:r w:rsidR="000C5BA5">
        <w:rPr>
          <w:rStyle w:val="Caractresdenotedebasdepage"/>
          <w:rFonts w:ascii="Times New Roman" w:eastAsia="Times New Roman" w:hAnsi="Times New Roman" w:cs="Times New Roman"/>
          <w:color w:val="00000A"/>
        </w:rPr>
        <w:t>cela</w:t>
      </w:r>
      <w:r>
        <w:rPr>
          <w:rStyle w:val="Caractresdenotedebasdepage"/>
          <w:rFonts w:ascii="Times New Roman" w:eastAsia="Times New Roman" w:hAnsi="Times New Roman" w:cs="Times New Roman"/>
          <w:color w:val="00000A"/>
        </w:rPr>
        <w:t xml:space="preserve"> </w:t>
      </w:r>
      <w:r w:rsidR="00BF58DC">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restauration de l’Intégrité</w:t>
      </w:r>
      <w:r w:rsidR="00BF58DC">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 L’ontologisation de la problématique à laquelle procède Heidegger ne pouvait que le conduire à concevoir le mouvement adverse comme le réquisit et la tâche de la philosophie</w:t>
      </w:r>
      <w:r w:rsidR="00AD1903">
        <w:rPr>
          <w:rStyle w:val="Caractresdenotedebasdepage"/>
          <w:rFonts w:ascii="Times New Roman" w:eastAsia="Times New Roman" w:hAnsi="Times New Roman" w:cs="Times New Roman"/>
          <w:color w:val="00000A"/>
        </w:rPr>
        <w:t>,</w:t>
      </w:r>
      <w:r w:rsidR="000C5BA5">
        <w:rPr>
          <w:rStyle w:val="Caractresdenotedebasdepage"/>
          <w:rFonts w:ascii="Times New Roman" w:eastAsia="Times New Roman" w:hAnsi="Times New Roman" w:cs="Times New Roman"/>
          <w:color w:val="00000A"/>
        </w:rPr>
        <w:t xml:space="preserve"> étant entendu</w:t>
      </w:r>
      <w:r w:rsidR="00AD1903">
        <w:rPr>
          <w:rStyle w:val="Caractresdenotedebasdepage"/>
          <w:rFonts w:ascii="Times New Roman" w:eastAsia="Times New Roman" w:hAnsi="Times New Roman" w:cs="Times New Roman"/>
          <w:color w:val="00000A"/>
        </w:rPr>
        <w:t xml:space="preserve"> que l</w:t>
      </w:r>
      <w:r w:rsidR="00EA535F">
        <w:rPr>
          <w:rStyle w:val="Caractresdenotedebasdepage"/>
          <w:rFonts w:ascii="Times New Roman" w:eastAsia="Times New Roman" w:hAnsi="Times New Roman" w:cs="Times New Roman"/>
          <w:color w:val="00000A"/>
        </w:rPr>
        <w:t>a délivrance</w:t>
      </w:r>
      <w:r w:rsidR="00AD1903">
        <w:rPr>
          <w:rStyle w:val="Caractresdenotedebasdepage"/>
          <w:rFonts w:ascii="Times New Roman" w:eastAsia="Times New Roman" w:hAnsi="Times New Roman" w:cs="Times New Roman"/>
          <w:color w:val="00000A"/>
        </w:rPr>
        <w:t xml:space="preserve"> envisagée</w:t>
      </w:r>
      <w:r w:rsidR="000C5BA5">
        <w:rPr>
          <w:rStyle w:val="Caractresdenotedebasdepage"/>
          <w:rFonts w:ascii="Times New Roman" w:eastAsia="Times New Roman" w:hAnsi="Times New Roman" w:cs="Times New Roman"/>
          <w:color w:val="00000A"/>
        </w:rPr>
        <w:t>, l’accès à l’authenticité,</w:t>
      </w:r>
      <w:r w:rsidR="00AD1903">
        <w:rPr>
          <w:rStyle w:val="Caractresdenotedebasdepage"/>
          <w:rFonts w:ascii="Times New Roman" w:eastAsia="Times New Roman" w:hAnsi="Times New Roman" w:cs="Times New Roman"/>
          <w:color w:val="00000A"/>
        </w:rPr>
        <w:t xml:space="preserve"> n’a rien d’une résurrection </w:t>
      </w:r>
      <w:r w:rsidR="000C5BA5">
        <w:rPr>
          <w:rStyle w:val="Caractresdenotedebasdepage"/>
          <w:rFonts w:ascii="Times New Roman" w:eastAsia="Times New Roman" w:hAnsi="Times New Roman" w:cs="Times New Roman"/>
          <w:color w:val="00000A"/>
        </w:rPr>
        <w:t>ni</w:t>
      </w:r>
      <w:r w:rsidR="00AD1903">
        <w:rPr>
          <w:rStyle w:val="Caractresdenotedebasdepage"/>
          <w:rFonts w:ascii="Times New Roman" w:eastAsia="Times New Roman" w:hAnsi="Times New Roman" w:cs="Times New Roman"/>
          <w:color w:val="00000A"/>
        </w:rPr>
        <w:t xml:space="preserve"> n’</w:t>
      </w:r>
      <w:r w:rsidR="0092000A">
        <w:rPr>
          <w:rStyle w:val="Caractresdenotedebasdepage"/>
          <w:rFonts w:ascii="Times New Roman" w:eastAsia="Times New Roman" w:hAnsi="Times New Roman" w:cs="Times New Roman"/>
          <w:color w:val="00000A"/>
        </w:rPr>
        <w:t>appelle</w:t>
      </w:r>
      <w:r w:rsidR="00AD1903">
        <w:rPr>
          <w:rStyle w:val="Caractresdenotedebasdepage"/>
          <w:rFonts w:ascii="Times New Roman" w:eastAsia="Times New Roman" w:hAnsi="Times New Roman" w:cs="Times New Roman"/>
          <w:color w:val="00000A"/>
        </w:rPr>
        <w:t xml:space="preserve"> </w:t>
      </w:r>
      <w:r w:rsidR="0092000A">
        <w:rPr>
          <w:rStyle w:val="Caractresdenotedebasdepage"/>
          <w:rFonts w:ascii="Times New Roman" w:eastAsia="Times New Roman" w:hAnsi="Times New Roman" w:cs="Times New Roman"/>
          <w:color w:val="00000A"/>
        </w:rPr>
        <w:t>au</w:t>
      </w:r>
      <w:r w:rsidR="00AD1903">
        <w:rPr>
          <w:rStyle w:val="Caractresdenotedebasdepage"/>
          <w:rFonts w:ascii="Times New Roman" w:eastAsia="Times New Roman" w:hAnsi="Times New Roman" w:cs="Times New Roman"/>
          <w:color w:val="00000A"/>
        </w:rPr>
        <w:t xml:space="preserve"> passage d’un éon à un autre</w:t>
      </w:r>
      <w:r>
        <w:rPr>
          <w:rStyle w:val="Caractresdenotedebasdepage"/>
          <w:rFonts w:ascii="Times New Roman" w:eastAsia="Times New Roman" w:hAnsi="Times New Roman" w:cs="Times New Roman"/>
          <w:color w:val="00000A"/>
        </w:rPr>
        <w:t>. S</w:t>
      </w:r>
      <w:r w:rsidR="00AD1903">
        <w:rPr>
          <w:rStyle w:val="Caractresdenotedebasdepage"/>
          <w:rFonts w:ascii="Times New Roman" w:eastAsia="Times New Roman" w:hAnsi="Times New Roman" w:cs="Times New Roman"/>
          <w:color w:val="00000A"/>
        </w:rPr>
        <w:t>i</w:t>
      </w:r>
      <w:r w:rsidR="000C5BA5">
        <w:rPr>
          <w:rStyle w:val="Caractresdenotedebasdepage"/>
          <w:rFonts w:ascii="Times New Roman" w:eastAsia="Times New Roman" w:hAnsi="Times New Roman" w:cs="Times New Roman"/>
          <w:color w:val="00000A"/>
        </w:rPr>
        <w:t xml:space="preserve">, on l’a vu, </w:t>
      </w:r>
      <w:r w:rsidR="00AD1903">
        <w:rPr>
          <w:rStyle w:val="Caractresdenotedebasdepage"/>
          <w:rFonts w:ascii="Times New Roman" w:eastAsia="Times New Roman" w:hAnsi="Times New Roman" w:cs="Times New Roman"/>
          <w:color w:val="00000A"/>
        </w:rPr>
        <w:t>Heidegger</w:t>
      </w:r>
      <w:r>
        <w:rPr>
          <w:rStyle w:val="Caractresdenotedebasdepage"/>
          <w:rFonts w:ascii="Times New Roman" w:eastAsia="Times New Roman" w:hAnsi="Times New Roman" w:cs="Times New Roman"/>
          <w:color w:val="00000A"/>
        </w:rPr>
        <w:t xml:space="preserve"> n’exclut pas que la</w:t>
      </w:r>
      <w:r w:rsidR="0092000A">
        <w:rPr>
          <w:rStyle w:val="Caractresdenotedebasdepage"/>
          <w:rFonts w:ascii="Times New Roman" w:eastAsia="Times New Roman" w:hAnsi="Times New Roman" w:cs="Times New Roman"/>
          <w:color w:val="00000A"/>
        </w:rPr>
        <w:t xml:space="preserve"> religion et la</w:t>
      </w:r>
      <w:r>
        <w:rPr>
          <w:rStyle w:val="Caractresdenotedebasdepage"/>
          <w:rFonts w:ascii="Times New Roman" w:eastAsia="Times New Roman" w:hAnsi="Times New Roman" w:cs="Times New Roman"/>
          <w:color w:val="00000A"/>
        </w:rPr>
        <w:t xml:space="preserve"> théologie puissent</w:t>
      </w:r>
      <w:r w:rsidR="00272140">
        <w:rPr>
          <w:rStyle w:val="Caractresdenotedebasdepage"/>
          <w:rFonts w:ascii="Times New Roman" w:eastAsia="Times New Roman" w:hAnsi="Times New Roman" w:cs="Times New Roman"/>
          <w:color w:val="00000A"/>
        </w:rPr>
        <w:t xml:space="preserve"> bénéficier</w:t>
      </w:r>
      <w:r w:rsidR="000C5BA5">
        <w:rPr>
          <w:rStyle w:val="Caractresdenotedebasdepage"/>
          <w:rFonts w:ascii="Times New Roman" w:eastAsia="Times New Roman" w:hAnsi="Times New Roman" w:cs="Times New Roman"/>
          <w:color w:val="00000A"/>
        </w:rPr>
        <w:t xml:space="preserve"> indirectement</w:t>
      </w:r>
      <w:r>
        <w:rPr>
          <w:rStyle w:val="Caractresdenotedebasdepage"/>
          <w:rFonts w:ascii="Times New Roman" w:eastAsia="Times New Roman" w:hAnsi="Times New Roman" w:cs="Times New Roman"/>
          <w:color w:val="00000A"/>
        </w:rPr>
        <w:t xml:space="preserve"> de cette force contre-ruinante qu’est le philosopher,</w:t>
      </w:r>
      <w:r w:rsidR="000C5BA5">
        <w:rPr>
          <w:rStyle w:val="Caractresdenotedebasdepage"/>
          <w:rFonts w:ascii="Times New Roman" w:eastAsia="Times New Roman" w:hAnsi="Times New Roman" w:cs="Times New Roman"/>
          <w:color w:val="00000A"/>
        </w:rPr>
        <w:t xml:space="preserve"> par la clarté conceptuelle qu’</w:t>
      </w:r>
      <w:r w:rsidR="00EA535F">
        <w:rPr>
          <w:rStyle w:val="Caractresdenotedebasdepage"/>
          <w:rFonts w:ascii="Times New Roman" w:eastAsia="Times New Roman" w:hAnsi="Times New Roman" w:cs="Times New Roman"/>
          <w:color w:val="00000A"/>
        </w:rPr>
        <w:t>elle</w:t>
      </w:r>
      <w:r w:rsidR="000C5BA5">
        <w:rPr>
          <w:rStyle w:val="Caractresdenotedebasdepage"/>
          <w:rFonts w:ascii="Times New Roman" w:eastAsia="Times New Roman" w:hAnsi="Times New Roman" w:cs="Times New Roman"/>
          <w:color w:val="00000A"/>
        </w:rPr>
        <w:t xml:space="preserve"> apporte,</w:t>
      </w:r>
      <w:r>
        <w:rPr>
          <w:rStyle w:val="Caractresdenotedebasdepage"/>
          <w:rFonts w:ascii="Times New Roman" w:eastAsia="Times New Roman" w:hAnsi="Times New Roman" w:cs="Times New Roman"/>
          <w:color w:val="00000A"/>
        </w:rPr>
        <w:t xml:space="preserve"> il se refuse à faire de cet aspect une priorité</w:t>
      </w:r>
      <w:r w:rsidR="0092000A">
        <w:rPr>
          <w:rStyle w:val="Caractresdenotedebasdepage"/>
          <w:rFonts w:ascii="Times New Roman" w:eastAsia="Times New Roman" w:hAnsi="Times New Roman" w:cs="Times New Roman"/>
          <w:color w:val="00000A"/>
        </w:rPr>
        <w:t>, entendant</w:t>
      </w:r>
      <w:r>
        <w:rPr>
          <w:rStyle w:val="Caractresdenotedebasdepage"/>
          <w:rFonts w:ascii="Times New Roman" w:eastAsia="Times New Roman" w:hAnsi="Times New Roman" w:cs="Times New Roman"/>
          <w:color w:val="00000A"/>
        </w:rPr>
        <w:t xml:space="preserve"> se maintenir sur le plan qu’il juge fondamental </w:t>
      </w:r>
      <w:r w:rsidR="0092000A">
        <w:rPr>
          <w:rStyle w:val="Caractresdenotedebasdepage"/>
          <w:rFonts w:ascii="Times New Roman" w:eastAsia="Times New Roman" w:hAnsi="Times New Roman" w:cs="Times New Roman"/>
          <w:color w:val="00000A"/>
        </w:rPr>
        <w:t>et, d’une certaine façon,</w:t>
      </w:r>
      <w:r w:rsidR="004B3F99">
        <w:rPr>
          <w:rStyle w:val="Caractresdenotedebasdepage"/>
          <w:rFonts w:ascii="Times New Roman" w:eastAsia="Times New Roman" w:hAnsi="Times New Roman" w:cs="Times New Roman"/>
          <w:color w:val="00000A"/>
        </w:rPr>
        <w:t xml:space="preserve"> réellement transcendantal</w:t>
      </w:r>
      <w:r>
        <w:rPr>
          <w:rStyle w:val="Caractresdenotedebasdepage"/>
          <w:rFonts w:ascii="Times New Roman" w:eastAsia="Times New Roman" w:hAnsi="Times New Roman" w:cs="Times New Roman"/>
          <w:color w:val="00000A"/>
        </w:rPr>
        <w:t>.</w:t>
      </w:r>
      <w:r w:rsidR="0055515D">
        <w:rPr>
          <w:rStyle w:val="Caractresdenotedebasdepage"/>
          <w:rFonts w:ascii="Times New Roman" w:eastAsia="Times New Roman" w:hAnsi="Times New Roman" w:cs="Times New Roman"/>
          <w:color w:val="00000A"/>
        </w:rPr>
        <w:t xml:space="preserve"> Pour Heidegger, donc, le </w:t>
      </w:r>
      <w:r w:rsidR="00272140">
        <w:rPr>
          <w:rStyle w:val="Caractresdenotedebasdepage"/>
          <w:rFonts w:ascii="Times New Roman" w:eastAsia="Times New Roman" w:hAnsi="Times New Roman" w:cs="Times New Roman"/>
          <w:color w:val="00000A"/>
        </w:rPr>
        <w:t>« </w:t>
      </w:r>
      <w:r w:rsidR="0055515D">
        <w:rPr>
          <w:rStyle w:val="Caractresdenotedebasdepage"/>
          <w:rFonts w:ascii="Times New Roman" w:eastAsia="Times New Roman" w:hAnsi="Times New Roman" w:cs="Times New Roman"/>
          <w:color w:val="00000A"/>
        </w:rPr>
        <w:t>salut</w:t>
      </w:r>
      <w:r w:rsidR="00272140">
        <w:rPr>
          <w:rStyle w:val="Caractresdenotedebasdepage"/>
          <w:rFonts w:ascii="Times New Roman" w:eastAsia="Times New Roman" w:hAnsi="Times New Roman" w:cs="Times New Roman"/>
          <w:color w:val="00000A"/>
        </w:rPr>
        <w:t> »</w:t>
      </w:r>
      <w:r w:rsidR="0055515D">
        <w:rPr>
          <w:rStyle w:val="Caractresdenotedebasdepage"/>
          <w:rFonts w:ascii="Times New Roman" w:eastAsia="Times New Roman" w:hAnsi="Times New Roman" w:cs="Times New Roman"/>
          <w:color w:val="00000A"/>
        </w:rPr>
        <w:t xml:space="preserve"> n’implique ni la foi, ni a fortiori la venue du Royaume – et tout ce </w:t>
      </w:r>
      <w:r w:rsidR="00EA535F">
        <w:rPr>
          <w:rStyle w:val="Caractresdenotedebasdepage"/>
          <w:rFonts w:ascii="Times New Roman" w:eastAsia="Times New Roman" w:hAnsi="Times New Roman" w:cs="Times New Roman"/>
          <w:color w:val="00000A"/>
        </w:rPr>
        <w:t>dont s’accompagne</w:t>
      </w:r>
      <w:r w:rsidR="000C5BA5">
        <w:rPr>
          <w:rStyle w:val="Caractresdenotedebasdepage"/>
          <w:rFonts w:ascii="Times New Roman" w:eastAsia="Times New Roman" w:hAnsi="Times New Roman" w:cs="Times New Roman"/>
          <w:color w:val="00000A"/>
        </w:rPr>
        <w:t xml:space="preserve"> cette venue</w:t>
      </w:r>
      <w:r w:rsidR="0055515D">
        <w:rPr>
          <w:rStyle w:val="Caractresdenotedebasdepage"/>
          <w:rFonts w:ascii="Times New Roman" w:eastAsia="Times New Roman" w:hAnsi="Times New Roman" w:cs="Times New Roman"/>
          <w:color w:val="00000A"/>
        </w:rPr>
        <w:t xml:space="preserve"> </w:t>
      </w:r>
      <w:r w:rsidR="0092000A">
        <w:rPr>
          <w:rStyle w:val="Caractresdenotedebasdepage"/>
          <w:rFonts w:ascii="Times New Roman" w:eastAsia="Times New Roman" w:hAnsi="Times New Roman" w:cs="Times New Roman"/>
          <w:color w:val="00000A"/>
        </w:rPr>
        <w:t xml:space="preserve">dans </w:t>
      </w:r>
      <w:r w:rsidR="0055515D">
        <w:rPr>
          <w:rStyle w:val="Caractresdenotedebasdepage"/>
          <w:rFonts w:ascii="Times New Roman" w:eastAsia="Times New Roman" w:hAnsi="Times New Roman" w:cs="Times New Roman"/>
          <w:color w:val="00000A"/>
        </w:rPr>
        <w:t>le christianisme primitif</w:t>
      </w:r>
      <w:r w:rsidR="0092000A">
        <w:rPr>
          <w:rStyle w:val="Caractresdenotedebasdepage"/>
          <w:rFonts w:ascii="Times New Roman" w:eastAsia="Times New Roman" w:hAnsi="Times New Roman" w:cs="Times New Roman"/>
          <w:color w:val="00000A"/>
        </w:rPr>
        <w:t xml:space="preserve"> et plus largement dans la dogmatique chrétienne.</w:t>
      </w:r>
    </w:p>
    <w:p w14:paraId="43016065" w14:textId="1E9BD8D0" w:rsidR="00272140" w:rsidRDefault="0055515D" w:rsidP="00272140">
      <w:pPr>
        <w:ind w:firstLine="708"/>
        <w:jc w:val="both"/>
        <w:rPr>
          <w:rStyle w:val="Caractresdenotedebasdepage"/>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Il </w:t>
      </w:r>
      <w:r w:rsidR="008B2292">
        <w:rPr>
          <w:rStyle w:val="Caractresdenotedebasdepage"/>
          <w:rFonts w:ascii="Times New Roman" w:eastAsia="Times New Roman" w:hAnsi="Times New Roman" w:cs="Times New Roman"/>
          <w:color w:val="00000A"/>
        </w:rPr>
        <w:t>nous</w:t>
      </w:r>
      <w:r>
        <w:rPr>
          <w:rStyle w:val="Caractresdenotedebasdepage"/>
          <w:rFonts w:ascii="Times New Roman" w:eastAsia="Times New Roman" w:hAnsi="Times New Roman" w:cs="Times New Roman"/>
          <w:color w:val="00000A"/>
        </w:rPr>
        <w:t xml:space="preserve"> semble que s’il en est ainsi, ce n’est pas seulement parce que </w:t>
      </w:r>
      <w:r w:rsidR="000C5BA5">
        <w:rPr>
          <w:rStyle w:val="Caractresdenotedebasdepage"/>
          <w:rFonts w:ascii="Times New Roman" w:eastAsia="Times New Roman" w:hAnsi="Times New Roman" w:cs="Times New Roman"/>
          <w:color w:val="00000A"/>
        </w:rPr>
        <w:t>l</w:t>
      </w:r>
      <w:r>
        <w:rPr>
          <w:rStyle w:val="Caractresdenotedebasdepage"/>
          <w:rFonts w:ascii="Times New Roman" w:eastAsia="Times New Roman" w:hAnsi="Times New Roman" w:cs="Times New Roman"/>
          <w:color w:val="00000A"/>
        </w:rPr>
        <w:t xml:space="preserve">es </w:t>
      </w:r>
      <w:r w:rsidR="001405BB">
        <w:rPr>
          <w:rStyle w:val="Caractresdenotedebasdepage"/>
          <w:rFonts w:ascii="Times New Roman" w:eastAsia="Times New Roman" w:hAnsi="Times New Roman" w:cs="Times New Roman"/>
          <w:color w:val="00000A"/>
        </w:rPr>
        <w:t>« </w:t>
      </w:r>
      <w:r>
        <w:rPr>
          <w:rStyle w:val="Caractresdenotedebasdepage"/>
          <w:rFonts w:ascii="Times New Roman" w:eastAsia="Times New Roman" w:hAnsi="Times New Roman" w:cs="Times New Roman"/>
          <w:color w:val="00000A"/>
        </w:rPr>
        <w:t>convictions</w:t>
      </w:r>
      <w:r w:rsidR="001405BB">
        <w:rPr>
          <w:rStyle w:val="Caractresdenotedebasdepage"/>
          <w:rFonts w:ascii="Times New Roman" w:eastAsia="Times New Roman" w:hAnsi="Times New Roman" w:cs="Times New Roman"/>
          <w:color w:val="00000A"/>
        </w:rPr>
        <w:t> »</w:t>
      </w:r>
      <w:r w:rsidR="000C5BA5">
        <w:rPr>
          <w:rStyle w:val="Caractresdenotedebasdepage"/>
          <w:rFonts w:ascii="Times New Roman" w:eastAsia="Times New Roman" w:hAnsi="Times New Roman" w:cs="Times New Roman"/>
          <w:color w:val="00000A"/>
        </w:rPr>
        <w:t xml:space="preserve"> de Heidegger</w:t>
      </w:r>
      <w:r>
        <w:rPr>
          <w:rStyle w:val="Caractresdenotedebasdepage"/>
          <w:rFonts w:ascii="Times New Roman" w:eastAsia="Times New Roman" w:hAnsi="Times New Roman" w:cs="Times New Roman"/>
          <w:color w:val="00000A"/>
        </w:rPr>
        <w:t xml:space="preserve"> ne sont pas celles de Hering, mais parce que les deux penseurs se séparent sur le sens à donner à la mort</w:t>
      </w:r>
      <w:r w:rsidR="001405BB">
        <w:rPr>
          <w:rStyle w:val="Caractresdenotedebasdepage"/>
          <w:rFonts w:ascii="Times New Roman" w:eastAsia="Times New Roman" w:hAnsi="Times New Roman" w:cs="Times New Roman"/>
          <w:color w:val="00000A"/>
        </w:rPr>
        <w:t xml:space="preserve"> et </w:t>
      </w:r>
      <w:r w:rsidR="005E7679">
        <w:rPr>
          <w:rStyle w:val="Caractresdenotedebasdepage"/>
          <w:rFonts w:ascii="Times New Roman" w:eastAsia="Times New Roman" w:hAnsi="Times New Roman" w:cs="Times New Roman"/>
          <w:color w:val="00000A"/>
        </w:rPr>
        <w:t>sur</w:t>
      </w:r>
      <w:r w:rsidR="001405BB">
        <w:rPr>
          <w:rStyle w:val="Caractresdenotedebasdepage"/>
          <w:rFonts w:ascii="Times New Roman" w:eastAsia="Times New Roman" w:hAnsi="Times New Roman" w:cs="Times New Roman"/>
          <w:color w:val="00000A"/>
        </w:rPr>
        <w:t xml:space="preserve"> son rôle dans l’économie de l’existence. </w:t>
      </w:r>
      <w:r w:rsidR="000C5BA5">
        <w:rPr>
          <w:rStyle w:val="Caractresdenotedebasdepage"/>
          <w:rFonts w:ascii="Times New Roman" w:eastAsia="Times New Roman" w:hAnsi="Times New Roman" w:cs="Times New Roman"/>
          <w:color w:val="00000A"/>
        </w:rPr>
        <w:t xml:space="preserve">Certes, la mort possède pour l’un et pour l’autre une fonction « révélatoire ». Mais certainement pas de la même chose. De même, si la mort est pour l’un comme pour l’autre simultanément </w:t>
      </w:r>
      <w:r w:rsidR="000C5BA5" w:rsidRPr="000C5BA5">
        <w:rPr>
          <w:rStyle w:val="Caractresdenotedebasdepage"/>
          <w:rFonts w:ascii="Times New Roman" w:eastAsia="Times New Roman" w:hAnsi="Times New Roman" w:cs="Times New Roman"/>
          <w:i/>
          <w:iCs/>
          <w:color w:val="00000A"/>
        </w:rPr>
        <w:t>terminus ad quem</w:t>
      </w:r>
      <w:r w:rsidR="000C5BA5">
        <w:rPr>
          <w:rStyle w:val="Caractresdenotedebasdepage"/>
          <w:rFonts w:ascii="Times New Roman" w:eastAsia="Times New Roman" w:hAnsi="Times New Roman" w:cs="Times New Roman"/>
          <w:color w:val="00000A"/>
        </w:rPr>
        <w:t xml:space="preserve"> et </w:t>
      </w:r>
      <w:r w:rsidR="000C5BA5" w:rsidRPr="000C5BA5">
        <w:rPr>
          <w:rStyle w:val="Caractresdenotedebasdepage"/>
          <w:rFonts w:ascii="Times New Roman" w:eastAsia="Times New Roman" w:hAnsi="Times New Roman" w:cs="Times New Roman"/>
          <w:i/>
          <w:iCs/>
          <w:color w:val="00000A"/>
        </w:rPr>
        <w:t>terminus a quo</w:t>
      </w:r>
      <w:r w:rsidR="000C5BA5">
        <w:rPr>
          <w:rStyle w:val="Caractresdenotedebasdepage"/>
          <w:rFonts w:ascii="Times New Roman" w:eastAsia="Times New Roman" w:hAnsi="Times New Roman" w:cs="Times New Roman"/>
          <w:color w:val="00000A"/>
        </w:rPr>
        <w:t>, ce n</w:t>
      </w:r>
      <w:r w:rsidR="005E7679">
        <w:rPr>
          <w:rStyle w:val="Caractresdenotedebasdepage"/>
          <w:rFonts w:ascii="Times New Roman" w:eastAsia="Times New Roman" w:hAnsi="Times New Roman" w:cs="Times New Roman"/>
          <w:color w:val="00000A"/>
        </w:rPr>
        <w:t>’est pas le même type de borne</w:t>
      </w:r>
      <w:r w:rsidR="000C5BA5">
        <w:rPr>
          <w:rStyle w:val="Caractresdenotedebasdepage"/>
          <w:rFonts w:ascii="Times New Roman" w:eastAsia="Times New Roman" w:hAnsi="Times New Roman" w:cs="Times New Roman"/>
          <w:color w:val="00000A"/>
        </w:rPr>
        <w:t xml:space="preserve"> qui </w:t>
      </w:r>
      <w:r w:rsidR="005E7679">
        <w:rPr>
          <w:rStyle w:val="Caractresdenotedebasdepage"/>
          <w:rFonts w:ascii="Times New Roman" w:eastAsia="Times New Roman" w:hAnsi="Times New Roman" w:cs="Times New Roman"/>
          <w:color w:val="00000A"/>
        </w:rPr>
        <w:t>est</w:t>
      </w:r>
      <w:r w:rsidR="000C5BA5">
        <w:rPr>
          <w:rStyle w:val="Caractresdenotedebasdepage"/>
          <w:rFonts w:ascii="Times New Roman" w:eastAsia="Times New Roman" w:hAnsi="Times New Roman" w:cs="Times New Roman"/>
          <w:color w:val="00000A"/>
        </w:rPr>
        <w:t xml:space="preserve"> en jeu. Pour Hering, la mort n’est pas cette possibilité indépassable la plus propre dont l’anticipation permettrait de mettre le </w:t>
      </w:r>
      <w:r w:rsidR="000C5BA5" w:rsidRPr="000C5BA5">
        <w:rPr>
          <w:rStyle w:val="Caractresdenotedebasdepage"/>
          <w:rFonts w:ascii="Times New Roman" w:eastAsia="Times New Roman" w:hAnsi="Times New Roman" w:cs="Times New Roman"/>
          <w:i/>
          <w:iCs/>
          <w:color w:val="00000A"/>
        </w:rPr>
        <w:t>Dasein</w:t>
      </w:r>
      <w:r w:rsidR="000C5BA5">
        <w:rPr>
          <w:rStyle w:val="Caractresdenotedebasdepage"/>
          <w:rFonts w:ascii="Times New Roman" w:eastAsia="Times New Roman" w:hAnsi="Times New Roman" w:cs="Times New Roman"/>
          <w:color w:val="00000A"/>
        </w:rPr>
        <w:t xml:space="preserve"> en marche vers son authenticité. Car ce qu’il convient d’anticiper, ce n’est pas la mort, qui habite toujours déjà l’homme, mais le Monde Intègre. Cela suppose un monde après le monde et, plus encore, une </w:t>
      </w:r>
      <w:r w:rsidR="005E7679">
        <w:rPr>
          <w:rStyle w:val="Caractresdenotedebasdepage"/>
          <w:rFonts w:ascii="Times New Roman" w:eastAsia="Times New Roman" w:hAnsi="Times New Roman" w:cs="Times New Roman"/>
          <w:color w:val="00000A"/>
        </w:rPr>
        <w:t xml:space="preserve">certaine </w:t>
      </w:r>
      <w:r w:rsidR="000C5BA5">
        <w:rPr>
          <w:rStyle w:val="Caractresdenotedebasdepage"/>
          <w:rFonts w:ascii="Times New Roman" w:eastAsia="Times New Roman" w:hAnsi="Times New Roman" w:cs="Times New Roman"/>
          <w:color w:val="00000A"/>
        </w:rPr>
        <w:t xml:space="preserve">vie après la mort. Aussi me semble-t-il juste de dire que Hering voit dans ou à travers la finitude humaine le chiffre de ce que Henry Corbin appelait un « être-pour-au-delà-de-la-mort », </w:t>
      </w:r>
      <w:r w:rsidR="000C5BA5" w:rsidRPr="000C5BA5">
        <w:rPr>
          <w:rStyle w:val="Caractresdenotedebasdepage"/>
          <w:rFonts w:ascii="Times New Roman" w:eastAsia="Times New Roman" w:hAnsi="Times New Roman" w:cs="Times New Roman"/>
          <w:i/>
          <w:iCs/>
          <w:color w:val="00000A"/>
        </w:rPr>
        <w:t>Sein zum Jenseits des Todes</w:t>
      </w:r>
      <w:r w:rsidR="000C5BA5">
        <w:rPr>
          <w:rStyle w:val="Caractresdenotedebasdepage"/>
          <w:rFonts w:ascii="Times New Roman" w:eastAsia="Times New Roman" w:hAnsi="Times New Roman" w:cs="Times New Roman"/>
          <w:color w:val="00000A"/>
        </w:rPr>
        <w:t>. Hering ne devait pas connaître cette expression, qui apparaît dans les travaux de Corbin consacré à l’islam iranien qui paraissent dans les années</w:t>
      </w:r>
      <w:r w:rsidR="00272140">
        <w:rPr>
          <w:rStyle w:val="Caractresdenotedebasdepage"/>
          <w:rFonts w:ascii="Times New Roman" w:eastAsia="Times New Roman" w:hAnsi="Times New Roman" w:cs="Times New Roman"/>
          <w:color w:val="00000A"/>
        </w:rPr>
        <w:t xml:space="preserve"> 1970</w:t>
      </w:r>
      <w:r w:rsidR="000C5BA5">
        <w:rPr>
          <w:rStyle w:val="Caractresdenotedebasdepage"/>
          <w:rFonts w:ascii="Times New Roman" w:eastAsia="Times New Roman" w:hAnsi="Times New Roman" w:cs="Times New Roman"/>
          <w:color w:val="00000A"/>
        </w:rPr>
        <w:t xml:space="preserve">. Elle </w:t>
      </w:r>
      <w:r w:rsidR="008B2292">
        <w:rPr>
          <w:rStyle w:val="Caractresdenotedebasdepage"/>
          <w:rFonts w:ascii="Times New Roman" w:eastAsia="Times New Roman" w:hAnsi="Times New Roman" w:cs="Times New Roman"/>
          <w:color w:val="00000A"/>
        </w:rPr>
        <w:t>nous</w:t>
      </w:r>
      <w:r w:rsidR="000C5BA5">
        <w:rPr>
          <w:rStyle w:val="Caractresdenotedebasdepage"/>
          <w:rFonts w:ascii="Times New Roman" w:eastAsia="Times New Roman" w:hAnsi="Times New Roman" w:cs="Times New Roman"/>
          <w:color w:val="00000A"/>
        </w:rPr>
        <w:t xml:space="preserve"> semble pourtant dire clairement le </w:t>
      </w:r>
      <w:r w:rsidR="005E7679">
        <w:rPr>
          <w:rStyle w:val="Caractresdenotedebasdepage"/>
          <w:rFonts w:ascii="Times New Roman" w:eastAsia="Times New Roman" w:hAnsi="Times New Roman" w:cs="Times New Roman"/>
          <w:color w:val="00000A"/>
        </w:rPr>
        <w:t>genre</w:t>
      </w:r>
      <w:r w:rsidR="000C5BA5">
        <w:rPr>
          <w:rStyle w:val="Caractresdenotedebasdepage"/>
          <w:rFonts w:ascii="Times New Roman" w:eastAsia="Times New Roman" w:hAnsi="Times New Roman" w:cs="Times New Roman"/>
          <w:color w:val="00000A"/>
        </w:rPr>
        <w:t xml:space="preserve"> d’existant </w:t>
      </w:r>
      <w:r w:rsidR="000C5BA5">
        <w:rPr>
          <w:rStyle w:val="Caractresdenotedebasdepage"/>
          <w:rFonts w:ascii="Times New Roman" w:eastAsia="Times New Roman" w:hAnsi="Times New Roman" w:cs="Times New Roman"/>
          <w:color w:val="00000A"/>
        </w:rPr>
        <w:lastRenderedPageBreak/>
        <w:t>au cœur de la phénoménologie discrète de l’existence chrétienne qui travers</w:t>
      </w:r>
      <w:r w:rsidR="00272140">
        <w:rPr>
          <w:rStyle w:val="Caractresdenotedebasdepage"/>
          <w:rFonts w:ascii="Times New Roman" w:eastAsia="Times New Roman" w:hAnsi="Times New Roman" w:cs="Times New Roman"/>
          <w:color w:val="00000A"/>
        </w:rPr>
        <w:t>e</w:t>
      </w:r>
      <w:r w:rsidR="000C5BA5">
        <w:rPr>
          <w:rStyle w:val="Caractresdenotedebasdepage"/>
          <w:rFonts w:ascii="Times New Roman" w:eastAsia="Times New Roman" w:hAnsi="Times New Roman" w:cs="Times New Roman"/>
          <w:color w:val="00000A"/>
        </w:rPr>
        <w:t xml:space="preserve"> l’œuvre de Hering et qui vire plus d’une fois à cette théologie existentielle dont </w:t>
      </w:r>
      <w:r w:rsidR="00F675DD">
        <w:rPr>
          <w:rStyle w:val="Caractresdenotedebasdepage"/>
          <w:rFonts w:ascii="Times New Roman" w:eastAsia="Times New Roman" w:hAnsi="Times New Roman" w:cs="Times New Roman"/>
          <w:color w:val="00000A"/>
        </w:rPr>
        <w:t>nous avons</w:t>
      </w:r>
      <w:r w:rsidR="000C5BA5">
        <w:rPr>
          <w:rStyle w:val="Caractresdenotedebasdepage"/>
          <w:rFonts w:ascii="Times New Roman" w:eastAsia="Times New Roman" w:hAnsi="Times New Roman" w:cs="Times New Roman"/>
          <w:color w:val="00000A"/>
        </w:rPr>
        <w:t xml:space="preserve"> parlé. </w:t>
      </w:r>
    </w:p>
    <w:p w14:paraId="4345570A" w14:textId="6AD48360" w:rsidR="0092000A" w:rsidRDefault="00272140" w:rsidP="0092000A">
      <w:pPr>
        <w:ind w:firstLine="708"/>
        <w:jc w:val="both"/>
        <w:rPr>
          <w:rFonts w:ascii="Times New Roman" w:eastAsia="Times New Roman" w:hAnsi="Times New Roman" w:cs="Times New Roman"/>
          <w:color w:val="00000A"/>
        </w:rPr>
      </w:pPr>
      <w:r>
        <w:rPr>
          <w:rStyle w:val="Caractresdenotedebasdepage"/>
          <w:rFonts w:ascii="Times New Roman" w:eastAsia="Times New Roman" w:hAnsi="Times New Roman" w:cs="Times New Roman"/>
          <w:color w:val="00000A"/>
        </w:rPr>
        <w:t xml:space="preserve">L’on sait qu’un </w:t>
      </w:r>
      <w:r w:rsidR="00240CEC">
        <w:rPr>
          <w:rStyle w:val="Caractresdenotedebasdepage"/>
          <w:rFonts w:ascii="Times New Roman" w:eastAsia="Times New Roman" w:hAnsi="Times New Roman" w:cs="Times New Roman"/>
          <w:color w:val="00000A"/>
        </w:rPr>
        <w:t xml:space="preserve">Corbin plus jeune avait tenté d’entrer à la Faculté de Strasbourg grâce à son travail sur </w:t>
      </w:r>
      <w:r w:rsidR="00240CEC" w:rsidRPr="00240CEC">
        <w:rPr>
          <w:rStyle w:val="Caractresdenotedebasdepage"/>
          <w:rFonts w:ascii="Times New Roman" w:eastAsia="Times New Roman" w:hAnsi="Times New Roman" w:cs="Times New Roman"/>
          <w:i/>
          <w:iCs/>
          <w:color w:val="00000A"/>
        </w:rPr>
        <w:t>Hamann, philosophe du luthéranisme</w:t>
      </w:r>
      <w:r w:rsidR="00EA535F">
        <w:rPr>
          <w:rStyle w:val="Caractresdenotedebasdepage"/>
          <w:rFonts w:ascii="Times New Roman" w:eastAsia="Times New Roman" w:hAnsi="Times New Roman" w:cs="Times New Roman"/>
          <w:color w:val="00000A"/>
        </w:rPr>
        <w:t>, rédigé en 1936.</w:t>
      </w:r>
      <w:r w:rsidR="00240CEC">
        <w:rPr>
          <w:rStyle w:val="Caractresdenotedebasdepage"/>
          <w:rFonts w:ascii="Times New Roman" w:eastAsia="Times New Roman" w:hAnsi="Times New Roman" w:cs="Times New Roman"/>
          <w:color w:val="00000A"/>
        </w:rPr>
        <w:t xml:space="preserve"> Il semblerait que la Faculté</w:t>
      </w:r>
      <w:r w:rsidR="0092000A">
        <w:rPr>
          <w:rStyle w:val="Caractresdenotedebasdepage"/>
          <w:rFonts w:ascii="Times New Roman" w:eastAsia="Times New Roman" w:hAnsi="Times New Roman" w:cs="Times New Roman"/>
          <w:color w:val="00000A"/>
        </w:rPr>
        <w:t xml:space="preserve"> de théologie protestante </w:t>
      </w:r>
      <w:r w:rsidR="00240CEC">
        <w:rPr>
          <w:rStyle w:val="Caractresdenotedebasdepage"/>
          <w:rFonts w:ascii="Times New Roman" w:eastAsia="Times New Roman" w:hAnsi="Times New Roman" w:cs="Times New Roman"/>
          <w:color w:val="00000A"/>
        </w:rPr>
        <w:t xml:space="preserve">ait rapidement douché ses espoirs, à l’exception </w:t>
      </w:r>
      <w:r>
        <w:rPr>
          <w:rStyle w:val="Caractresdenotedebasdepage"/>
          <w:rFonts w:ascii="Times New Roman" w:eastAsia="Times New Roman" w:hAnsi="Times New Roman" w:cs="Times New Roman"/>
          <w:color w:val="00000A"/>
        </w:rPr>
        <w:t>d</w:t>
      </w:r>
      <w:r w:rsidR="0092000A">
        <w:rPr>
          <w:rStyle w:val="Caractresdenotedebasdepage"/>
          <w:rFonts w:ascii="Times New Roman" w:eastAsia="Times New Roman" w:hAnsi="Times New Roman" w:cs="Times New Roman"/>
          <w:color w:val="00000A"/>
        </w:rPr>
        <w:t>’Oscar</w:t>
      </w:r>
      <w:r>
        <w:rPr>
          <w:rStyle w:val="Caractresdenotedebasdepage"/>
          <w:rFonts w:ascii="Times New Roman" w:eastAsia="Times New Roman" w:hAnsi="Times New Roman" w:cs="Times New Roman"/>
          <w:color w:val="00000A"/>
        </w:rPr>
        <w:t xml:space="preserve"> </w:t>
      </w:r>
      <w:r w:rsidR="00240CEC">
        <w:rPr>
          <w:rStyle w:val="Caractresdenotedebasdepage"/>
          <w:rFonts w:ascii="Times New Roman" w:eastAsia="Times New Roman" w:hAnsi="Times New Roman" w:cs="Times New Roman"/>
          <w:color w:val="00000A"/>
        </w:rPr>
        <w:t>Cullmann. Ses accointances avec Heidegger ont certainement joué contre lui, et l’on peut très bien imaginer Hering, qui n’est jamais tendre avec Heidegger quand il en parle, souvent en passant d’ailleurs, se liguait avec les autres pour lui faire barrage. Il ignorait que Corbin était sur la même ligne que lui</w:t>
      </w:r>
      <w:r>
        <w:rPr>
          <w:rStyle w:val="Caractresdenotedebasdepage"/>
          <w:rFonts w:ascii="Times New Roman" w:eastAsia="Times New Roman" w:hAnsi="Times New Roman" w:cs="Times New Roman"/>
          <w:color w:val="00000A"/>
        </w:rPr>
        <w:t>, ou aller y arriver,</w:t>
      </w:r>
      <w:r w:rsidR="00240CEC">
        <w:rPr>
          <w:rStyle w:val="Caractresdenotedebasdepage"/>
          <w:rFonts w:ascii="Times New Roman" w:eastAsia="Times New Roman" w:hAnsi="Times New Roman" w:cs="Times New Roman"/>
          <w:color w:val="00000A"/>
        </w:rPr>
        <w:t xml:space="preserve"> lorsqu’il lui écrivait</w:t>
      </w:r>
      <w:r>
        <w:rPr>
          <w:rStyle w:val="Caractresdenotedebasdepage"/>
          <w:rFonts w:ascii="Times New Roman" w:eastAsia="Times New Roman" w:hAnsi="Times New Roman" w:cs="Times New Roman"/>
          <w:color w:val="00000A"/>
        </w:rPr>
        <w:t xml:space="preserve">, en 1938, pour le remercier de lui avoir envoyé sa traduction de </w:t>
      </w:r>
      <w:r w:rsidR="00EA535F" w:rsidRPr="00EA535F">
        <w:rPr>
          <w:rStyle w:val="Caractresdenotedebasdepage"/>
          <w:rFonts w:ascii="Times New Roman" w:eastAsia="Times New Roman" w:hAnsi="Times New Roman" w:cs="Times New Roman"/>
          <w:i/>
          <w:iCs/>
          <w:color w:val="00000A"/>
        </w:rPr>
        <w:t>Qu’est-ce que la métaphysique ?</w:t>
      </w:r>
      <w:r w:rsidR="00EA535F">
        <w:rPr>
          <w:rStyle w:val="Caractresdenotedebasdepage"/>
          <w:rFonts w:ascii="Times New Roman" w:eastAsia="Times New Roman" w:hAnsi="Times New Roman" w:cs="Times New Roman"/>
          <w:color w:val="00000A"/>
        </w:rPr>
        <w:t xml:space="preserve"> </w:t>
      </w:r>
      <w:r>
        <w:rPr>
          <w:rStyle w:val="Caractresdenotedebasdepage"/>
          <w:rFonts w:ascii="Times New Roman" w:eastAsia="Times New Roman" w:hAnsi="Times New Roman" w:cs="Times New Roman"/>
          <w:color w:val="00000A"/>
        </w:rPr>
        <w:t>et lui expliquer qu’il s’opposait à toute « </w:t>
      </w:r>
      <w:r w:rsidRPr="00272140">
        <w:rPr>
          <w:rFonts w:ascii="Times New Roman" w:eastAsia="Times New Roman" w:hAnsi="Times New Roman" w:cs="Times New Roman"/>
          <w:color w:val="00000A"/>
        </w:rPr>
        <w:t>tentative de christianiser la philosophie de Heidegger</w:t>
      </w:r>
      <w:r>
        <w:rPr>
          <w:rFonts w:ascii="Times New Roman" w:eastAsia="Times New Roman" w:hAnsi="Times New Roman" w:cs="Times New Roman"/>
          <w:color w:val="00000A"/>
        </w:rPr>
        <w:t> », ajoutant :</w:t>
      </w:r>
      <w:r w:rsidRPr="00272140">
        <w:rPr>
          <w:rFonts w:ascii="Times New Roman" w:eastAsia="Times New Roman" w:hAnsi="Times New Roman" w:cs="Times New Roman"/>
          <w:color w:val="00000A"/>
        </w:rPr>
        <w:t xml:space="preserve"> </w:t>
      </w:r>
      <w:r>
        <w:rPr>
          <w:rFonts w:ascii="Times New Roman" w:eastAsia="Times New Roman" w:hAnsi="Times New Roman" w:cs="Times New Roman"/>
          <w:color w:val="00000A"/>
        </w:rPr>
        <w:t>« </w:t>
      </w:r>
      <w:r w:rsidRPr="00272140">
        <w:rPr>
          <w:rFonts w:ascii="Times New Roman" w:eastAsia="Times New Roman" w:hAnsi="Times New Roman" w:cs="Times New Roman"/>
          <w:color w:val="00000A"/>
        </w:rPr>
        <w:t>Il n’a jamais su nettement distinguer entre l’existence humaine</w:t>
      </w:r>
      <w:r>
        <w:rPr>
          <w:rFonts w:ascii="Times New Roman" w:eastAsia="Times New Roman" w:hAnsi="Times New Roman" w:cs="Times New Roman"/>
          <w:color w:val="00000A"/>
        </w:rPr>
        <w:t xml:space="preserve"> </w:t>
      </w:r>
      <w:r w:rsidRPr="00272140">
        <w:rPr>
          <w:rFonts w:ascii="Times New Roman" w:eastAsia="Times New Roman" w:hAnsi="Times New Roman" w:cs="Times New Roman"/>
          <w:i/>
          <w:iCs/>
          <w:color w:val="00000A"/>
        </w:rPr>
        <w:t>déchue</w:t>
      </w:r>
      <w:r w:rsidRPr="00272140">
        <w:rPr>
          <w:rFonts w:ascii="Times New Roman" w:eastAsia="Times New Roman" w:hAnsi="Times New Roman" w:cs="Times New Roman"/>
          <w:color w:val="00000A"/>
        </w:rPr>
        <w:t xml:space="preserve"> et l’existence humaine</w:t>
      </w:r>
      <w:r>
        <w:rPr>
          <w:rFonts w:ascii="Times New Roman" w:eastAsia="Times New Roman" w:hAnsi="Times New Roman" w:cs="Times New Roman"/>
          <w:color w:val="00000A"/>
        </w:rPr>
        <w:t xml:space="preserve"> </w:t>
      </w:r>
      <w:r w:rsidRPr="00272140">
        <w:rPr>
          <w:rFonts w:ascii="Times New Roman" w:eastAsia="Times New Roman" w:hAnsi="Times New Roman" w:cs="Times New Roman"/>
          <w:i/>
          <w:iCs/>
          <w:color w:val="00000A"/>
        </w:rPr>
        <w:t>normale</w:t>
      </w:r>
      <w:r w:rsidRPr="00272140">
        <w:rPr>
          <w:rFonts w:ascii="Times New Roman" w:eastAsia="Times New Roman" w:hAnsi="Times New Roman" w:cs="Times New Roman"/>
          <w:color w:val="00000A"/>
        </w:rPr>
        <w:t>. C’est pourquoi il ne me semble pas avoir échappé au danger de mettre sur le compte de l’existence humaine en soi des particularités de la déchéance</w:t>
      </w:r>
      <w:r>
        <w:rPr>
          <w:rFonts w:ascii="Times New Roman" w:eastAsia="Times New Roman" w:hAnsi="Times New Roman" w:cs="Times New Roman"/>
          <w:color w:val="00000A"/>
        </w:rPr>
        <w:t> »</w:t>
      </w:r>
      <w:r w:rsidR="00F675DD">
        <w:rPr>
          <w:rStyle w:val="Appelnotedebasdep"/>
          <w:rFonts w:ascii="Times New Roman" w:eastAsia="Times New Roman" w:hAnsi="Times New Roman" w:cs="Times New Roman"/>
          <w:color w:val="00000A"/>
        </w:rPr>
        <w:footnoteReference w:id="123"/>
      </w:r>
      <w:r>
        <w:rPr>
          <w:rFonts w:ascii="Times New Roman" w:eastAsia="Times New Roman" w:hAnsi="Times New Roman" w:cs="Times New Roman"/>
          <w:color w:val="00000A"/>
        </w:rPr>
        <w:t xml:space="preserve">. </w:t>
      </w:r>
    </w:p>
    <w:p w14:paraId="0241498F" w14:textId="02FB1B65" w:rsidR="0092000A" w:rsidRPr="00272140" w:rsidRDefault="00272140" w:rsidP="0092000A">
      <w:pPr>
        <w:ind w:firstLine="708"/>
        <w:jc w:val="both"/>
        <w:rPr>
          <w:rFonts w:ascii="Times New Roman" w:eastAsia="Times New Roman" w:hAnsi="Times New Roman" w:cs="Times New Roman"/>
          <w:color w:val="00000A"/>
        </w:rPr>
      </w:pPr>
      <w:r>
        <w:rPr>
          <w:rFonts w:ascii="Times New Roman" w:eastAsia="Times New Roman" w:hAnsi="Times New Roman" w:cs="Times New Roman"/>
          <w:color w:val="00000A"/>
        </w:rPr>
        <w:t xml:space="preserve">Ce danger, c’est </w:t>
      </w:r>
      <w:r w:rsidRPr="00BF58DC">
        <w:rPr>
          <w:rFonts w:ascii="Times New Roman" w:eastAsia="Times New Roman" w:hAnsi="Times New Roman" w:cs="Times New Roman"/>
          <w:i/>
          <w:iCs/>
          <w:color w:val="00000A"/>
        </w:rPr>
        <w:t>l’oubli</w:t>
      </w:r>
      <w:r>
        <w:rPr>
          <w:rFonts w:ascii="Times New Roman" w:eastAsia="Times New Roman" w:hAnsi="Times New Roman" w:cs="Times New Roman"/>
          <w:color w:val="00000A"/>
        </w:rPr>
        <w:t>, non de l’être, mais de Dieu, dont la possibilité seule, reconnue par la phénoménologie, oblige la phénoménologie à penser la chute plus qu’elle ne l’a jamais fait</w:t>
      </w:r>
      <w:r w:rsidR="0092000A">
        <w:rPr>
          <w:rFonts w:ascii="Times New Roman" w:eastAsia="Times New Roman" w:hAnsi="Times New Roman" w:cs="Times New Roman"/>
          <w:color w:val="00000A"/>
        </w:rPr>
        <w:t>, à la penser au-delà : au-delà d</w:t>
      </w:r>
      <w:r w:rsidR="00BF58DC">
        <w:rPr>
          <w:rFonts w:ascii="Times New Roman" w:eastAsia="Times New Roman" w:hAnsi="Times New Roman" w:cs="Times New Roman"/>
          <w:color w:val="00000A"/>
        </w:rPr>
        <w:t>u monde</w:t>
      </w:r>
      <w:r w:rsidR="0092000A">
        <w:rPr>
          <w:rFonts w:ascii="Times New Roman" w:eastAsia="Times New Roman" w:hAnsi="Times New Roman" w:cs="Times New Roman"/>
          <w:color w:val="00000A"/>
        </w:rPr>
        <w:t>, au-delà d</w:t>
      </w:r>
      <w:r w:rsidR="00BF58DC">
        <w:rPr>
          <w:rFonts w:ascii="Times New Roman" w:eastAsia="Times New Roman" w:hAnsi="Times New Roman" w:cs="Times New Roman"/>
          <w:color w:val="00000A"/>
        </w:rPr>
        <w:t>e la mort</w:t>
      </w:r>
      <w:r w:rsidR="0092000A">
        <w:rPr>
          <w:rFonts w:ascii="Times New Roman" w:eastAsia="Times New Roman" w:hAnsi="Times New Roman" w:cs="Times New Roman"/>
          <w:color w:val="00000A"/>
        </w:rPr>
        <w:t>, au-delà de l’être et même au-delà de l’essence</w:t>
      </w:r>
      <w:r w:rsidR="008265DD">
        <w:rPr>
          <w:rFonts w:ascii="Times New Roman" w:eastAsia="Times New Roman" w:hAnsi="Times New Roman" w:cs="Times New Roman"/>
          <w:color w:val="00000A"/>
        </w:rPr>
        <w:t xml:space="preserve"> – jusqu’à la limite.</w:t>
      </w:r>
      <w:r w:rsidR="0092000A">
        <w:rPr>
          <w:rFonts w:ascii="Times New Roman" w:eastAsia="Times New Roman" w:hAnsi="Times New Roman" w:cs="Times New Roman"/>
          <w:color w:val="00000A"/>
        </w:rPr>
        <w:t xml:space="preserve"> En ce sens,</w:t>
      </w:r>
      <w:r w:rsidR="008265DD">
        <w:rPr>
          <w:rFonts w:ascii="Times New Roman" w:eastAsia="Times New Roman" w:hAnsi="Times New Roman" w:cs="Times New Roman"/>
          <w:color w:val="00000A"/>
        </w:rPr>
        <w:t xml:space="preserve"> </w:t>
      </w:r>
      <w:r w:rsidR="0092000A">
        <w:rPr>
          <w:rFonts w:ascii="Times New Roman" w:eastAsia="Times New Roman" w:hAnsi="Times New Roman" w:cs="Times New Roman"/>
          <w:color w:val="00000A"/>
        </w:rPr>
        <w:t>la distinction de</w:t>
      </w:r>
      <w:r w:rsidR="008265DD">
        <w:rPr>
          <w:rFonts w:ascii="Times New Roman" w:eastAsia="Times New Roman" w:hAnsi="Times New Roman" w:cs="Times New Roman"/>
          <w:color w:val="00000A"/>
        </w:rPr>
        <w:t xml:space="preserve"> Theobald</w:t>
      </w:r>
      <w:r w:rsidR="0092000A">
        <w:rPr>
          <w:rFonts w:ascii="Times New Roman" w:eastAsia="Times New Roman" w:hAnsi="Times New Roman" w:cs="Times New Roman"/>
          <w:color w:val="00000A"/>
        </w:rPr>
        <w:t xml:space="preserve"> Süss</w:t>
      </w:r>
      <w:r w:rsidR="008B2292">
        <w:rPr>
          <w:rFonts w:ascii="Times New Roman" w:eastAsia="Times New Roman" w:hAnsi="Times New Roman" w:cs="Times New Roman"/>
          <w:color w:val="00000A"/>
        </w:rPr>
        <w:t>, étudiant de Hering,</w:t>
      </w:r>
      <w:r w:rsidR="0092000A">
        <w:rPr>
          <w:rFonts w:ascii="Times New Roman" w:eastAsia="Times New Roman" w:hAnsi="Times New Roman" w:cs="Times New Roman"/>
          <w:color w:val="00000A"/>
        </w:rPr>
        <w:t xml:space="preserve"> dans </w:t>
      </w:r>
      <w:r w:rsidR="008B2292">
        <w:rPr>
          <w:rFonts w:ascii="Times New Roman" w:eastAsia="Times New Roman" w:hAnsi="Times New Roman" w:cs="Times New Roman"/>
          <w:color w:val="00000A"/>
        </w:rPr>
        <w:t>son mémoire de 1927</w:t>
      </w:r>
      <w:r w:rsidR="00F675DD">
        <w:rPr>
          <w:rFonts w:ascii="Times New Roman" w:eastAsia="Times New Roman" w:hAnsi="Times New Roman" w:cs="Times New Roman"/>
          <w:color w:val="00000A"/>
        </w:rPr>
        <w:t xml:space="preserve"> sur « La phénoménologie de la conscience »</w:t>
      </w:r>
      <w:r w:rsidR="008B2292">
        <w:rPr>
          <w:rFonts w:ascii="Times New Roman" w:eastAsia="Times New Roman" w:hAnsi="Times New Roman" w:cs="Times New Roman"/>
          <w:color w:val="00000A"/>
        </w:rPr>
        <w:t xml:space="preserve">, </w:t>
      </w:r>
      <w:r w:rsidR="0092000A">
        <w:rPr>
          <w:rFonts w:ascii="Times New Roman" w:eastAsia="Times New Roman" w:hAnsi="Times New Roman" w:cs="Times New Roman"/>
          <w:color w:val="00000A"/>
        </w:rPr>
        <w:t>entre des « vérités eidétiques », d’une part, et des « vérités éternelles » qui les dépasseraient, d’autre part,</w:t>
      </w:r>
      <w:r w:rsidR="00D60BC5">
        <w:rPr>
          <w:rFonts w:ascii="Times New Roman" w:eastAsia="Times New Roman" w:hAnsi="Times New Roman" w:cs="Times New Roman"/>
          <w:color w:val="00000A"/>
        </w:rPr>
        <w:t xml:space="preserve"> quoique formulée un peu rapidement et simplement,</w:t>
      </w:r>
      <w:r w:rsidR="0092000A">
        <w:rPr>
          <w:rFonts w:ascii="Times New Roman" w:eastAsia="Times New Roman" w:hAnsi="Times New Roman" w:cs="Times New Roman"/>
          <w:color w:val="00000A"/>
        </w:rPr>
        <w:t xml:space="preserve"> </w:t>
      </w:r>
      <w:r w:rsidR="008265DD">
        <w:rPr>
          <w:rFonts w:ascii="Times New Roman" w:eastAsia="Times New Roman" w:hAnsi="Times New Roman" w:cs="Times New Roman"/>
          <w:color w:val="00000A"/>
        </w:rPr>
        <w:t xml:space="preserve">est </w:t>
      </w:r>
      <w:r w:rsidR="0092000A">
        <w:rPr>
          <w:rFonts w:ascii="Times New Roman" w:eastAsia="Times New Roman" w:hAnsi="Times New Roman" w:cs="Times New Roman"/>
          <w:color w:val="00000A"/>
        </w:rPr>
        <w:t>tout à fait héringienne</w:t>
      </w:r>
      <w:r w:rsidR="00F675DD">
        <w:rPr>
          <w:rFonts w:ascii="Times New Roman" w:eastAsia="Times New Roman" w:hAnsi="Times New Roman" w:cs="Times New Roman"/>
          <w:color w:val="00000A"/>
        </w:rPr>
        <w:t xml:space="preserve"> (cf. Süss, 2024)</w:t>
      </w:r>
      <w:r w:rsidR="0092000A">
        <w:rPr>
          <w:rFonts w:ascii="Times New Roman" w:eastAsia="Times New Roman" w:hAnsi="Times New Roman" w:cs="Times New Roman"/>
          <w:color w:val="00000A"/>
        </w:rPr>
        <w:t xml:space="preserve">. La victoire du Bien sur le Mal, qui importe à quiconque a fait ou fera l’expérience de la souffrance, est au prix de cette distinction qui appelle à élargir </w:t>
      </w:r>
      <w:r w:rsidR="008265DD">
        <w:rPr>
          <w:rFonts w:ascii="Times New Roman" w:eastAsia="Times New Roman" w:hAnsi="Times New Roman" w:cs="Times New Roman"/>
          <w:color w:val="00000A"/>
        </w:rPr>
        <w:t xml:space="preserve">notre </w:t>
      </w:r>
      <w:r w:rsidR="0092000A" w:rsidRPr="0092000A">
        <w:rPr>
          <w:rFonts w:ascii="Times New Roman" w:eastAsia="Times New Roman" w:hAnsi="Times New Roman" w:cs="Times New Roman"/>
          <w:i/>
          <w:iCs/>
          <w:color w:val="00000A"/>
        </w:rPr>
        <w:t>Welt-anschauun</w:t>
      </w:r>
      <w:r w:rsidR="0092000A">
        <w:rPr>
          <w:rFonts w:ascii="Times New Roman" w:eastAsia="Times New Roman" w:hAnsi="Times New Roman" w:cs="Times New Roman"/>
          <w:i/>
          <w:iCs/>
          <w:color w:val="00000A"/>
        </w:rPr>
        <w:t>g</w:t>
      </w:r>
      <w:r w:rsidR="0092000A">
        <w:rPr>
          <w:rFonts w:ascii="Times New Roman" w:eastAsia="Times New Roman" w:hAnsi="Times New Roman" w:cs="Times New Roman"/>
          <w:color w:val="00000A"/>
        </w:rPr>
        <w:t xml:space="preserve"> </w:t>
      </w:r>
      <w:r w:rsidR="008265DD">
        <w:rPr>
          <w:rFonts w:ascii="Times New Roman" w:eastAsia="Times New Roman" w:hAnsi="Times New Roman" w:cs="Times New Roman"/>
          <w:color w:val="00000A"/>
        </w:rPr>
        <w:t xml:space="preserve">au sens propre, c’est-à-dire notre intuition du monde </w:t>
      </w:r>
      <w:r w:rsidR="0092000A">
        <w:rPr>
          <w:rFonts w:ascii="Times New Roman" w:eastAsia="Times New Roman" w:hAnsi="Times New Roman" w:cs="Times New Roman"/>
          <w:color w:val="00000A"/>
        </w:rPr>
        <w:t>en général et du monde l’esprit en particulier</w:t>
      </w:r>
      <w:r w:rsidR="00D60BC5">
        <w:rPr>
          <w:rFonts w:ascii="Times New Roman" w:eastAsia="Times New Roman" w:hAnsi="Times New Roman" w:cs="Times New Roman"/>
          <w:color w:val="00000A"/>
        </w:rPr>
        <w:t>. Y ménager une vraie place</w:t>
      </w:r>
      <w:r w:rsidR="00341154">
        <w:rPr>
          <w:rFonts w:ascii="Times New Roman" w:eastAsia="Times New Roman" w:hAnsi="Times New Roman" w:cs="Times New Roman"/>
          <w:color w:val="00000A"/>
        </w:rPr>
        <w:t xml:space="preserve"> au</w:t>
      </w:r>
      <w:r w:rsidR="00EA535F">
        <w:rPr>
          <w:rFonts w:ascii="Times New Roman" w:eastAsia="Times New Roman" w:hAnsi="Times New Roman" w:cs="Times New Roman"/>
          <w:color w:val="00000A"/>
        </w:rPr>
        <w:t xml:space="preserve"> vrai</w:t>
      </w:r>
      <w:r w:rsidR="00341154">
        <w:rPr>
          <w:rFonts w:ascii="Times New Roman" w:eastAsia="Times New Roman" w:hAnsi="Times New Roman" w:cs="Times New Roman"/>
          <w:color w:val="00000A"/>
        </w:rPr>
        <w:t xml:space="preserve"> méta-physique,</w:t>
      </w:r>
      <w:r w:rsidR="00EA535F">
        <w:rPr>
          <w:rFonts w:ascii="Times New Roman" w:eastAsia="Times New Roman" w:hAnsi="Times New Roman" w:cs="Times New Roman"/>
          <w:color w:val="00000A"/>
        </w:rPr>
        <w:t xml:space="preserve"> c’est-à-dire</w:t>
      </w:r>
      <w:r w:rsidR="00D60BC5">
        <w:rPr>
          <w:rFonts w:ascii="Times New Roman" w:eastAsia="Times New Roman" w:hAnsi="Times New Roman" w:cs="Times New Roman"/>
          <w:color w:val="00000A"/>
        </w:rPr>
        <w:t xml:space="preserve"> à l’invisible</w:t>
      </w:r>
      <w:r w:rsidR="00EA535F">
        <w:rPr>
          <w:rFonts w:ascii="Times New Roman" w:eastAsia="Times New Roman" w:hAnsi="Times New Roman" w:cs="Times New Roman"/>
          <w:color w:val="00000A"/>
        </w:rPr>
        <w:t xml:space="preserve"> dans toute son ambiguïté,</w:t>
      </w:r>
      <w:r w:rsidR="00D60BC5">
        <w:rPr>
          <w:rFonts w:ascii="Times New Roman" w:eastAsia="Times New Roman" w:hAnsi="Times New Roman" w:cs="Times New Roman"/>
          <w:color w:val="00000A"/>
        </w:rPr>
        <w:t xml:space="preserve"> démontrer la relation de subordination du visible à cet invisible, </w:t>
      </w:r>
      <w:r w:rsidR="005E7679">
        <w:rPr>
          <w:rFonts w:ascii="Times New Roman" w:eastAsia="Times New Roman" w:hAnsi="Times New Roman" w:cs="Times New Roman"/>
          <w:color w:val="00000A"/>
        </w:rPr>
        <w:t xml:space="preserve">et </w:t>
      </w:r>
      <w:r w:rsidR="008265DD">
        <w:rPr>
          <w:rFonts w:ascii="Times New Roman" w:eastAsia="Times New Roman" w:hAnsi="Times New Roman" w:cs="Times New Roman"/>
          <w:color w:val="00000A"/>
        </w:rPr>
        <w:t>reconnaître</w:t>
      </w:r>
      <w:r w:rsidR="005E7679">
        <w:rPr>
          <w:rFonts w:ascii="Times New Roman" w:eastAsia="Times New Roman" w:hAnsi="Times New Roman" w:cs="Times New Roman"/>
          <w:color w:val="00000A"/>
        </w:rPr>
        <w:t xml:space="preserve"> dans le même temps</w:t>
      </w:r>
      <w:r w:rsidR="008265DD">
        <w:rPr>
          <w:rFonts w:ascii="Times New Roman" w:eastAsia="Times New Roman" w:hAnsi="Times New Roman" w:cs="Times New Roman"/>
          <w:color w:val="00000A"/>
        </w:rPr>
        <w:t xml:space="preserve"> que les « puissances inquiétantes » ne sont pas le « produit de notre imagination mais une donnée »</w:t>
      </w:r>
      <w:r w:rsidR="00322D65">
        <w:rPr>
          <w:rFonts w:ascii="Times New Roman" w:eastAsia="Times New Roman" w:hAnsi="Times New Roman" w:cs="Times New Roman"/>
          <w:color w:val="00000A"/>
        </w:rPr>
        <w:t xml:space="preserve"> au plein sens du terme</w:t>
      </w:r>
      <w:r w:rsidR="00D13D7B">
        <w:rPr>
          <w:rStyle w:val="Appelnotedebasdep"/>
          <w:rFonts w:ascii="Times New Roman" w:hAnsi="Times New Roman" w:cs="Times New Roman"/>
        </w:rPr>
        <w:footnoteReference w:id="124"/>
      </w:r>
      <w:r w:rsidR="008265DD">
        <w:rPr>
          <w:rFonts w:ascii="Times New Roman" w:eastAsia="Times New Roman" w:hAnsi="Times New Roman" w:cs="Times New Roman"/>
          <w:color w:val="00000A"/>
        </w:rPr>
        <w:t> : t</w:t>
      </w:r>
      <w:r w:rsidR="0010741D">
        <w:rPr>
          <w:rFonts w:ascii="Times New Roman" w:eastAsia="Times New Roman" w:hAnsi="Times New Roman" w:cs="Times New Roman"/>
          <w:color w:val="00000A"/>
        </w:rPr>
        <w:t xml:space="preserve">el est ce qui, conjugué à une résilience </w:t>
      </w:r>
      <w:r w:rsidR="00754FC2">
        <w:rPr>
          <w:rFonts w:ascii="Times New Roman" w:eastAsia="Times New Roman" w:hAnsi="Times New Roman" w:cs="Times New Roman"/>
          <w:color w:val="00000A"/>
        </w:rPr>
        <w:t>éprouvée et inexpugnable</w:t>
      </w:r>
      <w:r w:rsidR="0010741D">
        <w:rPr>
          <w:rFonts w:ascii="Times New Roman" w:eastAsia="Times New Roman" w:hAnsi="Times New Roman" w:cs="Times New Roman"/>
          <w:color w:val="00000A"/>
        </w:rPr>
        <w:t>,</w:t>
      </w:r>
      <w:r w:rsidR="008265DD">
        <w:rPr>
          <w:rFonts w:ascii="Times New Roman" w:eastAsia="Times New Roman" w:hAnsi="Times New Roman" w:cs="Times New Roman"/>
          <w:color w:val="00000A"/>
        </w:rPr>
        <w:t xml:space="preserve"> </w:t>
      </w:r>
      <w:r w:rsidR="0010741D">
        <w:rPr>
          <w:rFonts w:ascii="Times New Roman" w:eastAsia="Times New Roman" w:hAnsi="Times New Roman" w:cs="Times New Roman"/>
          <w:color w:val="00000A"/>
        </w:rPr>
        <w:t xml:space="preserve">conditionne </w:t>
      </w:r>
      <w:r w:rsidR="00EA535F">
        <w:rPr>
          <w:rFonts w:ascii="Times New Roman" w:eastAsia="Times New Roman" w:hAnsi="Times New Roman" w:cs="Times New Roman"/>
          <w:color w:val="00000A"/>
        </w:rPr>
        <w:t>l’</w:t>
      </w:r>
      <w:r w:rsidR="0092000A">
        <w:rPr>
          <w:rFonts w:ascii="Times New Roman" w:eastAsia="Times New Roman" w:hAnsi="Times New Roman" w:cs="Times New Roman"/>
          <w:color w:val="00000A"/>
        </w:rPr>
        <w:t>authentique révolution</w:t>
      </w:r>
      <w:r w:rsidR="00341154">
        <w:rPr>
          <w:rFonts w:ascii="Times New Roman" w:eastAsia="Times New Roman" w:hAnsi="Times New Roman" w:cs="Times New Roman"/>
          <w:color w:val="00000A"/>
        </w:rPr>
        <w:t xml:space="preserve"> de ce monde</w:t>
      </w:r>
      <w:r w:rsidR="008265DD">
        <w:rPr>
          <w:rFonts w:ascii="Times New Roman" w:eastAsia="Times New Roman" w:hAnsi="Times New Roman" w:cs="Times New Roman"/>
          <w:color w:val="00000A"/>
        </w:rPr>
        <w:t xml:space="preserve"> qui marquera la fin de</w:t>
      </w:r>
      <w:r w:rsidR="00BF58DC">
        <w:rPr>
          <w:rFonts w:ascii="Times New Roman" w:eastAsia="Times New Roman" w:hAnsi="Times New Roman" w:cs="Times New Roman"/>
          <w:color w:val="00000A"/>
        </w:rPr>
        <w:t xml:space="preserve"> ce que Hering, reprenant une expression de</w:t>
      </w:r>
      <w:r w:rsidR="00DD3EAE">
        <w:rPr>
          <w:rFonts w:ascii="Times New Roman" w:eastAsia="Times New Roman" w:hAnsi="Times New Roman" w:cs="Times New Roman"/>
          <w:color w:val="00000A"/>
        </w:rPr>
        <w:t xml:space="preserve"> Fernand</w:t>
      </w:r>
      <w:r w:rsidR="00BF58DC">
        <w:rPr>
          <w:rFonts w:ascii="Times New Roman" w:eastAsia="Times New Roman" w:hAnsi="Times New Roman" w:cs="Times New Roman"/>
          <w:color w:val="00000A"/>
        </w:rPr>
        <w:t xml:space="preserve"> Ménégoz, nomme</w:t>
      </w:r>
      <w:r w:rsidR="008265DD">
        <w:rPr>
          <w:rFonts w:ascii="Times New Roman" w:eastAsia="Times New Roman" w:hAnsi="Times New Roman" w:cs="Times New Roman"/>
          <w:color w:val="00000A"/>
        </w:rPr>
        <w:t xml:space="preserve"> l’« </w:t>
      </w:r>
      <w:r w:rsidR="008265DD" w:rsidRPr="008265DD">
        <w:rPr>
          <w:rFonts w:ascii="Times New Roman" w:eastAsia="Times New Roman" w:hAnsi="Times New Roman" w:cs="Times New Roman"/>
          <w:i/>
          <w:iCs/>
          <w:color w:val="00000A"/>
        </w:rPr>
        <w:t>in-quiétude cosmique</w:t>
      </w:r>
      <w:r w:rsidR="008265DD">
        <w:rPr>
          <w:rFonts w:ascii="Times New Roman" w:eastAsia="Times New Roman" w:hAnsi="Times New Roman" w:cs="Times New Roman"/>
          <w:color w:val="00000A"/>
        </w:rPr>
        <w:t> »</w:t>
      </w:r>
      <w:r w:rsidR="00D13D7B">
        <w:rPr>
          <w:rStyle w:val="Appelnotedebasdep"/>
          <w:rFonts w:ascii="Times New Roman" w:hAnsi="Times New Roman" w:cs="Times New Roman"/>
        </w:rPr>
        <w:footnoteReference w:id="125"/>
      </w:r>
      <w:r w:rsidR="00BF58DC">
        <w:rPr>
          <w:rFonts w:ascii="Times New Roman" w:eastAsia="Times New Roman" w:hAnsi="Times New Roman" w:cs="Times New Roman"/>
          <w:color w:val="00000A"/>
        </w:rPr>
        <w:t>. Cette révolution est celle</w:t>
      </w:r>
      <w:r w:rsidR="00EA535F">
        <w:rPr>
          <w:rFonts w:ascii="Times New Roman" w:eastAsia="Times New Roman" w:hAnsi="Times New Roman" w:cs="Times New Roman"/>
          <w:color w:val="00000A"/>
        </w:rPr>
        <w:t xml:space="preserve"> dans laquelle </w:t>
      </w:r>
      <w:r w:rsidR="001649B0">
        <w:rPr>
          <w:rFonts w:ascii="Times New Roman" w:eastAsia="Times New Roman" w:hAnsi="Times New Roman" w:cs="Times New Roman"/>
          <w:color w:val="00000A"/>
        </w:rPr>
        <w:t xml:space="preserve">tout </w:t>
      </w:r>
      <w:r w:rsidR="00BF58DC">
        <w:rPr>
          <w:rFonts w:ascii="Times New Roman" w:eastAsia="Times New Roman" w:hAnsi="Times New Roman" w:cs="Times New Roman"/>
          <w:color w:val="00000A"/>
        </w:rPr>
        <w:t xml:space="preserve">existant chrétien </w:t>
      </w:r>
      <w:r w:rsidR="00EA535F">
        <w:rPr>
          <w:rFonts w:ascii="Times New Roman" w:eastAsia="Times New Roman" w:hAnsi="Times New Roman" w:cs="Times New Roman"/>
          <w:color w:val="00000A"/>
        </w:rPr>
        <w:t>esp</w:t>
      </w:r>
      <w:r w:rsidR="0010741D">
        <w:rPr>
          <w:rFonts w:ascii="Times New Roman" w:eastAsia="Times New Roman" w:hAnsi="Times New Roman" w:cs="Times New Roman"/>
          <w:color w:val="00000A"/>
        </w:rPr>
        <w:t>ère</w:t>
      </w:r>
      <w:r w:rsidR="00EA535F">
        <w:rPr>
          <w:rFonts w:ascii="Times New Roman" w:eastAsia="Times New Roman" w:hAnsi="Times New Roman" w:cs="Times New Roman"/>
          <w:color w:val="00000A"/>
        </w:rPr>
        <w:t xml:space="preserve"> être entraîné</w:t>
      </w:r>
      <w:r w:rsidR="003B0CCB">
        <w:rPr>
          <w:rFonts w:ascii="Times New Roman" w:eastAsia="Times New Roman" w:hAnsi="Times New Roman" w:cs="Times New Roman"/>
          <w:color w:val="00000A"/>
        </w:rPr>
        <w:t>,</w:t>
      </w:r>
      <w:r w:rsidR="0010741D">
        <w:rPr>
          <w:rFonts w:ascii="Times New Roman" w:eastAsia="Times New Roman" w:hAnsi="Times New Roman" w:cs="Times New Roman"/>
          <w:color w:val="00000A"/>
        </w:rPr>
        <w:t xml:space="preserve"> en récompense de ses efforts</w:t>
      </w:r>
      <w:r w:rsidR="003B0CCB">
        <w:rPr>
          <w:rFonts w:ascii="Times New Roman" w:eastAsia="Times New Roman" w:hAnsi="Times New Roman" w:cs="Times New Roman"/>
          <w:color w:val="00000A"/>
        </w:rPr>
        <w:t>,</w:t>
      </w:r>
      <w:r w:rsidR="00EA535F">
        <w:rPr>
          <w:rFonts w:ascii="Times New Roman" w:eastAsia="Times New Roman" w:hAnsi="Times New Roman" w:cs="Times New Roman"/>
          <w:color w:val="00000A"/>
        </w:rPr>
        <w:t xml:space="preserve"> </w:t>
      </w:r>
      <w:r w:rsidR="00336454">
        <w:rPr>
          <w:rFonts w:ascii="Times New Roman" w:eastAsia="Times New Roman" w:hAnsi="Times New Roman" w:cs="Times New Roman"/>
          <w:color w:val="00000A"/>
        </w:rPr>
        <w:t>afin</w:t>
      </w:r>
      <w:r w:rsidR="008265DD">
        <w:rPr>
          <w:rFonts w:ascii="Times New Roman" w:eastAsia="Times New Roman" w:hAnsi="Times New Roman" w:cs="Times New Roman"/>
          <w:color w:val="00000A"/>
        </w:rPr>
        <w:t xml:space="preserve"> </w:t>
      </w:r>
      <w:r w:rsidR="00336454">
        <w:rPr>
          <w:rFonts w:ascii="Times New Roman" w:eastAsia="Times New Roman" w:hAnsi="Times New Roman" w:cs="Times New Roman"/>
          <w:color w:val="00000A"/>
        </w:rPr>
        <w:t>d’</w:t>
      </w:r>
      <w:r w:rsidR="00EA535F">
        <w:rPr>
          <w:rFonts w:ascii="Times New Roman" w:eastAsia="Times New Roman" w:hAnsi="Times New Roman" w:cs="Times New Roman"/>
          <w:color w:val="00000A"/>
        </w:rPr>
        <w:t>être soulagé</w:t>
      </w:r>
      <w:r w:rsidR="007A2DCA">
        <w:rPr>
          <w:rFonts w:ascii="Times New Roman" w:eastAsia="Times New Roman" w:hAnsi="Times New Roman" w:cs="Times New Roman"/>
          <w:color w:val="00000A"/>
        </w:rPr>
        <w:t xml:space="preserve"> une fois pour toutes</w:t>
      </w:r>
      <w:r w:rsidR="00EA535F">
        <w:rPr>
          <w:rFonts w:ascii="Times New Roman" w:eastAsia="Times New Roman" w:hAnsi="Times New Roman" w:cs="Times New Roman"/>
          <w:color w:val="00000A"/>
        </w:rPr>
        <w:t xml:space="preserve"> des affres de la chute. </w:t>
      </w:r>
      <w:r w:rsidR="0092000A">
        <w:rPr>
          <w:rFonts w:ascii="Times New Roman" w:eastAsia="Times New Roman" w:hAnsi="Times New Roman" w:cs="Times New Roman"/>
          <w:color w:val="00000A"/>
        </w:rPr>
        <w:t xml:space="preserve">    </w:t>
      </w:r>
    </w:p>
    <w:p w14:paraId="365F59FB" w14:textId="77777777" w:rsidR="00272140" w:rsidRDefault="00272140" w:rsidP="00272140">
      <w:pPr>
        <w:ind w:firstLine="708"/>
        <w:jc w:val="both"/>
        <w:rPr>
          <w:rFonts w:ascii="Times New Roman" w:eastAsia="Times New Roman" w:hAnsi="Times New Roman" w:cs="Times New Roman"/>
          <w:color w:val="00000A"/>
        </w:rPr>
      </w:pPr>
    </w:p>
    <w:p w14:paraId="7CF2D242" w14:textId="77777777" w:rsidR="006F6F9C" w:rsidRDefault="006F6F9C" w:rsidP="009007E8">
      <w:pPr>
        <w:jc w:val="both"/>
        <w:rPr>
          <w:rFonts w:ascii="Times New Roman" w:eastAsia="Times New Roman" w:hAnsi="Times New Roman" w:cs="Times New Roman"/>
          <w:color w:val="00000A"/>
        </w:rPr>
      </w:pPr>
    </w:p>
    <w:p w14:paraId="6C6781AE" w14:textId="0CD77827" w:rsidR="00CF70EB" w:rsidRPr="00CF70EB" w:rsidRDefault="00CF70EB" w:rsidP="00CF70EB">
      <w:pPr>
        <w:jc w:val="both"/>
        <w:rPr>
          <w:rFonts w:ascii="Times New Roman" w:eastAsia="Times New Roman" w:hAnsi="Times New Roman" w:cs="Times New Roman"/>
          <w:b/>
          <w:bCs/>
          <w:color w:val="00000A"/>
        </w:rPr>
      </w:pPr>
      <w:r w:rsidRPr="00CF70EB">
        <w:rPr>
          <w:rFonts w:ascii="Times New Roman" w:eastAsia="Times New Roman" w:hAnsi="Times New Roman" w:cs="Times New Roman"/>
          <w:b/>
          <w:bCs/>
          <w:color w:val="00000A"/>
        </w:rPr>
        <w:t>Bibliographie</w:t>
      </w:r>
    </w:p>
    <w:p w14:paraId="2361CF96" w14:textId="77777777" w:rsidR="000C5BA5" w:rsidRDefault="000C5BA5" w:rsidP="000C5BA5">
      <w:pPr>
        <w:ind w:firstLine="708"/>
        <w:jc w:val="both"/>
        <w:rPr>
          <w:rStyle w:val="Caractresdenotedebasdepage"/>
          <w:rFonts w:ascii="Times New Roman" w:eastAsia="Times New Roman" w:hAnsi="Times New Roman" w:cs="Times New Roman"/>
          <w:color w:val="00000A"/>
        </w:rPr>
      </w:pPr>
    </w:p>
    <w:p w14:paraId="060E9BD0" w14:textId="2D67D8DA" w:rsidR="00037E7B" w:rsidRDefault="00037E7B" w:rsidP="00037E7B">
      <w:pPr>
        <w:jc w:val="both"/>
        <w:rPr>
          <w:rFonts w:ascii="Times New Roman" w:hAnsi="Times New Roman" w:cs="Times New Roman"/>
          <w:lang w:val="fr-BE"/>
        </w:rPr>
      </w:pPr>
      <w:r w:rsidRPr="00037E7B">
        <w:rPr>
          <w:rFonts w:ascii="Times New Roman" w:hAnsi="Times New Roman" w:cs="Times New Roman"/>
          <w:smallCaps/>
          <w:lang w:val="fr-BE"/>
        </w:rPr>
        <w:t>Dubuisson</w:t>
      </w:r>
      <w:r w:rsidRPr="00E55E5E">
        <w:rPr>
          <w:rFonts w:ascii="Times New Roman" w:hAnsi="Times New Roman" w:cs="Times New Roman"/>
          <w:lang w:val="fr-BE"/>
        </w:rPr>
        <w:t>,</w:t>
      </w:r>
      <w:r>
        <w:rPr>
          <w:rFonts w:ascii="Times New Roman" w:hAnsi="Times New Roman" w:cs="Times New Roman"/>
          <w:lang w:val="fr-BE"/>
        </w:rPr>
        <w:t xml:space="preserve"> Daniel</w:t>
      </w:r>
      <w:r w:rsidRPr="00E55E5E">
        <w:rPr>
          <w:rFonts w:ascii="Times New Roman" w:hAnsi="Times New Roman" w:cs="Times New Roman"/>
          <w:lang w:val="fr-BE"/>
        </w:rPr>
        <w:t xml:space="preserve"> </w:t>
      </w:r>
      <w:r w:rsidRPr="00E55E5E">
        <w:rPr>
          <w:rFonts w:ascii="Times New Roman" w:hAnsi="Times New Roman" w:cs="Times New Roman"/>
          <w:i/>
          <w:iCs/>
          <w:lang w:val="fr-BE"/>
        </w:rPr>
        <w:t>L’inventions des religions. Impérialisme cognitif et violence épistémique</w:t>
      </w:r>
      <w:r w:rsidRPr="00E55E5E">
        <w:rPr>
          <w:rFonts w:ascii="Times New Roman" w:hAnsi="Times New Roman" w:cs="Times New Roman"/>
          <w:lang w:val="fr-BE"/>
        </w:rPr>
        <w:t>, Paris, CNRS Éditions, 2020</w:t>
      </w:r>
      <w:r w:rsidR="00A06313">
        <w:rPr>
          <w:rFonts w:ascii="Times New Roman" w:hAnsi="Times New Roman" w:cs="Times New Roman"/>
          <w:lang w:val="fr-BE"/>
        </w:rPr>
        <w:t>.</w:t>
      </w:r>
    </w:p>
    <w:p w14:paraId="3336CC63" w14:textId="77777777" w:rsidR="00A06313" w:rsidRDefault="00A06313" w:rsidP="00037E7B">
      <w:pPr>
        <w:jc w:val="both"/>
        <w:rPr>
          <w:rFonts w:ascii="Times New Roman" w:hAnsi="Times New Roman" w:cs="Times New Roman"/>
          <w:lang w:val="fr-BE"/>
        </w:rPr>
      </w:pPr>
    </w:p>
    <w:p w14:paraId="6AC2FE73" w14:textId="12383968" w:rsidR="00A06313" w:rsidRPr="00D91CE8" w:rsidRDefault="00A06313" w:rsidP="00037E7B">
      <w:pPr>
        <w:jc w:val="both"/>
        <w:rPr>
          <w:rStyle w:val="Caractresdenotedebasdepage"/>
          <w:rFonts w:ascii="Times New Roman" w:eastAsia="Times New Roman" w:hAnsi="Times New Roman" w:cs="Times New Roman"/>
          <w:color w:val="00000A"/>
          <w:lang w:val="fr-BE"/>
        </w:rPr>
      </w:pPr>
      <w:r w:rsidRPr="00A06313">
        <w:rPr>
          <w:rFonts w:ascii="Times New Roman" w:hAnsi="Times New Roman" w:cs="Times New Roman"/>
          <w:smallCaps/>
          <w:lang w:val="en-US"/>
        </w:rPr>
        <w:t>Dupont</w:t>
      </w:r>
      <w:r w:rsidRPr="00A06313">
        <w:rPr>
          <w:rFonts w:ascii="Times New Roman" w:hAnsi="Times New Roman" w:cs="Times New Roman"/>
          <w:lang w:val="en-US"/>
        </w:rPr>
        <w:t xml:space="preserve">, Christian, </w:t>
      </w:r>
      <w:r w:rsidRPr="00A06313">
        <w:rPr>
          <w:rFonts w:ascii="Times New Roman" w:hAnsi="Times New Roman" w:cs="Times New Roman"/>
          <w:i/>
          <w:iCs/>
          <w:lang w:val="en-US"/>
        </w:rPr>
        <w:t>Phenomenology in French Philosophy: Early Encounters</w:t>
      </w:r>
      <w:r>
        <w:rPr>
          <w:rFonts w:ascii="Times New Roman" w:hAnsi="Times New Roman" w:cs="Times New Roman"/>
          <w:lang w:val="en-US"/>
        </w:rPr>
        <w:t xml:space="preserve">, Dordrecht, Springer, </w:t>
      </w:r>
      <w:r w:rsidR="00DF3DA3">
        <w:rPr>
          <w:rFonts w:ascii="Times New Roman" w:hAnsi="Times New Roman" w:cs="Times New Roman"/>
          <w:lang w:val="en-US"/>
        </w:rPr>
        <w:t xml:space="preserve">coll. </w:t>
      </w:r>
      <w:r w:rsidR="00DF3DA3">
        <w:rPr>
          <w:rFonts w:ascii="Times New Roman" w:hAnsi="Times New Roman" w:cs="Times New Roman"/>
        </w:rPr>
        <w:t>« </w:t>
      </w:r>
      <w:r w:rsidRPr="00D91CE8">
        <w:rPr>
          <w:rFonts w:ascii="Times New Roman" w:hAnsi="Times New Roman" w:cs="Times New Roman"/>
          <w:lang w:val="fr-BE"/>
        </w:rPr>
        <w:t>Phaenomenologica</w:t>
      </w:r>
      <w:r w:rsidR="00DF3DA3" w:rsidRPr="00D91CE8">
        <w:rPr>
          <w:rFonts w:ascii="Times New Roman" w:hAnsi="Times New Roman" w:cs="Times New Roman"/>
          <w:lang w:val="fr-BE"/>
        </w:rPr>
        <w:t>”</w:t>
      </w:r>
      <w:r w:rsidRPr="00D91CE8">
        <w:rPr>
          <w:rFonts w:ascii="Times New Roman" w:hAnsi="Times New Roman" w:cs="Times New Roman"/>
          <w:lang w:val="fr-BE"/>
        </w:rPr>
        <w:t xml:space="preserve">, 208, 2014. </w:t>
      </w:r>
    </w:p>
    <w:p w14:paraId="50E7FC91" w14:textId="77777777" w:rsidR="00037E7B" w:rsidRPr="00D91CE8" w:rsidRDefault="00037E7B" w:rsidP="00037E7B">
      <w:pPr>
        <w:jc w:val="both"/>
        <w:rPr>
          <w:rStyle w:val="Caractresdenotedebasdepage"/>
          <w:rFonts w:ascii="Times New Roman" w:eastAsia="Times New Roman" w:hAnsi="Times New Roman" w:cs="Times New Roman"/>
          <w:smallCaps/>
          <w:color w:val="00000A"/>
          <w:lang w:val="fr-BE"/>
        </w:rPr>
      </w:pPr>
    </w:p>
    <w:p w14:paraId="5A5E3D67" w14:textId="37A5B623" w:rsidR="00037E7B" w:rsidRPr="00037E7B" w:rsidRDefault="00037E7B" w:rsidP="00037E7B">
      <w:pPr>
        <w:jc w:val="both"/>
        <w:rPr>
          <w:rStyle w:val="Caractresdenotedebasdepage"/>
          <w:rFonts w:ascii="Times New Roman" w:eastAsia="Times New Roman" w:hAnsi="Times New Roman" w:cs="Times New Roman"/>
          <w:color w:val="00000A"/>
          <w:lang w:val="fr-BE"/>
        </w:rPr>
      </w:pPr>
      <w:r>
        <w:rPr>
          <w:rStyle w:val="Caractresdenotedebasdepage"/>
          <w:rFonts w:ascii="Times New Roman" w:eastAsia="Times New Roman" w:hAnsi="Times New Roman" w:cs="Times New Roman"/>
          <w:smallCaps/>
          <w:color w:val="00000A"/>
          <w:lang w:val="fr-BE"/>
        </w:rPr>
        <w:t>Harnack</w:t>
      </w:r>
      <w:r>
        <w:rPr>
          <w:rStyle w:val="Caractresdenotedebasdepage"/>
          <w:rFonts w:ascii="Times New Roman" w:eastAsia="Times New Roman" w:hAnsi="Times New Roman" w:cs="Times New Roman"/>
          <w:color w:val="00000A"/>
          <w:lang w:val="fr-BE"/>
        </w:rPr>
        <w:t xml:space="preserve">, Adolf von, </w:t>
      </w:r>
      <w:r w:rsidR="00290D66" w:rsidRPr="0010741D">
        <w:rPr>
          <w:rFonts w:ascii="Times New Roman" w:hAnsi="Times New Roman" w:cs="Times New Roman"/>
        </w:rPr>
        <w:t>« </w:t>
      </w:r>
      <w:proofErr w:type="spellStart"/>
      <w:r w:rsidR="00290D66" w:rsidRPr="0010741D">
        <w:rPr>
          <w:rFonts w:ascii="Times New Roman" w:hAnsi="Times New Roman" w:cs="Times New Roman"/>
        </w:rPr>
        <w:t>Rez</w:t>
      </w:r>
      <w:proofErr w:type="spellEnd"/>
      <w:r w:rsidR="00290D66" w:rsidRPr="0010741D">
        <w:rPr>
          <w:rFonts w:ascii="Times New Roman" w:hAnsi="Times New Roman" w:cs="Times New Roman"/>
        </w:rPr>
        <w:t>. v.</w:t>
      </w:r>
      <w:r w:rsidR="00290D66">
        <w:rPr>
          <w:rFonts w:ascii="Times New Roman" w:hAnsi="Times New Roman" w:cs="Times New Roman"/>
        </w:rPr>
        <w:t xml:space="preserve"> J. Hering, </w:t>
      </w:r>
      <w:r w:rsidR="00290D66" w:rsidRPr="00290D66">
        <w:rPr>
          <w:rFonts w:ascii="Times New Roman" w:hAnsi="Times New Roman" w:cs="Times New Roman"/>
          <w:i/>
          <w:iCs/>
        </w:rPr>
        <w:t>Étude sur la Doctrine de la Chute et de la Préexistence des âmes chez Clément d’Alexandrie</w:t>
      </w:r>
      <w:r w:rsidR="00290D66">
        <w:rPr>
          <w:rFonts w:ascii="Times New Roman" w:hAnsi="Times New Roman" w:cs="Times New Roman"/>
        </w:rPr>
        <w:t xml:space="preserve">, Paris, E. Leroux, 1923 </w:t>
      </w:r>
      <w:r w:rsidR="00290D66" w:rsidRPr="0010741D">
        <w:rPr>
          <w:rFonts w:ascii="Times New Roman" w:hAnsi="Times New Roman" w:cs="Times New Roman"/>
        </w:rPr>
        <w:t>»,</w:t>
      </w:r>
      <w:r w:rsidR="00290D66">
        <w:rPr>
          <w:rFonts w:ascii="Times New Roman" w:hAnsi="Times New Roman" w:cs="Times New Roman"/>
        </w:rPr>
        <w:t xml:space="preserve"> </w:t>
      </w:r>
      <w:r w:rsidR="00290D66" w:rsidRPr="0010741D">
        <w:rPr>
          <w:rFonts w:ascii="Times New Roman" w:hAnsi="Times New Roman" w:cs="Times New Roman"/>
          <w:i/>
          <w:iCs/>
        </w:rPr>
        <w:t>Theologische Literaturzeitung</w:t>
      </w:r>
      <w:r w:rsidR="00DA1B20">
        <w:rPr>
          <w:rFonts w:ascii="Times New Roman" w:hAnsi="Times New Roman" w:cs="Times New Roman"/>
        </w:rPr>
        <w:t xml:space="preserve"> </w:t>
      </w:r>
      <w:r w:rsidR="00290D66">
        <w:rPr>
          <w:rFonts w:ascii="Times New Roman" w:hAnsi="Times New Roman" w:cs="Times New Roman"/>
        </w:rPr>
        <w:t>49</w:t>
      </w:r>
      <w:r w:rsidR="00DA1B20">
        <w:rPr>
          <w:rFonts w:ascii="Times New Roman" w:hAnsi="Times New Roman" w:cs="Times New Roman"/>
        </w:rPr>
        <w:t>/</w:t>
      </w:r>
      <w:r w:rsidR="00290D66">
        <w:rPr>
          <w:rFonts w:ascii="Times New Roman" w:hAnsi="Times New Roman" w:cs="Times New Roman"/>
        </w:rPr>
        <w:t>26, 1924, p. 558-560.</w:t>
      </w:r>
    </w:p>
    <w:p w14:paraId="6993E5B5" w14:textId="77777777" w:rsidR="00037E7B" w:rsidRDefault="00037E7B" w:rsidP="00037E7B">
      <w:pPr>
        <w:jc w:val="both"/>
        <w:rPr>
          <w:rStyle w:val="Caractresdenotedebasdepage"/>
          <w:rFonts w:ascii="Times New Roman" w:eastAsia="Times New Roman" w:hAnsi="Times New Roman" w:cs="Times New Roman"/>
          <w:smallCaps/>
          <w:color w:val="00000A"/>
          <w:lang w:val="fr-BE"/>
        </w:rPr>
      </w:pPr>
    </w:p>
    <w:p w14:paraId="07933C9A" w14:textId="0B6060A1" w:rsidR="00037E7B" w:rsidRPr="00037E7B" w:rsidRDefault="00037E7B" w:rsidP="00037E7B">
      <w:pPr>
        <w:jc w:val="both"/>
        <w:rPr>
          <w:rStyle w:val="Caractresdenotedebasdepage"/>
          <w:rFonts w:ascii="Times New Roman" w:eastAsia="Times New Roman" w:hAnsi="Times New Roman" w:cs="Times New Roman"/>
          <w:color w:val="00000A"/>
          <w:lang w:val="fr-BE"/>
        </w:rPr>
      </w:pPr>
      <w:r w:rsidRPr="00037E7B">
        <w:rPr>
          <w:rStyle w:val="Caractresdenotedebasdepage"/>
          <w:rFonts w:ascii="Times New Roman" w:eastAsia="Times New Roman" w:hAnsi="Times New Roman" w:cs="Times New Roman"/>
          <w:smallCaps/>
          <w:color w:val="00000A"/>
          <w:lang w:val="fr-BE"/>
        </w:rPr>
        <w:lastRenderedPageBreak/>
        <w:t>Heidegger</w:t>
      </w:r>
      <w:r w:rsidRPr="00037E7B">
        <w:rPr>
          <w:rStyle w:val="Caractresdenotedebasdepage"/>
          <w:rFonts w:ascii="Times New Roman" w:eastAsia="Times New Roman" w:hAnsi="Times New Roman" w:cs="Times New Roman"/>
          <w:color w:val="00000A"/>
          <w:lang w:val="fr-BE"/>
        </w:rPr>
        <w:t xml:space="preserve">, Martin, </w:t>
      </w:r>
      <w:r w:rsidRPr="00037E7B">
        <w:rPr>
          <w:rStyle w:val="Caractresdenotedebasdepage"/>
          <w:rFonts w:ascii="Times New Roman" w:eastAsia="Times New Roman" w:hAnsi="Times New Roman" w:cs="Times New Roman"/>
          <w:i/>
          <w:iCs/>
          <w:color w:val="00000A"/>
          <w:lang w:val="fr-BE"/>
        </w:rPr>
        <w:t>Phänomenologie des religiösen Lebens</w:t>
      </w:r>
      <w:r>
        <w:rPr>
          <w:rStyle w:val="Caractresdenotedebasdepage"/>
          <w:rFonts w:ascii="Times New Roman" w:eastAsia="Times New Roman" w:hAnsi="Times New Roman" w:cs="Times New Roman"/>
          <w:color w:val="00000A"/>
          <w:lang w:val="fr-BE"/>
        </w:rPr>
        <w:t xml:space="preserve"> (1916-1921), </w:t>
      </w:r>
      <w:r w:rsidRPr="00037E7B">
        <w:rPr>
          <w:rStyle w:val="Caractresdenotedebasdepage"/>
          <w:rFonts w:ascii="Times New Roman" w:eastAsia="Times New Roman" w:hAnsi="Times New Roman" w:cs="Times New Roman"/>
          <w:i/>
          <w:iCs/>
          <w:color w:val="00000A"/>
          <w:lang w:val="fr-BE"/>
        </w:rPr>
        <w:t>Gesamtausgabe</w:t>
      </w:r>
      <w:r>
        <w:rPr>
          <w:rStyle w:val="Caractresdenotedebasdepage"/>
          <w:rFonts w:ascii="Times New Roman" w:eastAsia="Times New Roman" w:hAnsi="Times New Roman" w:cs="Times New Roman"/>
          <w:color w:val="00000A"/>
          <w:lang w:val="fr-BE"/>
        </w:rPr>
        <w:t>, Bd. 60, Frankfurt a</w:t>
      </w:r>
      <w:r w:rsidR="00267D25">
        <w:rPr>
          <w:rStyle w:val="Caractresdenotedebasdepage"/>
          <w:rFonts w:ascii="Times New Roman" w:eastAsia="Times New Roman" w:hAnsi="Times New Roman" w:cs="Times New Roman"/>
          <w:color w:val="00000A"/>
          <w:lang w:val="fr-BE"/>
        </w:rPr>
        <w:t>m</w:t>
      </w:r>
      <w:r>
        <w:rPr>
          <w:rStyle w:val="Caractresdenotedebasdepage"/>
          <w:rFonts w:ascii="Times New Roman" w:eastAsia="Times New Roman" w:hAnsi="Times New Roman" w:cs="Times New Roman"/>
          <w:color w:val="00000A"/>
          <w:lang w:val="fr-BE"/>
        </w:rPr>
        <w:t xml:space="preserve"> M</w:t>
      </w:r>
      <w:r w:rsidR="00267D25">
        <w:rPr>
          <w:rStyle w:val="Caractresdenotedebasdepage"/>
          <w:rFonts w:ascii="Times New Roman" w:eastAsia="Times New Roman" w:hAnsi="Times New Roman" w:cs="Times New Roman"/>
          <w:color w:val="00000A"/>
          <w:lang w:val="fr-BE"/>
        </w:rPr>
        <w:t>ain</w:t>
      </w:r>
      <w:r>
        <w:rPr>
          <w:rStyle w:val="Caractresdenotedebasdepage"/>
          <w:rFonts w:ascii="Times New Roman" w:eastAsia="Times New Roman" w:hAnsi="Times New Roman" w:cs="Times New Roman"/>
          <w:color w:val="00000A"/>
          <w:lang w:val="fr-BE"/>
        </w:rPr>
        <w:t xml:space="preserve">, Klostermann, 1995. </w:t>
      </w:r>
    </w:p>
    <w:p w14:paraId="775CDBAF" w14:textId="77777777" w:rsidR="00037E7B" w:rsidRPr="00037E7B" w:rsidRDefault="00037E7B" w:rsidP="00037E7B">
      <w:pPr>
        <w:jc w:val="both"/>
        <w:rPr>
          <w:rStyle w:val="Caractresdenotedebasdepage"/>
          <w:rFonts w:ascii="Times New Roman" w:eastAsia="Times New Roman" w:hAnsi="Times New Roman" w:cs="Times New Roman"/>
          <w:smallCaps/>
          <w:color w:val="00000A"/>
          <w:lang w:val="fr-BE"/>
        </w:rPr>
      </w:pPr>
    </w:p>
    <w:p w14:paraId="637C6BC6" w14:textId="06B20B01" w:rsidR="00037E7B" w:rsidRPr="00037E7B" w:rsidRDefault="00037E7B" w:rsidP="00037E7B">
      <w:pPr>
        <w:jc w:val="both"/>
        <w:rPr>
          <w:rStyle w:val="Caractresdenotedebasdepage"/>
          <w:rFonts w:ascii="Times New Roman" w:eastAsia="Times New Roman" w:hAnsi="Times New Roman" w:cs="Times New Roman"/>
          <w:color w:val="00000A"/>
          <w:lang w:val="nl-BE"/>
        </w:rPr>
      </w:pPr>
      <w:r w:rsidRPr="00D91CE8">
        <w:rPr>
          <w:rStyle w:val="Caractresdenotedebasdepage"/>
          <w:rFonts w:ascii="Times New Roman" w:eastAsia="Times New Roman" w:hAnsi="Times New Roman" w:cs="Times New Roman"/>
          <w:smallCaps/>
          <w:color w:val="00000A"/>
          <w:lang w:val="fr-BE"/>
        </w:rPr>
        <w:t>Heidegger</w:t>
      </w:r>
      <w:r w:rsidRPr="00D91CE8">
        <w:rPr>
          <w:rStyle w:val="Caractresdenotedebasdepage"/>
          <w:rFonts w:ascii="Times New Roman" w:eastAsia="Times New Roman" w:hAnsi="Times New Roman" w:cs="Times New Roman"/>
          <w:color w:val="00000A"/>
          <w:lang w:val="fr-BE"/>
        </w:rPr>
        <w:t xml:space="preserve">, Martin, « Das </w:t>
      </w:r>
      <w:proofErr w:type="spellStart"/>
      <w:r w:rsidRPr="00D91CE8">
        <w:rPr>
          <w:rStyle w:val="Caractresdenotedebasdepage"/>
          <w:rFonts w:ascii="Times New Roman" w:eastAsia="Times New Roman" w:hAnsi="Times New Roman" w:cs="Times New Roman"/>
          <w:color w:val="00000A"/>
          <w:lang w:val="fr-BE"/>
        </w:rPr>
        <w:t>Problem</w:t>
      </w:r>
      <w:proofErr w:type="spellEnd"/>
      <w:r w:rsidRPr="00D91CE8">
        <w:rPr>
          <w:rStyle w:val="Caractresdenotedebasdepage"/>
          <w:rFonts w:ascii="Times New Roman" w:eastAsia="Times New Roman" w:hAnsi="Times New Roman" w:cs="Times New Roman"/>
          <w:color w:val="00000A"/>
          <w:lang w:val="fr-BE"/>
        </w:rPr>
        <w:t xml:space="preserve"> der </w:t>
      </w:r>
      <w:proofErr w:type="spellStart"/>
      <w:r w:rsidRPr="00D91CE8">
        <w:rPr>
          <w:rStyle w:val="Caractresdenotedebasdepage"/>
          <w:rFonts w:ascii="Times New Roman" w:eastAsia="Times New Roman" w:hAnsi="Times New Roman" w:cs="Times New Roman"/>
          <w:color w:val="00000A"/>
          <w:lang w:val="fr-BE"/>
        </w:rPr>
        <w:t>Sünde</w:t>
      </w:r>
      <w:proofErr w:type="spellEnd"/>
      <w:r w:rsidRPr="00D91CE8">
        <w:rPr>
          <w:rStyle w:val="Caractresdenotedebasdepage"/>
          <w:rFonts w:ascii="Times New Roman" w:eastAsia="Times New Roman" w:hAnsi="Times New Roman" w:cs="Times New Roman"/>
          <w:color w:val="00000A"/>
          <w:lang w:val="fr-BE"/>
        </w:rPr>
        <w:t xml:space="preserve"> </w:t>
      </w:r>
      <w:proofErr w:type="spellStart"/>
      <w:r w:rsidRPr="00D91CE8">
        <w:rPr>
          <w:rStyle w:val="Caractresdenotedebasdepage"/>
          <w:rFonts w:ascii="Times New Roman" w:eastAsia="Times New Roman" w:hAnsi="Times New Roman" w:cs="Times New Roman"/>
          <w:color w:val="00000A"/>
          <w:lang w:val="fr-BE"/>
        </w:rPr>
        <w:t>bei</w:t>
      </w:r>
      <w:proofErr w:type="spellEnd"/>
      <w:r w:rsidRPr="00D91CE8">
        <w:rPr>
          <w:rStyle w:val="Caractresdenotedebasdepage"/>
          <w:rFonts w:ascii="Times New Roman" w:eastAsia="Times New Roman" w:hAnsi="Times New Roman" w:cs="Times New Roman"/>
          <w:color w:val="00000A"/>
          <w:lang w:val="fr-BE"/>
        </w:rPr>
        <w:t xml:space="preserve"> Luther » (1924), </w:t>
      </w:r>
      <w:proofErr w:type="spellStart"/>
      <w:r w:rsidRPr="00D91CE8">
        <w:rPr>
          <w:rStyle w:val="Caractresdenotedebasdepage"/>
          <w:rFonts w:ascii="Times New Roman" w:eastAsia="Times New Roman" w:hAnsi="Times New Roman" w:cs="Times New Roman"/>
          <w:i/>
          <w:iCs/>
          <w:color w:val="00000A"/>
          <w:lang w:val="fr-BE"/>
        </w:rPr>
        <w:t>Sachgemässe</w:t>
      </w:r>
      <w:proofErr w:type="spellEnd"/>
      <w:r w:rsidRPr="00D91CE8">
        <w:rPr>
          <w:rStyle w:val="Caractresdenotedebasdepage"/>
          <w:rFonts w:ascii="Times New Roman" w:eastAsia="Times New Roman" w:hAnsi="Times New Roman" w:cs="Times New Roman"/>
          <w:i/>
          <w:iCs/>
          <w:color w:val="00000A"/>
          <w:lang w:val="fr-BE"/>
        </w:rPr>
        <w:t xml:space="preserve"> </w:t>
      </w:r>
      <w:proofErr w:type="spellStart"/>
      <w:r w:rsidRPr="00D91CE8">
        <w:rPr>
          <w:rStyle w:val="Caractresdenotedebasdepage"/>
          <w:rFonts w:ascii="Times New Roman" w:eastAsia="Times New Roman" w:hAnsi="Times New Roman" w:cs="Times New Roman"/>
          <w:i/>
          <w:iCs/>
          <w:color w:val="00000A"/>
          <w:lang w:val="fr-BE"/>
        </w:rPr>
        <w:t>Exegese</w:t>
      </w:r>
      <w:proofErr w:type="spellEnd"/>
      <w:r w:rsidRPr="00D91CE8">
        <w:rPr>
          <w:rStyle w:val="Caractresdenotedebasdepage"/>
          <w:rFonts w:ascii="Times New Roman" w:eastAsia="Times New Roman" w:hAnsi="Times New Roman" w:cs="Times New Roman"/>
          <w:i/>
          <w:iCs/>
          <w:color w:val="00000A"/>
          <w:lang w:val="fr-BE"/>
        </w:rPr>
        <w:t xml:space="preserve">. </w:t>
      </w:r>
      <w:r w:rsidRPr="00037E7B">
        <w:rPr>
          <w:rStyle w:val="Caractresdenotedebasdepage"/>
          <w:rFonts w:ascii="Times New Roman" w:eastAsia="Times New Roman" w:hAnsi="Times New Roman" w:cs="Times New Roman"/>
          <w:i/>
          <w:iCs/>
          <w:color w:val="00000A"/>
          <w:lang w:val="nl-BE"/>
        </w:rPr>
        <w:t>Die Proto</w:t>
      </w:r>
      <w:r>
        <w:rPr>
          <w:rStyle w:val="Caractresdenotedebasdepage"/>
          <w:rFonts w:ascii="Times New Roman" w:eastAsia="Times New Roman" w:hAnsi="Times New Roman" w:cs="Times New Roman"/>
          <w:i/>
          <w:iCs/>
          <w:color w:val="00000A"/>
          <w:lang w:val="nl-BE"/>
        </w:rPr>
        <w:t>kolle aus Rudolf Bultmanns Neutestamentlichen Seminaren 1921-1951</w:t>
      </w:r>
      <w:r>
        <w:rPr>
          <w:rStyle w:val="Caractresdenotedebasdepage"/>
          <w:rFonts w:ascii="Times New Roman" w:eastAsia="Times New Roman" w:hAnsi="Times New Roman" w:cs="Times New Roman"/>
          <w:color w:val="00000A"/>
          <w:lang w:val="nl-BE"/>
        </w:rPr>
        <w:t xml:space="preserve">, Marburg, Elwert, 1996, p. 28-33. </w:t>
      </w:r>
    </w:p>
    <w:p w14:paraId="73AE4086" w14:textId="77777777" w:rsidR="00037E7B" w:rsidRDefault="00037E7B" w:rsidP="00037E7B">
      <w:pPr>
        <w:jc w:val="both"/>
        <w:rPr>
          <w:rStyle w:val="Caractresdenotedebasdepage"/>
          <w:rFonts w:ascii="Times New Roman" w:eastAsia="Times New Roman" w:hAnsi="Times New Roman" w:cs="Times New Roman"/>
          <w:smallCaps/>
          <w:color w:val="00000A"/>
          <w:lang w:val="nl-BE"/>
        </w:rPr>
      </w:pPr>
    </w:p>
    <w:p w14:paraId="373F7DB8" w14:textId="4064BCDD" w:rsidR="00037E7B" w:rsidRPr="00037E7B" w:rsidRDefault="00037E7B" w:rsidP="00037E7B">
      <w:pPr>
        <w:jc w:val="both"/>
        <w:rPr>
          <w:rStyle w:val="Caractresdenotedebasdepage"/>
          <w:rFonts w:ascii="Times New Roman" w:eastAsia="Times New Roman" w:hAnsi="Times New Roman" w:cs="Times New Roman"/>
          <w:color w:val="00000A"/>
          <w:lang w:val="nl-BE"/>
        </w:rPr>
      </w:pPr>
      <w:r w:rsidRPr="00037E7B">
        <w:rPr>
          <w:rStyle w:val="Caractresdenotedebasdepage"/>
          <w:rFonts w:ascii="Times New Roman" w:eastAsia="Times New Roman" w:hAnsi="Times New Roman" w:cs="Times New Roman"/>
          <w:smallCaps/>
          <w:color w:val="00000A"/>
          <w:lang w:val="nl-BE"/>
        </w:rPr>
        <w:t>Heidegger</w:t>
      </w:r>
      <w:r w:rsidRPr="00037E7B">
        <w:rPr>
          <w:rStyle w:val="Caractresdenotedebasdepage"/>
          <w:rFonts w:ascii="Times New Roman" w:eastAsia="Times New Roman" w:hAnsi="Times New Roman" w:cs="Times New Roman"/>
          <w:color w:val="00000A"/>
          <w:lang w:val="nl-BE"/>
        </w:rPr>
        <w:t xml:space="preserve">, Martin, </w:t>
      </w:r>
      <w:r w:rsidRPr="00037E7B">
        <w:rPr>
          <w:rStyle w:val="Caractresdenotedebasdepage"/>
          <w:rFonts w:ascii="Times New Roman" w:eastAsia="Times New Roman" w:hAnsi="Times New Roman" w:cs="Times New Roman"/>
          <w:i/>
          <w:iCs/>
          <w:color w:val="00000A"/>
          <w:lang w:val="nl-BE"/>
        </w:rPr>
        <w:t>Sein und Zeit</w:t>
      </w:r>
      <w:r w:rsidRPr="00037E7B">
        <w:rPr>
          <w:rStyle w:val="Caractresdenotedebasdepage"/>
          <w:rFonts w:ascii="Times New Roman" w:eastAsia="Times New Roman" w:hAnsi="Times New Roman" w:cs="Times New Roman"/>
          <w:color w:val="00000A"/>
          <w:lang w:val="nl-BE"/>
        </w:rPr>
        <w:t>, Tübingen, Nie</w:t>
      </w:r>
      <w:r>
        <w:rPr>
          <w:rStyle w:val="Caractresdenotedebasdepage"/>
          <w:rFonts w:ascii="Times New Roman" w:eastAsia="Times New Roman" w:hAnsi="Times New Roman" w:cs="Times New Roman"/>
          <w:color w:val="00000A"/>
          <w:lang w:val="nl-BE"/>
        </w:rPr>
        <w:t>meyer, 1927.</w:t>
      </w:r>
    </w:p>
    <w:p w14:paraId="77BDF8C7" w14:textId="77777777" w:rsidR="00037E7B" w:rsidRDefault="00037E7B" w:rsidP="00037E7B">
      <w:pPr>
        <w:jc w:val="both"/>
        <w:rPr>
          <w:rStyle w:val="Caractresdenotedebasdepage"/>
          <w:rFonts w:ascii="Times New Roman" w:eastAsia="Times New Roman" w:hAnsi="Times New Roman" w:cs="Times New Roman"/>
          <w:color w:val="00000A"/>
          <w:lang w:val="nl-BE"/>
        </w:rPr>
      </w:pPr>
    </w:p>
    <w:p w14:paraId="189FCF66" w14:textId="6EDF1F97" w:rsidR="00037E7B" w:rsidRPr="00290D66" w:rsidRDefault="00037E7B" w:rsidP="00037E7B">
      <w:pPr>
        <w:jc w:val="both"/>
        <w:rPr>
          <w:rStyle w:val="Caractresdenotedebasdepage"/>
          <w:rFonts w:ascii="Times New Roman" w:eastAsia="Times New Roman" w:hAnsi="Times New Roman" w:cs="Times New Roman"/>
          <w:color w:val="00000A"/>
          <w:lang w:val="fr-BE"/>
        </w:rPr>
      </w:pPr>
      <w:r w:rsidRPr="00290D66">
        <w:rPr>
          <w:rStyle w:val="Caractresdenotedebasdepage"/>
          <w:rFonts w:ascii="Times New Roman" w:eastAsia="Times New Roman" w:hAnsi="Times New Roman" w:cs="Times New Roman"/>
          <w:smallCaps/>
          <w:color w:val="00000A"/>
          <w:lang w:val="fr-BE"/>
        </w:rPr>
        <w:t>Hering</w:t>
      </w:r>
      <w:r w:rsidRPr="00290D66">
        <w:rPr>
          <w:rStyle w:val="Caractresdenotedebasdepage"/>
          <w:rFonts w:ascii="Times New Roman" w:eastAsia="Times New Roman" w:hAnsi="Times New Roman" w:cs="Times New Roman"/>
          <w:color w:val="00000A"/>
          <w:lang w:val="fr-BE"/>
        </w:rPr>
        <w:t>, Jean,</w:t>
      </w:r>
      <w:r w:rsidR="00290D66" w:rsidRPr="00290D66">
        <w:rPr>
          <w:rStyle w:val="Caractresdenotedebasdepage"/>
          <w:rFonts w:ascii="Times New Roman" w:eastAsia="Times New Roman" w:hAnsi="Times New Roman" w:cs="Times New Roman"/>
          <w:color w:val="00000A"/>
          <w:lang w:val="fr-BE"/>
        </w:rPr>
        <w:t xml:space="preserve"> </w:t>
      </w:r>
      <w:r w:rsidR="00290D66" w:rsidRPr="00290D66">
        <w:rPr>
          <w:rStyle w:val="Caractresdenotedebasdepage"/>
          <w:rFonts w:ascii="Times New Roman" w:eastAsia="Times New Roman" w:hAnsi="Times New Roman" w:cs="Times New Roman"/>
          <w:i/>
          <w:iCs/>
          <w:color w:val="00000A"/>
          <w:lang w:val="fr-BE"/>
        </w:rPr>
        <w:t>Étude sur la doctrine de la chute et de la préexistence des âmes chez Clément d’Alexandrie</w:t>
      </w:r>
      <w:r w:rsidR="00290D66">
        <w:rPr>
          <w:rStyle w:val="Caractresdenotedebasdepage"/>
          <w:rFonts w:ascii="Times New Roman" w:eastAsia="Times New Roman" w:hAnsi="Times New Roman" w:cs="Times New Roman"/>
          <w:color w:val="00000A"/>
          <w:lang w:val="fr-BE"/>
        </w:rPr>
        <w:t>, Paris, Éditions Ernest Leroux, coll. « Bibliothèque de l’École pratique des Hautes Études, section des Sciences religieuses », 38, 1923.</w:t>
      </w:r>
    </w:p>
    <w:p w14:paraId="5024633E" w14:textId="77777777" w:rsidR="00290D66" w:rsidRDefault="00290D66" w:rsidP="00037E7B">
      <w:pPr>
        <w:jc w:val="both"/>
        <w:rPr>
          <w:rStyle w:val="Caractresdenotedebasdepage"/>
          <w:rFonts w:ascii="Times New Roman" w:eastAsia="Times New Roman" w:hAnsi="Times New Roman" w:cs="Times New Roman"/>
          <w:smallCaps/>
          <w:color w:val="00000A"/>
          <w:lang w:val="fr-BE"/>
        </w:rPr>
      </w:pPr>
    </w:p>
    <w:p w14:paraId="3DEEBAA2" w14:textId="1DEAB4BC" w:rsidR="00037E7B" w:rsidRPr="00290D66" w:rsidRDefault="00037E7B" w:rsidP="00037E7B">
      <w:pPr>
        <w:jc w:val="both"/>
        <w:rPr>
          <w:rStyle w:val="Caractresdenotedebasdepage"/>
          <w:rFonts w:ascii="Times New Roman" w:eastAsia="Times New Roman" w:hAnsi="Times New Roman" w:cs="Times New Roman"/>
          <w:color w:val="00000A"/>
          <w:lang w:val="fr-BE"/>
        </w:rPr>
      </w:pPr>
      <w:r w:rsidRPr="00290D66">
        <w:rPr>
          <w:rStyle w:val="Caractresdenotedebasdepage"/>
          <w:rFonts w:ascii="Times New Roman" w:eastAsia="Times New Roman" w:hAnsi="Times New Roman" w:cs="Times New Roman"/>
          <w:smallCaps/>
          <w:color w:val="00000A"/>
          <w:lang w:val="fr-BE"/>
        </w:rPr>
        <w:t>Hering</w:t>
      </w:r>
      <w:r w:rsidRPr="00290D66">
        <w:rPr>
          <w:rStyle w:val="Caractresdenotedebasdepage"/>
          <w:rFonts w:ascii="Times New Roman" w:eastAsia="Times New Roman" w:hAnsi="Times New Roman" w:cs="Times New Roman"/>
          <w:color w:val="00000A"/>
          <w:lang w:val="fr-BE"/>
        </w:rPr>
        <w:t xml:space="preserve">, Jean, </w:t>
      </w:r>
      <w:r w:rsidR="00290D66" w:rsidRPr="00290D66">
        <w:rPr>
          <w:rStyle w:val="Caractresdenotedebasdepage"/>
          <w:rFonts w:ascii="Times New Roman" w:eastAsia="Times New Roman" w:hAnsi="Times New Roman" w:cs="Times New Roman"/>
          <w:i/>
          <w:iCs/>
          <w:color w:val="00000A"/>
          <w:lang w:val="fr-BE"/>
        </w:rPr>
        <w:t>Phénoménologie et philosophie religieuse. Étude sur la théorie de la connaissance religieuse</w:t>
      </w:r>
      <w:r w:rsidR="00290D66">
        <w:rPr>
          <w:rStyle w:val="Caractresdenotedebasdepage"/>
          <w:rFonts w:ascii="Times New Roman" w:eastAsia="Times New Roman" w:hAnsi="Times New Roman" w:cs="Times New Roman"/>
          <w:color w:val="00000A"/>
          <w:lang w:val="fr-BE"/>
        </w:rPr>
        <w:t>, Strasbourg, Imprimerie alsacienne (2</w:t>
      </w:r>
      <w:r w:rsidR="00290D66" w:rsidRPr="00290D66">
        <w:rPr>
          <w:rStyle w:val="Caractresdenotedebasdepage"/>
          <w:rFonts w:ascii="Times New Roman" w:eastAsia="Times New Roman" w:hAnsi="Times New Roman" w:cs="Times New Roman"/>
          <w:color w:val="00000A"/>
          <w:vertAlign w:val="superscript"/>
          <w:lang w:val="fr-BE"/>
        </w:rPr>
        <w:t>e</w:t>
      </w:r>
      <w:r w:rsidR="00290D66">
        <w:rPr>
          <w:rStyle w:val="Caractresdenotedebasdepage"/>
          <w:rFonts w:ascii="Times New Roman" w:eastAsia="Times New Roman" w:hAnsi="Times New Roman" w:cs="Times New Roman"/>
          <w:color w:val="00000A"/>
          <w:lang w:val="fr-BE"/>
        </w:rPr>
        <w:t xml:space="preserve"> éd. Paris, Alcan, 1926 ; 3</w:t>
      </w:r>
      <w:r w:rsidR="00290D66" w:rsidRPr="00290D66">
        <w:rPr>
          <w:rStyle w:val="Caractresdenotedebasdepage"/>
          <w:rFonts w:ascii="Times New Roman" w:eastAsia="Times New Roman" w:hAnsi="Times New Roman" w:cs="Times New Roman"/>
          <w:color w:val="00000A"/>
          <w:vertAlign w:val="superscript"/>
          <w:lang w:val="fr-BE"/>
        </w:rPr>
        <w:t>e</w:t>
      </w:r>
      <w:r w:rsidR="00290D66">
        <w:rPr>
          <w:rStyle w:val="Caractresdenotedebasdepage"/>
          <w:rFonts w:ascii="Times New Roman" w:eastAsia="Times New Roman" w:hAnsi="Times New Roman" w:cs="Times New Roman"/>
          <w:color w:val="00000A"/>
          <w:lang w:val="fr-BE"/>
        </w:rPr>
        <w:t xml:space="preserve"> éd., Strasbourg, Presses universitaires de Strasbourg, coll. « Argentina », 2024). </w:t>
      </w:r>
    </w:p>
    <w:p w14:paraId="6296AB69" w14:textId="77777777" w:rsidR="00290D66" w:rsidRDefault="00290D66" w:rsidP="00037E7B">
      <w:pPr>
        <w:jc w:val="both"/>
        <w:rPr>
          <w:rStyle w:val="Caractresdenotedebasdepage"/>
          <w:rFonts w:ascii="Times New Roman" w:eastAsia="Times New Roman" w:hAnsi="Times New Roman" w:cs="Times New Roman"/>
          <w:smallCaps/>
          <w:color w:val="00000A"/>
          <w:lang w:val="fr-BE"/>
        </w:rPr>
      </w:pPr>
    </w:p>
    <w:p w14:paraId="2DAB9FD9" w14:textId="5DBCD0D0" w:rsidR="006F6F9C" w:rsidRDefault="006F6F9C" w:rsidP="006F6F9C">
      <w:pPr>
        <w:jc w:val="both"/>
        <w:rPr>
          <w:rFonts w:ascii="Times New Roman" w:hAnsi="Times New Roman" w:cs="Times New Roman"/>
          <w:lang w:val="fr-BE"/>
        </w:rPr>
      </w:pPr>
      <w:r w:rsidRPr="00B467DA">
        <w:rPr>
          <w:rStyle w:val="Caractresdenotedebasdepage"/>
          <w:rFonts w:ascii="Times New Roman" w:eastAsia="Times New Roman" w:hAnsi="Times New Roman" w:cs="Times New Roman"/>
          <w:smallCaps/>
          <w:color w:val="00000A"/>
          <w:lang w:val="fr-BE"/>
        </w:rPr>
        <w:t>Hering</w:t>
      </w:r>
      <w:r w:rsidRPr="00B467DA">
        <w:rPr>
          <w:rStyle w:val="Caractresdenotedebasdepage"/>
          <w:rFonts w:ascii="Times New Roman" w:eastAsia="Times New Roman" w:hAnsi="Times New Roman" w:cs="Times New Roman"/>
          <w:color w:val="00000A"/>
          <w:lang w:val="fr-BE"/>
        </w:rPr>
        <w:t xml:space="preserve">, Jean, </w:t>
      </w:r>
      <w:r>
        <w:rPr>
          <w:rFonts w:ascii="Times New Roman" w:hAnsi="Times New Roman" w:cs="Times New Roman"/>
          <w:lang w:val="fr-BE"/>
        </w:rPr>
        <w:t xml:space="preserve">« Revue des Revues », </w:t>
      </w:r>
      <w:r w:rsidRPr="00F0227E">
        <w:rPr>
          <w:rFonts w:ascii="Times New Roman" w:hAnsi="Times New Roman" w:cs="Times New Roman"/>
          <w:i/>
          <w:iCs/>
          <w:lang w:val="fr-BE"/>
        </w:rPr>
        <w:t>Revue d’Histoire et de Philosophie religieuses</w:t>
      </w:r>
      <w:r w:rsidR="00DA1B20">
        <w:rPr>
          <w:rFonts w:ascii="Times New Roman" w:hAnsi="Times New Roman" w:cs="Times New Roman"/>
          <w:lang w:val="fr-BE"/>
        </w:rPr>
        <w:t xml:space="preserve"> </w:t>
      </w:r>
      <w:r>
        <w:rPr>
          <w:rFonts w:ascii="Times New Roman" w:hAnsi="Times New Roman" w:cs="Times New Roman"/>
          <w:lang w:val="fr-BE"/>
        </w:rPr>
        <w:t>7</w:t>
      </w:r>
      <w:r w:rsidR="00DA1B20">
        <w:rPr>
          <w:rFonts w:ascii="Times New Roman" w:hAnsi="Times New Roman" w:cs="Times New Roman"/>
          <w:lang w:val="fr-BE"/>
        </w:rPr>
        <w:t>/</w:t>
      </w:r>
      <w:r>
        <w:rPr>
          <w:rFonts w:ascii="Times New Roman" w:hAnsi="Times New Roman" w:cs="Times New Roman"/>
          <w:lang w:val="fr-BE"/>
        </w:rPr>
        <w:t>6, 1927, p. 584-590.</w:t>
      </w:r>
    </w:p>
    <w:p w14:paraId="6365E6F2" w14:textId="77777777" w:rsidR="006F6F9C" w:rsidRDefault="006F6F9C" w:rsidP="00037E7B">
      <w:pPr>
        <w:jc w:val="both"/>
        <w:rPr>
          <w:rStyle w:val="Caractresdenotedebasdepage"/>
          <w:rFonts w:ascii="Times New Roman" w:eastAsia="Times New Roman" w:hAnsi="Times New Roman" w:cs="Times New Roman"/>
          <w:smallCaps/>
          <w:color w:val="00000A"/>
          <w:lang w:val="fr-BE"/>
        </w:rPr>
      </w:pPr>
    </w:p>
    <w:p w14:paraId="0A7AA6C8" w14:textId="1F001E49" w:rsidR="00037E7B" w:rsidRPr="00290D66" w:rsidRDefault="00037E7B" w:rsidP="00037E7B">
      <w:pPr>
        <w:jc w:val="both"/>
        <w:rPr>
          <w:rStyle w:val="Caractresdenotedebasdepage"/>
          <w:rFonts w:ascii="Times New Roman" w:eastAsia="Times New Roman" w:hAnsi="Times New Roman" w:cs="Times New Roman"/>
          <w:color w:val="00000A"/>
          <w:lang w:val="fr-BE"/>
        </w:rPr>
      </w:pPr>
      <w:r w:rsidRPr="00290D66">
        <w:rPr>
          <w:rStyle w:val="Caractresdenotedebasdepage"/>
          <w:rFonts w:ascii="Times New Roman" w:eastAsia="Times New Roman" w:hAnsi="Times New Roman" w:cs="Times New Roman"/>
          <w:smallCaps/>
          <w:color w:val="00000A"/>
          <w:lang w:val="fr-BE"/>
        </w:rPr>
        <w:t>Hering</w:t>
      </w:r>
      <w:r w:rsidRPr="00290D66">
        <w:rPr>
          <w:rStyle w:val="Caractresdenotedebasdepage"/>
          <w:rFonts w:ascii="Times New Roman" w:eastAsia="Times New Roman" w:hAnsi="Times New Roman" w:cs="Times New Roman"/>
          <w:color w:val="00000A"/>
          <w:lang w:val="fr-BE"/>
        </w:rPr>
        <w:t xml:space="preserve">, Jean, </w:t>
      </w:r>
      <w:r w:rsidR="00290D66" w:rsidRPr="00290D66">
        <w:rPr>
          <w:rStyle w:val="Caractresdenotedebasdepage"/>
          <w:rFonts w:ascii="Times New Roman" w:eastAsia="Times New Roman" w:hAnsi="Times New Roman" w:cs="Times New Roman"/>
          <w:i/>
          <w:iCs/>
          <w:color w:val="00000A"/>
          <w:lang w:val="fr-BE"/>
        </w:rPr>
        <w:t>Le Royaume de Dieu et sa venue</w:t>
      </w:r>
      <w:r w:rsidR="00290D66">
        <w:rPr>
          <w:rStyle w:val="Caractresdenotedebasdepage"/>
          <w:rFonts w:ascii="Times New Roman" w:eastAsia="Times New Roman" w:hAnsi="Times New Roman" w:cs="Times New Roman"/>
          <w:i/>
          <w:iCs/>
          <w:color w:val="00000A"/>
          <w:lang w:val="fr-BE"/>
        </w:rPr>
        <w:t>, objet de</w:t>
      </w:r>
      <w:r w:rsidR="00290D66" w:rsidRPr="00290D66">
        <w:rPr>
          <w:rStyle w:val="Caractresdenotedebasdepage"/>
          <w:rFonts w:ascii="Times New Roman" w:eastAsia="Times New Roman" w:hAnsi="Times New Roman" w:cs="Times New Roman"/>
          <w:i/>
          <w:iCs/>
          <w:color w:val="00000A"/>
          <w:lang w:val="fr-BE"/>
        </w:rPr>
        <w:t xml:space="preserve"> l’espérance de Jésus et de l’Apôtre Paul</w:t>
      </w:r>
      <w:r w:rsidR="00290D66">
        <w:rPr>
          <w:rStyle w:val="Caractresdenotedebasdepage"/>
          <w:rFonts w:ascii="Times New Roman" w:eastAsia="Times New Roman" w:hAnsi="Times New Roman" w:cs="Times New Roman"/>
          <w:color w:val="00000A"/>
          <w:lang w:val="fr-BE"/>
        </w:rPr>
        <w:t>, Paris, Alcan, coll. « Études d’Histoire et de Philosophie religieuses publiées par la Faculté de théologie protestante de Strasbourg », vol. 35, 1937 (2</w:t>
      </w:r>
      <w:r w:rsidR="00290D66" w:rsidRPr="00290D66">
        <w:rPr>
          <w:rStyle w:val="Caractresdenotedebasdepage"/>
          <w:rFonts w:ascii="Times New Roman" w:eastAsia="Times New Roman" w:hAnsi="Times New Roman" w:cs="Times New Roman"/>
          <w:color w:val="00000A"/>
          <w:vertAlign w:val="superscript"/>
          <w:lang w:val="fr-BE"/>
        </w:rPr>
        <w:t>e</w:t>
      </w:r>
      <w:r w:rsidR="00290D66">
        <w:rPr>
          <w:rStyle w:val="Caractresdenotedebasdepage"/>
          <w:rFonts w:ascii="Times New Roman" w:eastAsia="Times New Roman" w:hAnsi="Times New Roman" w:cs="Times New Roman"/>
          <w:color w:val="00000A"/>
          <w:vertAlign w:val="superscript"/>
          <w:lang w:val="fr-BE"/>
        </w:rPr>
        <w:t xml:space="preserve"> </w:t>
      </w:r>
      <w:r w:rsidR="00290D66">
        <w:rPr>
          <w:rStyle w:val="Caractresdenotedebasdepage"/>
          <w:rFonts w:ascii="Times New Roman" w:eastAsia="Times New Roman" w:hAnsi="Times New Roman" w:cs="Times New Roman"/>
          <w:color w:val="00000A"/>
          <w:lang w:val="fr-BE"/>
        </w:rPr>
        <w:t xml:space="preserve">éd. Paris-Neuchâtel, Delachaux et Niestlé, 1959). </w:t>
      </w:r>
    </w:p>
    <w:p w14:paraId="42D30400" w14:textId="77777777" w:rsidR="00290D66" w:rsidRDefault="00290D66" w:rsidP="00037E7B">
      <w:pPr>
        <w:jc w:val="both"/>
        <w:rPr>
          <w:rStyle w:val="Caractresdenotedebasdepage"/>
          <w:rFonts w:ascii="Times New Roman" w:eastAsia="Times New Roman" w:hAnsi="Times New Roman" w:cs="Times New Roman"/>
          <w:smallCaps/>
          <w:color w:val="00000A"/>
          <w:lang w:val="fr-BE"/>
        </w:rPr>
      </w:pPr>
    </w:p>
    <w:p w14:paraId="1E5CF68A" w14:textId="301E580D" w:rsidR="00037E7B" w:rsidRPr="00290D66" w:rsidRDefault="00037E7B" w:rsidP="00037E7B">
      <w:pPr>
        <w:jc w:val="both"/>
        <w:rPr>
          <w:rStyle w:val="Caractresdenotedebasdepage"/>
          <w:rFonts w:ascii="Times New Roman" w:eastAsia="Times New Roman" w:hAnsi="Times New Roman" w:cs="Times New Roman"/>
          <w:color w:val="00000A"/>
          <w:lang w:val="fr-BE"/>
        </w:rPr>
      </w:pPr>
      <w:r w:rsidRPr="00290D66">
        <w:rPr>
          <w:rStyle w:val="Caractresdenotedebasdepage"/>
          <w:rFonts w:ascii="Times New Roman" w:eastAsia="Times New Roman" w:hAnsi="Times New Roman" w:cs="Times New Roman"/>
          <w:smallCaps/>
          <w:color w:val="00000A"/>
          <w:lang w:val="fr-BE"/>
        </w:rPr>
        <w:t>Hering</w:t>
      </w:r>
      <w:r w:rsidRPr="00290D66">
        <w:rPr>
          <w:rStyle w:val="Caractresdenotedebasdepage"/>
          <w:rFonts w:ascii="Times New Roman" w:eastAsia="Times New Roman" w:hAnsi="Times New Roman" w:cs="Times New Roman"/>
          <w:color w:val="00000A"/>
          <w:lang w:val="fr-BE"/>
        </w:rPr>
        <w:t xml:space="preserve">, Jean, </w:t>
      </w:r>
      <w:r w:rsidR="00290D66">
        <w:rPr>
          <w:rStyle w:val="Caractresdenotedebasdepage"/>
          <w:rFonts w:ascii="Times New Roman" w:eastAsia="Times New Roman" w:hAnsi="Times New Roman" w:cs="Times New Roman"/>
          <w:color w:val="00000A"/>
          <w:lang w:val="fr-BE"/>
        </w:rPr>
        <w:t>art</w:t>
      </w:r>
      <w:r w:rsidR="00BD717B">
        <w:rPr>
          <w:rStyle w:val="Caractresdenotedebasdepage"/>
          <w:rFonts w:ascii="Times New Roman" w:eastAsia="Times New Roman" w:hAnsi="Times New Roman" w:cs="Times New Roman"/>
          <w:color w:val="00000A"/>
          <w:lang w:val="fr-BE"/>
        </w:rPr>
        <w:t>.</w:t>
      </w:r>
      <w:r w:rsidR="00290D66">
        <w:rPr>
          <w:rStyle w:val="Caractresdenotedebasdepage"/>
          <w:rFonts w:ascii="Times New Roman" w:eastAsia="Times New Roman" w:hAnsi="Times New Roman" w:cs="Times New Roman"/>
          <w:color w:val="00000A"/>
          <w:lang w:val="fr-BE"/>
        </w:rPr>
        <w:t xml:space="preserve"> « Monde</w:t>
      </w:r>
      <w:r w:rsidR="00BD717B">
        <w:rPr>
          <w:rStyle w:val="Caractresdenotedebasdepage"/>
          <w:rFonts w:ascii="Times New Roman" w:eastAsia="Times New Roman" w:hAnsi="Times New Roman" w:cs="Times New Roman"/>
          <w:color w:val="00000A"/>
          <w:lang w:val="fr-BE"/>
        </w:rPr>
        <w:t>. NT.</w:t>
      </w:r>
      <w:r w:rsidR="00290D66">
        <w:rPr>
          <w:rStyle w:val="Caractresdenotedebasdepage"/>
          <w:rFonts w:ascii="Times New Roman" w:eastAsia="Times New Roman" w:hAnsi="Times New Roman" w:cs="Times New Roman"/>
          <w:color w:val="00000A"/>
          <w:lang w:val="fr-BE"/>
        </w:rPr>
        <w:t xml:space="preserve"> », </w:t>
      </w:r>
      <w:r w:rsidR="00290D66" w:rsidRPr="00BD717B">
        <w:rPr>
          <w:rStyle w:val="Caractresdenotedebasdepage"/>
          <w:rFonts w:ascii="Times New Roman" w:eastAsia="Times New Roman" w:hAnsi="Times New Roman" w:cs="Times New Roman"/>
          <w:i/>
          <w:iCs/>
          <w:color w:val="00000A"/>
          <w:lang w:val="fr-BE"/>
        </w:rPr>
        <w:t xml:space="preserve">Vocabulaire </w:t>
      </w:r>
      <w:r w:rsidR="00BD717B" w:rsidRPr="00BD717B">
        <w:rPr>
          <w:rStyle w:val="Caractresdenotedebasdepage"/>
          <w:rFonts w:ascii="Times New Roman" w:eastAsia="Times New Roman" w:hAnsi="Times New Roman" w:cs="Times New Roman"/>
          <w:i/>
          <w:iCs/>
          <w:color w:val="00000A"/>
          <w:lang w:val="fr-BE"/>
        </w:rPr>
        <w:t>biblique</w:t>
      </w:r>
      <w:r w:rsidR="00BD717B">
        <w:rPr>
          <w:rStyle w:val="Caractresdenotedebasdepage"/>
          <w:rFonts w:ascii="Times New Roman" w:eastAsia="Times New Roman" w:hAnsi="Times New Roman" w:cs="Times New Roman"/>
          <w:color w:val="00000A"/>
          <w:lang w:val="fr-BE"/>
        </w:rPr>
        <w:t xml:space="preserve">, éd. Jean-Jacques von Allmen </w:t>
      </w:r>
      <w:r w:rsidR="00BD717B" w:rsidRPr="00BD717B">
        <w:rPr>
          <w:rStyle w:val="Caractresdenotedebasdepage"/>
          <w:rFonts w:ascii="Times New Roman" w:eastAsia="Times New Roman" w:hAnsi="Times New Roman" w:cs="Times New Roman"/>
          <w:i/>
          <w:iCs/>
          <w:color w:val="00000A"/>
          <w:lang w:val="fr-BE"/>
        </w:rPr>
        <w:t>et al.</w:t>
      </w:r>
      <w:r w:rsidR="00BD717B">
        <w:rPr>
          <w:rStyle w:val="Caractresdenotedebasdepage"/>
          <w:rFonts w:ascii="Times New Roman" w:eastAsia="Times New Roman" w:hAnsi="Times New Roman" w:cs="Times New Roman"/>
          <w:color w:val="00000A"/>
          <w:lang w:val="fr-BE"/>
        </w:rPr>
        <w:t>, Lausanne, Éditions La Rencontre, 1954.</w:t>
      </w:r>
    </w:p>
    <w:p w14:paraId="30D14F33" w14:textId="77777777" w:rsidR="00BD717B" w:rsidRDefault="00BD717B" w:rsidP="00BD717B">
      <w:pPr>
        <w:jc w:val="both"/>
        <w:rPr>
          <w:rStyle w:val="Caractresdenotedebasdepage"/>
          <w:rFonts w:ascii="Times New Roman" w:eastAsia="Times New Roman" w:hAnsi="Times New Roman" w:cs="Times New Roman"/>
          <w:smallCaps/>
          <w:color w:val="00000A"/>
          <w:lang w:val="fr-BE"/>
        </w:rPr>
      </w:pPr>
    </w:p>
    <w:p w14:paraId="6F97E099" w14:textId="54961AEC" w:rsidR="00BD717B" w:rsidRPr="00BD717B" w:rsidRDefault="00BD717B" w:rsidP="00BD717B">
      <w:pPr>
        <w:jc w:val="both"/>
        <w:rPr>
          <w:rStyle w:val="Caractresdenotedebasdepage"/>
          <w:rFonts w:ascii="Times New Roman" w:eastAsia="Times New Roman" w:hAnsi="Times New Roman" w:cs="Times New Roman"/>
          <w:color w:val="00000A"/>
        </w:rPr>
      </w:pPr>
      <w:r w:rsidRPr="00BD717B">
        <w:rPr>
          <w:rStyle w:val="Caractresdenotedebasdepage"/>
          <w:rFonts w:ascii="Times New Roman" w:eastAsia="Times New Roman" w:hAnsi="Times New Roman" w:cs="Times New Roman"/>
          <w:smallCaps/>
          <w:color w:val="00000A"/>
          <w:lang w:val="fr-BE"/>
        </w:rPr>
        <w:t>Hering</w:t>
      </w:r>
      <w:r w:rsidRPr="00BD717B">
        <w:rPr>
          <w:rStyle w:val="Caractresdenotedebasdepage"/>
          <w:rFonts w:ascii="Times New Roman" w:eastAsia="Times New Roman" w:hAnsi="Times New Roman" w:cs="Times New Roman"/>
          <w:color w:val="00000A"/>
          <w:lang w:val="fr-BE"/>
        </w:rPr>
        <w:t xml:space="preserve">, Jean, </w:t>
      </w:r>
      <w:r>
        <w:rPr>
          <w:rStyle w:val="Caractresdenotedebasdepage"/>
          <w:rFonts w:ascii="Times New Roman" w:eastAsia="Times New Roman" w:hAnsi="Times New Roman" w:cs="Times New Roman"/>
          <w:color w:val="00000A"/>
        </w:rPr>
        <w:t xml:space="preserve">« Entre la mort et la résurrection. Tentative de déblayer un terrain encombré de malentendus », </w:t>
      </w:r>
      <w:r w:rsidRPr="00BD717B">
        <w:rPr>
          <w:rStyle w:val="Caractresdenotedebasdepage"/>
          <w:rFonts w:ascii="Times New Roman" w:eastAsia="Times New Roman" w:hAnsi="Times New Roman" w:cs="Times New Roman"/>
          <w:i/>
          <w:iCs/>
          <w:color w:val="00000A"/>
        </w:rPr>
        <w:t>Revue d’Histoire et de Philosophie religieuses</w:t>
      </w:r>
      <w:r w:rsidR="00DA1B20">
        <w:rPr>
          <w:rStyle w:val="Caractresdenotedebasdepage"/>
          <w:rFonts w:ascii="Times New Roman" w:eastAsia="Times New Roman" w:hAnsi="Times New Roman" w:cs="Times New Roman"/>
          <w:color w:val="00000A"/>
        </w:rPr>
        <w:t xml:space="preserve"> 40/4, </w:t>
      </w:r>
      <w:r>
        <w:rPr>
          <w:rStyle w:val="Caractresdenotedebasdepage"/>
          <w:rFonts w:ascii="Times New Roman" w:eastAsia="Times New Roman" w:hAnsi="Times New Roman" w:cs="Times New Roman"/>
          <w:color w:val="00000A"/>
        </w:rPr>
        <w:t xml:space="preserve">1960, p. 338-348. </w:t>
      </w:r>
    </w:p>
    <w:p w14:paraId="0FC765C5" w14:textId="77777777" w:rsidR="00BD717B" w:rsidRDefault="00BD717B" w:rsidP="00BD717B">
      <w:pPr>
        <w:jc w:val="both"/>
        <w:rPr>
          <w:rStyle w:val="Caractresdenotedebasdepage"/>
          <w:rFonts w:ascii="Times New Roman" w:eastAsia="Times New Roman" w:hAnsi="Times New Roman" w:cs="Times New Roman"/>
          <w:smallCaps/>
          <w:color w:val="00000A"/>
          <w:lang w:val="fr-BE"/>
        </w:rPr>
      </w:pPr>
    </w:p>
    <w:p w14:paraId="537A5A4E" w14:textId="189CCCE0" w:rsidR="00BD717B" w:rsidRPr="00BD717B" w:rsidRDefault="00037E7B" w:rsidP="00BD717B">
      <w:pPr>
        <w:jc w:val="both"/>
        <w:rPr>
          <w:rFonts w:ascii="Times New Roman" w:eastAsia="Times New Roman" w:hAnsi="Times New Roman" w:cs="Times New Roman"/>
          <w:color w:val="00000A"/>
          <w:lang w:val="fr-BE"/>
        </w:rPr>
      </w:pPr>
      <w:r w:rsidRPr="00BD717B">
        <w:rPr>
          <w:rStyle w:val="Caractresdenotedebasdepage"/>
          <w:rFonts w:ascii="Times New Roman" w:eastAsia="Times New Roman" w:hAnsi="Times New Roman" w:cs="Times New Roman"/>
          <w:smallCaps/>
          <w:color w:val="00000A"/>
          <w:lang w:val="fr-BE"/>
        </w:rPr>
        <w:t>Hering</w:t>
      </w:r>
      <w:r w:rsidRPr="00BD717B">
        <w:rPr>
          <w:rStyle w:val="Caractresdenotedebasdepage"/>
          <w:rFonts w:ascii="Times New Roman" w:eastAsia="Times New Roman" w:hAnsi="Times New Roman" w:cs="Times New Roman"/>
          <w:color w:val="00000A"/>
          <w:lang w:val="fr-BE"/>
        </w:rPr>
        <w:t>, Jean,</w:t>
      </w:r>
      <w:r w:rsidR="00290D66" w:rsidRPr="00BD717B">
        <w:rPr>
          <w:rStyle w:val="Caractresdenotedebasdepage"/>
          <w:rFonts w:ascii="Times New Roman" w:eastAsia="Times New Roman" w:hAnsi="Times New Roman" w:cs="Times New Roman"/>
          <w:color w:val="00000A"/>
          <w:lang w:val="fr-BE"/>
        </w:rPr>
        <w:t xml:space="preserve"> </w:t>
      </w:r>
      <w:r w:rsidR="00290D66">
        <w:rPr>
          <w:rStyle w:val="Caractresdenotedebasdepage"/>
          <w:rFonts w:ascii="Times New Roman" w:eastAsia="Times New Roman" w:hAnsi="Times New Roman" w:cs="Times New Roman"/>
          <w:color w:val="00000A"/>
        </w:rPr>
        <w:t>« Recension de</w:t>
      </w:r>
      <w:r w:rsidR="00BD717B" w:rsidRPr="00BD717B">
        <w:rPr>
          <w:rFonts w:ascii="Times New Roman" w:eastAsia="Times New Roman" w:hAnsi="Times New Roman" w:cs="Times New Roman"/>
          <w:sz w:val="20"/>
          <w:szCs w:val="20"/>
          <w:lang w:val="fr-BE" w:eastAsia="fr-FR"/>
        </w:rPr>
        <w:t xml:space="preserve"> </w:t>
      </w:r>
      <w:r w:rsidR="00BD717B" w:rsidRPr="00BD717B">
        <w:rPr>
          <w:rFonts w:ascii="Times New Roman" w:eastAsia="Times New Roman" w:hAnsi="Times New Roman" w:cs="Times New Roman"/>
          <w:color w:val="00000A"/>
          <w:lang w:val="fr-BE"/>
        </w:rPr>
        <w:t xml:space="preserve">Erwin </w:t>
      </w:r>
      <w:proofErr w:type="spellStart"/>
      <w:r w:rsidR="00BD717B" w:rsidRPr="00BD717B">
        <w:rPr>
          <w:rFonts w:ascii="Times New Roman" w:eastAsia="Times New Roman" w:hAnsi="Times New Roman" w:cs="Times New Roman"/>
          <w:color w:val="00000A"/>
          <w:lang w:val="fr-BE"/>
        </w:rPr>
        <w:t>Reisner</w:t>
      </w:r>
      <w:proofErr w:type="spellEnd"/>
      <w:r w:rsidR="00BD717B" w:rsidRPr="00BD717B">
        <w:rPr>
          <w:rFonts w:ascii="Times New Roman" w:eastAsia="Times New Roman" w:hAnsi="Times New Roman" w:cs="Times New Roman"/>
          <w:color w:val="00000A"/>
          <w:lang w:val="fr-BE"/>
        </w:rPr>
        <w:t xml:space="preserve">, </w:t>
      </w:r>
      <w:r w:rsidR="00BD717B" w:rsidRPr="00BD717B">
        <w:rPr>
          <w:rFonts w:ascii="Times New Roman" w:eastAsia="Times New Roman" w:hAnsi="Times New Roman" w:cs="Times New Roman"/>
          <w:i/>
          <w:iCs/>
          <w:color w:val="00000A"/>
          <w:lang w:val="fr-BE"/>
        </w:rPr>
        <w:t>Le démon et son image</w:t>
      </w:r>
      <w:r w:rsidR="00BD717B" w:rsidRPr="00BD717B">
        <w:rPr>
          <w:rFonts w:ascii="Times New Roman" w:eastAsia="Times New Roman" w:hAnsi="Times New Roman" w:cs="Times New Roman"/>
          <w:color w:val="00000A"/>
          <w:lang w:val="fr-BE"/>
        </w:rPr>
        <w:t>, traduit de l'allemand par Jean Viret. (Textes et Études anthropologiques). Paris, Desclée de Brouwer, s.d</w:t>
      </w:r>
      <w:r w:rsidR="00BD717B">
        <w:rPr>
          <w:rFonts w:ascii="Times New Roman" w:eastAsia="Times New Roman" w:hAnsi="Times New Roman" w:cs="Times New Roman"/>
          <w:color w:val="00000A"/>
          <w:lang w:val="fr-BE"/>
        </w:rPr>
        <w:t>. »,</w:t>
      </w:r>
      <w:r w:rsidR="00BD717B" w:rsidRPr="00BD717B">
        <w:rPr>
          <w:rFonts w:ascii="Times New Roman" w:eastAsia="Times New Roman" w:hAnsi="Times New Roman" w:cs="Times New Roman"/>
          <w:color w:val="00000A"/>
          <w:lang w:val="fr-BE"/>
        </w:rPr>
        <w:t xml:space="preserve"> </w:t>
      </w:r>
      <w:r w:rsidR="00BD717B" w:rsidRPr="00BD717B">
        <w:rPr>
          <w:rFonts w:ascii="Times New Roman" w:eastAsia="Times New Roman" w:hAnsi="Times New Roman" w:cs="Times New Roman"/>
          <w:i/>
          <w:iCs/>
          <w:color w:val="00000A"/>
          <w:lang w:val="fr-BE"/>
        </w:rPr>
        <w:t>Revue d’</w:t>
      </w:r>
      <w:r w:rsidR="00BD717B">
        <w:rPr>
          <w:rFonts w:ascii="Times New Roman" w:eastAsia="Times New Roman" w:hAnsi="Times New Roman" w:cs="Times New Roman"/>
          <w:i/>
          <w:iCs/>
          <w:color w:val="00000A"/>
          <w:lang w:val="fr-BE"/>
        </w:rPr>
        <w:t>H</w:t>
      </w:r>
      <w:r w:rsidR="00BD717B" w:rsidRPr="00BD717B">
        <w:rPr>
          <w:rFonts w:ascii="Times New Roman" w:eastAsia="Times New Roman" w:hAnsi="Times New Roman" w:cs="Times New Roman"/>
          <w:i/>
          <w:iCs/>
          <w:color w:val="00000A"/>
          <w:lang w:val="fr-BE"/>
        </w:rPr>
        <w:t xml:space="preserve">istoire et de </w:t>
      </w:r>
      <w:r w:rsidR="00BD717B">
        <w:rPr>
          <w:rFonts w:ascii="Times New Roman" w:eastAsia="Times New Roman" w:hAnsi="Times New Roman" w:cs="Times New Roman"/>
          <w:i/>
          <w:iCs/>
          <w:color w:val="00000A"/>
          <w:lang w:val="fr-BE"/>
        </w:rPr>
        <w:t>P</w:t>
      </w:r>
      <w:r w:rsidR="00BD717B" w:rsidRPr="00BD717B">
        <w:rPr>
          <w:rFonts w:ascii="Times New Roman" w:eastAsia="Times New Roman" w:hAnsi="Times New Roman" w:cs="Times New Roman"/>
          <w:i/>
          <w:iCs/>
          <w:color w:val="00000A"/>
          <w:lang w:val="fr-BE"/>
        </w:rPr>
        <w:t>hilosophie religieuses</w:t>
      </w:r>
      <w:r w:rsidR="00BD717B" w:rsidRPr="00BD717B">
        <w:rPr>
          <w:rFonts w:ascii="Times New Roman" w:eastAsia="Times New Roman" w:hAnsi="Times New Roman" w:cs="Times New Roman"/>
          <w:color w:val="00000A"/>
          <w:lang w:val="fr-BE"/>
        </w:rPr>
        <w:t xml:space="preserve"> 42</w:t>
      </w:r>
      <w:r w:rsidR="00DA1B20">
        <w:rPr>
          <w:rFonts w:ascii="Times New Roman" w:eastAsia="Times New Roman" w:hAnsi="Times New Roman" w:cs="Times New Roman"/>
          <w:color w:val="00000A"/>
          <w:lang w:val="fr-BE"/>
        </w:rPr>
        <w:t>/</w:t>
      </w:r>
      <w:r w:rsidR="00BD717B" w:rsidRPr="00BD717B">
        <w:rPr>
          <w:rFonts w:ascii="Times New Roman" w:eastAsia="Times New Roman" w:hAnsi="Times New Roman" w:cs="Times New Roman"/>
          <w:color w:val="00000A"/>
          <w:lang w:val="fr-BE"/>
        </w:rPr>
        <w:t>1,1962. pp. 78-79</w:t>
      </w:r>
      <w:r w:rsidR="00BD717B">
        <w:rPr>
          <w:rFonts w:ascii="Times New Roman" w:eastAsia="Times New Roman" w:hAnsi="Times New Roman" w:cs="Times New Roman"/>
          <w:color w:val="00000A"/>
          <w:lang w:val="fr-BE"/>
        </w:rPr>
        <w:t>.</w:t>
      </w:r>
    </w:p>
    <w:p w14:paraId="6F6AC23A" w14:textId="35D08BCA" w:rsidR="00037E7B" w:rsidRPr="00DA1B20" w:rsidRDefault="00037E7B" w:rsidP="00037E7B">
      <w:pPr>
        <w:jc w:val="both"/>
        <w:rPr>
          <w:rStyle w:val="Caractresdenotedebasdepage"/>
          <w:rFonts w:ascii="Times New Roman" w:eastAsia="Times New Roman" w:hAnsi="Times New Roman" w:cs="Times New Roman"/>
          <w:color w:val="00000A"/>
          <w:lang w:val="fr-BE"/>
        </w:rPr>
      </w:pPr>
    </w:p>
    <w:p w14:paraId="351FA49B" w14:textId="0620697D" w:rsidR="00037E7B" w:rsidRPr="009D3C6C" w:rsidRDefault="00037E7B" w:rsidP="00037E7B">
      <w:pPr>
        <w:jc w:val="both"/>
        <w:rPr>
          <w:rStyle w:val="Caractresdenotedebasdepage"/>
          <w:rFonts w:ascii="Times New Roman" w:eastAsia="Times New Roman" w:hAnsi="Times New Roman" w:cs="Times New Roman"/>
          <w:color w:val="00000A"/>
          <w:lang w:val="fr-BE"/>
        </w:rPr>
      </w:pPr>
      <w:r w:rsidRPr="009D3C6C">
        <w:rPr>
          <w:rStyle w:val="Caractresdenotedebasdepage"/>
          <w:rFonts w:ascii="Times New Roman" w:eastAsia="Times New Roman" w:hAnsi="Times New Roman" w:cs="Times New Roman"/>
          <w:smallCaps/>
          <w:color w:val="00000A"/>
          <w:lang w:val="fr-BE"/>
        </w:rPr>
        <w:t>Hering</w:t>
      </w:r>
      <w:r w:rsidRPr="009D3C6C">
        <w:rPr>
          <w:rStyle w:val="Caractresdenotedebasdepage"/>
          <w:rFonts w:ascii="Times New Roman" w:eastAsia="Times New Roman" w:hAnsi="Times New Roman" w:cs="Times New Roman"/>
          <w:color w:val="00000A"/>
          <w:lang w:val="fr-BE"/>
        </w:rPr>
        <w:t xml:space="preserve">, Jean, </w:t>
      </w:r>
      <w:r w:rsidR="009D3C6C" w:rsidRPr="009D3C6C">
        <w:rPr>
          <w:rStyle w:val="Caractresdenotedebasdepage"/>
          <w:rFonts w:ascii="Times New Roman" w:eastAsia="Times New Roman" w:hAnsi="Times New Roman" w:cs="Times New Roman"/>
          <w:i/>
          <w:iCs/>
          <w:color w:val="00000A"/>
          <w:lang w:val="fr-BE"/>
        </w:rPr>
        <w:t>La première Épître de saint Paul aux Corinthiens</w:t>
      </w:r>
      <w:r w:rsidR="009D3C6C">
        <w:rPr>
          <w:rStyle w:val="Caractresdenotedebasdepage"/>
          <w:rFonts w:ascii="Times New Roman" w:eastAsia="Times New Roman" w:hAnsi="Times New Roman" w:cs="Times New Roman"/>
          <w:color w:val="00000A"/>
          <w:lang w:val="fr-BE"/>
        </w:rPr>
        <w:t xml:space="preserve">, Paris-Neuchâtel, Delachaux et Niestlé, </w:t>
      </w:r>
      <w:r w:rsidR="00DF3DA3">
        <w:rPr>
          <w:rStyle w:val="Caractresdenotedebasdepage"/>
          <w:rFonts w:ascii="Times New Roman" w:eastAsia="Times New Roman" w:hAnsi="Times New Roman" w:cs="Times New Roman"/>
          <w:color w:val="00000A"/>
          <w:lang w:val="fr-BE"/>
        </w:rPr>
        <w:t xml:space="preserve">coll. </w:t>
      </w:r>
      <w:r w:rsidR="009D3C6C">
        <w:rPr>
          <w:rStyle w:val="Caractresdenotedebasdepage"/>
          <w:rFonts w:ascii="Times New Roman" w:eastAsia="Times New Roman" w:hAnsi="Times New Roman" w:cs="Times New Roman"/>
          <w:color w:val="00000A"/>
          <w:lang w:val="fr-BE"/>
        </w:rPr>
        <w:t xml:space="preserve">« Commentaire du Nouveau Testament », VII, 1949. </w:t>
      </w:r>
    </w:p>
    <w:p w14:paraId="050EAEB5" w14:textId="77777777" w:rsidR="009D3C6C" w:rsidRDefault="009D3C6C" w:rsidP="00037E7B">
      <w:pPr>
        <w:jc w:val="both"/>
        <w:rPr>
          <w:rStyle w:val="Caractresdenotedebasdepage"/>
          <w:rFonts w:ascii="Times New Roman" w:eastAsia="Times New Roman" w:hAnsi="Times New Roman" w:cs="Times New Roman"/>
          <w:smallCaps/>
          <w:color w:val="00000A"/>
          <w:lang w:val="fr-BE"/>
        </w:rPr>
      </w:pPr>
    </w:p>
    <w:p w14:paraId="19FAB0B1" w14:textId="20317E9B" w:rsidR="00037E7B" w:rsidRPr="009D3C6C" w:rsidRDefault="00037E7B" w:rsidP="00037E7B">
      <w:pPr>
        <w:jc w:val="both"/>
        <w:rPr>
          <w:rStyle w:val="Caractresdenotedebasdepage"/>
          <w:rFonts w:ascii="Times New Roman" w:eastAsia="Times New Roman" w:hAnsi="Times New Roman" w:cs="Times New Roman"/>
          <w:color w:val="00000A"/>
          <w:lang w:val="fr-BE"/>
        </w:rPr>
      </w:pPr>
      <w:r w:rsidRPr="009D3C6C">
        <w:rPr>
          <w:rStyle w:val="Caractresdenotedebasdepage"/>
          <w:rFonts w:ascii="Times New Roman" w:eastAsia="Times New Roman" w:hAnsi="Times New Roman" w:cs="Times New Roman"/>
          <w:smallCaps/>
          <w:color w:val="00000A"/>
          <w:lang w:val="fr-BE"/>
        </w:rPr>
        <w:t>Hering</w:t>
      </w:r>
      <w:r w:rsidRPr="009D3C6C">
        <w:rPr>
          <w:rStyle w:val="Caractresdenotedebasdepage"/>
          <w:rFonts w:ascii="Times New Roman" w:eastAsia="Times New Roman" w:hAnsi="Times New Roman" w:cs="Times New Roman"/>
          <w:color w:val="00000A"/>
          <w:lang w:val="fr-BE"/>
        </w:rPr>
        <w:t xml:space="preserve">, Jean, </w:t>
      </w:r>
      <w:r w:rsidR="009D3C6C" w:rsidRPr="009D3C6C">
        <w:rPr>
          <w:rStyle w:val="Caractresdenotedebasdepage"/>
          <w:rFonts w:ascii="Times New Roman" w:eastAsia="Times New Roman" w:hAnsi="Times New Roman" w:cs="Times New Roman"/>
          <w:i/>
          <w:iCs/>
          <w:color w:val="00000A"/>
          <w:lang w:val="fr-BE"/>
        </w:rPr>
        <w:t xml:space="preserve">L’Épître aux </w:t>
      </w:r>
      <w:r w:rsidR="006F6F9C" w:rsidRPr="009D3C6C">
        <w:rPr>
          <w:rStyle w:val="Caractresdenotedebasdepage"/>
          <w:rFonts w:ascii="Times New Roman" w:eastAsia="Times New Roman" w:hAnsi="Times New Roman" w:cs="Times New Roman"/>
          <w:i/>
          <w:iCs/>
          <w:color w:val="00000A"/>
          <w:lang w:val="fr-BE"/>
        </w:rPr>
        <w:t>Hébreux</w:t>
      </w:r>
      <w:r w:rsidR="006F6F9C" w:rsidRPr="009D3C6C">
        <w:rPr>
          <w:rStyle w:val="Caractresdenotedebasdepage"/>
          <w:rFonts w:ascii="Times New Roman" w:eastAsia="Times New Roman" w:hAnsi="Times New Roman" w:cs="Times New Roman"/>
          <w:color w:val="00000A"/>
          <w:lang w:val="fr-BE"/>
        </w:rPr>
        <w:t xml:space="preserve">, </w:t>
      </w:r>
      <w:r w:rsidR="009D3C6C">
        <w:rPr>
          <w:rStyle w:val="Caractresdenotedebasdepage"/>
          <w:rFonts w:ascii="Times New Roman" w:eastAsia="Times New Roman" w:hAnsi="Times New Roman" w:cs="Times New Roman"/>
          <w:color w:val="00000A"/>
          <w:lang w:val="fr-BE"/>
        </w:rPr>
        <w:t xml:space="preserve">Paris-Neuchâtel, Delachaux et Niestlé, </w:t>
      </w:r>
      <w:r w:rsidR="00DF3DA3">
        <w:rPr>
          <w:rStyle w:val="Caractresdenotedebasdepage"/>
          <w:rFonts w:ascii="Times New Roman" w:eastAsia="Times New Roman" w:hAnsi="Times New Roman" w:cs="Times New Roman"/>
          <w:color w:val="00000A"/>
          <w:lang w:val="fr-BE"/>
        </w:rPr>
        <w:t xml:space="preserve">coll. </w:t>
      </w:r>
      <w:r w:rsidR="009D3C6C">
        <w:rPr>
          <w:rStyle w:val="Caractresdenotedebasdepage"/>
          <w:rFonts w:ascii="Times New Roman" w:eastAsia="Times New Roman" w:hAnsi="Times New Roman" w:cs="Times New Roman"/>
          <w:color w:val="00000A"/>
          <w:lang w:val="fr-BE"/>
        </w:rPr>
        <w:t>« Commentaire du Nouveau Testament », XXII,</w:t>
      </w:r>
      <w:r w:rsidR="009D3C6C" w:rsidRPr="009D3C6C">
        <w:rPr>
          <w:rStyle w:val="Caractresdenotedebasdepage"/>
          <w:rFonts w:ascii="Times New Roman" w:eastAsia="Times New Roman" w:hAnsi="Times New Roman" w:cs="Times New Roman"/>
          <w:color w:val="00000A"/>
          <w:lang w:val="fr-BE"/>
        </w:rPr>
        <w:t xml:space="preserve"> </w:t>
      </w:r>
      <w:r w:rsidR="006F6F9C" w:rsidRPr="009D3C6C">
        <w:rPr>
          <w:rStyle w:val="Caractresdenotedebasdepage"/>
          <w:rFonts w:ascii="Times New Roman" w:eastAsia="Times New Roman" w:hAnsi="Times New Roman" w:cs="Times New Roman"/>
          <w:color w:val="00000A"/>
          <w:lang w:val="fr-BE"/>
        </w:rPr>
        <w:t>1954</w:t>
      </w:r>
    </w:p>
    <w:p w14:paraId="032DDA6C" w14:textId="77777777" w:rsidR="009D3C6C" w:rsidRDefault="009D3C6C" w:rsidP="00037E7B">
      <w:pPr>
        <w:jc w:val="both"/>
        <w:rPr>
          <w:rStyle w:val="Caractresdenotedebasdepage"/>
          <w:rFonts w:ascii="Times New Roman" w:eastAsia="Times New Roman" w:hAnsi="Times New Roman" w:cs="Times New Roman"/>
          <w:smallCaps/>
          <w:color w:val="00000A"/>
          <w:lang w:val="fr-BE"/>
        </w:rPr>
      </w:pPr>
    </w:p>
    <w:p w14:paraId="41593CBC" w14:textId="20900478" w:rsidR="00037E7B" w:rsidRPr="009D3C6C" w:rsidRDefault="00037E7B" w:rsidP="00037E7B">
      <w:pPr>
        <w:jc w:val="both"/>
        <w:rPr>
          <w:rStyle w:val="Caractresdenotedebasdepage"/>
          <w:rFonts w:ascii="Times New Roman" w:eastAsia="Times New Roman" w:hAnsi="Times New Roman" w:cs="Times New Roman"/>
          <w:color w:val="00000A"/>
          <w:lang w:val="fr-BE"/>
        </w:rPr>
      </w:pPr>
      <w:r w:rsidRPr="009D3C6C">
        <w:rPr>
          <w:rStyle w:val="Caractresdenotedebasdepage"/>
          <w:rFonts w:ascii="Times New Roman" w:eastAsia="Times New Roman" w:hAnsi="Times New Roman" w:cs="Times New Roman"/>
          <w:smallCaps/>
          <w:color w:val="00000A"/>
          <w:lang w:val="fr-BE"/>
        </w:rPr>
        <w:t>Hering</w:t>
      </w:r>
      <w:r w:rsidRPr="009D3C6C">
        <w:rPr>
          <w:rStyle w:val="Caractresdenotedebasdepage"/>
          <w:rFonts w:ascii="Times New Roman" w:eastAsia="Times New Roman" w:hAnsi="Times New Roman" w:cs="Times New Roman"/>
          <w:color w:val="00000A"/>
          <w:lang w:val="fr-BE"/>
        </w:rPr>
        <w:t xml:space="preserve">, Jean, </w:t>
      </w:r>
      <w:r w:rsidR="009D3C6C" w:rsidRPr="009D3C6C">
        <w:rPr>
          <w:rStyle w:val="Caractresdenotedebasdepage"/>
          <w:rFonts w:ascii="Times New Roman" w:eastAsia="Times New Roman" w:hAnsi="Times New Roman" w:cs="Times New Roman"/>
          <w:i/>
          <w:iCs/>
          <w:color w:val="00000A"/>
          <w:lang w:val="fr-BE"/>
        </w:rPr>
        <w:t>La deuxième Épître de saint Paul aux Corinthiens</w:t>
      </w:r>
      <w:r w:rsidR="006F6F9C" w:rsidRPr="009D3C6C">
        <w:rPr>
          <w:rStyle w:val="Caractresdenotedebasdepage"/>
          <w:rFonts w:ascii="Times New Roman" w:eastAsia="Times New Roman" w:hAnsi="Times New Roman" w:cs="Times New Roman"/>
          <w:color w:val="00000A"/>
          <w:lang w:val="fr-BE"/>
        </w:rPr>
        <w:t xml:space="preserve">, </w:t>
      </w:r>
      <w:r w:rsidR="009D3C6C">
        <w:rPr>
          <w:rStyle w:val="Caractresdenotedebasdepage"/>
          <w:rFonts w:ascii="Times New Roman" w:eastAsia="Times New Roman" w:hAnsi="Times New Roman" w:cs="Times New Roman"/>
          <w:color w:val="00000A"/>
          <w:lang w:val="fr-BE"/>
        </w:rPr>
        <w:t xml:space="preserve">Paris-Neuchâtel, Delachaux et Niestlé, </w:t>
      </w:r>
      <w:r w:rsidR="00DF3DA3">
        <w:rPr>
          <w:rStyle w:val="Caractresdenotedebasdepage"/>
          <w:rFonts w:ascii="Times New Roman" w:eastAsia="Times New Roman" w:hAnsi="Times New Roman" w:cs="Times New Roman"/>
          <w:color w:val="00000A"/>
          <w:lang w:val="fr-BE"/>
        </w:rPr>
        <w:t xml:space="preserve">coll. </w:t>
      </w:r>
      <w:r w:rsidR="009D3C6C">
        <w:rPr>
          <w:rStyle w:val="Caractresdenotedebasdepage"/>
          <w:rFonts w:ascii="Times New Roman" w:eastAsia="Times New Roman" w:hAnsi="Times New Roman" w:cs="Times New Roman"/>
          <w:color w:val="00000A"/>
          <w:lang w:val="fr-BE"/>
        </w:rPr>
        <w:t>« Commentaire du Nouveau Testament », VIII, 195</w:t>
      </w:r>
      <w:r w:rsidR="006F6F9C" w:rsidRPr="009D3C6C">
        <w:rPr>
          <w:rStyle w:val="Caractresdenotedebasdepage"/>
          <w:rFonts w:ascii="Times New Roman" w:eastAsia="Times New Roman" w:hAnsi="Times New Roman" w:cs="Times New Roman"/>
          <w:color w:val="00000A"/>
          <w:lang w:val="fr-BE"/>
        </w:rPr>
        <w:t>8</w:t>
      </w:r>
      <w:r w:rsidR="009D3C6C">
        <w:rPr>
          <w:rStyle w:val="Caractresdenotedebasdepage"/>
          <w:rFonts w:ascii="Times New Roman" w:eastAsia="Times New Roman" w:hAnsi="Times New Roman" w:cs="Times New Roman"/>
          <w:color w:val="00000A"/>
          <w:lang w:val="fr-BE"/>
        </w:rPr>
        <w:t>.</w:t>
      </w:r>
    </w:p>
    <w:p w14:paraId="3F986F89" w14:textId="77777777" w:rsidR="009D3C6C" w:rsidRDefault="009D3C6C" w:rsidP="00037E7B">
      <w:pPr>
        <w:jc w:val="both"/>
        <w:rPr>
          <w:rStyle w:val="Caractresdenotedebasdepage"/>
          <w:rFonts w:ascii="Times New Roman" w:eastAsia="Times New Roman" w:hAnsi="Times New Roman" w:cs="Times New Roman"/>
          <w:color w:val="00000A"/>
          <w:lang w:val="fr-BE"/>
        </w:rPr>
      </w:pPr>
    </w:p>
    <w:p w14:paraId="1A079D78" w14:textId="434BE2D6" w:rsidR="00CF70EB" w:rsidRDefault="00CF70EB" w:rsidP="00037E7B">
      <w:pPr>
        <w:jc w:val="both"/>
        <w:rPr>
          <w:rFonts w:ascii="Times New Roman" w:hAnsi="Times New Roman" w:cs="Times New Roman"/>
        </w:rPr>
      </w:pPr>
      <w:r w:rsidRPr="00CF70EB">
        <w:rPr>
          <w:rFonts w:ascii="Times New Roman" w:hAnsi="Times New Roman" w:cs="Times New Roman"/>
          <w:smallCaps/>
        </w:rPr>
        <w:t>Marion</w:t>
      </w:r>
      <w:r>
        <w:rPr>
          <w:rFonts w:ascii="Times New Roman" w:hAnsi="Times New Roman" w:cs="Times New Roman"/>
        </w:rPr>
        <w:t xml:space="preserve">, </w:t>
      </w:r>
      <w:r w:rsidRPr="0010741D">
        <w:rPr>
          <w:rFonts w:ascii="Times New Roman" w:hAnsi="Times New Roman" w:cs="Times New Roman"/>
        </w:rPr>
        <w:t>J</w:t>
      </w:r>
      <w:r>
        <w:rPr>
          <w:rFonts w:ascii="Times New Roman" w:hAnsi="Times New Roman" w:cs="Times New Roman"/>
        </w:rPr>
        <w:t xml:space="preserve">ean-Luc, </w:t>
      </w:r>
      <w:r w:rsidRPr="0010741D">
        <w:rPr>
          <w:rFonts w:ascii="Times New Roman" w:hAnsi="Times New Roman" w:cs="Times New Roman"/>
          <w:i/>
          <w:iCs/>
        </w:rPr>
        <w:t>Le visible et le révélé</w:t>
      </w:r>
      <w:r>
        <w:rPr>
          <w:rFonts w:ascii="Times New Roman" w:hAnsi="Times New Roman" w:cs="Times New Roman"/>
        </w:rPr>
        <w:t>, Paris, Cerf,</w:t>
      </w:r>
      <w:r w:rsidR="00DF3DA3">
        <w:rPr>
          <w:rFonts w:ascii="Times New Roman" w:hAnsi="Times New Roman" w:cs="Times New Roman"/>
        </w:rPr>
        <w:t xml:space="preserve"> coll. « Philosophie &amp; Théologie »,</w:t>
      </w:r>
      <w:r>
        <w:rPr>
          <w:rFonts w:ascii="Times New Roman" w:hAnsi="Times New Roman" w:cs="Times New Roman"/>
        </w:rPr>
        <w:t xml:space="preserve"> 2005.</w:t>
      </w:r>
    </w:p>
    <w:p w14:paraId="633DE217" w14:textId="77777777" w:rsidR="00A06313" w:rsidRDefault="00A06313" w:rsidP="00037E7B">
      <w:pPr>
        <w:jc w:val="both"/>
        <w:rPr>
          <w:rFonts w:ascii="Times New Roman" w:hAnsi="Times New Roman" w:cs="Times New Roman"/>
        </w:rPr>
      </w:pPr>
    </w:p>
    <w:p w14:paraId="1630ECE6" w14:textId="0C5FC462" w:rsidR="00A06313" w:rsidRPr="00CF70EB" w:rsidRDefault="00A06313" w:rsidP="00037E7B">
      <w:pPr>
        <w:jc w:val="both"/>
        <w:rPr>
          <w:rStyle w:val="Caractresdenotedebasdepage"/>
          <w:rFonts w:ascii="Times New Roman" w:eastAsia="Times New Roman" w:hAnsi="Times New Roman" w:cs="Times New Roman"/>
          <w:color w:val="00000A"/>
          <w:lang w:val="fr-BE"/>
        </w:rPr>
      </w:pPr>
      <w:r w:rsidRPr="00A06313">
        <w:rPr>
          <w:rFonts w:ascii="Times New Roman" w:hAnsi="Times New Roman" w:cs="Times New Roman"/>
          <w:smallCaps/>
        </w:rPr>
        <w:t>Monseu</w:t>
      </w:r>
      <w:r>
        <w:rPr>
          <w:rFonts w:ascii="Times New Roman" w:hAnsi="Times New Roman" w:cs="Times New Roman"/>
        </w:rPr>
        <w:t xml:space="preserve">, Nicolas, </w:t>
      </w:r>
      <w:r w:rsidRPr="00A06313">
        <w:rPr>
          <w:rFonts w:ascii="Times New Roman" w:hAnsi="Times New Roman" w:cs="Times New Roman"/>
          <w:i/>
          <w:iCs/>
        </w:rPr>
        <w:t>Les usages de l’intentionnalité. Recherches sur la première réception de Husserl en France</w:t>
      </w:r>
      <w:r>
        <w:rPr>
          <w:rFonts w:ascii="Times New Roman" w:hAnsi="Times New Roman" w:cs="Times New Roman"/>
        </w:rPr>
        <w:t xml:space="preserve">, Leuven, Peeters, </w:t>
      </w:r>
      <w:r w:rsidR="00DF3DA3">
        <w:rPr>
          <w:rFonts w:ascii="Times New Roman" w:hAnsi="Times New Roman" w:cs="Times New Roman"/>
        </w:rPr>
        <w:t>coll. « </w:t>
      </w:r>
      <w:r>
        <w:rPr>
          <w:rFonts w:ascii="Times New Roman" w:hAnsi="Times New Roman" w:cs="Times New Roman"/>
        </w:rPr>
        <w:t xml:space="preserve">Bibliothèque philosophique de Louvain, 2005 </w:t>
      </w:r>
    </w:p>
    <w:p w14:paraId="3759E1F5" w14:textId="77777777" w:rsidR="00CF70EB" w:rsidRPr="00CF70EB" w:rsidRDefault="00CF70EB" w:rsidP="00037E7B">
      <w:pPr>
        <w:jc w:val="both"/>
        <w:rPr>
          <w:rStyle w:val="Caractresdenotedebasdepage"/>
          <w:rFonts w:ascii="Times New Roman" w:eastAsia="Times New Roman" w:hAnsi="Times New Roman" w:cs="Times New Roman"/>
          <w:color w:val="00000A"/>
          <w:lang w:val="fr-BE"/>
        </w:rPr>
      </w:pPr>
    </w:p>
    <w:p w14:paraId="104CC5EB" w14:textId="51BCBF84" w:rsidR="00037E7B" w:rsidRPr="00290D66" w:rsidRDefault="00037E7B" w:rsidP="00037E7B">
      <w:pPr>
        <w:jc w:val="both"/>
        <w:rPr>
          <w:rStyle w:val="Caractresdenotedebasdepage"/>
          <w:rFonts w:ascii="Times New Roman" w:eastAsia="Times New Roman" w:hAnsi="Times New Roman" w:cs="Times New Roman"/>
          <w:color w:val="00000A"/>
          <w:lang w:val="fr-BE"/>
        </w:rPr>
      </w:pPr>
      <w:r w:rsidRPr="00290D66">
        <w:rPr>
          <w:rStyle w:val="Caractresdenotedebasdepage"/>
          <w:rFonts w:ascii="Times New Roman" w:eastAsia="Times New Roman" w:hAnsi="Times New Roman" w:cs="Times New Roman"/>
          <w:smallCaps/>
          <w:color w:val="00000A"/>
          <w:lang w:val="fr-BE"/>
        </w:rPr>
        <w:lastRenderedPageBreak/>
        <w:t>Menoud</w:t>
      </w:r>
      <w:r w:rsidRPr="00290D66">
        <w:rPr>
          <w:rStyle w:val="Caractresdenotedebasdepage"/>
          <w:rFonts w:ascii="Times New Roman" w:eastAsia="Times New Roman" w:hAnsi="Times New Roman" w:cs="Times New Roman"/>
          <w:color w:val="00000A"/>
          <w:lang w:val="fr-BE"/>
        </w:rPr>
        <w:t>, Philippe Henri,</w:t>
      </w:r>
      <w:r w:rsidR="00290D66">
        <w:rPr>
          <w:rStyle w:val="Caractresdenotedebasdepage"/>
          <w:rFonts w:ascii="Times New Roman" w:eastAsia="Times New Roman" w:hAnsi="Times New Roman" w:cs="Times New Roman"/>
          <w:color w:val="00000A"/>
          <w:lang w:val="fr-BE"/>
        </w:rPr>
        <w:t xml:space="preserve"> « Étude critique de J. Hering, </w:t>
      </w:r>
      <w:r w:rsidR="00290D66" w:rsidRPr="00FE11A9">
        <w:rPr>
          <w:rStyle w:val="Caractresdenotedebasdepage"/>
          <w:rFonts w:ascii="Times New Roman" w:eastAsia="Times New Roman" w:hAnsi="Times New Roman" w:cs="Times New Roman"/>
          <w:i/>
          <w:iCs/>
          <w:color w:val="00000A"/>
          <w:lang w:val="fr-BE"/>
        </w:rPr>
        <w:t>Le Royaume de Dieu et sa venue. Étude sur l’espérance de Jésus et de l’Apôtre Paul</w:t>
      </w:r>
      <w:r w:rsidR="00290D66">
        <w:rPr>
          <w:rStyle w:val="Caractresdenotedebasdepage"/>
          <w:rFonts w:ascii="Times New Roman" w:eastAsia="Times New Roman" w:hAnsi="Times New Roman" w:cs="Times New Roman"/>
          <w:color w:val="00000A"/>
          <w:lang w:val="fr-BE"/>
        </w:rPr>
        <w:t>, Paris, 1937 »,</w:t>
      </w:r>
      <w:r w:rsidRPr="00290D66">
        <w:rPr>
          <w:rStyle w:val="Caractresdenotedebasdepage"/>
          <w:rFonts w:ascii="Times New Roman" w:eastAsia="Times New Roman" w:hAnsi="Times New Roman" w:cs="Times New Roman"/>
          <w:color w:val="00000A"/>
          <w:lang w:val="fr-BE"/>
        </w:rPr>
        <w:t xml:space="preserve"> </w:t>
      </w:r>
      <w:r w:rsidR="00290D66" w:rsidRPr="00290D66">
        <w:rPr>
          <w:rStyle w:val="Caractresdenotedebasdepage"/>
          <w:rFonts w:ascii="Times New Roman" w:eastAsia="Times New Roman" w:hAnsi="Times New Roman" w:cs="Times New Roman"/>
          <w:i/>
          <w:iCs/>
          <w:color w:val="00000A"/>
          <w:lang w:val="fr-BE"/>
        </w:rPr>
        <w:t>Revue de Théologie et de Philosophie</w:t>
      </w:r>
      <w:r w:rsidR="00DA1B20">
        <w:rPr>
          <w:rStyle w:val="Caractresdenotedebasdepage"/>
          <w:rFonts w:ascii="Times New Roman" w:eastAsia="Times New Roman" w:hAnsi="Times New Roman" w:cs="Times New Roman"/>
          <w:color w:val="00000A"/>
          <w:lang w:val="fr-BE"/>
        </w:rPr>
        <w:t xml:space="preserve"> </w:t>
      </w:r>
      <w:r w:rsidR="00290D66">
        <w:rPr>
          <w:rStyle w:val="Caractresdenotedebasdepage"/>
          <w:rFonts w:ascii="Times New Roman" w:eastAsia="Times New Roman" w:hAnsi="Times New Roman" w:cs="Times New Roman"/>
          <w:color w:val="00000A"/>
          <w:lang w:val="fr-BE"/>
        </w:rPr>
        <w:t>26, 1938, p. 118-127.</w:t>
      </w:r>
    </w:p>
    <w:p w14:paraId="0EDD906D" w14:textId="77777777" w:rsidR="00037E7B" w:rsidRDefault="00037E7B" w:rsidP="00037E7B">
      <w:pPr>
        <w:jc w:val="both"/>
        <w:rPr>
          <w:rStyle w:val="Caractresdenotedebasdepage"/>
          <w:rFonts w:ascii="Times New Roman" w:eastAsia="Times New Roman" w:hAnsi="Times New Roman" w:cs="Times New Roman"/>
          <w:color w:val="00000A"/>
          <w:lang w:val="fr-BE"/>
        </w:rPr>
      </w:pPr>
    </w:p>
    <w:p w14:paraId="14478727" w14:textId="0FA08941" w:rsidR="000910AC" w:rsidRPr="000910AC" w:rsidRDefault="000910AC" w:rsidP="00037E7B">
      <w:pPr>
        <w:jc w:val="both"/>
        <w:rPr>
          <w:rStyle w:val="Caractresdenotedebasdepage"/>
          <w:rFonts w:ascii="Times New Roman" w:eastAsia="Times New Roman" w:hAnsi="Times New Roman" w:cs="Times New Roman"/>
          <w:color w:val="00000A"/>
          <w:lang w:val="nl-BE"/>
        </w:rPr>
      </w:pPr>
      <w:r w:rsidRPr="000910AC">
        <w:rPr>
          <w:rStyle w:val="Caractresdenotedebasdepage"/>
          <w:rFonts w:ascii="Times New Roman" w:eastAsia="Times New Roman" w:hAnsi="Times New Roman" w:cs="Times New Roman"/>
          <w:smallCaps/>
          <w:color w:val="00000A"/>
          <w:lang w:val="nl-BE"/>
        </w:rPr>
        <w:t>Reinach</w:t>
      </w:r>
      <w:r w:rsidRPr="000910AC">
        <w:rPr>
          <w:rStyle w:val="Caractresdenotedebasdepage"/>
          <w:rFonts w:ascii="Times New Roman" w:eastAsia="Times New Roman" w:hAnsi="Times New Roman" w:cs="Times New Roman"/>
          <w:color w:val="00000A"/>
          <w:lang w:val="nl-BE"/>
        </w:rPr>
        <w:t xml:space="preserve">, Adolf, </w:t>
      </w:r>
      <w:r w:rsidRPr="000910AC">
        <w:rPr>
          <w:rStyle w:val="Caractresdenotedebasdepage"/>
          <w:rFonts w:ascii="Times New Roman" w:eastAsia="Times New Roman" w:hAnsi="Times New Roman" w:cs="Times New Roman"/>
          <w:i/>
          <w:iCs/>
          <w:color w:val="00000A"/>
          <w:lang w:val="nl-BE"/>
        </w:rPr>
        <w:t>Gesammelte Schriften</w:t>
      </w:r>
      <w:r w:rsidRPr="000910AC">
        <w:rPr>
          <w:rStyle w:val="Caractresdenotedebasdepage"/>
          <w:rFonts w:ascii="Times New Roman" w:eastAsia="Times New Roman" w:hAnsi="Times New Roman" w:cs="Times New Roman"/>
          <w:color w:val="00000A"/>
          <w:lang w:val="nl-BE"/>
        </w:rPr>
        <w:t>,</w:t>
      </w:r>
      <w:r>
        <w:rPr>
          <w:rStyle w:val="Caractresdenotedebasdepage"/>
          <w:rFonts w:ascii="Times New Roman" w:eastAsia="Times New Roman" w:hAnsi="Times New Roman" w:cs="Times New Roman"/>
          <w:color w:val="00000A"/>
          <w:lang w:val="nl-BE"/>
        </w:rPr>
        <w:t xml:space="preserve"> éd. Hedwig Conrad-Martius </w:t>
      </w:r>
      <w:r w:rsidRPr="000910AC">
        <w:rPr>
          <w:rStyle w:val="Caractresdenotedebasdepage"/>
          <w:rFonts w:ascii="Times New Roman" w:eastAsia="Times New Roman" w:hAnsi="Times New Roman" w:cs="Times New Roman"/>
          <w:i/>
          <w:iCs/>
          <w:color w:val="00000A"/>
          <w:lang w:val="nl-BE"/>
        </w:rPr>
        <w:t>et al.</w:t>
      </w:r>
      <w:r>
        <w:rPr>
          <w:rStyle w:val="Caractresdenotedebasdepage"/>
          <w:rFonts w:ascii="Times New Roman" w:eastAsia="Times New Roman" w:hAnsi="Times New Roman" w:cs="Times New Roman"/>
          <w:color w:val="00000A"/>
          <w:lang w:val="nl-BE"/>
        </w:rPr>
        <w:t>,</w:t>
      </w:r>
      <w:r w:rsidRPr="000910AC">
        <w:rPr>
          <w:rStyle w:val="Caractresdenotedebasdepage"/>
          <w:rFonts w:ascii="Times New Roman" w:eastAsia="Times New Roman" w:hAnsi="Times New Roman" w:cs="Times New Roman"/>
          <w:color w:val="00000A"/>
          <w:lang w:val="nl-BE"/>
        </w:rPr>
        <w:t xml:space="preserve"> T</w:t>
      </w:r>
      <w:r>
        <w:rPr>
          <w:rStyle w:val="Caractresdenotedebasdepage"/>
          <w:rFonts w:ascii="Times New Roman" w:eastAsia="Times New Roman" w:hAnsi="Times New Roman" w:cs="Times New Roman"/>
          <w:color w:val="00000A"/>
          <w:lang w:val="nl-BE"/>
        </w:rPr>
        <w:t xml:space="preserve">übingen, Niemeyer, 1921. </w:t>
      </w:r>
    </w:p>
    <w:p w14:paraId="12207572" w14:textId="77777777" w:rsidR="000910AC" w:rsidRPr="000910AC" w:rsidRDefault="000910AC" w:rsidP="00037E7B">
      <w:pPr>
        <w:jc w:val="both"/>
        <w:rPr>
          <w:rStyle w:val="Caractresdenotedebasdepage"/>
          <w:rFonts w:ascii="Times New Roman" w:eastAsia="Times New Roman" w:hAnsi="Times New Roman" w:cs="Times New Roman"/>
          <w:color w:val="00000A"/>
          <w:lang w:val="nl-BE"/>
        </w:rPr>
      </w:pPr>
    </w:p>
    <w:p w14:paraId="6AF67328" w14:textId="1D9EE309" w:rsidR="000910AC" w:rsidRPr="000910AC" w:rsidRDefault="000910AC" w:rsidP="000910AC">
      <w:pPr>
        <w:jc w:val="both"/>
        <w:rPr>
          <w:rStyle w:val="Caractresdenotedebasdepage"/>
          <w:rFonts w:ascii="Times New Roman" w:eastAsia="Times New Roman" w:hAnsi="Times New Roman" w:cs="Times New Roman"/>
          <w:color w:val="00000A"/>
          <w:lang w:val="nl-BE"/>
        </w:rPr>
      </w:pPr>
      <w:r w:rsidRPr="000910AC">
        <w:rPr>
          <w:rStyle w:val="Caractresdenotedebasdepage"/>
          <w:rFonts w:ascii="Times New Roman" w:eastAsia="Times New Roman" w:hAnsi="Times New Roman" w:cs="Times New Roman"/>
          <w:smallCaps/>
          <w:color w:val="00000A"/>
          <w:lang w:val="nl-BE"/>
        </w:rPr>
        <w:t>Reinach</w:t>
      </w:r>
      <w:r w:rsidRPr="000910AC">
        <w:rPr>
          <w:rStyle w:val="Caractresdenotedebasdepage"/>
          <w:rFonts w:ascii="Times New Roman" w:eastAsia="Times New Roman" w:hAnsi="Times New Roman" w:cs="Times New Roman"/>
          <w:color w:val="00000A"/>
          <w:lang w:val="nl-BE"/>
        </w:rPr>
        <w:t xml:space="preserve">, Adolf, </w:t>
      </w:r>
      <w:r w:rsidRPr="000910AC">
        <w:rPr>
          <w:rStyle w:val="Caractresdenotedebasdepage"/>
          <w:rFonts w:ascii="Times New Roman" w:eastAsia="Times New Roman" w:hAnsi="Times New Roman" w:cs="Times New Roman"/>
          <w:i/>
          <w:iCs/>
          <w:color w:val="00000A"/>
          <w:lang w:val="nl-BE"/>
        </w:rPr>
        <w:t>Sämtliche Werke</w:t>
      </w:r>
      <w:r w:rsidRPr="000910AC">
        <w:rPr>
          <w:rStyle w:val="Caractresdenotedebasdepage"/>
          <w:rFonts w:ascii="Times New Roman" w:eastAsia="Times New Roman" w:hAnsi="Times New Roman" w:cs="Times New Roman"/>
          <w:color w:val="00000A"/>
          <w:lang w:val="nl-BE"/>
        </w:rPr>
        <w:t>,</w:t>
      </w:r>
      <w:r>
        <w:rPr>
          <w:rStyle w:val="Caractresdenotedebasdepage"/>
          <w:rFonts w:ascii="Times New Roman" w:eastAsia="Times New Roman" w:hAnsi="Times New Roman" w:cs="Times New Roman"/>
          <w:color w:val="00000A"/>
          <w:lang w:val="nl-BE"/>
        </w:rPr>
        <w:t xml:space="preserve"> Bd. I, München, Philosophia, 1989.</w:t>
      </w:r>
    </w:p>
    <w:p w14:paraId="5D59C3D4" w14:textId="77777777" w:rsidR="000910AC" w:rsidRPr="000910AC" w:rsidRDefault="000910AC" w:rsidP="00037E7B">
      <w:pPr>
        <w:jc w:val="both"/>
        <w:rPr>
          <w:rStyle w:val="Caractresdenotedebasdepage"/>
          <w:rFonts w:ascii="Times New Roman" w:eastAsia="Times New Roman" w:hAnsi="Times New Roman" w:cs="Times New Roman"/>
          <w:color w:val="00000A"/>
          <w:lang w:val="nl-BE"/>
        </w:rPr>
      </w:pPr>
    </w:p>
    <w:p w14:paraId="257A8810" w14:textId="77777777" w:rsidR="000910AC" w:rsidRPr="000910AC" w:rsidRDefault="000910AC" w:rsidP="00037E7B">
      <w:pPr>
        <w:jc w:val="both"/>
        <w:rPr>
          <w:rStyle w:val="Caractresdenotedebasdepage"/>
          <w:rFonts w:ascii="Times New Roman" w:eastAsia="Times New Roman" w:hAnsi="Times New Roman" w:cs="Times New Roman"/>
          <w:color w:val="00000A"/>
          <w:lang w:val="nl-BE"/>
        </w:rPr>
      </w:pPr>
    </w:p>
    <w:p w14:paraId="1F8A4DCA" w14:textId="51A6CA77" w:rsidR="00037E7B" w:rsidRPr="00D91CE8" w:rsidRDefault="00037E7B" w:rsidP="00037E7B">
      <w:pPr>
        <w:jc w:val="both"/>
        <w:rPr>
          <w:rStyle w:val="Caractresdenotedebasdepage"/>
          <w:rFonts w:ascii="Times New Roman" w:eastAsia="Times New Roman" w:hAnsi="Times New Roman" w:cs="Times New Roman"/>
          <w:color w:val="00000A"/>
          <w:lang w:val="nl-BE"/>
        </w:rPr>
      </w:pPr>
      <w:r w:rsidRPr="00037E7B">
        <w:rPr>
          <w:rStyle w:val="Caractresdenotedebasdepage"/>
          <w:rFonts w:ascii="Times New Roman" w:eastAsia="Times New Roman" w:hAnsi="Times New Roman" w:cs="Times New Roman"/>
          <w:smallCaps/>
          <w:color w:val="00000A"/>
          <w:lang w:val="nl-BE"/>
        </w:rPr>
        <w:t>Scheler</w:t>
      </w:r>
      <w:r>
        <w:rPr>
          <w:rStyle w:val="Caractresdenotedebasdepage"/>
          <w:rFonts w:ascii="Times New Roman" w:eastAsia="Times New Roman" w:hAnsi="Times New Roman" w:cs="Times New Roman"/>
          <w:color w:val="00000A"/>
          <w:lang w:val="nl-BE"/>
        </w:rPr>
        <w:t xml:space="preserve">, Max, </w:t>
      </w:r>
      <w:r w:rsidRPr="00037E7B">
        <w:rPr>
          <w:rStyle w:val="Caractresdenotedebasdepage"/>
          <w:rFonts w:ascii="Times New Roman" w:eastAsia="Times New Roman" w:hAnsi="Times New Roman" w:cs="Times New Roman"/>
          <w:i/>
          <w:iCs/>
          <w:color w:val="00000A"/>
          <w:lang w:val="nl-BE"/>
        </w:rPr>
        <w:t>Vom Ewigen im Menschen</w:t>
      </w:r>
      <w:r>
        <w:rPr>
          <w:rStyle w:val="Caractresdenotedebasdepage"/>
          <w:rFonts w:ascii="Times New Roman" w:eastAsia="Times New Roman" w:hAnsi="Times New Roman" w:cs="Times New Roman"/>
          <w:color w:val="00000A"/>
          <w:lang w:val="nl-BE"/>
        </w:rPr>
        <w:t xml:space="preserve">, Bd. </w:t>
      </w:r>
      <w:r w:rsidRPr="00D91CE8">
        <w:rPr>
          <w:rStyle w:val="Caractresdenotedebasdepage"/>
          <w:rFonts w:ascii="Times New Roman" w:eastAsia="Times New Roman" w:hAnsi="Times New Roman" w:cs="Times New Roman"/>
          <w:color w:val="00000A"/>
          <w:lang w:val="nl-BE"/>
        </w:rPr>
        <w:t>I,</w:t>
      </w:r>
      <w:r w:rsidRPr="00D91CE8">
        <w:rPr>
          <w:rStyle w:val="Caractresdenotedebasdepage"/>
          <w:rFonts w:ascii="Times New Roman" w:eastAsia="Times New Roman" w:hAnsi="Times New Roman" w:cs="Times New Roman"/>
          <w:i/>
          <w:iCs/>
          <w:color w:val="00000A"/>
          <w:lang w:val="nl-BE"/>
        </w:rPr>
        <w:t xml:space="preserve"> Religiöse Erneuerung</w:t>
      </w:r>
      <w:r w:rsidRPr="00D91CE8">
        <w:rPr>
          <w:rStyle w:val="Caractresdenotedebasdepage"/>
          <w:rFonts w:ascii="Times New Roman" w:eastAsia="Times New Roman" w:hAnsi="Times New Roman" w:cs="Times New Roman"/>
          <w:color w:val="00000A"/>
          <w:lang w:val="nl-BE"/>
        </w:rPr>
        <w:t xml:space="preserve">, Leipzig, NG-Reinhold, 1921.  </w:t>
      </w:r>
    </w:p>
    <w:p w14:paraId="478F3A24" w14:textId="77777777" w:rsidR="000910AC" w:rsidRPr="00D91CE8" w:rsidRDefault="000910AC" w:rsidP="00037E7B">
      <w:pPr>
        <w:jc w:val="both"/>
        <w:rPr>
          <w:rStyle w:val="Caractresdenotedebasdepage"/>
          <w:rFonts w:ascii="Times New Roman" w:eastAsia="Times New Roman" w:hAnsi="Times New Roman" w:cs="Times New Roman"/>
          <w:color w:val="00000A"/>
          <w:lang w:val="nl-BE"/>
        </w:rPr>
      </w:pPr>
    </w:p>
    <w:p w14:paraId="314ACE9A" w14:textId="7F80A72D" w:rsidR="000910AC" w:rsidRPr="000910AC" w:rsidRDefault="000910AC" w:rsidP="000910AC">
      <w:pPr>
        <w:jc w:val="both"/>
        <w:rPr>
          <w:rStyle w:val="Caractresdenotedebasdepage"/>
          <w:rFonts w:ascii="Times New Roman" w:eastAsia="Times New Roman" w:hAnsi="Times New Roman" w:cs="Times New Roman"/>
          <w:color w:val="00000A"/>
          <w:lang w:val="nl-BE"/>
        </w:rPr>
      </w:pPr>
      <w:r w:rsidRPr="00037E7B">
        <w:rPr>
          <w:rStyle w:val="Caractresdenotedebasdepage"/>
          <w:rFonts w:ascii="Times New Roman" w:eastAsia="Times New Roman" w:hAnsi="Times New Roman" w:cs="Times New Roman"/>
          <w:smallCaps/>
          <w:color w:val="00000A"/>
          <w:lang w:val="nl-BE"/>
        </w:rPr>
        <w:t>Scheler</w:t>
      </w:r>
      <w:r>
        <w:rPr>
          <w:rStyle w:val="Caractresdenotedebasdepage"/>
          <w:rFonts w:ascii="Times New Roman" w:eastAsia="Times New Roman" w:hAnsi="Times New Roman" w:cs="Times New Roman"/>
          <w:color w:val="00000A"/>
          <w:lang w:val="nl-BE"/>
        </w:rPr>
        <w:t xml:space="preserve">, Max, </w:t>
      </w:r>
      <w:r w:rsidRPr="000910AC">
        <w:rPr>
          <w:rStyle w:val="Caractresdenotedebasdepage"/>
          <w:rFonts w:ascii="Times New Roman" w:eastAsia="Times New Roman" w:hAnsi="Times New Roman" w:cs="Times New Roman"/>
          <w:i/>
          <w:iCs/>
          <w:color w:val="00000A"/>
          <w:lang w:val="nl-BE"/>
        </w:rPr>
        <w:t>Gesammelte Werke</w:t>
      </w:r>
      <w:r>
        <w:rPr>
          <w:rStyle w:val="Caractresdenotedebasdepage"/>
          <w:rFonts w:ascii="Times New Roman" w:eastAsia="Times New Roman" w:hAnsi="Times New Roman" w:cs="Times New Roman"/>
          <w:color w:val="00000A"/>
          <w:lang w:val="nl-BE"/>
        </w:rPr>
        <w:t>, Bd. V,</w:t>
      </w:r>
      <w:r w:rsidRPr="000910AC">
        <w:rPr>
          <w:rStyle w:val="Caractresdenotedebasdepage"/>
          <w:rFonts w:ascii="Times New Roman" w:eastAsia="Times New Roman" w:hAnsi="Times New Roman" w:cs="Times New Roman"/>
          <w:i/>
          <w:iCs/>
          <w:color w:val="00000A"/>
          <w:lang w:val="nl-BE"/>
        </w:rPr>
        <w:t xml:space="preserve"> </w:t>
      </w:r>
      <w:r w:rsidRPr="00037E7B">
        <w:rPr>
          <w:rStyle w:val="Caractresdenotedebasdepage"/>
          <w:rFonts w:ascii="Times New Roman" w:eastAsia="Times New Roman" w:hAnsi="Times New Roman" w:cs="Times New Roman"/>
          <w:i/>
          <w:iCs/>
          <w:color w:val="00000A"/>
          <w:lang w:val="nl-BE"/>
        </w:rPr>
        <w:t>Vom Ewigen im Menschen</w:t>
      </w:r>
      <w:r>
        <w:rPr>
          <w:rStyle w:val="Caractresdenotedebasdepage"/>
          <w:rFonts w:ascii="Times New Roman" w:eastAsia="Times New Roman" w:hAnsi="Times New Roman" w:cs="Times New Roman"/>
          <w:color w:val="00000A"/>
          <w:lang w:val="nl-BE"/>
        </w:rPr>
        <w:t xml:space="preserve">, éd. Maria Scheler, Bern, Francke, 1954. </w:t>
      </w:r>
    </w:p>
    <w:p w14:paraId="0DBC8F57" w14:textId="77777777" w:rsidR="00B467DA" w:rsidRPr="000910AC" w:rsidRDefault="00B467DA" w:rsidP="00037E7B">
      <w:pPr>
        <w:jc w:val="both"/>
        <w:rPr>
          <w:rStyle w:val="Caractresdenotedebasdepage"/>
          <w:rFonts w:ascii="Times New Roman" w:eastAsia="Times New Roman" w:hAnsi="Times New Roman" w:cs="Times New Roman"/>
          <w:color w:val="00000A"/>
          <w:lang w:val="nl-BE"/>
        </w:rPr>
      </w:pPr>
    </w:p>
    <w:p w14:paraId="74592FD5" w14:textId="05CA22CC" w:rsidR="00B467DA" w:rsidRDefault="00B467DA" w:rsidP="00037E7B">
      <w:pPr>
        <w:jc w:val="both"/>
        <w:rPr>
          <w:rFonts w:ascii="Times New Roman" w:hAnsi="Times New Roman" w:cs="Times New Roman"/>
          <w:lang w:val="fr-BE"/>
        </w:rPr>
      </w:pPr>
      <w:r w:rsidRPr="00D91CE8">
        <w:rPr>
          <w:rStyle w:val="Caractresdenotedebasdepage"/>
          <w:rFonts w:ascii="Times New Roman" w:eastAsia="Times New Roman" w:hAnsi="Times New Roman" w:cs="Times New Roman"/>
          <w:smallCaps/>
          <w:color w:val="00000A"/>
          <w:lang w:val="nl-BE"/>
        </w:rPr>
        <w:t>Serban</w:t>
      </w:r>
      <w:r w:rsidRPr="00D91CE8">
        <w:rPr>
          <w:rStyle w:val="Caractresdenotedebasdepage"/>
          <w:rFonts w:ascii="Times New Roman" w:eastAsia="Times New Roman" w:hAnsi="Times New Roman" w:cs="Times New Roman"/>
          <w:color w:val="00000A"/>
          <w:lang w:val="nl-BE"/>
        </w:rPr>
        <w:t xml:space="preserve">, Claudia, </w:t>
      </w:r>
      <w:r w:rsidRPr="00D91CE8">
        <w:rPr>
          <w:rFonts w:ascii="Times New Roman" w:hAnsi="Times New Roman" w:cs="Times New Roman"/>
          <w:lang w:val="nl-BE"/>
        </w:rPr>
        <w:t xml:space="preserve">« Kant’s Legacy in Jean Hering’s </w:t>
      </w:r>
      <w:r w:rsidRPr="00D91CE8">
        <w:rPr>
          <w:rFonts w:ascii="Times New Roman" w:hAnsi="Times New Roman" w:cs="Times New Roman"/>
          <w:i/>
          <w:iCs/>
          <w:lang w:val="nl-BE"/>
        </w:rPr>
        <w:t>Phénoménologie et philosophie religieuse </w:t>
      </w:r>
      <w:r w:rsidRPr="00D91CE8">
        <w:rPr>
          <w:rFonts w:ascii="Times New Roman" w:hAnsi="Times New Roman" w:cs="Times New Roman"/>
          <w:lang w:val="nl-BE"/>
        </w:rPr>
        <w:t xml:space="preserve">»,  </w:t>
      </w:r>
      <w:r w:rsidRPr="00D91CE8">
        <w:rPr>
          <w:rFonts w:ascii="Times New Roman" w:hAnsi="Times New Roman" w:cs="Times New Roman"/>
          <w:i/>
          <w:iCs/>
          <w:lang w:val="nl-BE"/>
        </w:rPr>
        <w:t>Kants Religionsphilosophie – Angebot und Herausforderung für die Gegenwart</w:t>
      </w:r>
      <w:r w:rsidRPr="00D91CE8">
        <w:rPr>
          <w:rFonts w:ascii="Times New Roman" w:hAnsi="Times New Roman" w:cs="Times New Roman"/>
          <w:lang w:val="nl-BE"/>
        </w:rPr>
        <w:t xml:space="preserve">, éd. </w:t>
      </w:r>
      <w:r>
        <w:rPr>
          <w:rFonts w:ascii="Times New Roman" w:hAnsi="Times New Roman" w:cs="Times New Roman"/>
          <w:lang w:val="fr-BE"/>
        </w:rPr>
        <w:t xml:space="preserve">M. </w:t>
      </w:r>
      <w:proofErr w:type="spellStart"/>
      <w:r>
        <w:rPr>
          <w:rFonts w:ascii="Times New Roman" w:hAnsi="Times New Roman" w:cs="Times New Roman"/>
          <w:lang w:val="fr-BE"/>
        </w:rPr>
        <w:t>Hoeffer</w:t>
      </w:r>
      <w:proofErr w:type="spellEnd"/>
      <w:r>
        <w:rPr>
          <w:rFonts w:ascii="Times New Roman" w:hAnsi="Times New Roman" w:cs="Times New Roman"/>
          <w:lang w:val="fr-BE"/>
        </w:rPr>
        <w:t xml:space="preserve"> </w:t>
      </w:r>
      <w:r w:rsidRPr="00F0227E">
        <w:rPr>
          <w:rFonts w:ascii="Times New Roman" w:hAnsi="Times New Roman" w:cs="Times New Roman"/>
          <w:i/>
          <w:iCs/>
          <w:lang w:val="fr-BE"/>
        </w:rPr>
        <w:t>et al.</w:t>
      </w:r>
      <w:r>
        <w:rPr>
          <w:rFonts w:ascii="Times New Roman" w:hAnsi="Times New Roman" w:cs="Times New Roman"/>
          <w:lang w:val="fr-BE"/>
        </w:rPr>
        <w:t>,</w:t>
      </w:r>
      <w:r w:rsidR="009D3C6C">
        <w:rPr>
          <w:rFonts w:ascii="Times New Roman" w:hAnsi="Times New Roman" w:cs="Times New Roman"/>
          <w:lang w:val="fr-BE"/>
        </w:rPr>
        <w:t xml:space="preserve"> 2024,</w:t>
      </w:r>
      <w:r>
        <w:rPr>
          <w:rFonts w:ascii="Times New Roman" w:hAnsi="Times New Roman" w:cs="Times New Roman"/>
          <w:lang w:val="fr-BE"/>
        </w:rPr>
        <w:t xml:space="preserve"> à paraître.</w:t>
      </w:r>
    </w:p>
    <w:p w14:paraId="5A79E2F9" w14:textId="77777777" w:rsidR="00FE11A9" w:rsidRDefault="00FE11A9" w:rsidP="00037E7B">
      <w:pPr>
        <w:jc w:val="both"/>
        <w:rPr>
          <w:rFonts w:ascii="Times New Roman" w:hAnsi="Times New Roman" w:cs="Times New Roman"/>
          <w:lang w:val="fr-BE"/>
        </w:rPr>
      </w:pPr>
    </w:p>
    <w:p w14:paraId="15670343" w14:textId="454C9CA8" w:rsidR="00FE11A9" w:rsidRPr="00D91CE8" w:rsidRDefault="00FE11A9" w:rsidP="00037E7B">
      <w:pPr>
        <w:jc w:val="both"/>
        <w:rPr>
          <w:rFonts w:ascii="Times New Roman" w:hAnsi="Times New Roman" w:cs="Times New Roman"/>
          <w:lang w:val="nl-BE"/>
        </w:rPr>
      </w:pPr>
      <w:r w:rsidRPr="00FE11A9">
        <w:rPr>
          <w:rFonts w:ascii="Times New Roman" w:hAnsi="Times New Roman" w:cs="Times New Roman"/>
          <w:smallCaps/>
          <w:lang w:val="fr-BE"/>
        </w:rPr>
        <w:t>Sommer</w:t>
      </w:r>
      <w:r>
        <w:rPr>
          <w:rFonts w:ascii="Times New Roman" w:hAnsi="Times New Roman" w:cs="Times New Roman"/>
          <w:lang w:val="fr-BE"/>
        </w:rPr>
        <w:t xml:space="preserve">, Christian, « Annotations au protocole de l’exposé de Heidegger dans le séminaire de Bultmann, Le problème du péché, 1924 », </w:t>
      </w:r>
      <w:r w:rsidRPr="009D3C6C">
        <w:rPr>
          <w:rFonts w:ascii="Times New Roman" w:hAnsi="Times New Roman" w:cs="Times New Roman"/>
          <w:i/>
          <w:iCs/>
          <w:lang w:val="fr-BE"/>
        </w:rPr>
        <w:t>Le Jeune Heidegger, 1909-1926. Herméneutique, phénoménologie, théologie</w:t>
      </w:r>
      <w:r>
        <w:rPr>
          <w:rFonts w:ascii="Times New Roman" w:hAnsi="Times New Roman" w:cs="Times New Roman"/>
          <w:lang w:val="fr-BE"/>
        </w:rPr>
        <w:t>,</w:t>
      </w:r>
      <w:r w:rsidR="009D3C6C">
        <w:rPr>
          <w:rFonts w:ascii="Times New Roman" w:hAnsi="Times New Roman" w:cs="Times New Roman"/>
          <w:lang w:val="fr-BE"/>
        </w:rPr>
        <w:t xml:space="preserve"> éd. S.-J. Arrien et S. Camilleri,</w:t>
      </w:r>
      <w:r>
        <w:rPr>
          <w:rFonts w:ascii="Times New Roman" w:hAnsi="Times New Roman" w:cs="Times New Roman"/>
          <w:lang w:val="fr-BE"/>
        </w:rPr>
        <w:t xml:space="preserve"> Paris, Vrin, coll. </w:t>
      </w:r>
      <w:r w:rsidRPr="00D91CE8">
        <w:rPr>
          <w:rFonts w:ascii="Times New Roman" w:hAnsi="Times New Roman" w:cs="Times New Roman"/>
          <w:lang w:val="nl-BE"/>
        </w:rPr>
        <w:t>« Problèmes &amp; Controverses », 2011, p. 265-286.</w:t>
      </w:r>
    </w:p>
    <w:p w14:paraId="3D25C63E" w14:textId="77777777" w:rsidR="00B467DA" w:rsidRPr="00D91CE8" w:rsidRDefault="00B467DA" w:rsidP="00037E7B">
      <w:pPr>
        <w:jc w:val="both"/>
        <w:rPr>
          <w:rFonts w:ascii="Times New Roman" w:hAnsi="Times New Roman" w:cs="Times New Roman"/>
          <w:lang w:val="nl-BE"/>
        </w:rPr>
      </w:pPr>
    </w:p>
    <w:p w14:paraId="5CAA5C11" w14:textId="6E8922E3" w:rsidR="00B467DA" w:rsidRPr="00B467DA" w:rsidRDefault="00B467DA" w:rsidP="00037E7B">
      <w:pPr>
        <w:jc w:val="both"/>
        <w:rPr>
          <w:rStyle w:val="Caractresdenotedebasdepage"/>
          <w:rFonts w:ascii="Times New Roman" w:eastAsia="Times New Roman" w:hAnsi="Times New Roman" w:cs="Times New Roman"/>
          <w:color w:val="00000A"/>
          <w:lang w:val="nl-BE"/>
        </w:rPr>
      </w:pPr>
      <w:r w:rsidRPr="00B467DA">
        <w:rPr>
          <w:rFonts w:ascii="Times New Roman" w:hAnsi="Times New Roman" w:cs="Times New Roman"/>
          <w:smallCaps/>
          <w:lang w:val="nl-BE"/>
        </w:rPr>
        <w:t>Stavenhagen</w:t>
      </w:r>
      <w:r w:rsidRPr="00B467DA">
        <w:rPr>
          <w:rFonts w:ascii="Times New Roman" w:hAnsi="Times New Roman" w:cs="Times New Roman"/>
          <w:lang w:val="nl-BE"/>
        </w:rPr>
        <w:t xml:space="preserve">, Kurt, </w:t>
      </w:r>
      <w:r w:rsidRPr="00B467DA">
        <w:rPr>
          <w:rFonts w:ascii="Times New Roman" w:hAnsi="Times New Roman" w:cs="Times New Roman"/>
          <w:i/>
          <w:iCs/>
          <w:lang w:val="nl-BE"/>
        </w:rPr>
        <w:t xml:space="preserve">Absolute Stellungsnahmen. </w:t>
      </w:r>
      <w:r w:rsidRPr="0010741D">
        <w:rPr>
          <w:rFonts w:ascii="Times New Roman" w:hAnsi="Times New Roman" w:cs="Times New Roman"/>
          <w:i/>
          <w:iCs/>
          <w:lang w:val="nl-BE"/>
        </w:rPr>
        <w:t>Eine ontologische Untersuchung über das Wesen der Religion</w:t>
      </w:r>
      <w:r w:rsidRPr="0010741D">
        <w:rPr>
          <w:rFonts w:ascii="Times New Roman" w:hAnsi="Times New Roman" w:cs="Times New Roman"/>
          <w:lang w:val="nl-BE"/>
        </w:rPr>
        <w:t>, Erlangen, Verlag der philosophischen Akadem</w:t>
      </w:r>
      <w:r>
        <w:rPr>
          <w:rFonts w:ascii="Times New Roman" w:hAnsi="Times New Roman" w:cs="Times New Roman"/>
          <w:lang w:val="nl-BE"/>
        </w:rPr>
        <w:t>ie, 1925.</w:t>
      </w:r>
    </w:p>
    <w:p w14:paraId="041AFF54" w14:textId="77777777" w:rsidR="00037E7B" w:rsidRPr="00B467DA" w:rsidRDefault="00037E7B" w:rsidP="000C5BA5">
      <w:pPr>
        <w:ind w:firstLine="708"/>
        <w:jc w:val="both"/>
        <w:rPr>
          <w:rStyle w:val="Caractresdenotedebasdepage"/>
          <w:rFonts w:ascii="Times New Roman" w:eastAsia="Times New Roman" w:hAnsi="Times New Roman" w:cs="Times New Roman"/>
          <w:color w:val="00000A"/>
          <w:lang w:val="nl-BE"/>
        </w:rPr>
      </w:pPr>
    </w:p>
    <w:p w14:paraId="6AD3F3B0" w14:textId="77777777" w:rsidR="00037E7B" w:rsidRPr="00B467DA" w:rsidRDefault="00037E7B" w:rsidP="000C5BA5">
      <w:pPr>
        <w:ind w:firstLine="708"/>
        <w:jc w:val="both"/>
        <w:rPr>
          <w:rStyle w:val="Caractresdenotedebasdepage"/>
          <w:rFonts w:ascii="Times New Roman" w:eastAsia="Times New Roman" w:hAnsi="Times New Roman" w:cs="Times New Roman"/>
          <w:color w:val="00000A"/>
          <w:lang w:val="nl-BE"/>
        </w:rPr>
      </w:pPr>
    </w:p>
    <w:p w14:paraId="3890924D" w14:textId="57045E2D" w:rsidR="00F95038" w:rsidRPr="00D91CE8" w:rsidRDefault="00F95038" w:rsidP="007C1F8D">
      <w:pPr>
        <w:pStyle w:val="Paragraphedeliste"/>
        <w:ind w:left="0"/>
        <w:jc w:val="both"/>
        <w:rPr>
          <w:rFonts w:ascii="Times New Roman" w:hAnsi="Times New Roman" w:cs="Times New Roman"/>
          <w:lang w:val="nl-BE"/>
        </w:rPr>
      </w:pPr>
    </w:p>
    <w:sectPr w:rsidR="00F95038" w:rsidRPr="00D91CE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6BBC" w14:textId="77777777" w:rsidR="001229A1" w:rsidRDefault="001229A1" w:rsidP="003E4D54">
      <w:r>
        <w:separator/>
      </w:r>
    </w:p>
  </w:endnote>
  <w:endnote w:type="continuationSeparator" w:id="0">
    <w:p w14:paraId="2989EC45" w14:textId="77777777" w:rsidR="001229A1" w:rsidRDefault="001229A1" w:rsidP="003E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95525457"/>
      <w:docPartObj>
        <w:docPartGallery w:val="Page Numbers (Bottom of Page)"/>
        <w:docPartUnique/>
      </w:docPartObj>
    </w:sdtPr>
    <w:sdtContent>
      <w:p w14:paraId="652083A9" w14:textId="2370B1A0" w:rsidR="003E4D54" w:rsidRDefault="003E4D54" w:rsidP="0040580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48B0A8D" w14:textId="77777777" w:rsidR="003E4D54" w:rsidRDefault="003E4D54" w:rsidP="003E4D5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91352962"/>
      <w:docPartObj>
        <w:docPartGallery w:val="Page Numbers (Bottom of Page)"/>
        <w:docPartUnique/>
      </w:docPartObj>
    </w:sdtPr>
    <w:sdtEndPr>
      <w:rPr>
        <w:rStyle w:val="Numrodepage"/>
        <w:rFonts w:ascii="Times New Roman" w:hAnsi="Times New Roman" w:cs="Times New Roman"/>
      </w:rPr>
    </w:sdtEndPr>
    <w:sdtContent>
      <w:p w14:paraId="685302C9" w14:textId="63AE0BBC" w:rsidR="003E4D54" w:rsidRPr="003E4D54" w:rsidRDefault="003E4D54" w:rsidP="00405805">
        <w:pPr>
          <w:pStyle w:val="Pieddepage"/>
          <w:framePr w:wrap="none" w:vAnchor="text" w:hAnchor="margin" w:xAlign="right" w:y="1"/>
          <w:rPr>
            <w:rStyle w:val="Numrodepage"/>
            <w:rFonts w:ascii="Times New Roman" w:hAnsi="Times New Roman" w:cs="Times New Roman"/>
          </w:rPr>
        </w:pPr>
        <w:r w:rsidRPr="003E4D54">
          <w:rPr>
            <w:rStyle w:val="Numrodepage"/>
            <w:rFonts w:ascii="Times New Roman" w:hAnsi="Times New Roman" w:cs="Times New Roman"/>
          </w:rPr>
          <w:fldChar w:fldCharType="begin"/>
        </w:r>
        <w:r w:rsidRPr="003E4D54">
          <w:rPr>
            <w:rStyle w:val="Numrodepage"/>
            <w:rFonts w:ascii="Times New Roman" w:hAnsi="Times New Roman" w:cs="Times New Roman"/>
          </w:rPr>
          <w:instrText xml:space="preserve"> PAGE </w:instrText>
        </w:r>
        <w:r w:rsidRPr="003E4D54">
          <w:rPr>
            <w:rStyle w:val="Numrodepage"/>
            <w:rFonts w:ascii="Times New Roman" w:hAnsi="Times New Roman" w:cs="Times New Roman"/>
          </w:rPr>
          <w:fldChar w:fldCharType="separate"/>
        </w:r>
        <w:r w:rsidRPr="003E4D54">
          <w:rPr>
            <w:rStyle w:val="Numrodepage"/>
            <w:rFonts w:ascii="Times New Roman" w:hAnsi="Times New Roman" w:cs="Times New Roman"/>
            <w:noProof/>
          </w:rPr>
          <w:t>1</w:t>
        </w:r>
        <w:r w:rsidRPr="003E4D54">
          <w:rPr>
            <w:rStyle w:val="Numrodepage"/>
            <w:rFonts w:ascii="Times New Roman" w:hAnsi="Times New Roman" w:cs="Times New Roman"/>
          </w:rPr>
          <w:fldChar w:fldCharType="end"/>
        </w:r>
      </w:p>
    </w:sdtContent>
  </w:sdt>
  <w:p w14:paraId="6874EA72" w14:textId="77777777" w:rsidR="003E4D54" w:rsidRPr="003E4D54" w:rsidRDefault="003E4D54" w:rsidP="003E4D54">
    <w:pPr>
      <w:pStyle w:val="Pieddepage"/>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DA3E" w14:textId="77777777" w:rsidR="001229A1" w:rsidRDefault="001229A1" w:rsidP="003E4D54">
      <w:r>
        <w:separator/>
      </w:r>
    </w:p>
  </w:footnote>
  <w:footnote w:type="continuationSeparator" w:id="0">
    <w:p w14:paraId="505EDA27" w14:textId="77777777" w:rsidR="001229A1" w:rsidRDefault="001229A1" w:rsidP="003E4D54">
      <w:r>
        <w:continuationSeparator/>
      </w:r>
    </w:p>
  </w:footnote>
  <w:footnote w:id="1">
    <w:p w14:paraId="0B25E03F" w14:textId="3CCF2454" w:rsidR="00636092" w:rsidRPr="00150BAD" w:rsidRDefault="00636092" w:rsidP="00636092">
      <w:pPr>
        <w:pStyle w:val="Notedebasdepage"/>
        <w:jc w:val="both"/>
        <w:rPr>
          <w:rFonts w:ascii="Times New Roman" w:hAnsi="Times New Roman" w:cs="Times New Roman"/>
          <w:sz w:val="18"/>
          <w:szCs w:val="18"/>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w:t>
      </w:r>
      <w:r w:rsidR="00CF70EB" w:rsidRPr="00150BAD">
        <w:rPr>
          <w:rFonts w:ascii="Times New Roman" w:hAnsi="Times New Roman" w:cs="Times New Roman"/>
          <w:i/>
          <w:iCs/>
          <w:sz w:val="18"/>
          <w:szCs w:val="18"/>
        </w:rPr>
        <w:t>Lapsus</w:t>
      </w:r>
      <w:r w:rsidRPr="00150BAD">
        <w:rPr>
          <w:rFonts w:ascii="Times New Roman" w:hAnsi="Times New Roman" w:cs="Times New Roman"/>
          <w:sz w:val="18"/>
          <w:szCs w:val="18"/>
        </w:rPr>
        <w:t xml:space="preserve"> traduit l’aoriste d’</w:t>
      </w:r>
      <w:proofErr w:type="spellStart"/>
      <w:r w:rsidRPr="00150BAD">
        <w:rPr>
          <w:rFonts w:ascii="Times New Roman" w:hAnsi="Times New Roman" w:cs="Times New Roman"/>
          <w:sz w:val="18"/>
          <w:szCs w:val="18"/>
        </w:rPr>
        <w:t>ὀλισθάνω</w:t>
      </w:r>
      <w:proofErr w:type="spellEnd"/>
      <w:r w:rsidRPr="00150BAD">
        <w:rPr>
          <w:rFonts w:ascii="Times New Roman" w:hAnsi="Times New Roman" w:cs="Times New Roman"/>
          <w:sz w:val="18"/>
          <w:szCs w:val="18"/>
        </w:rPr>
        <w:t xml:space="preserve"> dans les </w:t>
      </w:r>
      <w:proofErr w:type="spellStart"/>
      <w:r w:rsidRPr="00150BAD">
        <w:rPr>
          <w:rFonts w:ascii="Times New Roman" w:hAnsi="Times New Roman" w:cs="Times New Roman"/>
          <w:smallCaps/>
          <w:sz w:val="18"/>
          <w:szCs w:val="18"/>
        </w:rPr>
        <w:t>Lxx</w:t>
      </w:r>
      <w:proofErr w:type="spellEnd"/>
      <w:r w:rsidRPr="00150BAD">
        <w:rPr>
          <w:rFonts w:ascii="Times New Roman" w:hAnsi="Times New Roman" w:cs="Times New Roman"/>
          <w:sz w:val="18"/>
          <w:szCs w:val="18"/>
        </w:rPr>
        <w:t xml:space="preserve">. Ce terme n’a pas de sens « moral » en grec ancien. En latin, </w:t>
      </w:r>
      <w:r w:rsidRPr="00150BAD">
        <w:rPr>
          <w:rFonts w:ascii="Times New Roman" w:hAnsi="Times New Roman" w:cs="Times New Roman"/>
          <w:i/>
          <w:iCs/>
          <w:sz w:val="18"/>
          <w:szCs w:val="18"/>
        </w:rPr>
        <w:t>lapsus</w:t>
      </w:r>
      <w:r w:rsidRPr="00150BAD">
        <w:rPr>
          <w:rFonts w:ascii="Times New Roman" w:hAnsi="Times New Roman" w:cs="Times New Roman"/>
          <w:sz w:val="18"/>
          <w:szCs w:val="18"/>
        </w:rPr>
        <w:t xml:space="preserve"> n’a un sens « moral » qu’au figuré et très à la marge. Le Gaffiot ne cite que Cicéron. </w:t>
      </w:r>
    </w:p>
  </w:footnote>
  <w:footnote w:id="2">
    <w:p w14:paraId="0671C414" w14:textId="22392DE7" w:rsidR="00636092" w:rsidRPr="00150BAD" w:rsidRDefault="00636092">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w:t>
      </w:r>
      <w:r w:rsidR="0010741D" w:rsidRPr="00150BAD">
        <w:rPr>
          <w:rFonts w:ascii="Times New Roman" w:hAnsi="Times New Roman" w:cs="Times New Roman"/>
          <w:sz w:val="18"/>
          <w:szCs w:val="18"/>
        </w:rPr>
        <w:t>Marion,</w:t>
      </w:r>
      <w:r w:rsidR="00CF70EB" w:rsidRPr="00150BAD">
        <w:rPr>
          <w:rFonts w:ascii="Times New Roman" w:hAnsi="Times New Roman" w:cs="Times New Roman"/>
          <w:sz w:val="18"/>
          <w:szCs w:val="18"/>
        </w:rPr>
        <w:t xml:space="preserve"> 2005, </w:t>
      </w:r>
      <w:r w:rsidR="0010741D" w:rsidRPr="00150BAD">
        <w:rPr>
          <w:rFonts w:ascii="Times New Roman" w:hAnsi="Times New Roman" w:cs="Times New Roman"/>
          <w:sz w:val="18"/>
          <w:szCs w:val="18"/>
        </w:rPr>
        <w:t>p. 57</w:t>
      </w:r>
      <w:r w:rsidR="00CF70EB" w:rsidRPr="00150BAD">
        <w:rPr>
          <w:rFonts w:ascii="Times New Roman" w:hAnsi="Times New Roman" w:cs="Times New Roman"/>
          <w:sz w:val="18"/>
          <w:szCs w:val="18"/>
        </w:rPr>
        <w:t>.</w:t>
      </w:r>
    </w:p>
  </w:footnote>
  <w:footnote w:id="3">
    <w:p w14:paraId="6A8B8346" w14:textId="2FB89D9D" w:rsidR="00B71AAD" w:rsidRPr="00150BAD" w:rsidRDefault="00B71AAD">
      <w:pPr>
        <w:pStyle w:val="Notedebasdepage"/>
        <w:rPr>
          <w:rFonts w:ascii="Times New Roman" w:hAnsi="Times New Roman" w:cs="Times New Roman"/>
          <w:sz w:val="18"/>
          <w:szCs w:val="18"/>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Hering, 1925, p. 87.</w:t>
      </w:r>
    </w:p>
  </w:footnote>
  <w:footnote w:id="4">
    <w:p w14:paraId="00A6ACCB" w14:textId="2E857D54"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7 n.</w:t>
      </w:r>
    </w:p>
  </w:footnote>
  <w:footnote w:id="5">
    <w:p w14:paraId="0DBD7004" w14:textId="2C0802B3" w:rsidR="00B71AAD" w:rsidRPr="00150BAD" w:rsidRDefault="00B71AAD" w:rsidP="00B71AAD">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xml:space="preserve">., p.  </w:t>
      </w:r>
      <w:r w:rsidRPr="00150BAD">
        <w:rPr>
          <w:rFonts w:ascii="Times New Roman" w:hAnsi="Times New Roman" w:cs="Times New Roman"/>
          <w:sz w:val="18"/>
          <w:szCs w:val="18"/>
        </w:rPr>
        <w:t>p. 88.</w:t>
      </w:r>
    </w:p>
  </w:footnote>
  <w:footnote w:id="6">
    <w:p w14:paraId="73290713" w14:textId="2F9765B0" w:rsidR="000910AC" w:rsidRPr="000910AC" w:rsidRDefault="000910AC" w:rsidP="000910AC">
      <w:pPr>
        <w:pStyle w:val="Notedebasdepage"/>
        <w:jc w:val="both"/>
        <w:rPr>
          <w:rFonts w:ascii="Times New Roman" w:hAnsi="Times New Roman" w:cs="Times New Roman"/>
        </w:rPr>
      </w:pPr>
      <w:r w:rsidRPr="000910AC">
        <w:rPr>
          <w:rStyle w:val="Appelnotedebasdep"/>
          <w:rFonts w:ascii="Times New Roman" w:hAnsi="Times New Roman" w:cs="Times New Roman"/>
        </w:rPr>
        <w:footnoteRef/>
      </w:r>
      <w:r w:rsidRPr="000910AC">
        <w:rPr>
          <w:rFonts w:ascii="Times New Roman" w:hAnsi="Times New Roman" w:cs="Times New Roman"/>
        </w:rPr>
        <w:t xml:space="preserve"> </w:t>
      </w:r>
      <w:r>
        <w:rPr>
          <w:rFonts w:ascii="Times New Roman" w:hAnsi="Times New Roman" w:cs="Times New Roman"/>
        </w:rPr>
        <w:t>Reinach, 1921 et Reinach, 1989 ; Scheler, 1921 et Scheler, 1954.</w:t>
      </w:r>
    </w:p>
  </w:footnote>
  <w:footnote w:id="7">
    <w:p w14:paraId="0E4CC19D" w14:textId="022C2EFB" w:rsidR="00563DC2" w:rsidRPr="00150BAD" w:rsidRDefault="00563DC2" w:rsidP="00563DC2">
      <w:pPr>
        <w:pStyle w:val="Notedebasdepage"/>
        <w:jc w:val="both"/>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w:t>
      </w:r>
      <w:r w:rsidR="00417079" w:rsidRPr="00150BAD">
        <w:rPr>
          <w:rFonts w:ascii="Times New Roman" w:hAnsi="Times New Roman" w:cs="Times New Roman"/>
          <w:sz w:val="18"/>
          <w:szCs w:val="18"/>
        </w:rPr>
        <w:t>Soutenue en 192</w:t>
      </w:r>
      <w:r w:rsidR="00B71AAD" w:rsidRPr="00150BAD">
        <w:rPr>
          <w:rFonts w:ascii="Times New Roman" w:hAnsi="Times New Roman" w:cs="Times New Roman"/>
          <w:sz w:val="18"/>
          <w:szCs w:val="18"/>
        </w:rPr>
        <w:t>5</w:t>
      </w:r>
      <w:r w:rsidR="00417079" w:rsidRPr="00150BAD">
        <w:rPr>
          <w:rFonts w:ascii="Times New Roman" w:hAnsi="Times New Roman" w:cs="Times New Roman"/>
          <w:sz w:val="18"/>
          <w:szCs w:val="18"/>
        </w:rPr>
        <w:t xml:space="preserve">, publiée chez Alcan en 1926, </w:t>
      </w:r>
      <w:r w:rsidR="00417079" w:rsidRPr="00150BAD">
        <w:rPr>
          <w:rFonts w:ascii="Times New Roman" w:hAnsi="Times New Roman" w:cs="Times New Roman"/>
          <w:sz w:val="18"/>
          <w:szCs w:val="18"/>
          <w:lang w:val="fr-BE"/>
        </w:rPr>
        <w:t xml:space="preserve">ce travail a fait l’objet d’une nouvelle édition </w:t>
      </w:r>
      <w:r w:rsidRPr="00150BAD">
        <w:rPr>
          <w:rFonts w:ascii="Times New Roman" w:hAnsi="Times New Roman" w:cs="Times New Roman"/>
          <w:sz w:val="18"/>
          <w:szCs w:val="18"/>
          <w:lang w:val="fr-BE"/>
        </w:rPr>
        <w:t>révisée</w:t>
      </w:r>
      <w:r w:rsidR="00417079" w:rsidRPr="00150BAD">
        <w:rPr>
          <w:rFonts w:ascii="Times New Roman" w:hAnsi="Times New Roman" w:cs="Times New Roman"/>
          <w:sz w:val="18"/>
          <w:szCs w:val="18"/>
          <w:lang w:val="fr-BE"/>
        </w:rPr>
        <w:t xml:space="preserve"> –</w:t>
      </w:r>
      <w:r w:rsidRPr="00150BAD">
        <w:rPr>
          <w:rFonts w:ascii="Times New Roman" w:hAnsi="Times New Roman" w:cs="Times New Roman"/>
          <w:sz w:val="18"/>
          <w:szCs w:val="18"/>
          <w:lang w:val="fr-BE"/>
        </w:rPr>
        <w:t xml:space="preserve"> assortie de deux commentaires philosophiques</w:t>
      </w:r>
      <w:r w:rsidR="00A820E2" w:rsidRPr="00150BAD">
        <w:rPr>
          <w:rFonts w:ascii="Times New Roman" w:hAnsi="Times New Roman" w:cs="Times New Roman"/>
          <w:sz w:val="18"/>
          <w:szCs w:val="18"/>
          <w:lang w:val="fr-BE"/>
        </w:rPr>
        <w:t xml:space="preserve"> (« Jean Hering : une première rencontre en</w:t>
      </w:r>
      <w:r w:rsidR="00754FC2">
        <w:rPr>
          <w:rFonts w:ascii="Times New Roman" w:hAnsi="Times New Roman" w:cs="Times New Roman"/>
          <w:sz w:val="18"/>
          <w:szCs w:val="18"/>
          <w:lang w:val="fr-BE"/>
        </w:rPr>
        <w:t>tre</w:t>
      </w:r>
      <w:r w:rsidR="00A820E2" w:rsidRPr="00150BAD">
        <w:rPr>
          <w:rFonts w:ascii="Times New Roman" w:hAnsi="Times New Roman" w:cs="Times New Roman"/>
          <w:sz w:val="18"/>
          <w:szCs w:val="18"/>
          <w:lang w:val="fr-BE"/>
        </w:rPr>
        <w:t xml:space="preserve"> phénoménologie et théologie en langue française » et « Les présupposés théo-logiques de </w:t>
      </w:r>
      <w:r w:rsidR="00A820E2" w:rsidRPr="00150BAD">
        <w:rPr>
          <w:rFonts w:ascii="Times New Roman" w:hAnsi="Times New Roman" w:cs="Times New Roman"/>
          <w:i/>
          <w:iCs/>
          <w:sz w:val="18"/>
          <w:szCs w:val="18"/>
          <w:lang w:val="fr-BE"/>
        </w:rPr>
        <w:t>Phénoménologie et philosophie religieuse</w:t>
      </w:r>
      <w:r w:rsidR="00A820E2" w:rsidRPr="00150BAD">
        <w:rPr>
          <w:rFonts w:ascii="Times New Roman" w:hAnsi="Times New Roman" w:cs="Times New Roman"/>
          <w:sz w:val="18"/>
          <w:szCs w:val="18"/>
          <w:lang w:val="fr-BE"/>
        </w:rPr>
        <w:t> »)</w:t>
      </w:r>
      <w:r w:rsidRPr="00150BAD">
        <w:rPr>
          <w:rFonts w:ascii="Times New Roman" w:hAnsi="Times New Roman" w:cs="Times New Roman"/>
          <w:sz w:val="18"/>
          <w:szCs w:val="18"/>
          <w:lang w:val="fr-BE"/>
        </w:rPr>
        <w:t xml:space="preserve"> et de multiples documents</w:t>
      </w:r>
      <w:r w:rsidR="00417079" w:rsidRPr="00150BAD">
        <w:rPr>
          <w:rFonts w:ascii="Times New Roman" w:hAnsi="Times New Roman" w:cs="Times New Roman"/>
          <w:sz w:val="18"/>
          <w:szCs w:val="18"/>
          <w:lang w:val="fr-BE"/>
        </w:rPr>
        <w:t xml:space="preserve"> – </w:t>
      </w:r>
      <w:r w:rsidRPr="00150BAD">
        <w:rPr>
          <w:rFonts w:ascii="Times New Roman" w:hAnsi="Times New Roman" w:cs="Times New Roman"/>
          <w:sz w:val="18"/>
          <w:szCs w:val="18"/>
          <w:lang w:val="fr-BE"/>
        </w:rPr>
        <w:t xml:space="preserve">par Edouard </w:t>
      </w:r>
      <w:proofErr w:type="spellStart"/>
      <w:r w:rsidRPr="00150BAD">
        <w:rPr>
          <w:rFonts w:ascii="Times New Roman" w:hAnsi="Times New Roman" w:cs="Times New Roman"/>
          <w:sz w:val="18"/>
          <w:szCs w:val="18"/>
          <w:lang w:val="fr-BE"/>
        </w:rPr>
        <w:t>Mehl</w:t>
      </w:r>
      <w:proofErr w:type="spellEnd"/>
      <w:r w:rsidRPr="00150BAD">
        <w:rPr>
          <w:rFonts w:ascii="Times New Roman" w:hAnsi="Times New Roman" w:cs="Times New Roman"/>
          <w:sz w:val="18"/>
          <w:szCs w:val="18"/>
          <w:lang w:val="fr-BE"/>
        </w:rPr>
        <w:t xml:space="preserve">, Claudia </w:t>
      </w:r>
      <w:proofErr w:type="spellStart"/>
      <w:r w:rsidRPr="00150BAD">
        <w:rPr>
          <w:rFonts w:ascii="Times New Roman" w:hAnsi="Times New Roman" w:cs="Times New Roman"/>
          <w:sz w:val="18"/>
          <w:szCs w:val="18"/>
          <w:lang w:val="fr-BE"/>
        </w:rPr>
        <w:t>Serban</w:t>
      </w:r>
      <w:proofErr w:type="spellEnd"/>
      <w:r w:rsidRPr="00150BAD">
        <w:rPr>
          <w:rFonts w:ascii="Times New Roman" w:hAnsi="Times New Roman" w:cs="Times New Roman"/>
          <w:sz w:val="18"/>
          <w:szCs w:val="18"/>
          <w:lang w:val="fr-BE"/>
        </w:rPr>
        <w:t xml:space="preserve"> et Sylvain Camilleri, aux Presses Universitaires de Strasbourg, dans la collection « Argentina » en 2024. </w:t>
      </w:r>
      <w:r w:rsidR="00A820E2" w:rsidRPr="00150BAD">
        <w:rPr>
          <w:rFonts w:ascii="Times New Roman" w:hAnsi="Times New Roman" w:cs="Times New Roman"/>
          <w:sz w:val="18"/>
          <w:szCs w:val="18"/>
          <w:lang w:val="fr-BE"/>
        </w:rPr>
        <w:t>S’appuyant sur de nombreux travaux existants (en particulier ceux de Nicolas Monseu</w:t>
      </w:r>
      <w:r w:rsidR="00A06313" w:rsidRPr="00150BAD">
        <w:rPr>
          <w:rFonts w:ascii="Times New Roman" w:hAnsi="Times New Roman" w:cs="Times New Roman"/>
          <w:sz w:val="18"/>
          <w:szCs w:val="18"/>
          <w:lang w:val="fr-BE"/>
        </w:rPr>
        <w:t>, 2005,</w:t>
      </w:r>
      <w:r w:rsidR="00A820E2" w:rsidRPr="00150BAD">
        <w:rPr>
          <w:rFonts w:ascii="Times New Roman" w:hAnsi="Times New Roman" w:cs="Times New Roman"/>
          <w:sz w:val="18"/>
          <w:szCs w:val="18"/>
          <w:lang w:val="fr-BE"/>
        </w:rPr>
        <w:t xml:space="preserve"> et Christian Dupont</w:t>
      </w:r>
      <w:r w:rsidR="00A06313" w:rsidRPr="00150BAD">
        <w:rPr>
          <w:rFonts w:ascii="Times New Roman" w:hAnsi="Times New Roman" w:cs="Times New Roman"/>
          <w:sz w:val="18"/>
          <w:szCs w:val="18"/>
          <w:lang w:val="fr-BE"/>
        </w:rPr>
        <w:t>, 2014</w:t>
      </w:r>
      <w:r w:rsidR="00A820E2" w:rsidRPr="00150BAD">
        <w:rPr>
          <w:rFonts w:ascii="Times New Roman" w:hAnsi="Times New Roman" w:cs="Times New Roman"/>
          <w:sz w:val="18"/>
          <w:szCs w:val="18"/>
          <w:lang w:val="fr-BE"/>
        </w:rPr>
        <w:t>)</w:t>
      </w:r>
      <w:r w:rsidR="00B71AAD" w:rsidRPr="00150BAD">
        <w:rPr>
          <w:rFonts w:ascii="Times New Roman" w:hAnsi="Times New Roman" w:cs="Times New Roman"/>
          <w:sz w:val="18"/>
          <w:szCs w:val="18"/>
          <w:lang w:val="fr-BE"/>
        </w:rPr>
        <w:t>,</w:t>
      </w:r>
      <w:r w:rsidR="00A820E2" w:rsidRPr="00150BAD">
        <w:rPr>
          <w:rFonts w:ascii="Times New Roman" w:hAnsi="Times New Roman" w:cs="Times New Roman"/>
          <w:sz w:val="18"/>
          <w:szCs w:val="18"/>
          <w:lang w:val="fr-BE"/>
        </w:rPr>
        <w:t xml:space="preserve"> </w:t>
      </w:r>
      <w:r w:rsidR="00B71AAD" w:rsidRPr="00150BAD">
        <w:rPr>
          <w:rFonts w:ascii="Times New Roman" w:hAnsi="Times New Roman" w:cs="Times New Roman"/>
          <w:sz w:val="18"/>
          <w:szCs w:val="18"/>
          <w:lang w:val="fr-BE"/>
        </w:rPr>
        <w:t>l</w:t>
      </w:r>
      <w:r w:rsidRPr="00150BAD">
        <w:rPr>
          <w:rFonts w:ascii="Times New Roman" w:hAnsi="Times New Roman" w:cs="Times New Roman"/>
          <w:sz w:val="18"/>
          <w:szCs w:val="18"/>
          <w:lang w:val="fr-BE"/>
        </w:rPr>
        <w:t xml:space="preserve">es éditeurs rappellent le rôle capital de Hering et de ce travail en particulier dans l’introduction de la phénoménologie en France. </w:t>
      </w:r>
    </w:p>
  </w:footnote>
  <w:footnote w:id="8">
    <w:p w14:paraId="580B5C0B" w14:textId="315B1902" w:rsidR="0010741D" w:rsidRPr="00D91CE8" w:rsidRDefault="0010741D" w:rsidP="0010741D">
      <w:pPr>
        <w:pStyle w:val="Notedebasdepage"/>
        <w:jc w:val="both"/>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Harnack,</w:t>
      </w:r>
      <w:r w:rsidR="00290D66" w:rsidRPr="00D91CE8">
        <w:rPr>
          <w:rFonts w:ascii="Times New Roman" w:hAnsi="Times New Roman" w:cs="Times New Roman"/>
          <w:sz w:val="18"/>
          <w:szCs w:val="18"/>
          <w:lang w:val="en-US"/>
        </w:rPr>
        <w:t xml:space="preserve"> 1924, p. 559.</w:t>
      </w:r>
    </w:p>
  </w:footnote>
  <w:footnote w:id="9">
    <w:p w14:paraId="547B636B" w14:textId="0DDDF7BA"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Hering, 1923, p. 1.</w:t>
      </w:r>
    </w:p>
  </w:footnote>
  <w:footnote w:id="10">
    <w:p w14:paraId="66B96D00" w14:textId="30AB781A"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xml:space="preserve">., p. 10. </w:t>
      </w:r>
    </w:p>
  </w:footnote>
  <w:footnote w:id="11">
    <w:p w14:paraId="2651A0E1" w14:textId="34703E07" w:rsidR="00B71AAD" w:rsidRPr="00D91CE8"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11.</w:t>
      </w:r>
    </w:p>
  </w:footnote>
  <w:footnote w:id="12">
    <w:p w14:paraId="37C70276" w14:textId="38E84145" w:rsidR="00B71AAD" w:rsidRPr="00D91CE8"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xml:space="preserve">., p. 12. </w:t>
      </w:r>
    </w:p>
  </w:footnote>
  <w:footnote w:id="13">
    <w:p w14:paraId="68DFAD01" w14:textId="6B367A99" w:rsidR="00B71AAD" w:rsidRPr="00D91CE8"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14">
    <w:p w14:paraId="2FD14AD6" w14:textId="475BC9FA" w:rsidR="006D0680" w:rsidRPr="00150BAD" w:rsidRDefault="006D0680">
      <w:pPr>
        <w:pStyle w:val="Notedebasdepage"/>
        <w:rPr>
          <w:rFonts w:ascii="Times New Roman" w:hAnsi="Times New Roman" w:cs="Times New Roman"/>
          <w:sz w:val="18"/>
          <w:szCs w:val="18"/>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w:t>
      </w:r>
      <w:r w:rsidR="00B71AAD" w:rsidRPr="00150BAD">
        <w:rPr>
          <w:rFonts w:ascii="Times New Roman" w:hAnsi="Times New Roman" w:cs="Times New Roman"/>
          <w:i/>
          <w:iCs/>
          <w:sz w:val="18"/>
          <w:szCs w:val="18"/>
        </w:rPr>
        <w:t>Ibid</w:t>
      </w:r>
      <w:r w:rsidR="00B71AAD" w:rsidRPr="00150BAD">
        <w:rPr>
          <w:rFonts w:ascii="Times New Roman" w:hAnsi="Times New Roman" w:cs="Times New Roman"/>
          <w:sz w:val="18"/>
          <w:szCs w:val="18"/>
        </w:rPr>
        <w:t xml:space="preserve">. </w:t>
      </w:r>
      <w:r w:rsidRPr="00150BAD">
        <w:rPr>
          <w:rFonts w:ascii="Times New Roman" w:hAnsi="Times New Roman" w:cs="Times New Roman"/>
          <w:i/>
          <w:iCs/>
          <w:sz w:val="18"/>
          <w:szCs w:val="18"/>
        </w:rPr>
        <w:t>Cf</w:t>
      </w:r>
      <w:r w:rsidRPr="00150BAD">
        <w:rPr>
          <w:rFonts w:ascii="Times New Roman" w:hAnsi="Times New Roman" w:cs="Times New Roman"/>
          <w:sz w:val="18"/>
          <w:szCs w:val="18"/>
        </w:rPr>
        <w:t xml:space="preserve">. Platon, </w:t>
      </w:r>
      <w:r w:rsidRPr="00150BAD">
        <w:rPr>
          <w:rFonts w:ascii="Times New Roman" w:hAnsi="Times New Roman" w:cs="Times New Roman"/>
          <w:i/>
          <w:iCs/>
          <w:sz w:val="18"/>
          <w:szCs w:val="18"/>
        </w:rPr>
        <w:t>République</w:t>
      </w:r>
      <w:r w:rsidRPr="00150BAD">
        <w:rPr>
          <w:rFonts w:ascii="Times New Roman" w:hAnsi="Times New Roman" w:cs="Times New Roman"/>
          <w:sz w:val="18"/>
          <w:szCs w:val="18"/>
        </w:rPr>
        <w:t xml:space="preserve">, II. </w:t>
      </w:r>
    </w:p>
  </w:footnote>
  <w:footnote w:id="15">
    <w:p w14:paraId="1BB43F3A" w14:textId="25D424CC"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w:t>
      </w:r>
    </w:p>
  </w:footnote>
  <w:footnote w:id="16">
    <w:p w14:paraId="12FAD268" w14:textId="50A71318"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12-13.</w:t>
      </w:r>
    </w:p>
  </w:footnote>
  <w:footnote w:id="17">
    <w:p w14:paraId="1B551AF4" w14:textId="58AB802C"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13.</w:t>
      </w:r>
    </w:p>
  </w:footnote>
  <w:footnote w:id="18">
    <w:p w14:paraId="43D6B2E8" w14:textId="762815D2"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14.</w:t>
      </w:r>
    </w:p>
  </w:footnote>
  <w:footnote w:id="19">
    <w:p w14:paraId="4D63BBC3" w14:textId="6EF29368"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14-15</w:t>
      </w:r>
    </w:p>
  </w:footnote>
  <w:footnote w:id="20">
    <w:p w14:paraId="158D9541" w14:textId="5D3C48FB"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16.</w:t>
      </w:r>
    </w:p>
  </w:footnote>
  <w:footnote w:id="21">
    <w:p w14:paraId="2FB889D0" w14:textId="7E7F2C42"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15.</w:t>
      </w:r>
    </w:p>
  </w:footnote>
  <w:footnote w:id="22">
    <w:p w14:paraId="65DCB958" w14:textId="109A00F5"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24-25.</w:t>
      </w:r>
    </w:p>
  </w:footnote>
  <w:footnote w:id="23">
    <w:p w14:paraId="0D5374F2" w14:textId="232462F2"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25.</w:t>
      </w:r>
    </w:p>
  </w:footnote>
  <w:footnote w:id="24">
    <w:p w14:paraId="55B6869E" w14:textId="561C2DD9" w:rsidR="00B71AAD" w:rsidRPr="00D91CE8"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w:t>
      </w:r>
    </w:p>
  </w:footnote>
  <w:footnote w:id="25">
    <w:p w14:paraId="33E827E8" w14:textId="03129EC1" w:rsidR="00B71AAD" w:rsidRPr="00150BAD" w:rsidRDefault="00B71AAD" w:rsidP="00B71AAD">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26.</w:t>
      </w:r>
    </w:p>
  </w:footnote>
  <w:footnote w:id="26">
    <w:p w14:paraId="5505C00E" w14:textId="1920BC2A" w:rsidR="00D13D7B" w:rsidRPr="00D91CE8" w:rsidRDefault="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1925, p. xiii.</w:t>
      </w:r>
    </w:p>
  </w:footnote>
  <w:footnote w:id="27">
    <w:p w14:paraId="2BE0245E" w14:textId="580AFD2B"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28">
    <w:p w14:paraId="2A4913D0" w14:textId="43861FE1" w:rsidR="00AF760B" w:rsidRPr="00D91CE8" w:rsidRDefault="00AF760B" w:rsidP="00F0227E">
      <w:pPr>
        <w:pStyle w:val="Notedebasdepage"/>
        <w:jc w:val="both"/>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0010741D" w:rsidRPr="00D91CE8">
        <w:rPr>
          <w:rFonts w:ascii="Times New Roman" w:hAnsi="Times New Roman" w:cs="Times New Roman"/>
          <w:sz w:val="18"/>
          <w:szCs w:val="18"/>
          <w:lang w:val="en-US"/>
        </w:rPr>
        <w:t>Voir Serban,</w:t>
      </w:r>
      <w:r w:rsidR="00B467DA" w:rsidRPr="00D91CE8">
        <w:rPr>
          <w:rFonts w:ascii="Times New Roman" w:hAnsi="Times New Roman" w:cs="Times New Roman"/>
          <w:sz w:val="18"/>
          <w:szCs w:val="18"/>
          <w:lang w:val="en-US"/>
        </w:rPr>
        <w:t xml:space="preserve"> 2024</w:t>
      </w:r>
      <w:r w:rsidR="0010741D" w:rsidRPr="00D91CE8">
        <w:rPr>
          <w:rFonts w:ascii="Times New Roman" w:hAnsi="Times New Roman" w:cs="Times New Roman"/>
          <w:sz w:val="18"/>
          <w:szCs w:val="18"/>
          <w:lang w:val="en-US"/>
        </w:rPr>
        <w:t>.</w:t>
      </w:r>
    </w:p>
  </w:footnote>
  <w:footnote w:id="29">
    <w:p w14:paraId="4DE32D97" w14:textId="25910E46"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1925, p. 93.</w:t>
      </w:r>
    </w:p>
  </w:footnote>
  <w:footnote w:id="30">
    <w:p w14:paraId="3BAC6D87" w14:textId="14584711"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31">
    <w:p w14:paraId="11E2B48D" w14:textId="7623A995" w:rsidR="00AF760B" w:rsidRPr="00150BAD" w:rsidRDefault="00AF760B" w:rsidP="00F0227E">
      <w:pPr>
        <w:pStyle w:val="Notedebasdepage"/>
        <w:jc w:val="both"/>
        <w:rPr>
          <w:rFonts w:ascii="Times New Roman" w:hAnsi="Times New Roman" w:cs="Times New Roman"/>
          <w:color w:val="0070C0"/>
          <w:sz w:val="18"/>
          <w:szCs w:val="18"/>
          <w:lang w:val="fr-BE"/>
        </w:rPr>
      </w:pPr>
      <w:r w:rsidRPr="00150BAD">
        <w:rPr>
          <w:rStyle w:val="Appelnotedebasdep"/>
          <w:rFonts w:ascii="Times New Roman" w:hAnsi="Times New Roman" w:cs="Times New Roman"/>
          <w:sz w:val="18"/>
          <w:szCs w:val="18"/>
        </w:rPr>
        <w:footnoteRef/>
      </w:r>
      <w:r w:rsidR="0010741D" w:rsidRPr="00150BAD">
        <w:rPr>
          <w:rFonts w:ascii="Times New Roman" w:hAnsi="Times New Roman" w:cs="Times New Roman"/>
          <w:sz w:val="18"/>
          <w:szCs w:val="18"/>
        </w:rPr>
        <w:t xml:space="preserve"> </w:t>
      </w:r>
      <w:proofErr w:type="spellStart"/>
      <w:r w:rsidR="00D13D7B" w:rsidRPr="00150BAD">
        <w:rPr>
          <w:rFonts w:ascii="Times New Roman" w:hAnsi="Times New Roman" w:cs="Times New Roman"/>
          <w:i/>
          <w:iCs/>
          <w:sz w:val="18"/>
          <w:szCs w:val="18"/>
        </w:rPr>
        <w:t>Ibid</w:t>
      </w:r>
      <w:proofErr w:type="spellEnd"/>
      <w:r w:rsidR="00D13D7B" w:rsidRPr="00150BAD">
        <w:rPr>
          <w:rFonts w:ascii="Times New Roman" w:hAnsi="Times New Roman" w:cs="Times New Roman"/>
          <w:sz w:val="18"/>
          <w:szCs w:val="18"/>
        </w:rPr>
        <w:t xml:space="preserve">, p. 94-95. </w:t>
      </w:r>
      <w:r w:rsidR="00932678" w:rsidRPr="00150BAD">
        <w:rPr>
          <w:rFonts w:ascii="Times New Roman" w:hAnsi="Times New Roman" w:cs="Times New Roman"/>
          <w:sz w:val="18"/>
          <w:szCs w:val="18"/>
        </w:rPr>
        <w:t xml:space="preserve">Ce sont les fameuses </w:t>
      </w:r>
      <w:r w:rsidR="00932678" w:rsidRPr="00150BAD">
        <w:rPr>
          <w:rFonts w:ascii="Times New Roman" w:hAnsi="Times New Roman" w:cs="Times New Roman"/>
          <w:i/>
          <w:iCs/>
          <w:sz w:val="18"/>
          <w:szCs w:val="18"/>
        </w:rPr>
        <w:t>absolute Stellungsnahmen</w:t>
      </w:r>
      <w:r w:rsidR="00932678" w:rsidRPr="00150BAD">
        <w:rPr>
          <w:rFonts w:ascii="Times New Roman" w:hAnsi="Times New Roman" w:cs="Times New Roman"/>
          <w:sz w:val="18"/>
          <w:szCs w:val="18"/>
        </w:rPr>
        <w:t xml:space="preserve"> qui sont étudiées minutieusement par Kurt Stavenhagen dans sa thèse de 1925 également, inspirée de Reinach dont il a été, comme Hering, le disciple à Göttingen. </w:t>
      </w:r>
      <w:r w:rsidR="00932678" w:rsidRPr="00150BAD">
        <w:rPr>
          <w:rFonts w:ascii="Times New Roman" w:hAnsi="Times New Roman" w:cs="Times New Roman"/>
          <w:i/>
          <w:iCs/>
          <w:sz w:val="18"/>
          <w:szCs w:val="18"/>
        </w:rPr>
        <w:t>Cf</w:t>
      </w:r>
      <w:r w:rsidR="00932678" w:rsidRPr="00150BAD">
        <w:rPr>
          <w:rFonts w:ascii="Times New Roman" w:hAnsi="Times New Roman" w:cs="Times New Roman"/>
          <w:sz w:val="18"/>
          <w:szCs w:val="18"/>
        </w:rPr>
        <w:t>.</w:t>
      </w:r>
      <w:r w:rsidR="00932678" w:rsidRPr="00150BAD">
        <w:rPr>
          <w:rFonts w:ascii="Times New Roman" w:hAnsi="Times New Roman" w:cs="Times New Roman"/>
          <w:sz w:val="18"/>
          <w:szCs w:val="18"/>
          <w:lang w:val="fr-BE"/>
        </w:rPr>
        <w:t xml:space="preserve"> </w:t>
      </w:r>
      <w:r w:rsidRPr="00150BAD">
        <w:rPr>
          <w:rFonts w:ascii="Times New Roman" w:hAnsi="Times New Roman" w:cs="Times New Roman"/>
          <w:sz w:val="18"/>
          <w:szCs w:val="18"/>
          <w:lang w:val="fr-BE"/>
        </w:rPr>
        <w:t>S</w:t>
      </w:r>
      <w:r w:rsidR="0010741D" w:rsidRPr="00150BAD">
        <w:rPr>
          <w:rFonts w:ascii="Times New Roman" w:hAnsi="Times New Roman" w:cs="Times New Roman"/>
          <w:sz w:val="18"/>
          <w:szCs w:val="18"/>
          <w:lang w:val="fr-BE"/>
        </w:rPr>
        <w:t xml:space="preserve">tavenhagen, </w:t>
      </w:r>
      <w:r w:rsidR="00B467DA" w:rsidRPr="00150BAD">
        <w:rPr>
          <w:rFonts w:ascii="Times New Roman" w:hAnsi="Times New Roman" w:cs="Times New Roman"/>
          <w:sz w:val="18"/>
          <w:szCs w:val="18"/>
          <w:lang w:val="fr-BE"/>
        </w:rPr>
        <w:t>1925</w:t>
      </w:r>
      <w:r w:rsidR="00F0227E" w:rsidRPr="00150BAD">
        <w:rPr>
          <w:rFonts w:ascii="Times New Roman" w:hAnsi="Times New Roman" w:cs="Times New Roman"/>
          <w:sz w:val="18"/>
          <w:szCs w:val="18"/>
          <w:lang w:val="fr-BE"/>
        </w:rPr>
        <w:t xml:space="preserve">. Il n’est pas certain que Hering ait lu ce travail </w:t>
      </w:r>
      <w:r w:rsidR="00F0227E" w:rsidRPr="00150BAD">
        <w:rPr>
          <w:rFonts w:ascii="Times New Roman" w:hAnsi="Times New Roman" w:cs="Times New Roman"/>
          <w:i/>
          <w:iCs/>
          <w:sz w:val="18"/>
          <w:szCs w:val="18"/>
          <w:lang w:val="fr-BE"/>
        </w:rPr>
        <w:t>in extenso</w:t>
      </w:r>
      <w:r w:rsidR="00F0227E" w:rsidRPr="00150BAD">
        <w:rPr>
          <w:rFonts w:ascii="Times New Roman" w:hAnsi="Times New Roman" w:cs="Times New Roman"/>
          <w:sz w:val="18"/>
          <w:szCs w:val="18"/>
          <w:lang w:val="fr-BE"/>
        </w:rPr>
        <w:t xml:space="preserve">, en tout cas dans les années qui ont suivi sa parution. Il en connaissait cependant les grandes lignes, comme en témoigne sa « Revue des revues » dans la </w:t>
      </w:r>
      <w:r w:rsidR="00B467DA" w:rsidRPr="00150BAD">
        <w:rPr>
          <w:rFonts w:ascii="Times New Roman" w:hAnsi="Times New Roman" w:cs="Times New Roman"/>
          <w:i/>
          <w:iCs/>
          <w:sz w:val="18"/>
          <w:szCs w:val="18"/>
          <w:lang w:val="fr-BE"/>
        </w:rPr>
        <w:t xml:space="preserve">RHPR </w:t>
      </w:r>
      <w:r w:rsidR="00B467DA" w:rsidRPr="00150BAD">
        <w:rPr>
          <w:rFonts w:ascii="Times New Roman" w:hAnsi="Times New Roman" w:cs="Times New Roman"/>
          <w:sz w:val="18"/>
          <w:szCs w:val="18"/>
          <w:lang w:val="fr-BE"/>
        </w:rPr>
        <w:t>de</w:t>
      </w:r>
      <w:r w:rsidR="00F0227E" w:rsidRPr="00150BAD">
        <w:rPr>
          <w:rFonts w:ascii="Times New Roman" w:hAnsi="Times New Roman" w:cs="Times New Roman"/>
          <w:sz w:val="18"/>
          <w:szCs w:val="18"/>
          <w:lang w:val="fr-BE"/>
        </w:rPr>
        <w:t xml:space="preserve"> 1927</w:t>
      </w:r>
      <w:r w:rsidR="00B467DA" w:rsidRPr="00150BAD">
        <w:rPr>
          <w:rFonts w:ascii="Times New Roman" w:hAnsi="Times New Roman" w:cs="Times New Roman"/>
          <w:sz w:val="18"/>
          <w:szCs w:val="18"/>
          <w:lang w:val="fr-BE"/>
        </w:rPr>
        <w:t xml:space="preserve"> (Hering, 1927,</w:t>
      </w:r>
      <w:r w:rsidR="00F0227E" w:rsidRPr="00150BAD">
        <w:rPr>
          <w:rFonts w:ascii="Times New Roman" w:hAnsi="Times New Roman" w:cs="Times New Roman"/>
          <w:sz w:val="18"/>
          <w:szCs w:val="18"/>
          <w:lang w:val="fr-BE"/>
        </w:rPr>
        <w:t xml:space="preserve"> p. 587), où il rend compte des grandes lignes de son étude « </w:t>
      </w:r>
      <w:proofErr w:type="spellStart"/>
      <w:r w:rsidR="00F0227E" w:rsidRPr="00150BAD">
        <w:rPr>
          <w:rFonts w:ascii="Times New Roman" w:hAnsi="Times New Roman" w:cs="Times New Roman"/>
          <w:sz w:val="18"/>
          <w:szCs w:val="18"/>
          <w:lang w:val="fr-BE"/>
        </w:rPr>
        <w:t>Offenbarung</w:t>
      </w:r>
      <w:proofErr w:type="spellEnd"/>
      <w:r w:rsidR="00F0227E" w:rsidRPr="00150BAD">
        <w:rPr>
          <w:rFonts w:ascii="Times New Roman" w:hAnsi="Times New Roman" w:cs="Times New Roman"/>
          <w:sz w:val="18"/>
          <w:szCs w:val="18"/>
          <w:lang w:val="fr-BE"/>
        </w:rPr>
        <w:t xml:space="preserve"> und </w:t>
      </w:r>
      <w:proofErr w:type="spellStart"/>
      <w:r w:rsidR="00F0227E" w:rsidRPr="00150BAD">
        <w:rPr>
          <w:rFonts w:ascii="Times New Roman" w:hAnsi="Times New Roman" w:cs="Times New Roman"/>
          <w:sz w:val="18"/>
          <w:szCs w:val="18"/>
          <w:lang w:val="fr-BE"/>
        </w:rPr>
        <w:t>Erlebnistheologie</w:t>
      </w:r>
      <w:proofErr w:type="spellEnd"/>
      <w:r w:rsidR="00F0227E" w:rsidRPr="00150BAD">
        <w:rPr>
          <w:rFonts w:ascii="Times New Roman" w:hAnsi="Times New Roman" w:cs="Times New Roman"/>
          <w:sz w:val="18"/>
          <w:szCs w:val="18"/>
          <w:lang w:val="fr-BE"/>
        </w:rPr>
        <w:t xml:space="preserve"> » </w:t>
      </w:r>
      <w:r w:rsidR="00B467DA" w:rsidRPr="00150BAD">
        <w:rPr>
          <w:rFonts w:ascii="Times New Roman" w:hAnsi="Times New Roman" w:cs="Times New Roman"/>
          <w:sz w:val="18"/>
          <w:szCs w:val="18"/>
          <w:lang w:val="fr-BE"/>
        </w:rPr>
        <w:t xml:space="preserve">dans la </w:t>
      </w:r>
      <w:proofErr w:type="spellStart"/>
      <w:r w:rsidR="00F0227E" w:rsidRPr="00150BAD">
        <w:rPr>
          <w:rFonts w:ascii="Times New Roman" w:hAnsi="Times New Roman" w:cs="Times New Roman"/>
          <w:i/>
          <w:iCs/>
          <w:sz w:val="18"/>
          <w:szCs w:val="18"/>
          <w:lang w:val="fr-BE"/>
        </w:rPr>
        <w:t>Zeitschrift</w:t>
      </w:r>
      <w:proofErr w:type="spellEnd"/>
      <w:r w:rsidR="00F0227E" w:rsidRPr="00150BAD">
        <w:rPr>
          <w:rFonts w:ascii="Times New Roman" w:hAnsi="Times New Roman" w:cs="Times New Roman"/>
          <w:i/>
          <w:iCs/>
          <w:sz w:val="18"/>
          <w:szCs w:val="18"/>
          <w:lang w:val="fr-BE"/>
        </w:rPr>
        <w:t xml:space="preserve"> für </w:t>
      </w:r>
      <w:proofErr w:type="spellStart"/>
      <w:r w:rsidR="00F0227E" w:rsidRPr="00150BAD">
        <w:rPr>
          <w:rFonts w:ascii="Times New Roman" w:hAnsi="Times New Roman" w:cs="Times New Roman"/>
          <w:i/>
          <w:iCs/>
          <w:sz w:val="18"/>
          <w:szCs w:val="18"/>
          <w:lang w:val="fr-BE"/>
        </w:rPr>
        <w:t>Theologie</w:t>
      </w:r>
      <w:proofErr w:type="spellEnd"/>
      <w:r w:rsidR="00F0227E" w:rsidRPr="00150BAD">
        <w:rPr>
          <w:rFonts w:ascii="Times New Roman" w:hAnsi="Times New Roman" w:cs="Times New Roman"/>
          <w:i/>
          <w:iCs/>
          <w:sz w:val="18"/>
          <w:szCs w:val="18"/>
          <w:lang w:val="fr-BE"/>
        </w:rPr>
        <w:t xml:space="preserve"> und </w:t>
      </w:r>
      <w:proofErr w:type="spellStart"/>
      <w:r w:rsidR="00F0227E" w:rsidRPr="00150BAD">
        <w:rPr>
          <w:rFonts w:ascii="Times New Roman" w:hAnsi="Times New Roman" w:cs="Times New Roman"/>
          <w:i/>
          <w:iCs/>
          <w:sz w:val="18"/>
          <w:szCs w:val="18"/>
          <w:lang w:val="fr-BE"/>
        </w:rPr>
        <w:t>Kirche</w:t>
      </w:r>
      <w:proofErr w:type="spellEnd"/>
      <w:r w:rsidR="00B467DA" w:rsidRPr="00150BAD">
        <w:rPr>
          <w:rFonts w:ascii="Times New Roman" w:hAnsi="Times New Roman" w:cs="Times New Roman"/>
          <w:sz w:val="18"/>
          <w:szCs w:val="18"/>
          <w:lang w:val="fr-BE"/>
        </w:rPr>
        <w:t xml:space="preserve"> de </w:t>
      </w:r>
      <w:r w:rsidR="00F0227E" w:rsidRPr="00150BAD">
        <w:rPr>
          <w:rFonts w:ascii="Times New Roman" w:hAnsi="Times New Roman" w:cs="Times New Roman"/>
          <w:sz w:val="18"/>
          <w:szCs w:val="18"/>
          <w:lang w:val="fr-BE"/>
        </w:rPr>
        <w:t>1927</w:t>
      </w:r>
      <w:r w:rsidR="00B467DA" w:rsidRPr="00150BAD">
        <w:rPr>
          <w:rFonts w:ascii="Times New Roman" w:hAnsi="Times New Roman" w:cs="Times New Roman"/>
          <w:sz w:val="18"/>
          <w:szCs w:val="18"/>
          <w:lang w:val="fr-BE"/>
        </w:rPr>
        <w:t>.</w:t>
      </w:r>
    </w:p>
  </w:footnote>
  <w:footnote w:id="32">
    <w:p w14:paraId="498387D3" w14:textId="0B0254A9"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96-97.</w:t>
      </w:r>
    </w:p>
  </w:footnote>
  <w:footnote w:id="33">
    <w:p w14:paraId="16FE88D2" w14:textId="7552402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97.</w:t>
      </w:r>
    </w:p>
  </w:footnote>
  <w:footnote w:id="34">
    <w:p w14:paraId="7AC2FA16" w14:textId="0BB0FC28"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98.</w:t>
      </w:r>
    </w:p>
  </w:footnote>
  <w:footnote w:id="35">
    <w:p w14:paraId="31EBD791" w14:textId="76569CA3"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36">
    <w:p w14:paraId="45ED4596" w14:textId="3C12D29B"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37">
    <w:p w14:paraId="0D926507" w14:textId="4DF82373"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38">
    <w:p w14:paraId="72C39C1A" w14:textId="0B663FB0"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39">
    <w:p w14:paraId="3735BA4D" w14:textId="56016CB2"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40">
    <w:p w14:paraId="01643C12" w14:textId="11A8B528" w:rsidR="00D13D7B" w:rsidRPr="00D91CE8" w:rsidRDefault="00D13D7B" w:rsidP="00D13D7B">
      <w:pPr>
        <w:pStyle w:val="Notedebasdepage"/>
        <w:rPr>
          <w:rFonts w:ascii="Times New Roman" w:hAnsi="Times New Roman" w:cs="Times New Roman"/>
          <w:sz w:val="18"/>
          <w:szCs w:val="18"/>
          <w:lang w:val="nl-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nl-BE"/>
        </w:rPr>
        <w:t xml:space="preserve"> </w:t>
      </w:r>
      <w:r w:rsidRPr="00D91CE8">
        <w:rPr>
          <w:rFonts w:ascii="Times New Roman" w:hAnsi="Times New Roman" w:cs="Times New Roman"/>
          <w:i/>
          <w:iCs/>
          <w:sz w:val="18"/>
          <w:szCs w:val="18"/>
          <w:lang w:val="nl-BE"/>
        </w:rPr>
        <w:t>Ibid</w:t>
      </w:r>
      <w:r w:rsidRPr="00D91CE8">
        <w:rPr>
          <w:rFonts w:ascii="Times New Roman" w:hAnsi="Times New Roman" w:cs="Times New Roman"/>
          <w:sz w:val="18"/>
          <w:szCs w:val="18"/>
          <w:lang w:val="nl-BE"/>
        </w:rPr>
        <w:t>., p. 98-99.</w:t>
      </w:r>
    </w:p>
  </w:footnote>
  <w:footnote w:id="41">
    <w:p w14:paraId="2E241C59" w14:textId="3623503C" w:rsidR="00D13D7B" w:rsidRPr="00150BAD" w:rsidRDefault="00D13D7B" w:rsidP="00D13D7B">
      <w:pPr>
        <w:pStyle w:val="Notedebasdepage"/>
        <w:rPr>
          <w:rFonts w:ascii="Times New Roman" w:hAnsi="Times New Roman" w:cs="Times New Roman"/>
          <w:sz w:val="18"/>
          <w:szCs w:val="18"/>
          <w:lang w:val="nl-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nl-BE"/>
        </w:rPr>
        <w:t xml:space="preserve"> Scheler, 1921, p. 502.  </w:t>
      </w:r>
    </w:p>
  </w:footnote>
  <w:footnote w:id="42">
    <w:p w14:paraId="1A1DBF14" w14:textId="6443C792" w:rsidR="00D13D7B" w:rsidRPr="00D91CE8" w:rsidRDefault="00D13D7B" w:rsidP="00D13D7B">
      <w:pPr>
        <w:pStyle w:val="Notedebasdepage"/>
        <w:rPr>
          <w:rFonts w:ascii="Times New Roman" w:hAnsi="Times New Roman" w:cs="Times New Roman"/>
          <w:sz w:val="18"/>
          <w:szCs w:val="18"/>
          <w:lang w:val="nl-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nl-BE"/>
        </w:rPr>
        <w:t xml:space="preserve"> Hering, 1925, p. 99.</w:t>
      </w:r>
    </w:p>
  </w:footnote>
  <w:footnote w:id="43">
    <w:p w14:paraId="18E66E68" w14:textId="5B87C605"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1925, p. 90.</w:t>
      </w:r>
    </w:p>
  </w:footnote>
  <w:footnote w:id="44">
    <w:p w14:paraId="377CC2E8" w14:textId="7777777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Scheler, 1921, p. 502.  </w:t>
      </w:r>
    </w:p>
  </w:footnote>
  <w:footnote w:id="45">
    <w:p w14:paraId="18047353" w14:textId="0FF49EE8"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494.</w:t>
      </w:r>
    </w:p>
  </w:footnote>
  <w:footnote w:id="46">
    <w:p w14:paraId="3B245A5C" w14:textId="13AF7BF7"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537.</w:t>
      </w:r>
    </w:p>
  </w:footnote>
  <w:footnote w:id="47">
    <w:p w14:paraId="5B27DE92" w14:textId="55E37A9C"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494-495.</w:t>
      </w:r>
    </w:p>
  </w:footnote>
  <w:footnote w:id="48">
    <w:p w14:paraId="7526ABCD" w14:textId="445DB2BC"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495.</w:t>
      </w:r>
    </w:p>
  </w:footnote>
  <w:footnote w:id="49">
    <w:p w14:paraId="6C96BACC" w14:textId="1625B2EE"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50">
    <w:p w14:paraId="31E938F6" w14:textId="34FC3FDE"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502.</w:t>
      </w:r>
    </w:p>
  </w:footnote>
  <w:footnote w:id="51">
    <w:p w14:paraId="273B7D39" w14:textId="48C7473F"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52">
    <w:p w14:paraId="7C1FA942" w14:textId="5287578F"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53">
    <w:p w14:paraId="759378E5" w14:textId="04174F5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1925, p. 99.</w:t>
      </w:r>
    </w:p>
  </w:footnote>
  <w:footnote w:id="54">
    <w:p w14:paraId="57CFBA02" w14:textId="759F10FF"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Scheler, 1921, p. 504-505.</w:t>
      </w:r>
    </w:p>
  </w:footnote>
  <w:footnote w:id="55">
    <w:p w14:paraId="4C004C16" w14:textId="68A39CC0"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505.</w:t>
      </w:r>
    </w:p>
  </w:footnote>
  <w:footnote w:id="56">
    <w:p w14:paraId="0DD9FA44" w14:textId="2F7ABD7A"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57">
    <w:p w14:paraId="784FDA0C" w14:textId="7A3384F8"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1925, p. 102.</w:t>
      </w:r>
    </w:p>
  </w:footnote>
  <w:footnote w:id="58">
    <w:p w14:paraId="21788B43" w14:textId="7E16D0E5"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104.</w:t>
      </w:r>
    </w:p>
  </w:footnote>
  <w:footnote w:id="59">
    <w:p w14:paraId="08762DB5" w14:textId="7CBA3FC3"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105.</w:t>
      </w:r>
    </w:p>
  </w:footnote>
  <w:footnote w:id="60">
    <w:p w14:paraId="1B13213F" w14:textId="3E2E9DC5"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105-106.</w:t>
      </w:r>
    </w:p>
  </w:footnote>
  <w:footnote w:id="61">
    <w:p w14:paraId="2062AEE2" w14:textId="7E42EED8"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106.</w:t>
      </w:r>
    </w:p>
  </w:footnote>
  <w:footnote w:id="62">
    <w:p w14:paraId="087AC30D" w14:textId="731F9E40" w:rsidR="00D13D7B" w:rsidRPr="00150BAD"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Scheler, 1921, p. 63.</w:t>
      </w:r>
    </w:p>
  </w:footnote>
  <w:footnote w:id="63">
    <w:p w14:paraId="453BEAF4" w14:textId="742B695C" w:rsidR="00D13D7B" w:rsidRPr="00D91CE8"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fr-BE"/>
        </w:rPr>
        <w:t xml:space="preserve"> </w:t>
      </w:r>
      <w:r w:rsidRPr="00D91CE8">
        <w:rPr>
          <w:rFonts w:ascii="Times New Roman" w:hAnsi="Times New Roman" w:cs="Times New Roman"/>
          <w:i/>
          <w:iCs/>
          <w:sz w:val="18"/>
          <w:szCs w:val="18"/>
          <w:lang w:val="fr-BE"/>
        </w:rPr>
        <w:t>Ibid</w:t>
      </w:r>
      <w:r w:rsidRPr="00D91CE8">
        <w:rPr>
          <w:rFonts w:ascii="Times New Roman" w:hAnsi="Times New Roman" w:cs="Times New Roman"/>
          <w:sz w:val="18"/>
          <w:szCs w:val="18"/>
          <w:lang w:val="fr-BE"/>
        </w:rPr>
        <w:t>., p. 64.</w:t>
      </w:r>
    </w:p>
  </w:footnote>
  <w:footnote w:id="64">
    <w:p w14:paraId="61569D21" w14:textId="51BE958D" w:rsidR="00D13D7B" w:rsidRPr="00D91CE8"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fr-BE"/>
        </w:rPr>
        <w:t xml:space="preserve"> Hering, 1925, p. 107.</w:t>
      </w:r>
    </w:p>
  </w:footnote>
  <w:footnote w:id="65">
    <w:p w14:paraId="118C499F" w14:textId="6BF92B80" w:rsidR="00D13D7B" w:rsidRPr="00150BAD"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w:t>
      </w:r>
      <w:r w:rsidRPr="00150BAD">
        <w:rPr>
          <w:rFonts w:ascii="Times New Roman" w:hAnsi="Times New Roman" w:cs="Times New Roman"/>
          <w:i/>
          <w:iCs/>
          <w:sz w:val="18"/>
          <w:szCs w:val="18"/>
          <w:lang w:val="fr-BE"/>
        </w:rPr>
        <w:t>Ibid</w:t>
      </w:r>
      <w:r w:rsidRPr="00150BAD">
        <w:rPr>
          <w:rFonts w:ascii="Times New Roman" w:hAnsi="Times New Roman" w:cs="Times New Roman"/>
          <w:sz w:val="18"/>
          <w:szCs w:val="18"/>
          <w:lang w:val="fr-BE"/>
        </w:rPr>
        <w:t>.</w:t>
      </w:r>
    </w:p>
  </w:footnote>
  <w:footnote w:id="66">
    <w:p w14:paraId="31755293" w14:textId="58243A2C" w:rsidR="00E55E5E" w:rsidRPr="00150BAD" w:rsidRDefault="00E55E5E" w:rsidP="00E55E5E">
      <w:pPr>
        <w:pStyle w:val="Notedebasdepage"/>
        <w:jc w:val="both"/>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Dubuisson,</w:t>
      </w:r>
      <w:r w:rsidR="00D13D7B" w:rsidRPr="00150BAD">
        <w:rPr>
          <w:rFonts w:ascii="Times New Roman" w:hAnsi="Times New Roman" w:cs="Times New Roman"/>
          <w:sz w:val="18"/>
          <w:szCs w:val="18"/>
          <w:lang w:val="fr-BE"/>
        </w:rPr>
        <w:t xml:space="preserve"> 2020, p. 118.</w:t>
      </w:r>
    </w:p>
  </w:footnote>
  <w:footnote w:id="67">
    <w:p w14:paraId="365C7D38" w14:textId="46885365" w:rsidR="00E55E5E" w:rsidRPr="00AB1733" w:rsidRDefault="00E55E5E" w:rsidP="00AB1733">
      <w:pPr>
        <w:pStyle w:val="Notedebasdepage"/>
        <w:jc w:val="both"/>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w:t>
      </w:r>
      <w:r w:rsidR="00A06313" w:rsidRPr="00150BAD">
        <w:rPr>
          <w:rFonts w:ascii="Times New Roman" w:hAnsi="Times New Roman" w:cs="Times New Roman"/>
          <w:i/>
          <w:iCs/>
          <w:sz w:val="18"/>
          <w:szCs w:val="18"/>
        </w:rPr>
        <w:t>Cf</w:t>
      </w:r>
      <w:r w:rsidR="00A06313" w:rsidRPr="00150BAD">
        <w:rPr>
          <w:rFonts w:ascii="Times New Roman" w:hAnsi="Times New Roman" w:cs="Times New Roman"/>
          <w:sz w:val="18"/>
          <w:szCs w:val="18"/>
        </w:rPr>
        <w:t>. Hering, 1949 ; Hering, 1954 ; Hering, 1958.</w:t>
      </w:r>
      <w:r w:rsidR="00AB1733">
        <w:rPr>
          <w:rFonts w:ascii="Times New Roman" w:hAnsi="Times New Roman" w:cs="Times New Roman"/>
          <w:sz w:val="18"/>
          <w:szCs w:val="18"/>
        </w:rPr>
        <w:t xml:space="preserve"> Hering faisait partie du comité scientifique de la collection, publiée par Delachaux et Niestlé (Paris-Neuchâtel).</w:t>
      </w:r>
    </w:p>
  </w:footnote>
  <w:footnote w:id="68">
    <w:p w14:paraId="14F0B5A6" w14:textId="56E68119"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1937, p. 2.</w:t>
      </w:r>
    </w:p>
  </w:footnote>
  <w:footnote w:id="69">
    <w:p w14:paraId="223E86B6" w14:textId="7FC78F44"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Menoud, 1938, p. 120</w:t>
      </w:r>
    </w:p>
  </w:footnote>
  <w:footnote w:id="70">
    <w:p w14:paraId="4CCBEDAE" w14:textId="5086FBBA"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1937, p. 3.</w:t>
      </w:r>
    </w:p>
  </w:footnote>
  <w:footnote w:id="71">
    <w:p w14:paraId="2C6281E7" w14:textId="38D8ED0B"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w:t>
      </w:r>
    </w:p>
  </w:footnote>
  <w:footnote w:id="72">
    <w:p w14:paraId="2F37C237" w14:textId="03F54C8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11.</w:t>
      </w:r>
    </w:p>
  </w:footnote>
  <w:footnote w:id="73">
    <w:p w14:paraId="63D79CB6" w14:textId="5D46D583"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74">
    <w:p w14:paraId="3CED23E8" w14:textId="24ABB72C"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13.</w:t>
      </w:r>
    </w:p>
  </w:footnote>
  <w:footnote w:id="75">
    <w:p w14:paraId="10B8C5CB" w14:textId="74CFB18B"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15</w:t>
      </w:r>
    </w:p>
  </w:footnote>
  <w:footnote w:id="76">
    <w:p w14:paraId="7B895B91" w14:textId="1358D370"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16.</w:t>
      </w:r>
    </w:p>
  </w:footnote>
  <w:footnote w:id="77">
    <w:p w14:paraId="107682DE" w14:textId="13E93029"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18.</w:t>
      </w:r>
    </w:p>
  </w:footnote>
  <w:footnote w:id="78">
    <w:p w14:paraId="661813DA" w14:textId="07B8D9F4"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24-25.</w:t>
      </w:r>
    </w:p>
  </w:footnote>
  <w:footnote w:id="79">
    <w:p w14:paraId="3B860426" w14:textId="6AA6318D"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26.</w:t>
      </w:r>
    </w:p>
  </w:footnote>
  <w:footnote w:id="80">
    <w:p w14:paraId="4FFAB426" w14:textId="0CE7086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29.</w:t>
      </w:r>
    </w:p>
  </w:footnote>
  <w:footnote w:id="81">
    <w:p w14:paraId="521FFB4C" w14:textId="0778FB50"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82">
    <w:p w14:paraId="1154A502" w14:textId="283A14B1"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29 n.</w:t>
      </w:r>
    </w:p>
  </w:footnote>
  <w:footnote w:id="83">
    <w:p w14:paraId="1B11F072" w14:textId="4CD7712D"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w:t>
      </w:r>
    </w:p>
  </w:footnote>
  <w:footnote w:id="84">
    <w:p w14:paraId="0E79328B" w14:textId="66B4E44E"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31.</w:t>
      </w:r>
    </w:p>
  </w:footnote>
  <w:footnote w:id="85">
    <w:p w14:paraId="63F174B9" w14:textId="79E8D21D"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86">
    <w:p w14:paraId="4B462B07" w14:textId="5EDC1984"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87">
    <w:p w14:paraId="6DBA80B8" w14:textId="27AD07D9"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88">
    <w:p w14:paraId="516DC1C1" w14:textId="24BA7309"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32</w:t>
      </w:r>
    </w:p>
  </w:footnote>
  <w:footnote w:id="89">
    <w:p w14:paraId="5B73C78D" w14:textId="226E082A"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90">
    <w:p w14:paraId="00CA380F" w14:textId="29D5A0AC"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32.</w:t>
      </w:r>
    </w:p>
  </w:footnote>
  <w:footnote w:id="91">
    <w:p w14:paraId="2406BE77" w14:textId="4E70AF98"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33.</w:t>
      </w:r>
    </w:p>
  </w:footnote>
  <w:footnote w:id="92">
    <w:p w14:paraId="18A17FFD" w14:textId="3695B566"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158.</w:t>
      </w:r>
    </w:p>
  </w:footnote>
  <w:footnote w:id="93">
    <w:p w14:paraId="0DBF63F4" w14:textId="5B5868AD"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94">
    <w:p w14:paraId="532B358F" w14:textId="7BBD997D"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95">
    <w:p w14:paraId="7311966F" w14:textId="4B5A502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159.</w:t>
      </w:r>
    </w:p>
  </w:footnote>
  <w:footnote w:id="96">
    <w:p w14:paraId="3CE0C80C" w14:textId="258F0FAB"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163.</w:t>
      </w:r>
    </w:p>
  </w:footnote>
  <w:footnote w:id="97">
    <w:p w14:paraId="7679B9B9" w14:textId="79B8025C"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187 n.</w:t>
      </w:r>
    </w:p>
  </w:footnote>
  <w:footnote w:id="98">
    <w:p w14:paraId="58333114" w14:textId="05FFEFDB"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w:t>
      </w:r>
    </w:p>
  </w:footnote>
  <w:footnote w:id="99">
    <w:p w14:paraId="35651255" w14:textId="3A8CA1B0"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190.</w:t>
      </w:r>
    </w:p>
  </w:footnote>
  <w:footnote w:id="100">
    <w:p w14:paraId="359ABCCB" w14:textId="3EBAE8EB"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192-194.</w:t>
      </w:r>
    </w:p>
  </w:footnote>
  <w:footnote w:id="101">
    <w:p w14:paraId="7255F297" w14:textId="6FE0B978" w:rsidR="00D13D7B" w:rsidRPr="00150BAD"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w:t>
      </w:r>
      <w:r w:rsidRPr="00150BAD">
        <w:rPr>
          <w:rFonts w:ascii="Times New Roman" w:hAnsi="Times New Roman" w:cs="Times New Roman"/>
          <w:i/>
          <w:iCs/>
          <w:sz w:val="18"/>
          <w:szCs w:val="18"/>
          <w:lang w:val="fr-BE"/>
        </w:rPr>
        <w:t>Ibid</w:t>
      </w:r>
      <w:r w:rsidRPr="00150BAD">
        <w:rPr>
          <w:rFonts w:ascii="Times New Roman" w:hAnsi="Times New Roman" w:cs="Times New Roman"/>
          <w:sz w:val="18"/>
          <w:szCs w:val="18"/>
          <w:lang w:val="fr-BE"/>
        </w:rPr>
        <w:t>., p. 192.</w:t>
      </w:r>
    </w:p>
  </w:footnote>
  <w:footnote w:id="102">
    <w:p w14:paraId="54984095" w14:textId="3ACD6673" w:rsidR="00D13D7B" w:rsidRPr="00150BAD"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w:t>
      </w:r>
      <w:r w:rsidRPr="00150BAD">
        <w:rPr>
          <w:rFonts w:ascii="Times New Roman" w:hAnsi="Times New Roman" w:cs="Times New Roman"/>
          <w:i/>
          <w:iCs/>
          <w:sz w:val="18"/>
          <w:szCs w:val="18"/>
          <w:lang w:val="fr-BE"/>
        </w:rPr>
        <w:t>Ibid</w:t>
      </w:r>
      <w:r w:rsidRPr="00150BAD">
        <w:rPr>
          <w:rFonts w:ascii="Times New Roman" w:hAnsi="Times New Roman" w:cs="Times New Roman"/>
          <w:sz w:val="18"/>
          <w:szCs w:val="18"/>
          <w:lang w:val="fr-BE"/>
        </w:rPr>
        <w:t>., p. 201.</w:t>
      </w:r>
    </w:p>
  </w:footnote>
  <w:footnote w:id="103">
    <w:p w14:paraId="104A5A63" w14:textId="7DD15344" w:rsidR="006D0680" w:rsidRPr="00150BAD" w:rsidRDefault="006D0680" w:rsidP="006D0680">
      <w:pPr>
        <w:pStyle w:val="Notedebasdepage"/>
        <w:jc w:val="both"/>
        <w:rPr>
          <w:rFonts w:ascii="Times New Roman" w:hAnsi="Times New Roman" w:cs="Times New Roman"/>
          <w:color w:val="000000" w:themeColor="text1"/>
          <w:sz w:val="18"/>
          <w:szCs w:val="18"/>
          <w:lang w:val="fr-BE"/>
        </w:rPr>
      </w:pPr>
      <w:r w:rsidRPr="00150BAD">
        <w:rPr>
          <w:rStyle w:val="Appelnotedebasdep"/>
          <w:rFonts w:ascii="Times New Roman" w:hAnsi="Times New Roman" w:cs="Times New Roman"/>
          <w:color w:val="000000" w:themeColor="text1"/>
          <w:sz w:val="18"/>
          <w:szCs w:val="18"/>
        </w:rPr>
        <w:footnoteRef/>
      </w:r>
      <w:r w:rsidRPr="00150BAD">
        <w:rPr>
          <w:rFonts w:ascii="Times New Roman" w:hAnsi="Times New Roman" w:cs="Times New Roman"/>
          <w:color w:val="000000" w:themeColor="text1"/>
          <w:sz w:val="18"/>
          <w:szCs w:val="18"/>
        </w:rPr>
        <w:t xml:space="preserve"> </w:t>
      </w:r>
      <w:r w:rsidR="00D13D7B" w:rsidRPr="00150BAD">
        <w:rPr>
          <w:rFonts w:ascii="Times New Roman" w:hAnsi="Times New Roman" w:cs="Times New Roman"/>
          <w:i/>
          <w:iCs/>
          <w:color w:val="000000" w:themeColor="text1"/>
          <w:sz w:val="18"/>
          <w:szCs w:val="18"/>
        </w:rPr>
        <w:t>Ibid.</w:t>
      </w:r>
      <w:r w:rsidR="00D13D7B" w:rsidRPr="00150BAD">
        <w:rPr>
          <w:rFonts w:ascii="Times New Roman" w:hAnsi="Times New Roman" w:cs="Times New Roman"/>
          <w:color w:val="000000" w:themeColor="text1"/>
          <w:sz w:val="18"/>
          <w:szCs w:val="18"/>
        </w:rPr>
        <w:t xml:space="preserve">, p. 201. </w:t>
      </w:r>
      <w:r w:rsidRPr="00150BAD">
        <w:rPr>
          <w:rStyle w:val="Caractresdenotedebasdepage"/>
          <w:rFonts w:ascii="Times New Roman" w:eastAsia="Times New Roman" w:hAnsi="Times New Roman" w:cs="Times New Roman"/>
          <w:color w:val="000000" w:themeColor="text1"/>
          <w:sz w:val="18"/>
          <w:szCs w:val="18"/>
        </w:rPr>
        <w:t>Notons en passant que ce modèle gnostique a toujours fasciné Hering : il lui a toujours semblé être une grille de lecture pertinente de l’existence religieuse en général et de l’existence chrétienne en particulier, à condition de distinguer la « </w:t>
      </w:r>
      <w:r w:rsidRPr="00150BAD">
        <w:rPr>
          <w:rStyle w:val="Caractresdenotedebasdepage"/>
          <w:rFonts w:ascii="Times New Roman" w:eastAsia="Times New Roman" w:hAnsi="Times New Roman" w:cs="Times New Roman"/>
          <w:i/>
          <w:iCs/>
          <w:color w:val="000000" w:themeColor="text1"/>
          <w:sz w:val="18"/>
          <w:szCs w:val="18"/>
        </w:rPr>
        <w:t xml:space="preserve">gnose chrétienne </w:t>
      </w:r>
      <w:r w:rsidRPr="00150BAD">
        <w:rPr>
          <w:rStyle w:val="Caractresdenotedebasdepage"/>
          <w:rFonts w:ascii="Times New Roman" w:eastAsia="Times New Roman" w:hAnsi="Times New Roman" w:cs="Times New Roman"/>
          <w:color w:val="000000" w:themeColor="text1"/>
          <w:sz w:val="18"/>
          <w:szCs w:val="18"/>
        </w:rPr>
        <w:t>fraîche et florissante » du christianisme primitif du « </w:t>
      </w:r>
      <w:r w:rsidRPr="00150BAD">
        <w:rPr>
          <w:rStyle w:val="Caractresdenotedebasdepage"/>
          <w:rFonts w:ascii="Times New Roman" w:eastAsia="Times New Roman" w:hAnsi="Times New Roman" w:cs="Times New Roman"/>
          <w:i/>
          <w:iCs/>
          <w:color w:val="000000" w:themeColor="text1"/>
          <w:sz w:val="18"/>
          <w:szCs w:val="18"/>
        </w:rPr>
        <w:t>gnosticisme</w:t>
      </w:r>
      <w:r w:rsidRPr="00150BAD">
        <w:rPr>
          <w:rStyle w:val="Caractresdenotedebasdepage"/>
          <w:rFonts w:ascii="Times New Roman" w:eastAsia="Times New Roman" w:hAnsi="Times New Roman" w:cs="Times New Roman"/>
          <w:color w:val="000000" w:themeColor="text1"/>
          <w:sz w:val="18"/>
          <w:szCs w:val="18"/>
        </w:rPr>
        <w:t> » dont Paul critique a raison l</w:t>
      </w:r>
      <w:proofErr w:type="gramStart"/>
      <w:r w:rsidRPr="00150BAD">
        <w:rPr>
          <w:rStyle w:val="Caractresdenotedebasdepage"/>
          <w:rFonts w:ascii="Times New Roman" w:eastAsia="Times New Roman" w:hAnsi="Times New Roman" w:cs="Times New Roman"/>
          <w:color w:val="000000" w:themeColor="text1"/>
          <w:sz w:val="18"/>
          <w:szCs w:val="18"/>
        </w:rPr>
        <w:t>’«</w:t>
      </w:r>
      <w:proofErr w:type="gramEnd"/>
      <w:r w:rsidRPr="00150BAD">
        <w:rPr>
          <w:rStyle w:val="Caractresdenotedebasdepage"/>
          <w:rFonts w:ascii="Times New Roman" w:eastAsia="Times New Roman" w:hAnsi="Times New Roman" w:cs="Times New Roman"/>
          <w:color w:val="000000" w:themeColor="text1"/>
          <w:sz w:val="18"/>
          <w:szCs w:val="18"/>
        </w:rPr>
        <w:t> inflation » à son époque déjà (Hering, 1937, p. 190 n., p. 201).</w:t>
      </w:r>
    </w:p>
  </w:footnote>
  <w:footnote w:id="104">
    <w:p w14:paraId="5BF77113" w14:textId="282DCAC6"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202.</w:t>
      </w:r>
    </w:p>
  </w:footnote>
  <w:footnote w:id="105">
    <w:p w14:paraId="553772DD" w14:textId="66F5B94A"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203.</w:t>
      </w:r>
    </w:p>
  </w:footnote>
  <w:footnote w:id="106">
    <w:p w14:paraId="4B569557" w14:textId="70045C5E"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211-212.</w:t>
      </w:r>
    </w:p>
  </w:footnote>
  <w:footnote w:id="107">
    <w:p w14:paraId="45434E69" w14:textId="3CEEDF57"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212.</w:t>
      </w:r>
    </w:p>
  </w:footnote>
  <w:footnote w:id="108">
    <w:p w14:paraId="5B4B38E8" w14:textId="76F968DA"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109">
    <w:p w14:paraId="662E5C1C" w14:textId="12F0CE90"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110">
    <w:p w14:paraId="63282990" w14:textId="1660A25C"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212-213.</w:t>
      </w:r>
    </w:p>
  </w:footnote>
  <w:footnote w:id="111">
    <w:p w14:paraId="2DCE77C4" w14:textId="60442ED0"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213-214.</w:t>
      </w:r>
    </w:p>
  </w:footnote>
  <w:footnote w:id="112">
    <w:p w14:paraId="53F78AE4" w14:textId="5FA4D37A" w:rsidR="00D13D7B" w:rsidRPr="00150BAD"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en-US"/>
        </w:rPr>
        <w:t xml:space="preserve"> </w:t>
      </w:r>
      <w:r w:rsidRPr="00150BAD">
        <w:rPr>
          <w:rFonts w:ascii="Times New Roman" w:hAnsi="Times New Roman" w:cs="Times New Roman"/>
          <w:i/>
          <w:iCs/>
          <w:sz w:val="18"/>
          <w:szCs w:val="18"/>
          <w:lang w:val="en-US"/>
        </w:rPr>
        <w:t>Ibid</w:t>
      </w:r>
      <w:r w:rsidRPr="00150BAD">
        <w:rPr>
          <w:rFonts w:ascii="Times New Roman" w:hAnsi="Times New Roman" w:cs="Times New Roman"/>
          <w:sz w:val="18"/>
          <w:szCs w:val="18"/>
          <w:lang w:val="en-US"/>
        </w:rPr>
        <w:t>., p. 216.</w:t>
      </w:r>
    </w:p>
  </w:footnote>
  <w:footnote w:id="113">
    <w:p w14:paraId="46E0E997" w14:textId="42209E00"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247.</w:t>
      </w:r>
    </w:p>
  </w:footnote>
  <w:footnote w:id="114">
    <w:p w14:paraId="3A4CE166" w14:textId="5C986EB2"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248.</w:t>
      </w:r>
    </w:p>
  </w:footnote>
  <w:footnote w:id="115">
    <w:p w14:paraId="2715DD96" w14:textId="046E46D8"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w:t>
      </w:r>
    </w:p>
  </w:footnote>
  <w:footnote w:id="116">
    <w:p w14:paraId="4C169908" w14:textId="022A7FCE"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Hering, 1954, p. 185.</w:t>
      </w:r>
    </w:p>
  </w:footnote>
  <w:footnote w:id="117">
    <w:p w14:paraId="15FCA01A" w14:textId="6FECFF71" w:rsidR="00D13D7B" w:rsidRPr="00D91CE8" w:rsidRDefault="00D13D7B" w:rsidP="00D13D7B">
      <w:pPr>
        <w:pStyle w:val="Notedebasdepage"/>
        <w:rPr>
          <w:rFonts w:ascii="Times New Roman" w:hAnsi="Times New Roman" w:cs="Times New Roman"/>
          <w:sz w:val="18"/>
          <w:szCs w:val="18"/>
          <w:lang w:val="nl-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nl-BE"/>
        </w:rPr>
        <w:t xml:space="preserve"> Heidegger, 1927, p. 179-180.</w:t>
      </w:r>
    </w:p>
  </w:footnote>
  <w:footnote w:id="118">
    <w:p w14:paraId="2E0C5C6B" w14:textId="12E9EC4B" w:rsidR="00D13D7B" w:rsidRPr="00D91CE8" w:rsidRDefault="00D13D7B" w:rsidP="00D13D7B">
      <w:pPr>
        <w:pStyle w:val="Notedebasdepage"/>
        <w:rPr>
          <w:rFonts w:ascii="Times New Roman" w:hAnsi="Times New Roman" w:cs="Times New Roman"/>
          <w:sz w:val="18"/>
          <w:szCs w:val="18"/>
          <w:lang w:val="nl-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nl-BE"/>
        </w:rPr>
        <w:t xml:space="preserve"> Heidegger, 1995, p. 310. </w:t>
      </w:r>
    </w:p>
  </w:footnote>
  <w:footnote w:id="119">
    <w:p w14:paraId="03CFBC92" w14:textId="381E003E" w:rsidR="00D13D7B" w:rsidRPr="00D91CE8" w:rsidRDefault="00D13D7B" w:rsidP="00D13D7B">
      <w:pPr>
        <w:pStyle w:val="Notedebasdepage"/>
        <w:rPr>
          <w:rFonts w:ascii="Times New Roman" w:hAnsi="Times New Roman" w:cs="Times New Roman"/>
          <w:sz w:val="18"/>
          <w:szCs w:val="18"/>
          <w:lang w:val="nl-BE"/>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nl-BE"/>
        </w:rPr>
        <w:t xml:space="preserve"> Heidegger, 1996, p. 28.</w:t>
      </w:r>
    </w:p>
  </w:footnote>
  <w:footnote w:id="120">
    <w:p w14:paraId="6FF7E1DF" w14:textId="1D3F3BF5"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28-29.</w:t>
      </w:r>
    </w:p>
  </w:footnote>
  <w:footnote w:id="121">
    <w:p w14:paraId="7B455DE3" w14:textId="747F5812"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w:t>
      </w:r>
      <w:r w:rsidRPr="00D91CE8">
        <w:rPr>
          <w:rFonts w:ascii="Times New Roman" w:hAnsi="Times New Roman" w:cs="Times New Roman"/>
          <w:i/>
          <w:iCs/>
          <w:sz w:val="18"/>
          <w:szCs w:val="18"/>
          <w:lang w:val="en-US"/>
        </w:rPr>
        <w:t>Ibid</w:t>
      </w:r>
      <w:r w:rsidRPr="00D91CE8">
        <w:rPr>
          <w:rFonts w:ascii="Times New Roman" w:hAnsi="Times New Roman" w:cs="Times New Roman"/>
          <w:sz w:val="18"/>
          <w:szCs w:val="18"/>
          <w:lang w:val="en-US"/>
        </w:rPr>
        <w:t>., p. 29.</w:t>
      </w:r>
    </w:p>
  </w:footnote>
  <w:footnote w:id="122">
    <w:p w14:paraId="68E98502" w14:textId="55E29F71" w:rsidR="00D13D7B" w:rsidRPr="00D91CE8" w:rsidRDefault="00D13D7B" w:rsidP="00D13D7B">
      <w:pPr>
        <w:pStyle w:val="Notedebasdepage"/>
        <w:rPr>
          <w:rFonts w:ascii="Times New Roman" w:hAnsi="Times New Roman" w:cs="Times New Roman"/>
          <w:sz w:val="18"/>
          <w:szCs w:val="18"/>
          <w:lang w:val="en-US"/>
        </w:rPr>
      </w:pPr>
      <w:r w:rsidRPr="00150BAD">
        <w:rPr>
          <w:rStyle w:val="Appelnotedebasdep"/>
          <w:rFonts w:ascii="Times New Roman" w:hAnsi="Times New Roman" w:cs="Times New Roman"/>
          <w:sz w:val="18"/>
          <w:szCs w:val="18"/>
        </w:rPr>
        <w:footnoteRef/>
      </w:r>
      <w:r w:rsidRPr="00D91CE8">
        <w:rPr>
          <w:rFonts w:ascii="Times New Roman" w:hAnsi="Times New Roman" w:cs="Times New Roman"/>
          <w:sz w:val="18"/>
          <w:szCs w:val="18"/>
          <w:lang w:val="en-US"/>
        </w:rPr>
        <w:t xml:space="preserve"> Sommer, 2011, p. 285.  </w:t>
      </w:r>
    </w:p>
  </w:footnote>
  <w:footnote w:id="123">
    <w:p w14:paraId="75C0E41F" w14:textId="5307E7F5" w:rsidR="00F675DD" w:rsidRPr="00150BAD" w:rsidRDefault="00F675DD" w:rsidP="00F675DD">
      <w:pPr>
        <w:pStyle w:val="Notedebasdepage"/>
        <w:jc w:val="both"/>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rPr>
        <w:t xml:space="preserve"> </w:t>
      </w:r>
      <w:r w:rsidRPr="00150BAD">
        <w:rPr>
          <w:rFonts w:ascii="Times New Roman" w:hAnsi="Times New Roman" w:cs="Times New Roman"/>
          <w:sz w:val="18"/>
          <w:szCs w:val="18"/>
          <w:lang w:val="fr-BE"/>
        </w:rPr>
        <w:t xml:space="preserve">La lettre datée du 13 mai  1938 est conservée dans le Fonds Henry Corbin de la Bibliothèque de l’EPHE (Campus Condorcet) sous la cote 271. </w:t>
      </w:r>
    </w:p>
  </w:footnote>
  <w:footnote w:id="124">
    <w:p w14:paraId="097B75FB" w14:textId="2C9CAF40" w:rsidR="00D13D7B" w:rsidRPr="00150BAD"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Hering, 1962, p. 79.</w:t>
      </w:r>
    </w:p>
  </w:footnote>
  <w:footnote w:id="125">
    <w:p w14:paraId="0A52CDC2" w14:textId="1898EB33" w:rsidR="00D13D7B" w:rsidRPr="00150BAD" w:rsidRDefault="00D13D7B" w:rsidP="00D13D7B">
      <w:pPr>
        <w:pStyle w:val="Notedebasdepage"/>
        <w:rPr>
          <w:rFonts w:ascii="Times New Roman" w:hAnsi="Times New Roman" w:cs="Times New Roman"/>
          <w:sz w:val="18"/>
          <w:szCs w:val="18"/>
          <w:lang w:val="fr-BE"/>
        </w:rPr>
      </w:pPr>
      <w:r w:rsidRPr="00150BAD">
        <w:rPr>
          <w:rStyle w:val="Appelnotedebasdep"/>
          <w:rFonts w:ascii="Times New Roman" w:hAnsi="Times New Roman" w:cs="Times New Roman"/>
          <w:sz w:val="18"/>
          <w:szCs w:val="18"/>
        </w:rPr>
        <w:footnoteRef/>
      </w:r>
      <w:r w:rsidRPr="00150BAD">
        <w:rPr>
          <w:rFonts w:ascii="Times New Roman" w:hAnsi="Times New Roman" w:cs="Times New Roman"/>
          <w:sz w:val="18"/>
          <w:szCs w:val="18"/>
          <w:lang w:val="fr-BE"/>
        </w:rPr>
        <w:t xml:space="preserve"> Hering, 1960, p. 348.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13681"/>
    <w:multiLevelType w:val="hybridMultilevel"/>
    <w:tmpl w:val="800E159C"/>
    <w:lvl w:ilvl="0" w:tplc="20500022">
      <w:start w:val="1"/>
      <w:numFmt w:val="low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466F53F5"/>
    <w:multiLevelType w:val="hybridMultilevel"/>
    <w:tmpl w:val="0CB004FA"/>
    <w:lvl w:ilvl="0" w:tplc="AD32F058">
      <w:start w:val="1"/>
      <w:numFmt w:val="low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69367D7C"/>
    <w:multiLevelType w:val="hybridMultilevel"/>
    <w:tmpl w:val="0FE88DC6"/>
    <w:lvl w:ilvl="0" w:tplc="90B854A0">
      <w:start w:val="16"/>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29172785">
    <w:abstractNumId w:val="2"/>
  </w:num>
  <w:num w:numId="2" w16cid:durableId="1329137666">
    <w:abstractNumId w:val="1"/>
  </w:num>
  <w:num w:numId="3" w16cid:durableId="161259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05"/>
    <w:rsid w:val="00000749"/>
    <w:rsid w:val="00031067"/>
    <w:rsid w:val="000364B9"/>
    <w:rsid w:val="00037E7B"/>
    <w:rsid w:val="00043F40"/>
    <w:rsid w:val="00064675"/>
    <w:rsid w:val="00072555"/>
    <w:rsid w:val="000910AC"/>
    <w:rsid w:val="0009553E"/>
    <w:rsid w:val="000B2ED9"/>
    <w:rsid w:val="000B5220"/>
    <w:rsid w:val="000B6857"/>
    <w:rsid w:val="000C1724"/>
    <w:rsid w:val="000C2F97"/>
    <w:rsid w:val="000C58B2"/>
    <w:rsid w:val="000C5BA5"/>
    <w:rsid w:val="000E15E5"/>
    <w:rsid w:val="00101F8A"/>
    <w:rsid w:val="00105E74"/>
    <w:rsid w:val="001065A2"/>
    <w:rsid w:val="0010741D"/>
    <w:rsid w:val="00110607"/>
    <w:rsid w:val="001229A1"/>
    <w:rsid w:val="001259ED"/>
    <w:rsid w:val="0013192C"/>
    <w:rsid w:val="001335F6"/>
    <w:rsid w:val="001405BB"/>
    <w:rsid w:val="00150BAD"/>
    <w:rsid w:val="00162641"/>
    <w:rsid w:val="001649B0"/>
    <w:rsid w:val="001812EB"/>
    <w:rsid w:val="0019313B"/>
    <w:rsid w:val="001B4B4C"/>
    <w:rsid w:val="001C29A5"/>
    <w:rsid w:val="001D300C"/>
    <w:rsid w:val="001E6785"/>
    <w:rsid w:val="002042C7"/>
    <w:rsid w:val="00213E1D"/>
    <w:rsid w:val="00221CA6"/>
    <w:rsid w:val="00225295"/>
    <w:rsid w:val="002340C0"/>
    <w:rsid w:val="00240CEC"/>
    <w:rsid w:val="00241BB9"/>
    <w:rsid w:val="00245531"/>
    <w:rsid w:val="00267D25"/>
    <w:rsid w:val="00270842"/>
    <w:rsid w:val="00270888"/>
    <w:rsid w:val="00272140"/>
    <w:rsid w:val="0028232E"/>
    <w:rsid w:val="00290D66"/>
    <w:rsid w:val="002A385B"/>
    <w:rsid w:val="002B3FFF"/>
    <w:rsid w:val="002C0058"/>
    <w:rsid w:val="002C0677"/>
    <w:rsid w:val="002D6A04"/>
    <w:rsid w:val="002E20DB"/>
    <w:rsid w:val="002F04C4"/>
    <w:rsid w:val="002F155C"/>
    <w:rsid w:val="002F570F"/>
    <w:rsid w:val="00306F0D"/>
    <w:rsid w:val="00314B1C"/>
    <w:rsid w:val="00321AEA"/>
    <w:rsid w:val="00322D65"/>
    <w:rsid w:val="00325E13"/>
    <w:rsid w:val="003326F7"/>
    <w:rsid w:val="0033619B"/>
    <w:rsid w:val="00336454"/>
    <w:rsid w:val="00341154"/>
    <w:rsid w:val="003563BF"/>
    <w:rsid w:val="003A0F73"/>
    <w:rsid w:val="003A5BEE"/>
    <w:rsid w:val="003B0CCB"/>
    <w:rsid w:val="003C2563"/>
    <w:rsid w:val="003E4D54"/>
    <w:rsid w:val="003F4405"/>
    <w:rsid w:val="00404F71"/>
    <w:rsid w:val="00406E61"/>
    <w:rsid w:val="00415A37"/>
    <w:rsid w:val="00417079"/>
    <w:rsid w:val="00434224"/>
    <w:rsid w:val="00446042"/>
    <w:rsid w:val="004614DD"/>
    <w:rsid w:val="00461BB1"/>
    <w:rsid w:val="004663A0"/>
    <w:rsid w:val="00496D80"/>
    <w:rsid w:val="004B2919"/>
    <w:rsid w:val="004B3F99"/>
    <w:rsid w:val="004B7CEC"/>
    <w:rsid w:val="004C4E90"/>
    <w:rsid w:val="004C5632"/>
    <w:rsid w:val="004D1587"/>
    <w:rsid w:val="004E1FFF"/>
    <w:rsid w:val="005127A2"/>
    <w:rsid w:val="00525495"/>
    <w:rsid w:val="00530FA0"/>
    <w:rsid w:val="00535C7E"/>
    <w:rsid w:val="00536664"/>
    <w:rsid w:val="00545670"/>
    <w:rsid w:val="0055515D"/>
    <w:rsid w:val="00556D66"/>
    <w:rsid w:val="00563DC2"/>
    <w:rsid w:val="00593666"/>
    <w:rsid w:val="005A618F"/>
    <w:rsid w:val="005B0001"/>
    <w:rsid w:val="005E7679"/>
    <w:rsid w:val="00636092"/>
    <w:rsid w:val="00645BDE"/>
    <w:rsid w:val="00647F8F"/>
    <w:rsid w:val="006564AC"/>
    <w:rsid w:val="006751A7"/>
    <w:rsid w:val="00682BC5"/>
    <w:rsid w:val="00687080"/>
    <w:rsid w:val="006B1FFF"/>
    <w:rsid w:val="006B505C"/>
    <w:rsid w:val="006C5E56"/>
    <w:rsid w:val="006D0595"/>
    <w:rsid w:val="006D0680"/>
    <w:rsid w:val="006D4875"/>
    <w:rsid w:val="006F00FA"/>
    <w:rsid w:val="006F4104"/>
    <w:rsid w:val="006F6F9C"/>
    <w:rsid w:val="00701997"/>
    <w:rsid w:val="00723D7B"/>
    <w:rsid w:val="00752AE9"/>
    <w:rsid w:val="00754FC2"/>
    <w:rsid w:val="00777C58"/>
    <w:rsid w:val="0079771C"/>
    <w:rsid w:val="007A2DCA"/>
    <w:rsid w:val="007B1EF2"/>
    <w:rsid w:val="007C1F8D"/>
    <w:rsid w:val="007D2FF4"/>
    <w:rsid w:val="007D59EC"/>
    <w:rsid w:val="007E76F2"/>
    <w:rsid w:val="007E7F7A"/>
    <w:rsid w:val="00800482"/>
    <w:rsid w:val="00801C4B"/>
    <w:rsid w:val="00824886"/>
    <w:rsid w:val="008255D8"/>
    <w:rsid w:val="008265DD"/>
    <w:rsid w:val="0084188A"/>
    <w:rsid w:val="00850052"/>
    <w:rsid w:val="00866CF2"/>
    <w:rsid w:val="00877D08"/>
    <w:rsid w:val="00885A20"/>
    <w:rsid w:val="008936E1"/>
    <w:rsid w:val="0089768F"/>
    <w:rsid w:val="008A0C08"/>
    <w:rsid w:val="008A56F3"/>
    <w:rsid w:val="008B2292"/>
    <w:rsid w:val="008C4C64"/>
    <w:rsid w:val="008D0190"/>
    <w:rsid w:val="008D2F00"/>
    <w:rsid w:val="008E32D6"/>
    <w:rsid w:val="009007E8"/>
    <w:rsid w:val="009101BF"/>
    <w:rsid w:val="00911043"/>
    <w:rsid w:val="0092000A"/>
    <w:rsid w:val="00923681"/>
    <w:rsid w:val="009259FD"/>
    <w:rsid w:val="00932678"/>
    <w:rsid w:val="00933839"/>
    <w:rsid w:val="00937ECD"/>
    <w:rsid w:val="00947CBC"/>
    <w:rsid w:val="0095006B"/>
    <w:rsid w:val="00954C9B"/>
    <w:rsid w:val="00987E70"/>
    <w:rsid w:val="009975D6"/>
    <w:rsid w:val="009B66EA"/>
    <w:rsid w:val="009D3C6C"/>
    <w:rsid w:val="009F1551"/>
    <w:rsid w:val="00A06313"/>
    <w:rsid w:val="00A13B85"/>
    <w:rsid w:val="00A13DB3"/>
    <w:rsid w:val="00A171D4"/>
    <w:rsid w:val="00A266C0"/>
    <w:rsid w:val="00A4387D"/>
    <w:rsid w:val="00A46FC0"/>
    <w:rsid w:val="00A523E7"/>
    <w:rsid w:val="00A5377C"/>
    <w:rsid w:val="00A6667E"/>
    <w:rsid w:val="00A820E2"/>
    <w:rsid w:val="00AB1733"/>
    <w:rsid w:val="00AB63EF"/>
    <w:rsid w:val="00AB667D"/>
    <w:rsid w:val="00AC5C24"/>
    <w:rsid w:val="00AD1903"/>
    <w:rsid w:val="00AD1EED"/>
    <w:rsid w:val="00AE11B5"/>
    <w:rsid w:val="00AF34C9"/>
    <w:rsid w:val="00AF760B"/>
    <w:rsid w:val="00B12D7B"/>
    <w:rsid w:val="00B21A92"/>
    <w:rsid w:val="00B21B5F"/>
    <w:rsid w:val="00B41669"/>
    <w:rsid w:val="00B467DA"/>
    <w:rsid w:val="00B71AAD"/>
    <w:rsid w:val="00B965F4"/>
    <w:rsid w:val="00BB7784"/>
    <w:rsid w:val="00BC2660"/>
    <w:rsid w:val="00BC2BBE"/>
    <w:rsid w:val="00BD0AEB"/>
    <w:rsid w:val="00BD0FE5"/>
    <w:rsid w:val="00BD1F1C"/>
    <w:rsid w:val="00BD717B"/>
    <w:rsid w:val="00BD7B94"/>
    <w:rsid w:val="00BE6E55"/>
    <w:rsid w:val="00BF58DC"/>
    <w:rsid w:val="00C135CB"/>
    <w:rsid w:val="00C207FC"/>
    <w:rsid w:val="00C31259"/>
    <w:rsid w:val="00C33072"/>
    <w:rsid w:val="00C7025F"/>
    <w:rsid w:val="00C71EFF"/>
    <w:rsid w:val="00C848A3"/>
    <w:rsid w:val="00CC34ED"/>
    <w:rsid w:val="00CE2D97"/>
    <w:rsid w:val="00CF70EB"/>
    <w:rsid w:val="00D11B91"/>
    <w:rsid w:val="00D13D7B"/>
    <w:rsid w:val="00D56174"/>
    <w:rsid w:val="00D60BC5"/>
    <w:rsid w:val="00D72585"/>
    <w:rsid w:val="00D8279E"/>
    <w:rsid w:val="00D82C1E"/>
    <w:rsid w:val="00D91CE8"/>
    <w:rsid w:val="00D922F5"/>
    <w:rsid w:val="00DA1B20"/>
    <w:rsid w:val="00DA1B4C"/>
    <w:rsid w:val="00DB33BC"/>
    <w:rsid w:val="00DB5BBF"/>
    <w:rsid w:val="00DC1876"/>
    <w:rsid w:val="00DD092D"/>
    <w:rsid w:val="00DD3EAE"/>
    <w:rsid w:val="00DE0BCB"/>
    <w:rsid w:val="00DF3DA3"/>
    <w:rsid w:val="00E04598"/>
    <w:rsid w:val="00E05A3C"/>
    <w:rsid w:val="00E12CD3"/>
    <w:rsid w:val="00E2327C"/>
    <w:rsid w:val="00E27545"/>
    <w:rsid w:val="00E36E85"/>
    <w:rsid w:val="00E37E63"/>
    <w:rsid w:val="00E4438E"/>
    <w:rsid w:val="00E475C8"/>
    <w:rsid w:val="00E5087F"/>
    <w:rsid w:val="00E55E5E"/>
    <w:rsid w:val="00E6262F"/>
    <w:rsid w:val="00E92256"/>
    <w:rsid w:val="00EA3612"/>
    <w:rsid w:val="00EA535F"/>
    <w:rsid w:val="00EC4574"/>
    <w:rsid w:val="00EC6B27"/>
    <w:rsid w:val="00ED7B50"/>
    <w:rsid w:val="00EF2711"/>
    <w:rsid w:val="00EF6FD7"/>
    <w:rsid w:val="00F0227E"/>
    <w:rsid w:val="00F32811"/>
    <w:rsid w:val="00F41957"/>
    <w:rsid w:val="00F657F4"/>
    <w:rsid w:val="00F675DD"/>
    <w:rsid w:val="00F8074A"/>
    <w:rsid w:val="00F8512B"/>
    <w:rsid w:val="00F95038"/>
    <w:rsid w:val="00F95655"/>
    <w:rsid w:val="00FD5ED0"/>
    <w:rsid w:val="00FE11A9"/>
    <w:rsid w:val="00FE35A3"/>
    <w:rsid w:val="00FE6512"/>
    <w:rsid w:val="00FF43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B409"/>
  <w15:chartTrackingRefBased/>
  <w15:docId w15:val="{9BC415CA-426F-6142-A165-623FD0AE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F4405"/>
    <w:rPr>
      <w:sz w:val="16"/>
      <w:szCs w:val="16"/>
    </w:rPr>
  </w:style>
  <w:style w:type="paragraph" w:styleId="Commentaire">
    <w:name w:val="annotation text"/>
    <w:basedOn w:val="Normal"/>
    <w:link w:val="CommentaireCar"/>
    <w:uiPriority w:val="99"/>
    <w:semiHidden/>
    <w:unhideWhenUsed/>
    <w:rsid w:val="003F4405"/>
    <w:rPr>
      <w:sz w:val="20"/>
      <w:szCs w:val="20"/>
    </w:rPr>
  </w:style>
  <w:style w:type="character" w:customStyle="1" w:styleId="CommentaireCar">
    <w:name w:val="Commentaire Car"/>
    <w:basedOn w:val="Policepardfaut"/>
    <w:link w:val="Commentaire"/>
    <w:uiPriority w:val="99"/>
    <w:semiHidden/>
    <w:rsid w:val="003F4405"/>
    <w:rPr>
      <w:sz w:val="20"/>
      <w:szCs w:val="20"/>
      <w:lang w:val="fr-FR"/>
    </w:rPr>
  </w:style>
  <w:style w:type="paragraph" w:styleId="Objetducommentaire">
    <w:name w:val="annotation subject"/>
    <w:basedOn w:val="Commentaire"/>
    <w:next w:val="Commentaire"/>
    <w:link w:val="ObjetducommentaireCar"/>
    <w:uiPriority w:val="99"/>
    <w:semiHidden/>
    <w:unhideWhenUsed/>
    <w:rsid w:val="003F4405"/>
    <w:rPr>
      <w:b/>
      <w:bCs/>
    </w:rPr>
  </w:style>
  <w:style w:type="character" w:customStyle="1" w:styleId="ObjetducommentaireCar">
    <w:name w:val="Objet du commentaire Car"/>
    <w:basedOn w:val="CommentaireCar"/>
    <w:link w:val="Objetducommentaire"/>
    <w:uiPriority w:val="99"/>
    <w:semiHidden/>
    <w:rsid w:val="003F4405"/>
    <w:rPr>
      <w:b/>
      <w:bCs/>
      <w:sz w:val="20"/>
      <w:szCs w:val="20"/>
      <w:lang w:val="fr-FR"/>
    </w:rPr>
  </w:style>
  <w:style w:type="paragraph" w:styleId="Paragraphedeliste">
    <w:name w:val="List Paragraph"/>
    <w:basedOn w:val="Normal"/>
    <w:uiPriority w:val="34"/>
    <w:qFormat/>
    <w:rsid w:val="00E27545"/>
    <w:pPr>
      <w:ind w:left="720"/>
      <w:contextualSpacing/>
    </w:pPr>
  </w:style>
  <w:style w:type="paragraph" w:styleId="Pieddepage">
    <w:name w:val="footer"/>
    <w:basedOn w:val="Normal"/>
    <w:link w:val="PieddepageCar"/>
    <w:uiPriority w:val="99"/>
    <w:unhideWhenUsed/>
    <w:rsid w:val="003E4D54"/>
    <w:pPr>
      <w:tabs>
        <w:tab w:val="center" w:pos="4536"/>
        <w:tab w:val="right" w:pos="9072"/>
      </w:tabs>
    </w:pPr>
  </w:style>
  <w:style w:type="character" w:customStyle="1" w:styleId="PieddepageCar">
    <w:name w:val="Pied de page Car"/>
    <w:basedOn w:val="Policepardfaut"/>
    <w:link w:val="Pieddepage"/>
    <w:uiPriority w:val="99"/>
    <w:rsid w:val="003E4D54"/>
    <w:rPr>
      <w:lang w:val="fr-FR"/>
    </w:rPr>
  </w:style>
  <w:style w:type="character" w:styleId="Numrodepage">
    <w:name w:val="page number"/>
    <w:basedOn w:val="Policepardfaut"/>
    <w:uiPriority w:val="99"/>
    <w:semiHidden/>
    <w:unhideWhenUsed/>
    <w:rsid w:val="003E4D54"/>
  </w:style>
  <w:style w:type="paragraph" w:styleId="En-tte">
    <w:name w:val="header"/>
    <w:basedOn w:val="Normal"/>
    <w:link w:val="En-tteCar"/>
    <w:uiPriority w:val="99"/>
    <w:unhideWhenUsed/>
    <w:rsid w:val="003E4D54"/>
    <w:pPr>
      <w:tabs>
        <w:tab w:val="center" w:pos="4536"/>
        <w:tab w:val="right" w:pos="9072"/>
      </w:tabs>
    </w:pPr>
  </w:style>
  <w:style w:type="character" w:customStyle="1" w:styleId="En-tteCar">
    <w:name w:val="En-tête Car"/>
    <w:basedOn w:val="Policepardfaut"/>
    <w:link w:val="En-tte"/>
    <w:uiPriority w:val="99"/>
    <w:rsid w:val="003E4D54"/>
    <w:rPr>
      <w:lang w:val="fr-FR"/>
    </w:rPr>
  </w:style>
  <w:style w:type="paragraph" w:styleId="Notedebasdepage">
    <w:name w:val="footnote text"/>
    <w:basedOn w:val="Normal"/>
    <w:link w:val="NotedebasdepageCar"/>
    <w:uiPriority w:val="99"/>
    <w:semiHidden/>
    <w:unhideWhenUsed/>
    <w:rsid w:val="002A385B"/>
    <w:rPr>
      <w:sz w:val="20"/>
      <w:szCs w:val="20"/>
    </w:rPr>
  </w:style>
  <w:style w:type="character" w:customStyle="1" w:styleId="NotedebasdepageCar">
    <w:name w:val="Note de bas de page Car"/>
    <w:basedOn w:val="Policepardfaut"/>
    <w:link w:val="Notedebasdepage"/>
    <w:uiPriority w:val="99"/>
    <w:semiHidden/>
    <w:rsid w:val="002A385B"/>
    <w:rPr>
      <w:sz w:val="20"/>
      <w:szCs w:val="20"/>
      <w:lang w:val="fr-FR"/>
    </w:rPr>
  </w:style>
  <w:style w:type="character" w:styleId="Appelnotedebasdep">
    <w:name w:val="footnote reference"/>
    <w:basedOn w:val="Policepardfaut"/>
    <w:uiPriority w:val="99"/>
    <w:semiHidden/>
    <w:unhideWhenUsed/>
    <w:rsid w:val="002A385B"/>
    <w:rPr>
      <w:vertAlign w:val="superscript"/>
    </w:rPr>
  </w:style>
  <w:style w:type="paragraph" w:styleId="NormalWeb">
    <w:name w:val="Normal (Web)"/>
    <w:basedOn w:val="Normal"/>
    <w:uiPriority w:val="99"/>
    <w:unhideWhenUsed/>
    <w:rsid w:val="002A385B"/>
    <w:rPr>
      <w:rFonts w:ascii="Times New Roman" w:hAnsi="Times New Roman" w:cs="Times New Roman"/>
    </w:rPr>
  </w:style>
  <w:style w:type="character" w:customStyle="1" w:styleId="Caractresdenotedebasdepage">
    <w:name w:val="Caractères de note de bas de page"/>
    <w:qFormat/>
    <w:rsid w:val="00A2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688">
      <w:bodyDiv w:val="1"/>
      <w:marLeft w:val="0"/>
      <w:marRight w:val="0"/>
      <w:marTop w:val="0"/>
      <w:marBottom w:val="0"/>
      <w:divBdr>
        <w:top w:val="none" w:sz="0" w:space="0" w:color="auto"/>
        <w:left w:val="none" w:sz="0" w:space="0" w:color="auto"/>
        <w:bottom w:val="none" w:sz="0" w:space="0" w:color="auto"/>
        <w:right w:val="none" w:sz="0" w:space="0" w:color="auto"/>
      </w:divBdr>
      <w:divsChild>
        <w:div w:id="1721517708">
          <w:marLeft w:val="0"/>
          <w:marRight w:val="0"/>
          <w:marTop w:val="0"/>
          <w:marBottom w:val="0"/>
          <w:divBdr>
            <w:top w:val="none" w:sz="0" w:space="0" w:color="auto"/>
            <w:left w:val="none" w:sz="0" w:space="0" w:color="auto"/>
            <w:bottom w:val="none" w:sz="0" w:space="0" w:color="auto"/>
            <w:right w:val="none" w:sz="0" w:space="0" w:color="auto"/>
          </w:divBdr>
          <w:divsChild>
            <w:div w:id="1356466149">
              <w:marLeft w:val="0"/>
              <w:marRight w:val="0"/>
              <w:marTop w:val="0"/>
              <w:marBottom w:val="0"/>
              <w:divBdr>
                <w:top w:val="none" w:sz="0" w:space="0" w:color="auto"/>
                <w:left w:val="none" w:sz="0" w:space="0" w:color="auto"/>
                <w:bottom w:val="none" w:sz="0" w:space="0" w:color="auto"/>
                <w:right w:val="none" w:sz="0" w:space="0" w:color="auto"/>
              </w:divBdr>
              <w:divsChild>
                <w:div w:id="20929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2319">
      <w:bodyDiv w:val="1"/>
      <w:marLeft w:val="0"/>
      <w:marRight w:val="0"/>
      <w:marTop w:val="0"/>
      <w:marBottom w:val="0"/>
      <w:divBdr>
        <w:top w:val="none" w:sz="0" w:space="0" w:color="auto"/>
        <w:left w:val="none" w:sz="0" w:space="0" w:color="auto"/>
        <w:bottom w:val="none" w:sz="0" w:space="0" w:color="auto"/>
        <w:right w:val="none" w:sz="0" w:space="0" w:color="auto"/>
      </w:divBdr>
      <w:divsChild>
        <w:div w:id="1848708260">
          <w:marLeft w:val="0"/>
          <w:marRight w:val="0"/>
          <w:marTop w:val="0"/>
          <w:marBottom w:val="0"/>
          <w:divBdr>
            <w:top w:val="none" w:sz="0" w:space="0" w:color="auto"/>
            <w:left w:val="none" w:sz="0" w:space="0" w:color="auto"/>
            <w:bottom w:val="none" w:sz="0" w:space="0" w:color="auto"/>
            <w:right w:val="none" w:sz="0" w:space="0" w:color="auto"/>
          </w:divBdr>
          <w:divsChild>
            <w:div w:id="1846437544">
              <w:marLeft w:val="0"/>
              <w:marRight w:val="0"/>
              <w:marTop w:val="0"/>
              <w:marBottom w:val="0"/>
              <w:divBdr>
                <w:top w:val="none" w:sz="0" w:space="0" w:color="auto"/>
                <w:left w:val="none" w:sz="0" w:space="0" w:color="auto"/>
                <w:bottom w:val="none" w:sz="0" w:space="0" w:color="auto"/>
                <w:right w:val="none" w:sz="0" w:space="0" w:color="auto"/>
              </w:divBdr>
              <w:divsChild>
                <w:div w:id="68362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2401">
      <w:bodyDiv w:val="1"/>
      <w:marLeft w:val="0"/>
      <w:marRight w:val="0"/>
      <w:marTop w:val="0"/>
      <w:marBottom w:val="0"/>
      <w:divBdr>
        <w:top w:val="none" w:sz="0" w:space="0" w:color="auto"/>
        <w:left w:val="none" w:sz="0" w:space="0" w:color="auto"/>
        <w:bottom w:val="none" w:sz="0" w:space="0" w:color="auto"/>
        <w:right w:val="none" w:sz="0" w:space="0" w:color="auto"/>
      </w:divBdr>
      <w:divsChild>
        <w:div w:id="1073773710">
          <w:marLeft w:val="0"/>
          <w:marRight w:val="0"/>
          <w:marTop w:val="0"/>
          <w:marBottom w:val="0"/>
          <w:divBdr>
            <w:top w:val="none" w:sz="0" w:space="0" w:color="auto"/>
            <w:left w:val="none" w:sz="0" w:space="0" w:color="auto"/>
            <w:bottom w:val="none" w:sz="0" w:space="0" w:color="auto"/>
            <w:right w:val="none" w:sz="0" w:space="0" w:color="auto"/>
          </w:divBdr>
          <w:divsChild>
            <w:div w:id="777261726">
              <w:marLeft w:val="0"/>
              <w:marRight w:val="0"/>
              <w:marTop w:val="0"/>
              <w:marBottom w:val="0"/>
              <w:divBdr>
                <w:top w:val="none" w:sz="0" w:space="0" w:color="auto"/>
                <w:left w:val="none" w:sz="0" w:space="0" w:color="auto"/>
                <w:bottom w:val="none" w:sz="0" w:space="0" w:color="auto"/>
                <w:right w:val="none" w:sz="0" w:space="0" w:color="auto"/>
              </w:divBdr>
              <w:divsChild>
                <w:div w:id="21201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95640">
      <w:bodyDiv w:val="1"/>
      <w:marLeft w:val="0"/>
      <w:marRight w:val="0"/>
      <w:marTop w:val="0"/>
      <w:marBottom w:val="0"/>
      <w:divBdr>
        <w:top w:val="none" w:sz="0" w:space="0" w:color="auto"/>
        <w:left w:val="none" w:sz="0" w:space="0" w:color="auto"/>
        <w:bottom w:val="none" w:sz="0" w:space="0" w:color="auto"/>
        <w:right w:val="none" w:sz="0" w:space="0" w:color="auto"/>
      </w:divBdr>
      <w:divsChild>
        <w:div w:id="933442437">
          <w:marLeft w:val="0"/>
          <w:marRight w:val="0"/>
          <w:marTop w:val="0"/>
          <w:marBottom w:val="0"/>
          <w:divBdr>
            <w:top w:val="none" w:sz="0" w:space="0" w:color="auto"/>
            <w:left w:val="none" w:sz="0" w:space="0" w:color="auto"/>
            <w:bottom w:val="none" w:sz="0" w:space="0" w:color="auto"/>
            <w:right w:val="none" w:sz="0" w:space="0" w:color="auto"/>
          </w:divBdr>
          <w:divsChild>
            <w:div w:id="2027248227">
              <w:marLeft w:val="0"/>
              <w:marRight w:val="0"/>
              <w:marTop w:val="0"/>
              <w:marBottom w:val="0"/>
              <w:divBdr>
                <w:top w:val="none" w:sz="0" w:space="0" w:color="auto"/>
                <w:left w:val="none" w:sz="0" w:space="0" w:color="auto"/>
                <w:bottom w:val="none" w:sz="0" w:space="0" w:color="auto"/>
                <w:right w:val="none" w:sz="0" w:space="0" w:color="auto"/>
              </w:divBdr>
              <w:divsChild>
                <w:div w:id="6731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90646">
      <w:bodyDiv w:val="1"/>
      <w:marLeft w:val="0"/>
      <w:marRight w:val="0"/>
      <w:marTop w:val="0"/>
      <w:marBottom w:val="0"/>
      <w:divBdr>
        <w:top w:val="none" w:sz="0" w:space="0" w:color="auto"/>
        <w:left w:val="none" w:sz="0" w:space="0" w:color="auto"/>
        <w:bottom w:val="none" w:sz="0" w:space="0" w:color="auto"/>
        <w:right w:val="none" w:sz="0" w:space="0" w:color="auto"/>
      </w:divBdr>
      <w:divsChild>
        <w:div w:id="1157382646">
          <w:marLeft w:val="0"/>
          <w:marRight w:val="0"/>
          <w:marTop w:val="0"/>
          <w:marBottom w:val="0"/>
          <w:divBdr>
            <w:top w:val="none" w:sz="0" w:space="0" w:color="auto"/>
            <w:left w:val="none" w:sz="0" w:space="0" w:color="auto"/>
            <w:bottom w:val="none" w:sz="0" w:space="0" w:color="auto"/>
            <w:right w:val="none" w:sz="0" w:space="0" w:color="auto"/>
          </w:divBdr>
          <w:divsChild>
            <w:div w:id="1720545370">
              <w:marLeft w:val="0"/>
              <w:marRight w:val="0"/>
              <w:marTop w:val="0"/>
              <w:marBottom w:val="0"/>
              <w:divBdr>
                <w:top w:val="none" w:sz="0" w:space="0" w:color="auto"/>
                <w:left w:val="none" w:sz="0" w:space="0" w:color="auto"/>
                <w:bottom w:val="none" w:sz="0" w:space="0" w:color="auto"/>
                <w:right w:val="none" w:sz="0" w:space="0" w:color="auto"/>
              </w:divBdr>
              <w:divsChild>
                <w:div w:id="458188766">
                  <w:marLeft w:val="0"/>
                  <w:marRight w:val="0"/>
                  <w:marTop w:val="0"/>
                  <w:marBottom w:val="0"/>
                  <w:divBdr>
                    <w:top w:val="none" w:sz="0" w:space="0" w:color="auto"/>
                    <w:left w:val="none" w:sz="0" w:space="0" w:color="auto"/>
                    <w:bottom w:val="none" w:sz="0" w:space="0" w:color="auto"/>
                    <w:right w:val="none" w:sz="0" w:space="0" w:color="auto"/>
                  </w:divBdr>
                  <w:divsChild>
                    <w:div w:id="5533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417378">
      <w:bodyDiv w:val="1"/>
      <w:marLeft w:val="0"/>
      <w:marRight w:val="0"/>
      <w:marTop w:val="0"/>
      <w:marBottom w:val="0"/>
      <w:divBdr>
        <w:top w:val="none" w:sz="0" w:space="0" w:color="auto"/>
        <w:left w:val="none" w:sz="0" w:space="0" w:color="auto"/>
        <w:bottom w:val="none" w:sz="0" w:space="0" w:color="auto"/>
        <w:right w:val="none" w:sz="0" w:space="0" w:color="auto"/>
      </w:divBdr>
      <w:divsChild>
        <w:div w:id="1881867074">
          <w:marLeft w:val="0"/>
          <w:marRight w:val="0"/>
          <w:marTop w:val="0"/>
          <w:marBottom w:val="0"/>
          <w:divBdr>
            <w:top w:val="none" w:sz="0" w:space="0" w:color="auto"/>
            <w:left w:val="none" w:sz="0" w:space="0" w:color="auto"/>
            <w:bottom w:val="none" w:sz="0" w:space="0" w:color="auto"/>
            <w:right w:val="none" w:sz="0" w:space="0" w:color="auto"/>
          </w:divBdr>
          <w:divsChild>
            <w:div w:id="995377243">
              <w:marLeft w:val="0"/>
              <w:marRight w:val="0"/>
              <w:marTop w:val="0"/>
              <w:marBottom w:val="0"/>
              <w:divBdr>
                <w:top w:val="none" w:sz="0" w:space="0" w:color="auto"/>
                <w:left w:val="none" w:sz="0" w:space="0" w:color="auto"/>
                <w:bottom w:val="none" w:sz="0" w:space="0" w:color="auto"/>
                <w:right w:val="none" w:sz="0" w:space="0" w:color="auto"/>
              </w:divBdr>
              <w:divsChild>
                <w:div w:id="12523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46009">
      <w:bodyDiv w:val="1"/>
      <w:marLeft w:val="0"/>
      <w:marRight w:val="0"/>
      <w:marTop w:val="0"/>
      <w:marBottom w:val="0"/>
      <w:divBdr>
        <w:top w:val="none" w:sz="0" w:space="0" w:color="auto"/>
        <w:left w:val="none" w:sz="0" w:space="0" w:color="auto"/>
        <w:bottom w:val="none" w:sz="0" w:space="0" w:color="auto"/>
        <w:right w:val="none" w:sz="0" w:space="0" w:color="auto"/>
      </w:divBdr>
      <w:divsChild>
        <w:div w:id="1293749146">
          <w:marLeft w:val="0"/>
          <w:marRight w:val="0"/>
          <w:marTop w:val="0"/>
          <w:marBottom w:val="0"/>
          <w:divBdr>
            <w:top w:val="none" w:sz="0" w:space="0" w:color="auto"/>
            <w:left w:val="none" w:sz="0" w:space="0" w:color="auto"/>
            <w:bottom w:val="none" w:sz="0" w:space="0" w:color="auto"/>
            <w:right w:val="none" w:sz="0" w:space="0" w:color="auto"/>
          </w:divBdr>
          <w:divsChild>
            <w:div w:id="707606347">
              <w:marLeft w:val="0"/>
              <w:marRight w:val="0"/>
              <w:marTop w:val="0"/>
              <w:marBottom w:val="0"/>
              <w:divBdr>
                <w:top w:val="none" w:sz="0" w:space="0" w:color="auto"/>
                <w:left w:val="none" w:sz="0" w:space="0" w:color="auto"/>
                <w:bottom w:val="none" w:sz="0" w:space="0" w:color="auto"/>
                <w:right w:val="none" w:sz="0" w:space="0" w:color="auto"/>
              </w:divBdr>
              <w:divsChild>
                <w:div w:id="9964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3478">
      <w:bodyDiv w:val="1"/>
      <w:marLeft w:val="0"/>
      <w:marRight w:val="0"/>
      <w:marTop w:val="0"/>
      <w:marBottom w:val="0"/>
      <w:divBdr>
        <w:top w:val="none" w:sz="0" w:space="0" w:color="auto"/>
        <w:left w:val="none" w:sz="0" w:space="0" w:color="auto"/>
        <w:bottom w:val="none" w:sz="0" w:space="0" w:color="auto"/>
        <w:right w:val="none" w:sz="0" w:space="0" w:color="auto"/>
      </w:divBdr>
      <w:divsChild>
        <w:div w:id="954167688">
          <w:marLeft w:val="0"/>
          <w:marRight w:val="0"/>
          <w:marTop w:val="0"/>
          <w:marBottom w:val="0"/>
          <w:divBdr>
            <w:top w:val="none" w:sz="0" w:space="0" w:color="auto"/>
            <w:left w:val="none" w:sz="0" w:space="0" w:color="auto"/>
            <w:bottom w:val="none" w:sz="0" w:space="0" w:color="auto"/>
            <w:right w:val="none" w:sz="0" w:space="0" w:color="auto"/>
          </w:divBdr>
          <w:divsChild>
            <w:div w:id="478960241">
              <w:marLeft w:val="0"/>
              <w:marRight w:val="0"/>
              <w:marTop w:val="0"/>
              <w:marBottom w:val="0"/>
              <w:divBdr>
                <w:top w:val="none" w:sz="0" w:space="0" w:color="auto"/>
                <w:left w:val="none" w:sz="0" w:space="0" w:color="auto"/>
                <w:bottom w:val="none" w:sz="0" w:space="0" w:color="auto"/>
                <w:right w:val="none" w:sz="0" w:space="0" w:color="auto"/>
              </w:divBdr>
              <w:divsChild>
                <w:div w:id="51970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01322">
      <w:bodyDiv w:val="1"/>
      <w:marLeft w:val="0"/>
      <w:marRight w:val="0"/>
      <w:marTop w:val="0"/>
      <w:marBottom w:val="0"/>
      <w:divBdr>
        <w:top w:val="none" w:sz="0" w:space="0" w:color="auto"/>
        <w:left w:val="none" w:sz="0" w:space="0" w:color="auto"/>
        <w:bottom w:val="none" w:sz="0" w:space="0" w:color="auto"/>
        <w:right w:val="none" w:sz="0" w:space="0" w:color="auto"/>
      </w:divBdr>
      <w:divsChild>
        <w:div w:id="235483657">
          <w:marLeft w:val="0"/>
          <w:marRight w:val="0"/>
          <w:marTop w:val="0"/>
          <w:marBottom w:val="0"/>
          <w:divBdr>
            <w:top w:val="none" w:sz="0" w:space="0" w:color="auto"/>
            <w:left w:val="none" w:sz="0" w:space="0" w:color="auto"/>
            <w:bottom w:val="none" w:sz="0" w:space="0" w:color="auto"/>
            <w:right w:val="none" w:sz="0" w:space="0" w:color="auto"/>
          </w:divBdr>
          <w:divsChild>
            <w:div w:id="1339696144">
              <w:marLeft w:val="0"/>
              <w:marRight w:val="0"/>
              <w:marTop w:val="0"/>
              <w:marBottom w:val="0"/>
              <w:divBdr>
                <w:top w:val="none" w:sz="0" w:space="0" w:color="auto"/>
                <w:left w:val="none" w:sz="0" w:space="0" w:color="auto"/>
                <w:bottom w:val="none" w:sz="0" w:space="0" w:color="auto"/>
                <w:right w:val="none" w:sz="0" w:space="0" w:color="auto"/>
              </w:divBdr>
              <w:divsChild>
                <w:div w:id="144396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76013">
      <w:bodyDiv w:val="1"/>
      <w:marLeft w:val="0"/>
      <w:marRight w:val="0"/>
      <w:marTop w:val="0"/>
      <w:marBottom w:val="0"/>
      <w:divBdr>
        <w:top w:val="none" w:sz="0" w:space="0" w:color="auto"/>
        <w:left w:val="none" w:sz="0" w:space="0" w:color="auto"/>
        <w:bottom w:val="none" w:sz="0" w:space="0" w:color="auto"/>
        <w:right w:val="none" w:sz="0" w:space="0" w:color="auto"/>
      </w:divBdr>
      <w:divsChild>
        <w:div w:id="1760642521">
          <w:marLeft w:val="0"/>
          <w:marRight w:val="0"/>
          <w:marTop w:val="0"/>
          <w:marBottom w:val="0"/>
          <w:divBdr>
            <w:top w:val="none" w:sz="0" w:space="0" w:color="auto"/>
            <w:left w:val="none" w:sz="0" w:space="0" w:color="auto"/>
            <w:bottom w:val="none" w:sz="0" w:space="0" w:color="auto"/>
            <w:right w:val="none" w:sz="0" w:space="0" w:color="auto"/>
          </w:divBdr>
          <w:divsChild>
            <w:div w:id="2116948105">
              <w:marLeft w:val="0"/>
              <w:marRight w:val="0"/>
              <w:marTop w:val="0"/>
              <w:marBottom w:val="0"/>
              <w:divBdr>
                <w:top w:val="none" w:sz="0" w:space="0" w:color="auto"/>
                <w:left w:val="none" w:sz="0" w:space="0" w:color="auto"/>
                <w:bottom w:val="none" w:sz="0" w:space="0" w:color="auto"/>
                <w:right w:val="none" w:sz="0" w:space="0" w:color="auto"/>
              </w:divBdr>
              <w:divsChild>
                <w:div w:id="1475103903">
                  <w:marLeft w:val="0"/>
                  <w:marRight w:val="0"/>
                  <w:marTop w:val="0"/>
                  <w:marBottom w:val="0"/>
                  <w:divBdr>
                    <w:top w:val="none" w:sz="0" w:space="0" w:color="auto"/>
                    <w:left w:val="none" w:sz="0" w:space="0" w:color="auto"/>
                    <w:bottom w:val="none" w:sz="0" w:space="0" w:color="auto"/>
                    <w:right w:val="none" w:sz="0" w:space="0" w:color="auto"/>
                  </w:divBdr>
                  <w:divsChild>
                    <w:div w:id="67823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87098">
      <w:bodyDiv w:val="1"/>
      <w:marLeft w:val="0"/>
      <w:marRight w:val="0"/>
      <w:marTop w:val="0"/>
      <w:marBottom w:val="0"/>
      <w:divBdr>
        <w:top w:val="none" w:sz="0" w:space="0" w:color="auto"/>
        <w:left w:val="none" w:sz="0" w:space="0" w:color="auto"/>
        <w:bottom w:val="none" w:sz="0" w:space="0" w:color="auto"/>
        <w:right w:val="none" w:sz="0" w:space="0" w:color="auto"/>
      </w:divBdr>
      <w:divsChild>
        <w:div w:id="1173716905">
          <w:marLeft w:val="0"/>
          <w:marRight w:val="0"/>
          <w:marTop w:val="0"/>
          <w:marBottom w:val="0"/>
          <w:divBdr>
            <w:top w:val="none" w:sz="0" w:space="0" w:color="auto"/>
            <w:left w:val="none" w:sz="0" w:space="0" w:color="auto"/>
            <w:bottom w:val="none" w:sz="0" w:space="0" w:color="auto"/>
            <w:right w:val="none" w:sz="0" w:space="0" w:color="auto"/>
          </w:divBdr>
          <w:divsChild>
            <w:div w:id="533273784">
              <w:marLeft w:val="0"/>
              <w:marRight w:val="0"/>
              <w:marTop w:val="0"/>
              <w:marBottom w:val="0"/>
              <w:divBdr>
                <w:top w:val="none" w:sz="0" w:space="0" w:color="auto"/>
                <w:left w:val="none" w:sz="0" w:space="0" w:color="auto"/>
                <w:bottom w:val="none" w:sz="0" w:space="0" w:color="auto"/>
                <w:right w:val="none" w:sz="0" w:space="0" w:color="auto"/>
              </w:divBdr>
              <w:divsChild>
                <w:div w:id="152936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7389">
      <w:bodyDiv w:val="1"/>
      <w:marLeft w:val="0"/>
      <w:marRight w:val="0"/>
      <w:marTop w:val="0"/>
      <w:marBottom w:val="0"/>
      <w:divBdr>
        <w:top w:val="none" w:sz="0" w:space="0" w:color="auto"/>
        <w:left w:val="none" w:sz="0" w:space="0" w:color="auto"/>
        <w:bottom w:val="none" w:sz="0" w:space="0" w:color="auto"/>
        <w:right w:val="none" w:sz="0" w:space="0" w:color="auto"/>
      </w:divBdr>
      <w:divsChild>
        <w:div w:id="516233195">
          <w:marLeft w:val="0"/>
          <w:marRight w:val="0"/>
          <w:marTop w:val="0"/>
          <w:marBottom w:val="0"/>
          <w:divBdr>
            <w:top w:val="none" w:sz="0" w:space="0" w:color="auto"/>
            <w:left w:val="none" w:sz="0" w:space="0" w:color="auto"/>
            <w:bottom w:val="none" w:sz="0" w:space="0" w:color="auto"/>
            <w:right w:val="none" w:sz="0" w:space="0" w:color="auto"/>
          </w:divBdr>
          <w:divsChild>
            <w:div w:id="1654528413">
              <w:marLeft w:val="0"/>
              <w:marRight w:val="0"/>
              <w:marTop w:val="0"/>
              <w:marBottom w:val="0"/>
              <w:divBdr>
                <w:top w:val="none" w:sz="0" w:space="0" w:color="auto"/>
                <w:left w:val="none" w:sz="0" w:space="0" w:color="auto"/>
                <w:bottom w:val="none" w:sz="0" w:space="0" w:color="auto"/>
                <w:right w:val="none" w:sz="0" w:space="0" w:color="auto"/>
              </w:divBdr>
              <w:divsChild>
                <w:div w:id="9485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93219">
      <w:bodyDiv w:val="1"/>
      <w:marLeft w:val="0"/>
      <w:marRight w:val="0"/>
      <w:marTop w:val="0"/>
      <w:marBottom w:val="0"/>
      <w:divBdr>
        <w:top w:val="none" w:sz="0" w:space="0" w:color="auto"/>
        <w:left w:val="none" w:sz="0" w:space="0" w:color="auto"/>
        <w:bottom w:val="none" w:sz="0" w:space="0" w:color="auto"/>
        <w:right w:val="none" w:sz="0" w:space="0" w:color="auto"/>
      </w:divBdr>
      <w:divsChild>
        <w:div w:id="1078747170">
          <w:marLeft w:val="0"/>
          <w:marRight w:val="0"/>
          <w:marTop w:val="0"/>
          <w:marBottom w:val="0"/>
          <w:divBdr>
            <w:top w:val="none" w:sz="0" w:space="0" w:color="auto"/>
            <w:left w:val="none" w:sz="0" w:space="0" w:color="auto"/>
            <w:bottom w:val="none" w:sz="0" w:space="0" w:color="auto"/>
            <w:right w:val="none" w:sz="0" w:space="0" w:color="auto"/>
          </w:divBdr>
          <w:divsChild>
            <w:div w:id="773673297">
              <w:marLeft w:val="0"/>
              <w:marRight w:val="0"/>
              <w:marTop w:val="0"/>
              <w:marBottom w:val="0"/>
              <w:divBdr>
                <w:top w:val="none" w:sz="0" w:space="0" w:color="auto"/>
                <w:left w:val="none" w:sz="0" w:space="0" w:color="auto"/>
                <w:bottom w:val="none" w:sz="0" w:space="0" w:color="auto"/>
                <w:right w:val="none" w:sz="0" w:space="0" w:color="auto"/>
              </w:divBdr>
              <w:divsChild>
                <w:div w:id="7553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40092">
      <w:bodyDiv w:val="1"/>
      <w:marLeft w:val="0"/>
      <w:marRight w:val="0"/>
      <w:marTop w:val="0"/>
      <w:marBottom w:val="0"/>
      <w:divBdr>
        <w:top w:val="none" w:sz="0" w:space="0" w:color="auto"/>
        <w:left w:val="none" w:sz="0" w:space="0" w:color="auto"/>
        <w:bottom w:val="none" w:sz="0" w:space="0" w:color="auto"/>
        <w:right w:val="none" w:sz="0" w:space="0" w:color="auto"/>
      </w:divBdr>
      <w:divsChild>
        <w:div w:id="1197622448">
          <w:marLeft w:val="0"/>
          <w:marRight w:val="0"/>
          <w:marTop w:val="0"/>
          <w:marBottom w:val="0"/>
          <w:divBdr>
            <w:top w:val="none" w:sz="0" w:space="0" w:color="auto"/>
            <w:left w:val="none" w:sz="0" w:space="0" w:color="auto"/>
            <w:bottom w:val="none" w:sz="0" w:space="0" w:color="auto"/>
            <w:right w:val="none" w:sz="0" w:space="0" w:color="auto"/>
          </w:divBdr>
          <w:divsChild>
            <w:div w:id="1462766838">
              <w:marLeft w:val="0"/>
              <w:marRight w:val="0"/>
              <w:marTop w:val="0"/>
              <w:marBottom w:val="0"/>
              <w:divBdr>
                <w:top w:val="none" w:sz="0" w:space="0" w:color="auto"/>
                <w:left w:val="none" w:sz="0" w:space="0" w:color="auto"/>
                <w:bottom w:val="none" w:sz="0" w:space="0" w:color="auto"/>
                <w:right w:val="none" w:sz="0" w:space="0" w:color="auto"/>
              </w:divBdr>
              <w:divsChild>
                <w:div w:id="142340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9385">
      <w:bodyDiv w:val="1"/>
      <w:marLeft w:val="0"/>
      <w:marRight w:val="0"/>
      <w:marTop w:val="0"/>
      <w:marBottom w:val="0"/>
      <w:divBdr>
        <w:top w:val="none" w:sz="0" w:space="0" w:color="auto"/>
        <w:left w:val="none" w:sz="0" w:space="0" w:color="auto"/>
        <w:bottom w:val="none" w:sz="0" w:space="0" w:color="auto"/>
        <w:right w:val="none" w:sz="0" w:space="0" w:color="auto"/>
      </w:divBdr>
      <w:divsChild>
        <w:div w:id="1214081253">
          <w:marLeft w:val="0"/>
          <w:marRight w:val="0"/>
          <w:marTop w:val="0"/>
          <w:marBottom w:val="0"/>
          <w:divBdr>
            <w:top w:val="none" w:sz="0" w:space="0" w:color="auto"/>
            <w:left w:val="none" w:sz="0" w:space="0" w:color="auto"/>
            <w:bottom w:val="none" w:sz="0" w:space="0" w:color="auto"/>
            <w:right w:val="none" w:sz="0" w:space="0" w:color="auto"/>
          </w:divBdr>
          <w:divsChild>
            <w:div w:id="619530137">
              <w:marLeft w:val="0"/>
              <w:marRight w:val="0"/>
              <w:marTop w:val="0"/>
              <w:marBottom w:val="0"/>
              <w:divBdr>
                <w:top w:val="none" w:sz="0" w:space="0" w:color="auto"/>
                <w:left w:val="none" w:sz="0" w:space="0" w:color="auto"/>
                <w:bottom w:val="none" w:sz="0" w:space="0" w:color="auto"/>
                <w:right w:val="none" w:sz="0" w:space="0" w:color="auto"/>
              </w:divBdr>
              <w:divsChild>
                <w:div w:id="9316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5596">
      <w:bodyDiv w:val="1"/>
      <w:marLeft w:val="0"/>
      <w:marRight w:val="0"/>
      <w:marTop w:val="0"/>
      <w:marBottom w:val="0"/>
      <w:divBdr>
        <w:top w:val="none" w:sz="0" w:space="0" w:color="auto"/>
        <w:left w:val="none" w:sz="0" w:space="0" w:color="auto"/>
        <w:bottom w:val="none" w:sz="0" w:space="0" w:color="auto"/>
        <w:right w:val="none" w:sz="0" w:space="0" w:color="auto"/>
      </w:divBdr>
      <w:divsChild>
        <w:div w:id="1269698269">
          <w:marLeft w:val="0"/>
          <w:marRight w:val="0"/>
          <w:marTop w:val="0"/>
          <w:marBottom w:val="0"/>
          <w:divBdr>
            <w:top w:val="none" w:sz="0" w:space="0" w:color="auto"/>
            <w:left w:val="none" w:sz="0" w:space="0" w:color="auto"/>
            <w:bottom w:val="none" w:sz="0" w:space="0" w:color="auto"/>
            <w:right w:val="none" w:sz="0" w:space="0" w:color="auto"/>
          </w:divBdr>
          <w:divsChild>
            <w:div w:id="1933079996">
              <w:marLeft w:val="0"/>
              <w:marRight w:val="0"/>
              <w:marTop w:val="0"/>
              <w:marBottom w:val="0"/>
              <w:divBdr>
                <w:top w:val="none" w:sz="0" w:space="0" w:color="auto"/>
                <w:left w:val="none" w:sz="0" w:space="0" w:color="auto"/>
                <w:bottom w:val="none" w:sz="0" w:space="0" w:color="auto"/>
                <w:right w:val="none" w:sz="0" w:space="0" w:color="auto"/>
              </w:divBdr>
              <w:divsChild>
                <w:div w:id="41059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31657">
      <w:bodyDiv w:val="1"/>
      <w:marLeft w:val="0"/>
      <w:marRight w:val="0"/>
      <w:marTop w:val="0"/>
      <w:marBottom w:val="0"/>
      <w:divBdr>
        <w:top w:val="none" w:sz="0" w:space="0" w:color="auto"/>
        <w:left w:val="none" w:sz="0" w:space="0" w:color="auto"/>
        <w:bottom w:val="none" w:sz="0" w:space="0" w:color="auto"/>
        <w:right w:val="none" w:sz="0" w:space="0" w:color="auto"/>
      </w:divBdr>
      <w:divsChild>
        <w:div w:id="1814131035">
          <w:marLeft w:val="0"/>
          <w:marRight w:val="0"/>
          <w:marTop w:val="0"/>
          <w:marBottom w:val="0"/>
          <w:divBdr>
            <w:top w:val="none" w:sz="0" w:space="0" w:color="auto"/>
            <w:left w:val="none" w:sz="0" w:space="0" w:color="auto"/>
            <w:bottom w:val="none" w:sz="0" w:space="0" w:color="auto"/>
            <w:right w:val="none" w:sz="0" w:space="0" w:color="auto"/>
          </w:divBdr>
          <w:divsChild>
            <w:div w:id="637228751">
              <w:marLeft w:val="0"/>
              <w:marRight w:val="0"/>
              <w:marTop w:val="0"/>
              <w:marBottom w:val="0"/>
              <w:divBdr>
                <w:top w:val="none" w:sz="0" w:space="0" w:color="auto"/>
                <w:left w:val="none" w:sz="0" w:space="0" w:color="auto"/>
                <w:bottom w:val="none" w:sz="0" w:space="0" w:color="auto"/>
                <w:right w:val="none" w:sz="0" w:space="0" w:color="auto"/>
              </w:divBdr>
              <w:divsChild>
                <w:div w:id="12478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7912">
      <w:bodyDiv w:val="1"/>
      <w:marLeft w:val="0"/>
      <w:marRight w:val="0"/>
      <w:marTop w:val="0"/>
      <w:marBottom w:val="0"/>
      <w:divBdr>
        <w:top w:val="none" w:sz="0" w:space="0" w:color="auto"/>
        <w:left w:val="none" w:sz="0" w:space="0" w:color="auto"/>
        <w:bottom w:val="none" w:sz="0" w:space="0" w:color="auto"/>
        <w:right w:val="none" w:sz="0" w:space="0" w:color="auto"/>
      </w:divBdr>
      <w:divsChild>
        <w:div w:id="1767925966">
          <w:marLeft w:val="0"/>
          <w:marRight w:val="0"/>
          <w:marTop w:val="0"/>
          <w:marBottom w:val="0"/>
          <w:divBdr>
            <w:top w:val="none" w:sz="0" w:space="0" w:color="auto"/>
            <w:left w:val="none" w:sz="0" w:space="0" w:color="auto"/>
            <w:bottom w:val="none" w:sz="0" w:space="0" w:color="auto"/>
            <w:right w:val="none" w:sz="0" w:space="0" w:color="auto"/>
          </w:divBdr>
          <w:divsChild>
            <w:div w:id="910038070">
              <w:marLeft w:val="0"/>
              <w:marRight w:val="0"/>
              <w:marTop w:val="0"/>
              <w:marBottom w:val="0"/>
              <w:divBdr>
                <w:top w:val="none" w:sz="0" w:space="0" w:color="auto"/>
                <w:left w:val="none" w:sz="0" w:space="0" w:color="auto"/>
                <w:bottom w:val="none" w:sz="0" w:space="0" w:color="auto"/>
                <w:right w:val="none" w:sz="0" w:space="0" w:color="auto"/>
              </w:divBdr>
              <w:divsChild>
                <w:div w:id="2322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29610">
      <w:bodyDiv w:val="1"/>
      <w:marLeft w:val="0"/>
      <w:marRight w:val="0"/>
      <w:marTop w:val="0"/>
      <w:marBottom w:val="0"/>
      <w:divBdr>
        <w:top w:val="none" w:sz="0" w:space="0" w:color="auto"/>
        <w:left w:val="none" w:sz="0" w:space="0" w:color="auto"/>
        <w:bottom w:val="none" w:sz="0" w:space="0" w:color="auto"/>
        <w:right w:val="none" w:sz="0" w:space="0" w:color="auto"/>
      </w:divBdr>
      <w:divsChild>
        <w:div w:id="1082142829">
          <w:marLeft w:val="0"/>
          <w:marRight w:val="0"/>
          <w:marTop w:val="0"/>
          <w:marBottom w:val="0"/>
          <w:divBdr>
            <w:top w:val="none" w:sz="0" w:space="0" w:color="auto"/>
            <w:left w:val="none" w:sz="0" w:space="0" w:color="auto"/>
            <w:bottom w:val="none" w:sz="0" w:space="0" w:color="auto"/>
            <w:right w:val="none" w:sz="0" w:space="0" w:color="auto"/>
          </w:divBdr>
          <w:divsChild>
            <w:div w:id="2069527395">
              <w:marLeft w:val="0"/>
              <w:marRight w:val="0"/>
              <w:marTop w:val="0"/>
              <w:marBottom w:val="0"/>
              <w:divBdr>
                <w:top w:val="none" w:sz="0" w:space="0" w:color="auto"/>
                <w:left w:val="none" w:sz="0" w:space="0" w:color="auto"/>
                <w:bottom w:val="none" w:sz="0" w:space="0" w:color="auto"/>
                <w:right w:val="none" w:sz="0" w:space="0" w:color="auto"/>
              </w:divBdr>
              <w:divsChild>
                <w:div w:id="1404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85633">
      <w:bodyDiv w:val="1"/>
      <w:marLeft w:val="0"/>
      <w:marRight w:val="0"/>
      <w:marTop w:val="0"/>
      <w:marBottom w:val="0"/>
      <w:divBdr>
        <w:top w:val="none" w:sz="0" w:space="0" w:color="auto"/>
        <w:left w:val="none" w:sz="0" w:space="0" w:color="auto"/>
        <w:bottom w:val="none" w:sz="0" w:space="0" w:color="auto"/>
        <w:right w:val="none" w:sz="0" w:space="0" w:color="auto"/>
      </w:divBdr>
      <w:divsChild>
        <w:div w:id="1684628009">
          <w:marLeft w:val="0"/>
          <w:marRight w:val="0"/>
          <w:marTop w:val="0"/>
          <w:marBottom w:val="0"/>
          <w:divBdr>
            <w:top w:val="none" w:sz="0" w:space="0" w:color="auto"/>
            <w:left w:val="none" w:sz="0" w:space="0" w:color="auto"/>
            <w:bottom w:val="none" w:sz="0" w:space="0" w:color="auto"/>
            <w:right w:val="none" w:sz="0" w:space="0" w:color="auto"/>
          </w:divBdr>
          <w:divsChild>
            <w:div w:id="1956017239">
              <w:marLeft w:val="0"/>
              <w:marRight w:val="0"/>
              <w:marTop w:val="0"/>
              <w:marBottom w:val="0"/>
              <w:divBdr>
                <w:top w:val="none" w:sz="0" w:space="0" w:color="auto"/>
                <w:left w:val="none" w:sz="0" w:space="0" w:color="auto"/>
                <w:bottom w:val="none" w:sz="0" w:space="0" w:color="auto"/>
                <w:right w:val="none" w:sz="0" w:space="0" w:color="auto"/>
              </w:divBdr>
              <w:divsChild>
                <w:div w:id="8696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95194">
      <w:bodyDiv w:val="1"/>
      <w:marLeft w:val="0"/>
      <w:marRight w:val="0"/>
      <w:marTop w:val="0"/>
      <w:marBottom w:val="0"/>
      <w:divBdr>
        <w:top w:val="none" w:sz="0" w:space="0" w:color="auto"/>
        <w:left w:val="none" w:sz="0" w:space="0" w:color="auto"/>
        <w:bottom w:val="none" w:sz="0" w:space="0" w:color="auto"/>
        <w:right w:val="none" w:sz="0" w:space="0" w:color="auto"/>
      </w:divBdr>
      <w:divsChild>
        <w:div w:id="1509447849">
          <w:marLeft w:val="0"/>
          <w:marRight w:val="0"/>
          <w:marTop w:val="0"/>
          <w:marBottom w:val="0"/>
          <w:divBdr>
            <w:top w:val="none" w:sz="0" w:space="0" w:color="auto"/>
            <w:left w:val="none" w:sz="0" w:space="0" w:color="auto"/>
            <w:bottom w:val="none" w:sz="0" w:space="0" w:color="auto"/>
            <w:right w:val="none" w:sz="0" w:space="0" w:color="auto"/>
          </w:divBdr>
          <w:divsChild>
            <w:div w:id="2027364430">
              <w:marLeft w:val="0"/>
              <w:marRight w:val="0"/>
              <w:marTop w:val="0"/>
              <w:marBottom w:val="0"/>
              <w:divBdr>
                <w:top w:val="none" w:sz="0" w:space="0" w:color="auto"/>
                <w:left w:val="none" w:sz="0" w:space="0" w:color="auto"/>
                <w:bottom w:val="none" w:sz="0" w:space="0" w:color="auto"/>
                <w:right w:val="none" w:sz="0" w:space="0" w:color="auto"/>
              </w:divBdr>
              <w:divsChild>
                <w:div w:id="20950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358364">
      <w:bodyDiv w:val="1"/>
      <w:marLeft w:val="0"/>
      <w:marRight w:val="0"/>
      <w:marTop w:val="0"/>
      <w:marBottom w:val="0"/>
      <w:divBdr>
        <w:top w:val="none" w:sz="0" w:space="0" w:color="auto"/>
        <w:left w:val="none" w:sz="0" w:space="0" w:color="auto"/>
        <w:bottom w:val="none" w:sz="0" w:space="0" w:color="auto"/>
        <w:right w:val="none" w:sz="0" w:space="0" w:color="auto"/>
      </w:divBdr>
      <w:divsChild>
        <w:div w:id="247929123">
          <w:marLeft w:val="0"/>
          <w:marRight w:val="0"/>
          <w:marTop w:val="0"/>
          <w:marBottom w:val="0"/>
          <w:divBdr>
            <w:top w:val="none" w:sz="0" w:space="0" w:color="auto"/>
            <w:left w:val="none" w:sz="0" w:space="0" w:color="auto"/>
            <w:bottom w:val="none" w:sz="0" w:space="0" w:color="auto"/>
            <w:right w:val="none" w:sz="0" w:space="0" w:color="auto"/>
          </w:divBdr>
          <w:divsChild>
            <w:div w:id="1630891386">
              <w:marLeft w:val="0"/>
              <w:marRight w:val="0"/>
              <w:marTop w:val="0"/>
              <w:marBottom w:val="0"/>
              <w:divBdr>
                <w:top w:val="none" w:sz="0" w:space="0" w:color="auto"/>
                <w:left w:val="none" w:sz="0" w:space="0" w:color="auto"/>
                <w:bottom w:val="none" w:sz="0" w:space="0" w:color="auto"/>
                <w:right w:val="none" w:sz="0" w:space="0" w:color="auto"/>
              </w:divBdr>
              <w:divsChild>
                <w:div w:id="15143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7684">
      <w:bodyDiv w:val="1"/>
      <w:marLeft w:val="0"/>
      <w:marRight w:val="0"/>
      <w:marTop w:val="0"/>
      <w:marBottom w:val="0"/>
      <w:divBdr>
        <w:top w:val="none" w:sz="0" w:space="0" w:color="auto"/>
        <w:left w:val="none" w:sz="0" w:space="0" w:color="auto"/>
        <w:bottom w:val="none" w:sz="0" w:space="0" w:color="auto"/>
        <w:right w:val="none" w:sz="0" w:space="0" w:color="auto"/>
      </w:divBdr>
      <w:divsChild>
        <w:div w:id="803741167">
          <w:marLeft w:val="0"/>
          <w:marRight w:val="0"/>
          <w:marTop w:val="0"/>
          <w:marBottom w:val="0"/>
          <w:divBdr>
            <w:top w:val="none" w:sz="0" w:space="0" w:color="auto"/>
            <w:left w:val="none" w:sz="0" w:space="0" w:color="auto"/>
            <w:bottom w:val="none" w:sz="0" w:space="0" w:color="auto"/>
            <w:right w:val="none" w:sz="0" w:space="0" w:color="auto"/>
          </w:divBdr>
          <w:divsChild>
            <w:div w:id="687803384">
              <w:marLeft w:val="0"/>
              <w:marRight w:val="0"/>
              <w:marTop w:val="0"/>
              <w:marBottom w:val="0"/>
              <w:divBdr>
                <w:top w:val="none" w:sz="0" w:space="0" w:color="auto"/>
                <w:left w:val="none" w:sz="0" w:space="0" w:color="auto"/>
                <w:bottom w:val="none" w:sz="0" w:space="0" w:color="auto"/>
                <w:right w:val="none" w:sz="0" w:space="0" w:color="auto"/>
              </w:divBdr>
              <w:divsChild>
                <w:div w:id="8032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9855">
      <w:bodyDiv w:val="1"/>
      <w:marLeft w:val="0"/>
      <w:marRight w:val="0"/>
      <w:marTop w:val="0"/>
      <w:marBottom w:val="0"/>
      <w:divBdr>
        <w:top w:val="none" w:sz="0" w:space="0" w:color="auto"/>
        <w:left w:val="none" w:sz="0" w:space="0" w:color="auto"/>
        <w:bottom w:val="none" w:sz="0" w:space="0" w:color="auto"/>
        <w:right w:val="none" w:sz="0" w:space="0" w:color="auto"/>
      </w:divBdr>
      <w:divsChild>
        <w:div w:id="711465295">
          <w:marLeft w:val="0"/>
          <w:marRight w:val="0"/>
          <w:marTop w:val="0"/>
          <w:marBottom w:val="0"/>
          <w:divBdr>
            <w:top w:val="none" w:sz="0" w:space="0" w:color="auto"/>
            <w:left w:val="none" w:sz="0" w:space="0" w:color="auto"/>
            <w:bottom w:val="none" w:sz="0" w:space="0" w:color="auto"/>
            <w:right w:val="none" w:sz="0" w:space="0" w:color="auto"/>
          </w:divBdr>
          <w:divsChild>
            <w:div w:id="159778394">
              <w:marLeft w:val="0"/>
              <w:marRight w:val="0"/>
              <w:marTop w:val="0"/>
              <w:marBottom w:val="0"/>
              <w:divBdr>
                <w:top w:val="none" w:sz="0" w:space="0" w:color="auto"/>
                <w:left w:val="none" w:sz="0" w:space="0" w:color="auto"/>
                <w:bottom w:val="none" w:sz="0" w:space="0" w:color="auto"/>
                <w:right w:val="none" w:sz="0" w:space="0" w:color="auto"/>
              </w:divBdr>
              <w:divsChild>
                <w:div w:id="6228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21473">
      <w:bodyDiv w:val="1"/>
      <w:marLeft w:val="0"/>
      <w:marRight w:val="0"/>
      <w:marTop w:val="0"/>
      <w:marBottom w:val="0"/>
      <w:divBdr>
        <w:top w:val="none" w:sz="0" w:space="0" w:color="auto"/>
        <w:left w:val="none" w:sz="0" w:space="0" w:color="auto"/>
        <w:bottom w:val="none" w:sz="0" w:space="0" w:color="auto"/>
        <w:right w:val="none" w:sz="0" w:space="0" w:color="auto"/>
      </w:divBdr>
      <w:divsChild>
        <w:div w:id="903569531">
          <w:marLeft w:val="0"/>
          <w:marRight w:val="0"/>
          <w:marTop w:val="0"/>
          <w:marBottom w:val="0"/>
          <w:divBdr>
            <w:top w:val="none" w:sz="0" w:space="0" w:color="auto"/>
            <w:left w:val="none" w:sz="0" w:space="0" w:color="auto"/>
            <w:bottom w:val="none" w:sz="0" w:space="0" w:color="auto"/>
            <w:right w:val="none" w:sz="0" w:space="0" w:color="auto"/>
          </w:divBdr>
          <w:divsChild>
            <w:div w:id="819537550">
              <w:marLeft w:val="0"/>
              <w:marRight w:val="0"/>
              <w:marTop w:val="0"/>
              <w:marBottom w:val="0"/>
              <w:divBdr>
                <w:top w:val="none" w:sz="0" w:space="0" w:color="auto"/>
                <w:left w:val="none" w:sz="0" w:space="0" w:color="auto"/>
                <w:bottom w:val="none" w:sz="0" w:space="0" w:color="auto"/>
                <w:right w:val="none" w:sz="0" w:space="0" w:color="auto"/>
              </w:divBdr>
              <w:divsChild>
                <w:div w:id="810098678">
                  <w:marLeft w:val="0"/>
                  <w:marRight w:val="0"/>
                  <w:marTop w:val="0"/>
                  <w:marBottom w:val="0"/>
                  <w:divBdr>
                    <w:top w:val="none" w:sz="0" w:space="0" w:color="auto"/>
                    <w:left w:val="none" w:sz="0" w:space="0" w:color="auto"/>
                    <w:bottom w:val="none" w:sz="0" w:space="0" w:color="auto"/>
                    <w:right w:val="none" w:sz="0" w:space="0" w:color="auto"/>
                  </w:divBdr>
                  <w:divsChild>
                    <w:div w:id="20090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622309">
      <w:bodyDiv w:val="1"/>
      <w:marLeft w:val="0"/>
      <w:marRight w:val="0"/>
      <w:marTop w:val="0"/>
      <w:marBottom w:val="0"/>
      <w:divBdr>
        <w:top w:val="none" w:sz="0" w:space="0" w:color="auto"/>
        <w:left w:val="none" w:sz="0" w:space="0" w:color="auto"/>
        <w:bottom w:val="none" w:sz="0" w:space="0" w:color="auto"/>
        <w:right w:val="none" w:sz="0" w:space="0" w:color="auto"/>
      </w:divBdr>
      <w:divsChild>
        <w:div w:id="1254047421">
          <w:marLeft w:val="0"/>
          <w:marRight w:val="0"/>
          <w:marTop w:val="0"/>
          <w:marBottom w:val="0"/>
          <w:divBdr>
            <w:top w:val="none" w:sz="0" w:space="0" w:color="auto"/>
            <w:left w:val="none" w:sz="0" w:space="0" w:color="auto"/>
            <w:bottom w:val="none" w:sz="0" w:space="0" w:color="auto"/>
            <w:right w:val="none" w:sz="0" w:space="0" w:color="auto"/>
          </w:divBdr>
          <w:divsChild>
            <w:div w:id="408161256">
              <w:marLeft w:val="0"/>
              <w:marRight w:val="0"/>
              <w:marTop w:val="0"/>
              <w:marBottom w:val="0"/>
              <w:divBdr>
                <w:top w:val="none" w:sz="0" w:space="0" w:color="auto"/>
                <w:left w:val="none" w:sz="0" w:space="0" w:color="auto"/>
                <w:bottom w:val="none" w:sz="0" w:space="0" w:color="auto"/>
                <w:right w:val="none" w:sz="0" w:space="0" w:color="auto"/>
              </w:divBdr>
              <w:divsChild>
                <w:div w:id="16914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3595">
      <w:bodyDiv w:val="1"/>
      <w:marLeft w:val="0"/>
      <w:marRight w:val="0"/>
      <w:marTop w:val="0"/>
      <w:marBottom w:val="0"/>
      <w:divBdr>
        <w:top w:val="none" w:sz="0" w:space="0" w:color="auto"/>
        <w:left w:val="none" w:sz="0" w:space="0" w:color="auto"/>
        <w:bottom w:val="none" w:sz="0" w:space="0" w:color="auto"/>
        <w:right w:val="none" w:sz="0" w:space="0" w:color="auto"/>
      </w:divBdr>
      <w:divsChild>
        <w:div w:id="19212794">
          <w:marLeft w:val="0"/>
          <w:marRight w:val="0"/>
          <w:marTop w:val="0"/>
          <w:marBottom w:val="0"/>
          <w:divBdr>
            <w:top w:val="none" w:sz="0" w:space="0" w:color="auto"/>
            <w:left w:val="none" w:sz="0" w:space="0" w:color="auto"/>
            <w:bottom w:val="none" w:sz="0" w:space="0" w:color="auto"/>
            <w:right w:val="none" w:sz="0" w:space="0" w:color="auto"/>
          </w:divBdr>
          <w:divsChild>
            <w:div w:id="784420719">
              <w:marLeft w:val="0"/>
              <w:marRight w:val="0"/>
              <w:marTop w:val="0"/>
              <w:marBottom w:val="0"/>
              <w:divBdr>
                <w:top w:val="none" w:sz="0" w:space="0" w:color="auto"/>
                <w:left w:val="none" w:sz="0" w:space="0" w:color="auto"/>
                <w:bottom w:val="none" w:sz="0" w:space="0" w:color="auto"/>
                <w:right w:val="none" w:sz="0" w:space="0" w:color="auto"/>
              </w:divBdr>
              <w:divsChild>
                <w:div w:id="210175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68704">
      <w:bodyDiv w:val="1"/>
      <w:marLeft w:val="0"/>
      <w:marRight w:val="0"/>
      <w:marTop w:val="0"/>
      <w:marBottom w:val="0"/>
      <w:divBdr>
        <w:top w:val="none" w:sz="0" w:space="0" w:color="auto"/>
        <w:left w:val="none" w:sz="0" w:space="0" w:color="auto"/>
        <w:bottom w:val="none" w:sz="0" w:space="0" w:color="auto"/>
        <w:right w:val="none" w:sz="0" w:space="0" w:color="auto"/>
      </w:divBdr>
      <w:divsChild>
        <w:div w:id="1633361665">
          <w:marLeft w:val="0"/>
          <w:marRight w:val="0"/>
          <w:marTop w:val="0"/>
          <w:marBottom w:val="0"/>
          <w:divBdr>
            <w:top w:val="none" w:sz="0" w:space="0" w:color="auto"/>
            <w:left w:val="none" w:sz="0" w:space="0" w:color="auto"/>
            <w:bottom w:val="none" w:sz="0" w:space="0" w:color="auto"/>
            <w:right w:val="none" w:sz="0" w:space="0" w:color="auto"/>
          </w:divBdr>
          <w:divsChild>
            <w:div w:id="1415124289">
              <w:marLeft w:val="0"/>
              <w:marRight w:val="0"/>
              <w:marTop w:val="0"/>
              <w:marBottom w:val="0"/>
              <w:divBdr>
                <w:top w:val="none" w:sz="0" w:space="0" w:color="auto"/>
                <w:left w:val="none" w:sz="0" w:space="0" w:color="auto"/>
                <w:bottom w:val="none" w:sz="0" w:space="0" w:color="auto"/>
                <w:right w:val="none" w:sz="0" w:space="0" w:color="auto"/>
              </w:divBdr>
              <w:divsChild>
                <w:div w:id="675153692">
                  <w:marLeft w:val="0"/>
                  <w:marRight w:val="0"/>
                  <w:marTop w:val="0"/>
                  <w:marBottom w:val="0"/>
                  <w:divBdr>
                    <w:top w:val="none" w:sz="0" w:space="0" w:color="auto"/>
                    <w:left w:val="none" w:sz="0" w:space="0" w:color="auto"/>
                    <w:bottom w:val="none" w:sz="0" w:space="0" w:color="auto"/>
                    <w:right w:val="none" w:sz="0" w:space="0" w:color="auto"/>
                  </w:divBdr>
                  <w:divsChild>
                    <w:div w:id="14069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6458">
      <w:bodyDiv w:val="1"/>
      <w:marLeft w:val="0"/>
      <w:marRight w:val="0"/>
      <w:marTop w:val="0"/>
      <w:marBottom w:val="0"/>
      <w:divBdr>
        <w:top w:val="none" w:sz="0" w:space="0" w:color="auto"/>
        <w:left w:val="none" w:sz="0" w:space="0" w:color="auto"/>
        <w:bottom w:val="none" w:sz="0" w:space="0" w:color="auto"/>
        <w:right w:val="none" w:sz="0" w:space="0" w:color="auto"/>
      </w:divBdr>
      <w:divsChild>
        <w:div w:id="1081634363">
          <w:marLeft w:val="0"/>
          <w:marRight w:val="0"/>
          <w:marTop w:val="0"/>
          <w:marBottom w:val="0"/>
          <w:divBdr>
            <w:top w:val="none" w:sz="0" w:space="0" w:color="auto"/>
            <w:left w:val="none" w:sz="0" w:space="0" w:color="auto"/>
            <w:bottom w:val="none" w:sz="0" w:space="0" w:color="auto"/>
            <w:right w:val="none" w:sz="0" w:space="0" w:color="auto"/>
          </w:divBdr>
          <w:divsChild>
            <w:div w:id="1210531592">
              <w:marLeft w:val="0"/>
              <w:marRight w:val="0"/>
              <w:marTop w:val="0"/>
              <w:marBottom w:val="0"/>
              <w:divBdr>
                <w:top w:val="none" w:sz="0" w:space="0" w:color="auto"/>
                <w:left w:val="none" w:sz="0" w:space="0" w:color="auto"/>
                <w:bottom w:val="none" w:sz="0" w:space="0" w:color="auto"/>
                <w:right w:val="none" w:sz="0" w:space="0" w:color="auto"/>
              </w:divBdr>
              <w:divsChild>
                <w:div w:id="167237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78128">
      <w:bodyDiv w:val="1"/>
      <w:marLeft w:val="0"/>
      <w:marRight w:val="0"/>
      <w:marTop w:val="0"/>
      <w:marBottom w:val="0"/>
      <w:divBdr>
        <w:top w:val="none" w:sz="0" w:space="0" w:color="auto"/>
        <w:left w:val="none" w:sz="0" w:space="0" w:color="auto"/>
        <w:bottom w:val="none" w:sz="0" w:space="0" w:color="auto"/>
        <w:right w:val="none" w:sz="0" w:space="0" w:color="auto"/>
      </w:divBdr>
      <w:divsChild>
        <w:div w:id="487406923">
          <w:marLeft w:val="0"/>
          <w:marRight w:val="0"/>
          <w:marTop w:val="0"/>
          <w:marBottom w:val="0"/>
          <w:divBdr>
            <w:top w:val="none" w:sz="0" w:space="0" w:color="auto"/>
            <w:left w:val="none" w:sz="0" w:space="0" w:color="auto"/>
            <w:bottom w:val="none" w:sz="0" w:space="0" w:color="auto"/>
            <w:right w:val="none" w:sz="0" w:space="0" w:color="auto"/>
          </w:divBdr>
          <w:divsChild>
            <w:div w:id="1481115379">
              <w:marLeft w:val="0"/>
              <w:marRight w:val="0"/>
              <w:marTop w:val="0"/>
              <w:marBottom w:val="0"/>
              <w:divBdr>
                <w:top w:val="none" w:sz="0" w:space="0" w:color="auto"/>
                <w:left w:val="none" w:sz="0" w:space="0" w:color="auto"/>
                <w:bottom w:val="none" w:sz="0" w:space="0" w:color="auto"/>
                <w:right w:val="none" w:sz="0" w:space="0" w:color="auto"/>
              </w:divBdr>
              <w:divsChild>
                <w:div w:id="7294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69633">
      <w:bodyDiv w:val="1"/>
      <w:marLeft w:val="0"/>
      <w:marRight w:val="0"/>
      <w:marTop w:val="0"/>
      <w:marBottom w:val="0"/>
      <w:divBdr>
        <w:top w:val="none" w:sz="0" w:space="0" w:color="auto"/>
        <w:left w:val="none" w:sz="0" w:space="0" w:color="auto"/>
        <w:bottom w:val="none" w:sz="0" w:space="0" w:color="auto"/>
        <w:right w:val="none" w:sz="0" w:space="0" w:color="auto"/>
      </w:divBdr>
      <w:divsChild>
        <w:div w:id="2065132258">
          <w:marLeft w:val="0"/>
          <w:marRight w:val="0"/>
          <w:marTop w:val="0"/>
          <w:marBottom w:val="0"/>
          <w:divBdr>
            <w:top w:val="none" w:sz="0" w:space="0" w:color="auto"/>
            <w:left w:val="none" w:sz="0" w:space="0" w:color="auto"/>
            <w:bottom w:val="none" w:sz="0" w:space="0" w:color="auto"/>
            <w:right w:val="none" w:sz="0" w:space="0" w:color="auto"/>
          </w:divBdr>
          <w:divsChild>
            <w:div w:id="1246722210">
              <w:marLeft w:val="0"/>
              <w:marRight w:val="0"/>
              <w:marTop w:val="0"/>
              <w:marBottom w:val="0"/>
              <w:divBdr>
                <w:top w:val="none" w:sz="0" w:space="0" w:color="auto"/>
                <w:left w:val="none" w:sz="0" w:space="0" w:color="auto"/>
                <w:bottom w:val="none" w:sz="0" w:space="0" w:color="auto"/>
                <w:right w:val="none" w:sz="0" w:space="0" w:color="auto"/>
              </w:divBdr>
              <w:divsChild>
                <w:div w:id="10647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4728">
      <w:bodyDiv w:val="1"/>
      <w:marLeft w:val="0"/>
      <w:marRight w:val="0"/>
      <w:marTop w:val="0"/>
      <w:marBottom w:val="0"/>
      <w:divBdr>
        <w:top w:val="none" w:sz="0" w:space="0" w:color="auto"/>
        <w:left w:val="none" w:sz="0" w:space="0" w:color="auto"/>
        <w:bottom w:val="none" w:sz="0" w:space="0" w:color="auto"/>
        <w:right w:val="none" w:sz="0" w:space="0" w:color="auto"/>
      </w:divBdr>
      <w:divsChild>
        <w:div w:id="309674068">
          <w:marLeft w:val="0"/>
          <w:marRight w:val="0"/>
          <w:marTop w:val="0"/>
          <w:marBottom w:val="0"/>
          <w:divBdr>
            <w:top w:val="none" w:sz="0" w:space="0" w:color="auto"/>
            <w:left w:val="none" w:sz="0" w:space="0" w:color="auto"/>
            <w:bottom w:val="none" w:sz="0" w:space="0" w:color="auto"/>
            <w:right w:val="none" w:sz="0" w:space="0" w:color="auto"/>
          </w:divBdr>
          <w:divsChild>
            <w:div w:id="327897">
              <w:marLeft w:val="0"/>
              <w:marRight w:val="0"/>
              <w:marTop w:val="0"/>
              <w:marBottom w:val="0"/>
              <w:divBdr>
                <w:top w:val="none" w:sz="0" w:space="0" w:color="auto"/>
                <w:left w:val="none" w:sz="0" w:space="0" w:color="auto"/>
                <w:bottom w:val="none" w:sz="0" w:space="0" w:color="auto"/>
                <w:right w:val="none" w:sz="0" w:space="0" w:color="auto"/>
              </w:divBdr>
              <w:divsChild>
                <w:div w:id="15374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20344">
      <w:bodyDiv w:val="1"/>
      <w:marLeft w:val="0"/>
      <w:marRight w:val="0"/>
      <w:marTop w:val="0"/>
      <w:marBottom w:val="0"/>
      <w:divBdr>
        <w:top w:val="none" w:sz="0" w:space="0" w:color="auto"/>
        <w:left w:val="none" w:sz="0" w:space="0" w:color="auto"/>
        <w:bottom w:val="none" w:sz="0" w:space="0" w:color="auto"/>
        <w:right w:val="none" w:sz="0" w:space="0" w:color="auto"/>
      </w:divBdr>
      <w:divsChild>
        <w:div w:id="1631326579">
          <w:marLeft w:val="0"/>
          <w:marRight w:val="0"/>
          <w:marTop w:val="0"/>
          <w:marBottom w:val="0"/>
          <w:divBdr>
            <w:top w:val="none" w:sz="0" w:space="0" w:color="auto"/>
            <w:left w:val="none" w:sz="0" w:space="0" w:color="auto"/>
            <w:bottom w:val="none" w:sz="0" w:space="0" w:color="auto"/>
            <w:right w:val="none" w:sz="0" w:space="0" w:color="auto"/>
          </w:divBdr>
          <w:divsChild>
            <w:div w:id="392461810">
              <w:marLeft w:val="0"/>
              <w:marRight w:val="0"/>
              <w:marTop w:val="0"/>
              <w:marBottom w:val="0"/>
              <w:divBdr>
                <w:top w:val="none" w:sz="0" w:space="0" w:color="auto"/>
                <w:left w:val="none" w:sz="0" w:space="0" w:color="auto"/>
                <w:bottom w:val="none" w:sz="0" w:space="0" w:color="auto"/>
                <w:right w:val="none" w:sz="0" w:space="0" w:color="auto"/>
              </w:divBdr>
              <w:divsChild>
                <w:div w:id="642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759544">
      <w:bodyDiv w:val="1"/>
      <w:marLeft w:val="0"/>
      <w:marRight w:val="0"/>
      <w:marTop w:val="0"/>
      <w:marBottom w:val="0"/>
      <w:divBdr>
        <w:top w:val="none" w:sz="0" w:space="0" w:color="auto"/>
        <w:left w:val="none" w:sz="0" w:space="0" w:color="auto"/>
        <w:bottom w:val="none" w:sz="0" w:space="0" w:color="auto"/>
        <w:right w:val="none" w:sz="0" w:space="0" w:color="auto"/>
      </w:divBdr>
      <w:divsChild>
        <w:div w:id="993416355">
          <w:marLeft w:val="0"/>
          <w:marRight w:val="0"/>
          <w:marTop w:val="0"/>
          <w:marBottom w:val="0"/>
          <w:divBdr>
            <w:top w:val="none" w:sz="0" w:space="0" w:color="auto"/>
            <w:left w:val="none" w:sz="0" w:space="0" w:color="auto"/>
            <w:bottom w:val="none" w:sz="0" w:space="0" w:color="auto"/>
            <w:right w:val="none" w:sz="0" w:space="0" w:color="auto"/>
          </w:divBdr>
          <w:divsChild>
            <w:div w:id="1934044118">
              <w:marLeft w:val="0"/>
              <w:marRight w:val="0"/>
              <w:marTop w:val="0"/>
              <w:marBottom w:val="0"/>
              <w:divBdr>
                <w:top w:val="none" w:sz="0" w:space="0" w:color="auto"/>
                <w:left w:val="none" w:sz="0" w:space="0" w:color="auto"/>
                <w:bottom w:val="none" w:sz="0" w:space="0" w:color="auto"/>
                <w:right w:val="none" w:sz="0" w:space="0" w:color="auto"/>
              </w:divBdr>
              <w:divsChild>
                <w:div w:id="178765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1C9A-14D2-9644-9C2E-0AF52B923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2463</TotalTime>
  <Pages>23</Pages>
  <Words>13770</Words>
  <Characters>69540</Characters>
  <Application>Microsoft Office Word</Application>
  <DocSecurity>0</DocSecurity>
  <Lines>1007</Lines>
  <Paragraphs>137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Camilleri</dc:creator>
  <cp:keywords/>
  <dc:description/>
  <cp:lastModifiedBy>Sylvain Camilleri</cp:lastModifiedBy>
  <cp:revision>227</cp:revision>
  <dcterms:created xsi:type="dcterms:W3CDTF">2023-09-12T06:28:00Z</dcterms:created>
  <dcterms:modified xsi:type="dcterms:W3CDTF">2023-12-17T16:46:00Z</dcterms:modified>
</cp:coreProperties>
</file>