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898C47" w14:textId="77777777" w:rsidR="000F3D07" w:rsidRDefault="000F3D07" w:rsidP="000F3D07">
      <w:pPr>
        <w:tabs>
          <w:tab w:val="left" w:pos="7938"/>
        </w:tabs>
        <w:jc w:val="center"/>
        <w:rPr>
          <w:b/>
          <w:sz w:val="28"/>
          <w:szCs w:val="28"/>
        </w:rPr>
      </w:pPr>
    </w:p>
    <w:p w14:paraId="69CDC8EA" w14:textId="77777777" w:rsidR="00740FC8" w:rsidRDefault="00740FC8" w:rsidP="000F3D07">
      <w:pPr>
        <w:tabs>
          <w:tab w:val="left" w:pos="7938"/>
        </w:tabs>
        <w:jc w:val="center"/>
        <w:rPr>
          <w:b/>
          <w:sz w:val="28"/>
          <w:szCs w:val="28"/>
        </w:rPr>
      </w:pPr>
    </w:p>
    <w:p w14:paraId="216F8BCA" w14:textId="77777777" w:rsidR="00C616DD" w:rsidRDefault="00C616DD" w:rsidP="000F3D07">
      <w:pPr>
        <w:tabs>
          <w:tab w:val="left" w:pos="7938"/>
        </w:tabs>
        <w:jc w:val="center"/>
        <w:rPr>
          <w:b/>
          <w:sz w:val="28"/>
          <w:szCs w:val="28"/>
        </w:rPr>
      </w:pPr>
    </w:p>
    <w:p w14:paraId="2E36B1C5" w14:textId="77777777" w:rsidR="00C616DD" w:rsidRDefault="00C616DD" w:rsidP="000F3D07">
      <w:pPr>
        <w:tabs>
          <w:tab w:val="left" w:pos="7938"/>
        </w:tabs>
        <w:jc w:val="center"/>
        <w:rPr>
          <w:b/>
          <w:sz w:val="28"/>
          <w:szCs w:val="28"/>
        </w:rPr>
      </w:pPr>
    </w:p>
    <w:p w14:paraId="0EE942CB" w14:textId="77777777" w:rsidR="00AB4964" w:rsidRDefault="00AB4964" w:rsidP="000F3D07">
      <w:pPr>
        <w:tabs>
          <w:tab w:val="left" w:pos="7938"/>
        </w:tabs>
        <w:jc w:val="center"/>
        <w:rPr>
          <w:b/>
          <w:sz w:val="28"/>
          <w:szCs w:val="28"/>
        </w:rPr>
      </w:pPr>
    </w:p>
    <w:p w14:paraId="6D3E9316" w14:textId="77777777" w:rsidR="00AD24CF" w:rsidRPr="00AB4964" w:rsidRDefault="00514B53" w:rsidP="000F3D07">
      <w:pPr>
        <w:tabs>
          <w:tab w:val="left" w:pos="7938"/>
        </w:tabs>
        <w:jc w:val="center"/>
        <w:rPr>
          <w:b/>
          <w:sz w:val="30"/>
          <w:szCs w:val="30"/>
        </w:rPr>
      </w:pPr>
      <w:r w:rsidRPr="00AB4964">
        <w:rPr>
          <w:b/>
          <w:sz w:val="30"/>
          <w:szCs w:val="30"/>
        </w:rPr>
        <w:t>L'Eucharistie selon Vatican II</w:t>
      </w:r>
    </w:p>
    <w:p w14:paraId="149D98E6" w14:textId="77777777" w:rsidR="00514B53" w:rsidRDefault="00514B53" w:rsidP="00514B53">
      <w:pPr>
        <w:jc w:val="center"/>
      </w:pPr>
    </w:p>
    <w:p w14:paraId="7CFF643A" w14:textId="77777777" w:rsidR="00514B53" w:rsidRDefault="00514B53" w:rsidP="00514B53">
      <w:pPr>
        <w:jc w:val="center"/>
      </w:pPr>
    </w:p>
    <w:p w14:paraId="6CB4F982" w14:textId="77777777" w:rsidR="00514B53" w:rsidRDefault="00514B53" w:rsidP="00514B53">
      <w:pPr>
        <w:jc w:val="center"/>
      </w:pPr>
    </w:p>
    <w:p w14:paraId="75D4D48D" w14:textId="4D42AABA" w:rsidR="00514B53" w:rsidRDefault="00514B53" w:rsidP="00514B53">
      <w:pPr>
        <w:spacing w:line="360" w:lineRule="auto"/>
        <w:ind w:firstLine="284"/>
        <w:jc w:val="both"/>
      </w:pPr>
      <w:r>
        <w:t>Le concile Vatican II (1962-1965) est à l'origine d'une importante réforme liturgique dans l'Église catholique romaine, notamment en ce qui concerne l'</w:t>
      </w:r>
      <w:r w:rsidRPr="00514B53">
        <w:rPr>
          <w:i/>
        </w:rPr>
        <w:t>ordo missae</w:t>
      </w:r>
      <w:r>
        <w:t xml:space="preserve">. Cette réforme, ordonnée par la constitution conciliaire </w:t>
      </w:r>
      <w:r w:rsidRPr="00514B53">
        <w:rPr>
          <w:i/>
        </w:rPr>
        <w:t>Sacrosanctum Concilium</w:t>
      </w:r>
      <w:r>
        <w:t xml:space="preserve"> </w:t>
      </w:r>
      <w:r w:rsidR="00971202">
        <w:t xml:space="preserve">(SC) </w:t>
      </w:r>
      <w:r>
        <w:t>sur la sainte liturgie (</w:t>
      </w:r>
      <w:r w:rsidR="00BF2F93">
        <w:t xml:space="preserve">4 décembre </w:t>
      </w:r>
      <w:r>
        <w:t>1963)</w:t>
      </w:r>
      <w:r w:rsidR="00E02C08">
        <w:rPr>
          <w:rStyle w:val="Marquenotebasdepage"/>
        </w:rPr>
        <w:footnoteReference w:id="1"/>
      </w:r>
      <w:r>
        <w:t xml:space="preserve">, avait été préparée </w:t>
      </w:r>
      <w:r w:rsidR="00E62FEB">
        <w:t xml:space="preserve">longuement et en profondeur </w:t>
      </w:r>
      <w:r>
        <w:t>par le mouvement liturgique depuis le XIXe siècle</w:t>
      </w:r>
      <w:r>
        <w:rPr>
          <w:rStyle w:val="Marquenotebasdepage"/>
        </w:rPr>
        <w:footnoteReference w:id="2"/>
      </w:r>
      <w:r>
        <w:t>, en lien avec un renouveau biblique et patristique.</w:t>
      </w:r>
      <w:r w:rsidR="006E507F">
        <w:t xml:space="preserve"> Si elle a été globalement bien reçue, elle n'en a pas moins suscité des crispations dans certains milieux traditionalistes et intégristes, autour d</w:t>
      </w:r>
      <w:r w:rsidR="00BF2F93">
        <w:t>e</w:t>
      </w:r>
      <w:r w:rsidR="006E507F">
        <w:t xml:space="preserve"> Mgr </w:t>
      </w:r>
      <w:r w:rsidR="009A46A6">
        <w:t xml:space="preserve">Marcel </w:t>
      </w:r>
      <w:r w:rsidR="006E507F">
        <w:t>Lefebvre notamment, jusqu'au schisme</w:t>
      </w:r>
      <w:r w:rsidR="008E4E8E">
        <w:t xml:space="preserve"> de 1988</w:t>
      </w:r>
      <w:r w:rsidR="006E507F">
        <w:t>, lequel est peut-être loin d'être résorbé.</w:t>
      </w:r>
    </w:p>
    <w:p w14:paraId="5E9A8A5B" w14:textId="38A7966D" w:rsidR="00CC3D6A" w:rsidRDefault="00CC3D6A" w:rsidP="00514B53">
      <w:pPr>
        <w:spacing w:line="360" w:lineRule="auto"/>
        <w:ind w:firstLine="284"/>
        <w:jc w:val="both"/>
      </w:pPr>
      <w:r>
        <w:t>Je me propose ici</w:t>
      </w:r>
      <w:r w:rsidR="00517946">
        <w:t>, pour l'essentiel,</w:t>
      </w:r>
      <w:r>
        <w:t xml:space="preserve"> </w:t>
      </w:r>
      <w:r w:rsidR="00517946">
        <w:t>de mettre en exergue la théologie de l'Eucharistie présente, de manière explicite et implicite, dans la Constitution sur la liturgie de Vatican II</w:t>
      </w:r>
      <w:r w:rsidR="00517946">
        <w:rPr>
          <w:rStyle w:val="Marquenotebasdepage"/>
        </w:rPr>
        <w:footnoteReference w:id="3"/>
      </w:r>
      <w:r w:rsidR="00517946">
        <w:t xml:space="preserve">. Je compléterai cette présentation par </w:t>
      </w:r>
      <w:r w:rsidR="00BF2F93">
        <w:t>quelqu</w:t>
      </w:r>
      <w:r w:rsidR="00517946">
        <w:t xml:space="preserve">es considérations </w:t>
      </w:r>
      <w:r w:rsidR="00BF2F93">
        <w:t xml:space="preserve">importantes </w:t>
      </w:r>
      <w:r w:rsidR="00517946">
        <w:t>sur l'Eucharistie d</w:t>
      </w:r>
      <w:r w:rsidR="00BF2F93">
        <w:t>e</w:t>
      </w:r>
      <w:r w:rsidR="00517946">
        <w:t xml:space="preserve"> deux autres documents conciliaires, la Constitution dogmatique sur l'Église </w:t>
      </w:r>
      <w:r w:rsidR="00517946" w:rsidRPr="00517946">
        <w:rPr>
          <w:i/>
        </w:rPr>
        <w:t>Lumen Gentium</w:t>
      </w:r>
      <w:r w:rsidR="00517946">
        <w:t xml:space="preserve"> </w:t>
      </w:r>
      <w:r w:rsidR="00971202">
        <w:t xml:space="preserve">(LG) </w:t>
      </w:r>
      <w:r w:rsidR="00517946">
        <w:t xml:space="preserve">et le Décret sur l'œcuménisme </w:t>
      </w:r>
      <w:r w:rsidR="00517946" w:rsidRPr="00517946">
        <w:rPr>
          <w:i/>
        </w:rPr>
        <w:t>Unitatis Redintegratio</w:t>
      </w:r>
      <w:r w:rsidR="00971202">
        <w:t xml:space="preserve"> (UR)</w:t>
      </w:r>
      <w:r w:rsidR="00517946">
        <w:t xml:space="preserve">. </w:t>
      </w:r>
      <w:r w:rsidR="00BF2F93">
        <w:t>Un ultime complément</w:t>
      </w:r>
      <w:r w:rsidR="00517946">
        <w:t xml:space="preserve"> viendr</w:t>
      </w:r>
      <w:r w:rsidR="00BF2F93">
        <w:t>a</w:t>
      </w:r>
      <w:r w:rsidR="00517946">
        <w:t xml:space="preserve"> de l'encyclique du pape Jean-Paul II </w:t>
      </w:r>
      <w:r w:rsidR="00517946" w:rsidRPr="00517946">
        <w:rPr>
          <w:i/>
        </w:rPr>
        <w:t>Ecclesia de Eucharistia</w:t>
      </w:r>
      <w:r w:rsidR="00112B4C" w:rsidRPr="00887E6C">
        <w:rPr>
          <w:rStyle w:val="Marquenotebasdepage"/>
        </w:rPr>
        <w:footnoteReference w:id="4"/>
      </w:r>
      <w:r w:rsidR="00517946">
        <w:t>.</w:t>
      </w:r>
    </w:p>
    <w:p w14:paraId="5B6769E0" w14:textId="4CC6FC25" w:rsidR="00887E6C" w:rsidRDefault="00887E6C" w:rsidP="00514B53">
      <w:pPr>
        <w:spacing w:line="360" w:lineRule="auto"/>
        <w:ind w:firstLine="284"/>
        <w:jc w:val="both"/>
      </w:pPr>
      <w:r>
        <w:t>Cette analyse devrait offrir une vision assez précise de la compréhension catholique renouvelée de l'Eucharistie depuis le concile Vatican II, des rapports de celle-ci à l'Église et pl</w:t>
      </w:r>
      <w:r w:rsidR="002E3F0E">
        <w:t>us</w:t>
      </w:r>
      <w:r>
        <w:t xml:space="preserve"> spécialement à la vie spirituelle des fidèles.</w:t>
      </w:r>
    </w:p>
    <w:p w14:paraId="400F912C" w14:textId="77777777" w:rsidR="002E3F0E" w:rsidRDefault="002E3F0E" w:rsidP="00514B53">
      <w:pPr>
        <w:spacing w:line="360" w:lineRule="auto"/>
        <w:ind w:firstLine="284"/>
        <w:jc w:val="both"/>
      </w:pPr>
    </w:p>
    <w:p w14:paraId="08C3EA77" w14:textId="1A7F825B" w:rsidR="002E3F0E" w:rsidRDefault="002E3F0E" w:rsidP="002E3F0E">
      <w:pPr>
        <w:spacing w:line="360" w:lineRule="auto"/>
        <w:jc w:val="center"/>
      </w:pPr>
      <w:r>
        <w:lastRenderedPageBreak/>
        <w:t xml:space="preserve">I. </w:t>
      </w:r>
      <w:r w:rsidRPr="002E3F0E">
        <w:rPr>
          <w:smallCaps/>
        </w:rPr>
        <w:t xml:space="preserve">L'Eucharistie selon </w:t>
      </w:r>
      <w:r w:rsidRPr="002E3F0E">
        <w:rPr>
          <w:i/>
          <w:smallCaps/>
        </w:rPr>
        <w:t>Sacrosanctum Concilium</w:t>
      </w:r>
    </w:p>
    <w:p w14:paraId="5F069498" w14:textId="77777777" w:rsidR="002E3F0E" w:rsidRDefault="002E3F0E" w:rsidP="002E3F0E">
      <w:pPr>
        <w:spacing w:line="360" w:lineRule="auto"/>
        <w:jc w:val="center"/>
      </w:pPr>
    </w:p>
    <w:p w14:paraId="28B8AF8E" w14:textId="233FDB42" w:rsidR="002E3F0E" w:rsidRDefault="002E3F0E" w:rsidP="002E3F0E">
      <w:pPr>
        <w:spacing w:line="360" w:lineRule="auto"/>
        <w:ind w:firstLine="284"/>
        <w:jc w:val="both"/>
      </w:pPr>
      <w:r>
        <w:t xml:space="preserve">Avant de préciser la compréhension théologique de l'Eucharistie dans cette constitution, il faut d'abord prendre la mesure </w:t>
      </w:r>
      <w:r w:rsidR="006B0B83">
        <w:t xml:space="preserve">du sens global de </w:t>
      </w:r>
      <w:r>
        <w:t>la liturgie</w:t>
      </w:r>
      <w:r w:rsidR="006B0B83">
        <w:t xml:space="preserve"> et de la réforme qui en est ici solidaire.</w:t>
      </w:r>
    </w:p>
    <w:p w14:paraId="543DDE84" w14:textId="77777777" w:rsidR="00DB6722" w:rsidRDefault="00DB6722" w:rsidP="002E3F0E">
      <w:pPr>
        <w:spacing w:line="360" w:lineRule="auto"/>
        <w:ind w:firstLine="284"/>
        <w:jc w:val="both"/>
      </w:pPr>
    </w:p>
    <w:p w14:paraId="648E51FB" w14:textId="65E6D624" w:rsidR="00DB6722" w:rsidRDefault="00DB6722" w:rsidP="00DB6722">
      <w:pPr>
        <w:spacing w:line="360" w:lineRule="auto"/>
        <w:jc w:val="both"/>
      </w:pPr>
      <w:r>
        <w:t xml:space="preserve">1. </w:t>
      </w:r>
      <w:r w:rsidRPr="00DB6722">
        <w:rPr>
          <w:i/>
        </w:rPr>
        <w:t>Liturgie</w:t>
      </w:r>
    </w:p>
    <w:p w14:paraId="42EBF6D4" w14:textId="59AC228A" w:rsidR="00DB6722" w:rsidRDefault="00AD1FBD" w:rsidP="002E3F0E">
      <w:pPr>
        <w:spacing w:line="360" w:lineRule="auto"/>
        <w:ind w:firstLine="284"/>
        <w:jc w:val="both"/>
      </w:pPr>
      <w:r>
        <w:t>Selon le préambule</w:t>
      </w:r>
      <w:r w:rsidR="000E68B4">
        <w:t xml:space="preserve"> (n° 1-4)</w:t>
      </w:r>
      <w:r>
        <w:t>, l</w:t>
      </w:r>
      <w:r w:rsidR="00B13F1A">
        <w:t>e but du Concile, par son enseignement liturgique, est de faire croître la vie chrétienne chez les fidèles</w:t>
      </w:r>
      <w:r w:rsidR="002210BD">
        <w:rPr>
          <w:rStyle w:val="Marquenotebasdepage"/>
        </w:rPr>
        <w:footnoteReference w:id="5"/>
      </w:r>
      <w:r w:rsidR="00B13F1A">
        <w:t>.</w:t>
      </w:r>
      <w:r w:rsidR="002210BD">
        <w:t xml:space="preserve"> La finalité est donc spirituelle au sens fort, qu'il s'agisse d'une croissance de la vie chrétienne des fidèles cathol</w:t>
      </w:r>
      <w:r w:rsidR="00391485">
        <w:t>iq</w:t>
      </w:r>
      <w:r w:rsidR="002210BD">
        <w:t>ues</w:t>
      </w:r>
      <w:r w:rsidR="00391485">
        <w:t>, d'une contribution à l'union des chrétiens ou plus globalement de l'invitation de tous les humains à devenir membres de l'Église. À cette triple fin, il ne faut pas hésiter à restaurer et à faire progresser la liturgie, au sens de la renouveler et de la réformer pour lui rendre son sens génuine et originel. Des adaptations seront inévitables</w:t>
      </w:r>
      <w:r w:rsidR="008D4BA6">
        <w:t xml:space="preserve"> et heureuses pour toutes les "institutions" sujettes aux changements.</w:t>
      </w:r>
    </w:p>
    <w:p w14:paraId="7EFFC2CF" w14:textId="4CC2E2CA" w:rsidR="00633EA1" w:rsidRDefault="00AD1FBD" w:rsidP="002E3F0E">
      <w:pPr>
        <w:spacing w:line="360" w:lineRule="auto"/>
        <w:ind w:firstLine="284"/>
        <w:jc w:val="both"/>
      </w:pPr>
      <w:r>
        <w:t>La liturgie est d'emblée située dans le mystère de l'Église</w:t>
      </w:r>
      <w:r w:rsidR="00633EA1">
        <w:rPr>
          <w:rStyle w:val="Marquenotebasdepage"/>
        </w:rPr>
        <w:footnoteReference w:id="6"/>
      </w:r>
      <w:r>
        <w:t>.</w:t>
      </w:r>
      <w:r w:rsidR="00976646">
        <w:t xml:space="preserve"> En effet, elle contribue au plus haut point, surtout le divin sacrifice de l'Eucharistie, à ce que les fidèles puissent manifester par leur vie le mystère du Christ et la nature authentique de la véritable Église</w:t>
      </w:r>
      <w:r w:rsidR="00F67F04">
        <w:t xml:space="preserve">, humaine et divine à la fois, </w:t>
      </w:r>
      <w:r w:rsidR="006D6DFF">
        <w:t>l'humain étant ordonné au divin: compréhension chalcédonienne ou christologique de l'Église, et donc de la liturgie, par analogie avec le mystère du Christ.</w:t>
      </w:r>
      <w:r w:rsidR="00F67F04">
        <w:t xml:space="preserve"> </w:t>
      </w:r>
      <w:r w:rsidR="006D6DFF">
        <w:t>D'une façon étonnante, la liturgie fortifie les énergies des fidèles pour manifester l'Église comme un signal d'unité levé devant les nations</w:t>
      </w:r>
      <w:r w:rsidR="00F406E2">
        <w:t>.</w:t>
      </w:r>
    </w:p>
    <w:p w14:paraId="13D4A81E" w14:textId="6327E0F2" w:rsidR="002000A3" w:rsidRDefault="002000A3" w:rsidP="002E3F0E">
      <w:pPr>
        <w:spacing w:line="360" w:lineRule="auto"/>
        <w:ind w:firstLine="284"/>
        <w:jc w:val="both"/>
      </w:pPr>
      <w:r>
        <w:t>La sainte Mère l'Église</w:t>
      </w:r>
      <w:r w:rsidR="00A0437D">
        <w:rPr>
          <w:rStyle w:val="Marquenotebasdepage"/>
        </w:rPr>
        <w:footnoteReference w:id="7"/>
      </w:r>
      <w:r>
        <w:t xml:space="preserve"> affirme l'égalité en droit et dignité</w:t>
      </w:r>
      <w:r w:rsidR="00181500">
        <w:t xml:space="preserve"> de tous les rites légitimement reconnus, et donc une diversité légitime de rites liturgiques. Là où il en est besoin, il faut leur rendre une vitalité nouvelle en accord avec les nécessités d'aujourd'hui. C'est la finalité de toute révision, qui doit se faire dans l'esprit d'une saine tradition</w:t>
      </w:r>
      <w:r w:rsidR="00EF3689">
        <w:rPr>
          <w:rStyle w:val="Marquenotebasdepage"/>
        </w:rPr>
        <w:footnoteReference w:id="8"/>
      </w:r>
      <w:r w:rsidR="00181500">
        <w:t>.</w:t>
      </w:r>
    </w:p>
    <w:p w14:paraId="0E27A723" w14:textId="77777777" w:rsidR="00687AFA" w:rsidRDefault="00687AFA" w:rsidP="002E3F0E">
      <w:pPr>
        <w:spacing w:line="360" w:lineRule="auto"/>
        <w:ind w:firstLine="284"/>
        <w:jc w:val="both"/>
      </w:pPr>
    </w:p>
    <w:p w14:paraId="22439028" w14:textId="4385F10A" w:rsidR="00687AFA" w:rsidRDefault="00687AFA" w:rsidP="002E3F0E">
      <w:pPr>
        <w:spacing w:line="360" w:lineRule="auto"/>
        <w:ind w:firstLine="284"/>
        <w:jc w:val="both"/>
      </w:pPr>
      <w:r>
        <w:t xml:space="preserve">Après le préambule, je prendrai en compte ici, et encore incomplètement, seulement les deux premiers chapitres de la </w:t>
      </w:r>
      <w:r w:rsidR="000E68B4">
        <w:t>Constitution sur la liturgie: le premier chapitre relatif aux principes généraux pour la restauration et le progrès de la liturgie (n° 5-46) et le deuxième entièrement consacré au mystère de l'Eucharistie (n° 47-58).</w:t>
      </w:r>
      <w:r w:rsidR="009171DC">
        <w:t xml:space="preserve"> Dans le premier chapitre, c'est la première section sur la nature de la liturgie et son importance dans la vie de l'Église (n° 5-13) qui retiendra surtout mon attention.</w:t>
      </w:r>
    </w:p>
    <w:p w14:paraId="62231987" w14:textId="2072E239" w:rsidR="00B01F45" w:rsidRDefault="00B01F45" w:rsidP="002E3F0E">
      <w:pPr>
        <w:spacing w:line="360" w:lineRule="auto"/>
        <w:ind w:firstLine="284"/>
        <w:jc w:val="both"/>
      </w:pPr>
      <w:r>
        <w:t>Comme cela a déjà été perçu dans le préambule, la liturgie est comprise à partir de l'Église, elle-même comprise</w:t>
      </w:r>
      <w:r w:rsidR="00255571">
        <w:t xml:space="preserve"> à partir du salut accompli par le Christ.</w:t>
      </w:r>
      <w:r w:rsidR="00C64C25">
        <w:t xml:space="preserve"> La perspective est toujours chalcédonienne</w:t>
      </w:r>
      <w:r w:rsidR="00C20E5C">
        <w:t xml:space="preserve"> ou "incarnationnelle"</w:t>
      </w:r>
      <w:r w:rsidR="00C64C25">
        <w:t>: c'est</w:t>
      </w:r>
      <w:r w:rsidR="00D1528C">
        <w:t xml:space="preserve"> l'humanité du Verbe fait chair</w:t>
      </w:r>
      <w:r w:rsidR="00C64C25">
        <w:t>, dans l'unité de la personne du Verbe</w:t>
      </w:r>
      <w:r w:rsidR="00D1528C">
        <w:t xml:space="preserve">, qui a été l'instrument du salut des hommes, principalement par le mystère pascal. C'est du côté du Christ </w:t>
      </w:r>
      <w:r w:rsidR="0067708C">
        <w:t xml:space="preserve">sur la croix </w:t>
      </w:r>
      <w:r w:rsidR="00D1528C">
        <w:t>qu'est né "l'admirable sacrement de l'Église tout entière"</w:t>
      </w:r>
      <w:r w:rsidR="00D1528C">
        <w:rPr>
          <w:rStyle w:val="Marquenotebasdepage"/>
        </w:rPr>
        <w:footnoteReference w:id="9"/>
      </w:r>
      <w:r w:rsidR="00D1528C">
        <w:t>.</w:t>
      </w:r>
      <w:r w:rsidR="00C20E5C">
        <w:t xml:space="preserve"> Ainsi l'œuvre de salut continue-t-elle par l'Église et se réalise-t-elle dans la liturgie ecclésiale: comme il a été envoyé</w:t>
      </w:r>
      <w:r w:rsidR="000A6810">
        <w:t xml:space="preserve"> lui-même</w:t>
      </w:r>
      <w:r w:rsidR="00C20E5C">
        <w:t>, le Christ a envoyé ses apôtres pour prêcher l'Évangile</w:t>
      </w:r>
      <w:r w:rsidR="000A6810">
        <w:t xml:space="preserve"> et pour exercer cette œuvre de salut par le sacrifice et les sacrements autour desquels gravite toute la vie liturgique, qui célèbre le mystère pascal, baptême et Eucharistie tout spécialement</w:t>
      </w:r>
      <w:r w:rsidR="005974E9">
        <w:rPr>
          <w:rStyle w:val="Marquenotebasdepage"/>
        </w:rPr>
        <w:footnoteReference w:id="10"/>
      </w:r>
      <w:r w:rsidR="000A6810">
        <w:t>.</w:t>
      </w:r>
    </w:p>
    <w:p w14:paraId="2D953FFA" w14:textId="612957AB" w:rsidR="006271CA" w:rsidRDefault="006271CA" w:rsidP="002E3F0E">
      <w:pPr>
        <w:spacing w:line="360" w:lineRule="auto"/>
        <w:ind w:firstLine="284"/>
        <w:jc w:val="both"/>
      </w:pPr>
      <w:r>
        <w:t>Cette compréhension de la liturgie est donc radicalement christologique: le Christ est toujours présent à son Église, surtout dans les actions liturgiques. Il est présent dans le sacrifice de la messe, tant "dans la personne du ministre" (</w:t>
      </w:r>
      <w:r w:rsidRPr="006271CA">
        <w:rPr>
          <w:i/>
        </w:rPr>
        <w:t>in ministri persona</w:t>
      </w:r>
      <w:r>
        <w:t>) qu' "au plus haut point" (</w:t>
      </w:r>
      <w:r w:rsidRPr="006271CA">
        <w:rPr>
          <w:i/>
        </w:rPr>
        <w:t>maxime</w:t>
      </w:r>
      <w:r>
        <w:t>) sous les espèces eucharistiques. Il est présent par sa vertu dans les sacrements: lorsque quelqu'un baptise, c'est le Christ lui-même qui baptise</w:t>
      </w:r>
      <w:r>
        <w:rPr>
          <w:rStyle w:val="Marquenotebasdepage"/>
        </w:rPr>
        <w:footnoteReference w:id="11"/>
      </w:r>
      <w:r w:rsidR="004A24C6">
        <w:t>; il est présent dans sa parole; il est présent lorsque l'Église prie</w:t>
      </w:r>
      <w:r w:rsidR="00C874C1">
        <w:t xml:space="preserve">. Le Christ s'associe toujours l'Église, son Épouse bien-aimée, qui passe par lui pour rendre son culte au Père. La liturgie est l'exercice de la fonction sacerdotale de Jésus-Christ, exercice dans lequel le culte public intégral est exercé par le Corps mystique de Jésus-Christ, </w:t>
      </w:r>
      <w:r w:rsidR="009B0C40">
        <w:t>"</w:t>
      </w:r>
      <w:r w:rsidR="00C874C1">
        <w:t>c'est-à-dire par le Chef et ses membres</w:t>
      </w:r>
      <w:r w:rsidR="009B0C40">
        <w:t>"</w:t>
      </w:r>
      <w:r w:rsidR="00C874C1">
        <w:t xml:space="preserve"> (</w:t>
      </w:r>
      <w:r w:rsidR="00C874C1" w:rsidRPr="00C874C1">
        <w:rPr>
          <w:i/>
        </w:rPr>
        <w:t>Capite nempe eiusque membris</w:t>
      </w:r>
      <w:r w:rsidR="00C874C1">
        <w:t>), avec une efficacité qu'aucune autre action de l'Église ne peut atteindre</w:t>
      </w:r>
      <w:r w:rsidR="00C874C1">
        <w:rPr>
          <w:rStyle w:val="Marquenotebasdepage"/>
        </w:rPr>
        <w:footnoteReference w:id="12"/>
      </w:r>
      <w:r w:rsidR="00C874C1">
        <w:t>.</w:t>
      </w:r>
    </w:p>
    <w:p w14:paraId="52318E01" w14:textId="07BDE4F0" w:rsidR="007466C8" w:rsidRDefault="007466C8" w:rsidP="002E3F0E">
      <w:pPr>
        <w:spacing w:line="360" w:lineRule="auto"/>
        <w:ind w:firstLine="284"/>
        <w:jc w:val="both"/>
      </w:pPr>
      <w:r>
        <w:t>Le caractère eschatologique de la liturgie terrestre est également bien marqué: elle est un avant-goût de la liturgie céleste qui se célèbre dans la sainte cité de Jérusalem, là où le C</w:t>
      </w:r>
      <w:r w:rsidR="00B01B87">
        <w:t>hrist siège à la droite du Père; chanter au Seigneur l'hymne de gloire avec la milice céleste, vénérer la mémoire des saints, attendre la manifestation du Seigneur, toutes ces dimensions de la liturgie terrestre expriment l'espérance de la gloire céleste</w:t>
      </w:r>
      <w:r w:rsidR="00B01B87">
        <w:rPr>
          <w:rStyle w:val="Marquenotebasdepage"/>
        </w:rPr>
        <w:footnoteReference w:id="13"/>
      </w:r>
      <w:r w:rsidR="003613D5">
        <w:t>.</w:t>
      </w:r>
    </w:p>
    <w:p w14:paraId="74594D99" w14:textId="77777777" w:rsidR="009B0C40" w:rsidRDefault="003613D5" w:rsidP="002E3F0E">
      <w:pPr>
        <w:spacing w:line="360" w:lineRule="auto"/>
        <w:ind w:firstLine="284"/>
        <w:jc w:val="both"/>
      </w:pPr>
      <w:r>
        <w:t xml:space="preserve">En somme, la liturgie est le </w:t>
      </w:r>
      <w:r w:rsidR="0097316A">
        <w:t>"</w:t>
      </w:r>
      <w:r>
        <w:t>sommet</w:t>
      </w:r>
      <w:r w:rsidR="0097316A">
        <w:t>" (</w:t>
      </w:r>
      <w:r w:rsidR="0097316A" w:rsidRPr="0097316A">
        <w:rPr>
          <w:i/>
        </w:rPr>
        <w:t>culmen</w:t>
      </w:r>
      <w:r w:rsidR="0097316A">
        <w:t>)</w:t>
      </w:r>
      <w:r>
        <w:t xml:space="preserve"> et la source de la vie de l'Église</w:t>
      </w:r>
      <w:r w:rsidR="000A41E4">
        <w:t>. Sommet: les labeurs apostoliques ont pour finalité ultime que tous participent au sacrifice</w:t>
      </w:r>
      <w:r w:rsidR="009B0C40">
        <w:t xml:space="preserve"> et mangent la Cène du Seigneur. Source:</w:t>
      </w:r>
      <w:r w:rsidR="000A41E4">
        <w:t xml:space="preserve"> la liturgie pousse les fidèles rassasiés des "mystères de Pâques"</w:t>
      </w:r>
      <w:r w:rsidR="000A41E4">
        <w:rPr>
          <w:rStyle w:val="Marquenotebasdepage"/>
        </w:rPr>
        <w:footnoteReference w:id="14"/>
      </w:r>
      <w:r w:rsidR="000A41E4">
        <w:t xml:space="preserve"> à se laisser enflammer par la charité pressante du Christ.</w:t>
      </w:r>
    </w:p>
    <w:p w14:paraId="4D002844" w14:textId="77777777" w:rsidR="00371972" w:rsidRDefault="00371972" w:rsidP="00371972">
      <w:pPr>
        <w:pStyle w:val="Sansinterligne"/>
        <w:ind w:left="1134"/>
        <w:jc w:val="both"/>
        <w:rPr>
          <w:sz w:val="20"/>
          <w:szCs w:val="20"/>
        </w:rPr>
      </w:pPr>
    </w:p>
    <w:p w14:paraId="1B047DB1" w14:textId="76164ECD" w:rsidR="003613D5" w:rsidRDefault="000A41E4" w:rsidP="00371972">
      <w:pPr>
        <w:pStyle w:val="Sansinterligne"/>
        <w:ind w:left="1134"/>
        <w:jc w:val="both"/>
        <w:rPr>
          <w:sz w:val="20"/>
          <w:szCs w:val="20"/>
        </w:rPr>
      </w:pPr>
      <w:r w:rsidRPr="009B0C40">
        <w:rPr>
          <w:sz w:val="20"/>
          <w:szCs w:val="20"/>
        </w:rPr>
        <w:t>C'est donc de la liturgie, et principalement de l'Eucharistie, comme d'une source</w:t>
      </w:r>
      <w:r w:rsidR="009B0C40" w:rsidRPr="009B0C40">
        <w:rPr>
          <w:sz w:val="20"/>
          <w:szCs w:val="20"/>
        </w:rPr>
        <w:t xml:space="preserve"> (</w:t>
      </w:r>
      <w:r w:rsidR="009B0C40" w:rsidRPr="009B0C40">
        <w:rPr>
          <w:i/>
          <w:sz w:val="20"/>
          <w:szCs w:val="20"/>
        </w:rPr>
        <w:t>ut e fonte</w:t>
      </w:r>
      <w:r w:rsidR="009B0C40" w:rsidRPr="009B0C40">
        <w:rPr>
          <w:sz w:val="20"/>
          <w:szCs w:val="20"/>
        </w:rPr>
        <w:t>)</w:t>
      </w:r>
      <w:r w:rsidR="0097316A" w:rsidRPr="009B0C40">
        <w:rPr>
          <w:sz w:val="20"/>
          <w:szCs w:val="20"/>
        </w:rPr>
        <w:t xml:space="preserve">, que </w:t>
      </w:r>
      <w:r w:rsidR="009B0C40">
        <w:rPr>
          <w:sz w:val="20"/>
          <w:szCs w:val="20"/>
        </w:rPr>
        <w:tab/>
      </w:r>
      <w:r w:rsidR="0097316A" w:rsidRPr="009B0C40">
        <w:rPr>
          <w:sz w:val="20"/>
          <w:szCs w:val="20"/>
        </w:rPr>
        <w:t>la grâce découle en nous et qu'on obtient avec le maximum</w:t>
      </w:r>
      <w:r w:rsidR="00CE33F1" w:rsidRPr="009B0C40">
        <w:rPr>
          <w:sz w:val="20"/>
          <w:szCs w:val="20"/>
        </w:rPr>
        <w:t xml:space="preserve"> d'efficacité cette sanctification des hommes dans le Christ, et cette glorification de Dieu, que recherchent, comme leur fin</w:t>
      </w:r>
      <w:r w:rsidR="009B0C40">
        <w:rPr>
          <w:sz w:val="20"/>
          <w:szCs w:val="20"/>
        </w:rPr>
        <w:t xml:space="preserve"> (</w:t>
      </w:r>
      <w:r w:rsidR="00371972">
        <w:rPr>
          <w:i/>
          <w:sz w:val="20"/>
          <w:szCs w:val="20"/>
        </w:rPr>
        <w:t xml:space="preserve">uti ad </w:t>
      </w:r>
      <w:r w:rsidR="009B0C40" w:rsidRPr="009B0C40">
        <w:rPr>
          <w:i/>
          <w:sz w:val="20"/>
          <w:szCs w:val="20"/>
        </w:rPr>
        <w:t>finem</w:t>
      </w:r>
      <w:r w:rsidR="009B0C40">
        <w:rPr>
          <w:sz w:val="20"/>
          <w:szCs w:val="20"/>
        </w:rPr>
        <w:t>)</w:t>
      </w:r>
      <w:r w:rsidR="00CE33F1" w:rsidRPr="009B0C40">
        <w:rPr>
          <w:sz w:val="20"/>
          <w:szCs w:val="20"/>
        </w:rPr>
        <w:t>, toutes les autres œuvres de l'Église</w:t>
      </w:r>
      <w:r w:rsidR="00CE33F1" w:rsidRPr="009B0C40">
        <w:rPr>
          <w:rStyle w:val="Marquenotebasdepage"/>
          <w:sz w:val="20"/>
          <w:szCs w:val="20"/>
        </w:rPr>
        <w:footnoteReference w:id="15"/>
      </w:r>
      <w:r w:rsidR="00CE33F1" w:rsidRPr="009B0C40">
        <w:rPr>
          <w:sz w:val="20"/>
          <w:szCs w:val="20"/>
        </w:rPr>
        <w:t>.</w:t>
      </w:r>
    </w:p>
    <w:p w14:paraId="11136A60" w14:textId="77777777" w:rsidR="009B0C40" w:rsidRPr="009B0C40" w:rsidRDefault="009B0C40" w:rsidP="009B0C40">
      <w:pPr>
        <w:rPr>
          <w:sz w:val="20"/>
          <w:szCs w:val="20"/>
        </w:rPr>
      </w:pPr>
    </w:p>
    <w:p w14:paraId="76731C1F" w14:textId="1284EE7E" w:rsidR="00CE33F1" w:rsidRDefault="00CE33F1" w:rsidP="002E3F0E">
      <w:pPr>
        <w:spacing w:line="360" w:lineRule="auto"/>
        <w:ind w:firstLine="284"/>
        <w:jc w:val="both"/>
      </w:pPr>
      <w:r>
        <w:t xml:space="preserve">Certes, pour obtenir cette pleine efficacité, il est nécessaire que les fidèles </w:t>
      </w:r>
      <w:r w:rsidR="00F93E6A">
        <w:t>"</w:t>
      </w:r>
      <w:r>
        <w:t xml:space="preserve">participent à </w:t>
      </w:r>
      <w:r w:rsidR="00F93E6A">
        <w:t>(</w:t>
      </w:r>
      <w:r>
        <w:t>la liturgie</w:t>
      </w:r>
      <w:r w:rsidR="00F93E6A">
        <w:t>)</w:t>
      </w:r>
      <w:r>
        <w:t xml:space="preserve"> de façon consciente, active et fructueuse</w:t>
      </w:r>
      <w:r w:rsidR="00F93E6A">
        <w:t>" (</w:t>
      </w:r>
      <w:r w:rsidR="00F93E6A" w:rsidRPr="00F93E6A">
        <w:rPr>
          <w:i/>
        </w:rPr>
        <w:t>scienter, actuose et fructuose eandem participent</w:t>
      </w:r>
      <w:r w:rsidR="00F93E6A">
        <w:t>)</w:t>
      </w:r>
      <w:r w:rsidR="00A365FF">
        <w:rPr>
          <w:rStyle w:val="Marquenotebasdepage"/>
        </w:rPr>
        <w:footnoteReference w:id="16"/>
      </w:r>
      <w:r>
        <w:t>.</w:t>
      </w:r>
    </w:p>
    <w:p w14:paraId="757686BC" w14:textId="08BDFCEF" w:rsidR="00583F98" w:rsidRDefault="00583F98" w:rsidP="002E3F0E">
      <w:pPr>
        <w:spacing w:line="360" w:lineRule="auto"/>
        <w:ind w:firstLine="284"/>
        <w:jc w:val="both"/>
      </w:pPr>
      <w:r>
        <w:t>La deuxième section du premier chapitre (n° 14-20) concerne la recherche de la formation liturgique et de la participation active. On y notera que cette participation pleine aux célébrations liturgiques est demandée par la nature de la liturgie elle-même et est, en vertu du baptême, un droit et un devoir pour le peuple chrétien, sacerdoce royal</w:t>
      </w:r>
      <w:r w:rsidR="00EC535E">
        <w:t>. Cette participation pleine est précisément ce qu'il faut viser "dans la restauration et la mise en valeur de la liturgie" (</w:t>
      </w:r>
      <w:r w:rsidR="00EC535E" w:rsidRPr="00EC535E">
        <w:rPr>
          <w:i/>
        </w:rPr>
        <w:t>in instauranda et fovenda sacra Liturgia</w:t>
      </w:r>
      <w:r w:rsidR="00EC535E">
        <w:t>). Elle est, en effet, "la source première et indispensable" (</w:t>
      </w:r>
      <w:r w:rsidR="00EC535E" w:rsidRPr="00EC535E">
        <w:rPr>
          <w:i/>
        </w:rPr>
        <w:t>primus, isque necessarius fons</w:t>
      </w:r>
      <w:r w:rsidR="00EC535E">
        <w:t xml:space="preserve">) à laquelle les fidèles puiseront </w:t>
      </w:r>
      <w:r w:rsidR="003D4735">
        <w:t>une spiritualité</w:t>
      </w:r>
      <w:r w:rsidR="00EC535E">
        <w:t xml:space="preserve"> vraiment chrétien</w:t>
      </w:r>
      <w:r w:rsidR="003D4735">
        <w:t>ne</w:t>
      </w:r>
      <w:r w:rsidR="002D394D">
        <w:rPr>
          <w:rStyle w:val="Marquenotebasdepage"/>
        </w:rPr>
        <w:footnoteReference w:id="17"/>
      </w:r>
      <w:r w:rsidR="00EC535E">
        <w:t>.</w:t>
      </w:r>
    </w:p>
    <w:p w14:paraId="7B9D153E" w14:textId="7B8BD2FD" w:rsidR="003D4735" w:rsidRDefault="003D4735" w:rsidP="002E3F0E">
      <w:pPr>
        <w:spacing w:line="360" w:lineRule="auto"/>
        <w:ind w:firstLine="284"/>
        <w:jc w:val="both"/>
      </w:pPr>
      <w:r>
        <w:t>La restauration de la liturgie, qui est l'objet de la troisième section (n° 21-40), est tout ordonnée à une plus grande participation du peuple. C'est la raison pour laquelle il faut exprimer avec plus de clarté les réalités saintes que signifient textes et rites</w:t>
      </w:r>
      <w:r w:rsidR="001F7E06">
        <w:rPr>
          <w:rStyle w:val="Marquenotebasdepage"/>
        </w:rPr>
        <w:footnoteReference w:id="18"/>
      </w:r>
      <w:r>
        <w:t>.</w:t>
      </w:r>
    </w:p>
    <w:p w14:paraId="6ECF6FB7" w14:textId="51DF328D" w:rsidR="00CE6A51" w:rsidRDefault="00CE6A51" w:rsidP="002E3F0E">
      <w:pPr>
        <w:spacing w:line="360" w:lineRule="auto"/>
        <w:ind w:firstLine="284"/>
        <w:jc w:val="both"/>
      </w:pPr>
      <w:r>
        <w:t>La quatrième section, au sujet du développement de la vie liturgique dans le diocèse et la paroisse (n° 41-42), contient une affirmation fondamentale sur les liens entre Église locale (diocésain</w:t>
      </w:r>
      <w:r w:rsidR="007E3331">
        <w:t>e) et liturgie, l'Eucharistie surtout:</w:t>
      </w:r>
    </w:p>
    <w:p w14:paraId="7979D4A2" w14:textId="77777777" w:rsidR="007E3331" w:rsidRDefault="007E3331" w:rsidP="007E3331">
      <w:pPr>
        <w:pStyle w:val="Sansinterligne"/>
      </w:pPr>
    </w:p>
    <w:p w14:paraId="7AA3340B" w14:textId="7A86096D" w:rsidR="007E3331" w:rsidRDefault="007E3331" w:rsidP="00136715">
      <w:pPr>
        <w:pStyle w:val="Sansinterligne"/>
        <w:ind w:left="1134"/>
        <w:jc w:val="both"/>
        <w:rPr>
          <w:sz w:val="20"/>
          <w:szCs w:val="20"/>
        </w:rPr>
      </w:pPr>
      <w:r w:rsidRPr="007E3331">
        <w:rPr>
          <w:sz w:val="20"/>
          <w:szCs w:val="20"/>
        </w:rPr>
        <w:t>tous</w:t>
      </w:r>
      <w:r w:rsidR="006334B0">
        <w:rPr>
          <w:sz w:val="20"/>
          <w:szCs w:val="20"/>
        </w:rPr>
        <w:t xml:space="preserve"> doivent accorder la plus grande estime à la vie li</w:t>
      </w:r>
      <w:r w:rsidR="00136715">
        <w:rPr>
          <w:sz w:val="20"/>
          <w:szCs w:val="20"/>
        </w:rPr>
        <w:t xml:space="preserve">turgique du diocèse autour de </w:t>
      </w:r>
      <w:r w:rsidR="006334B0">
        <w:rPr>
          <w:sz w:val="20"/>
          <w:szCs w:val="20"/>
        </w:rPr>
        <w:t xml:space="preserve">l'évêque, surtout dans l'église cathédrale </w:t>
      </w:r>
      <w:r w:rsidR="00136715">
        <w:rPr>
          <w:sz w:val="20"/>
          <w:szCs w:val="20"/>
        </w:rPr>
        <w:t>; ils doivent être persuadés que la principale manifestation</w:t>
      </w:r>
      <w:r w:rsidR="00E349FC">
        <w:rPr>
          <w:sz w:val="20"/>
          <w:szCs w:val="20"/>
        </w:rPr>
        <w:t xml:space="preserve"> (</w:t>
      </w:r>
      <w:r w:rsidR="00E349FC" w:rsidRPr="00E349FC">
        <w:rPr>
          <w:i/>
          <w:sz w:val="20"/>
          <w:szCs w:val="20"/>
        </w:rPr>
        <w:t>praecipuam manifestationem</w:t>
      </w:r>
      <w:r w:rsidR="00E349FC">
        <w:rPr>
          <w:sz w:val="20"/>
          <w:szCs w:val="20"/>
        </w:rPr>
        <w:t>)</w:t>
      </w:r>
      <w:r w:rsidR="00136715">
        <w:rPr>
          <w:sz w:val="20"/>
          <w:szCs w:val="20"/>
        </w:rPr>
        <w:t xml:space="preserve"> de l'Église consiste dans la participation plénière et active</w:t>
      </w:r>
      <w:r w:rsidR="00E349FC">
        <w:rPr>
          <w:sz w:val="20"/>
          <w:szCs w:val="20"/>
        </w:rPr>
        <w:t xml:space="preserve"> (</w:t>
      </w:r>
      <w:r w:rsidR="00E349FC" w:rsidRPr="00E349FC">
        <w:rPr>
          <w:i/>
          <w:sz w:val="20"/>
          <w:szCs w:val="20"/>
        </w:rPr>
        <w:t>plenaria et actuosa participatione</w:t>
      </w:r>
      <w:r w:rsidR="00E349FC">
        <w:rPr>
          <w:sz w:val="20"/>
          <w:szCs w:val="20"/>
        </w:rPr>
        <w:t>)</w:t>
      </w:r>
      <w:r w:rsidR="00136715">
        <w:rPr>
          <w:sz w:val="20"/>
          <w:szCs w:val="20"/>
        </w:rPr>
        <w:t xml:space="preserve"> de tout le saint peuple de Dieu</w:t>
      </w:r>
      <w:r w:rsidR="00E349FC">
        <w:rPr>
          <w:sz w:val="20"/>
          <w:szCs w:val="20"/>
        </w:rPr>
        <w:t xml:space="preserve"> (</w:t>
      </w:r>
      <w:r w:rsidR="00E349FC" w:rsidRPr="00E349FC">
        <w:rPr>
          <w:i/>
          <w:sz w:val="20"/>
          <w:szCs w:val="20"/>
        </w:rPr>
        <w:t>totius plebis sanctae Dei</w:t>
      </w:r>
      <w:r w:rsidR="00E349FC">
        <w:rPr>
          <w:sz w:val="20"/>
          <w:szCs w:val="20"/>
        </w:rPr>
        <w:t>)</w:t>
      </w:r>
      <w:r w:rsidR="00136715">
        <w:rPr>
          <w:sz w:val="20"/>
          <w:szCs w:val="20"/>
        </w:rPr>
        <w:t>, aux mêmes célébrations liturgiques, surtout dans la même Eucharistie</w:t>
      </w:r>
      <w:r w:rsidR="00E349FC">
        <w:rPr>
          <w:sz w:val="20"/>
          <w:szCs w:val="20"/>
        </w:rPr>
        <w:t xml:space="preserve"> (</w:t>
      </w:r>
      <w:r w:rsidR="00E349FC" w:rsidRPr="00E349FC">
        <w:rPr>
          <w:i/>
          <w:sz w:val="20"/>
          <w:szCs w:val="20"/>
        </w:rPr>
        <w:t>in eadem Eucharistia</w:t>
      </w:r>
      <w:r w:rsidR="00E349FC">
        <w:rPr>
          <w:sz w:val="20"/>
          <w:szCs w:val="20"/>
        </w:rPr>
        <w:t>)</w:t>
      </w:r>
      <w:r w:rsidR="00136715">
        <w:rPr>
          <w:sz w:val="20"/>
          <w:szCs w:val="20"/>
        </w:rPr>
        <w:t>, dans une seule prière, auprès de l'autel unique</w:t>
      </w:r>
      <w:r w:rsidR="00E349FC">
        <w:rPr>
          <w:sz w:val="20"/>
          <w:szCs w:val="20"/>
        </w:rPr>
        <w:t xml:space="preserve"> (</w:t>
      </w:r>
      <w:r w:rsidR="00E349FC" w:rsidRPr="00E349FC">
        <w:rPr>
          <w:i/>
          <w:sz w:val="20"/>
          <w:szCs w:val="20"/>
        </w:rPr>
        <w:t>ad unum altare</w:t>
      </w:r>
      <w:r w:rsidR="00E349FC">
        <w:rPr>
          <w:sz w:val="20"/>
          <w:szCs w:val="20"/>
        </w:rPr>
        <w:t>)</w:t>
      </w:r>
      <w:r w:rsidR="00136715">
        <w:rPr>
          <w:sz w:val="20"/>
          <w:szCs w:val="20"/>
        </w:rPr>
        <w:t xml:space="preserve"> où préside l'évêque entouré de son presbyterium et de ses ministres</w:t>
      </w:r>
      <w:r w:rsidR="00E349FC">
        <w:rPr>
          <w:sz w:val="20"/>
          <w:szCs w:val="20"/>
        </w:rPr>
        <w:t xml:space="preserve"> (</w:t>
      </w:r>
      <w:r w:rsidR="00E349FC" w:rsidRPr="00E349FC">
        <w:rPr>
          <w:i/>
          <w:sz w:val="20"/>
          <w:szCs w:val="20"/>
        </w:rPr>
        <w:t>cui praeest Episcopus a suo presbyterio et ministris circumdatus</w:t>
      </w:r>
      <w:r w:rsidR="00E349FC">
        <w:rPr>
          <w:sz w:val="20"/>
          <w:szCs w:val="20"/>
        </w:rPr>
        <w:t>)</w:t>
      </w:r>
      <w:r w:rsidR="00136715">
        <w:rPr>
          <w:rStyle w:val="Marquenotebasdepage"/>
          <w:sz w:val="20"/>
          <w:szCs w:val="20"/>
        </w:rPr>
        <w:footnoteReference w:id="19"/>
      </w:r>
      <w:r w:rsidR="003F29DE">
        <w:rPr>
          <w:sz w:val="20"/>
          <w:szCs w:val="20"/>
        </w:rPr>
        <w:t>.</w:t>
      </w:r>
    </w:p>
    <w:p w14:paraId="777E0EF0" w14:textId="77777777" w:rsidR="003F29DE" w:rsidRDefault="003F29DE" w:rsidP="00136715">
      <w:pPr>
        <w:pStyle w:val="Sansinterligne"/>
        <w:ind w:left="1134"/>
        <w:jc w:val="both"/>
      </w:pPr>
    </w:p>
    <w:p w14:paraId="3C325D3F" w14:textId="471372A8" w:rsidR="003F29DE" w:rsidRDefault="003F29DE" w:rsidP="008F2B49">
      <w:pPr>
        <w:spacing w:line="360" w:lineRule="auto"/>
        <w:ind w:firstLine="284"/>
        <w:jc w:val="both"/>
      </w:pPr>
      <w:r>
        <w:t>Ce sont les fondements mêmes d'une ecclésiologie eucharistique que l'on trouve ici.</w:t>
      </w:r>
      <w:r w:rsidR="00C46247">
        <w:t xml:space="preserve"> Il </w:t>
      </w:r>
      <w:r w:rsidR="00A3708A">
        <w:t>est question</w:t>
      </w:r>
      <w:r w:rsidR="00C46247">
        <w:t xml:space="preserve"> de la vie litu</w:t>
      </w:r>
      <w:r w:rsidR="00E349FC">
        <w:t>r</w:t>
      </w:r>
      <w:r w:rsidR="00C46247">
        <w:t>gique</w:t>
      </w:r>
      <w:r w:rsidR="00E349FC">
        <w:t xml:space="preserve"> du diocèse </w:t>
      </w:r>
      <w:r w:rsidR="00A3708A">
        <w:t xml:space="preserve">rassemblé </w:t>
      </w:r>
      <w:r w:rsidR="00E349FC">
        <w:t>autour de son évêque</w:t>
      </w:r>
      <w:r w:rsidR="00A3708A">
        <w:t>. La principale manifestation de (ce qu'est) l'Église</w:t>
      </w:r>
      <w:r w:rsidR="008050EA">
        <w:t>, c'est l'Église locale (diocésaine) tout entière en train de participer pleinement à la même liturgie, surtout la même Eucharistie, auprès de l'autel unique (surtout de l'église cathédrale) où préside l'évêque entouré de ses ministres. L'unique eucharistie épiscopale, rassemblant (idéalement) tout le saint peuple du diocèse, manifeste et réalise l'unité de l'Église locale</w:t>
      </w:r>
      <w:r w:rsidR="00E11D3E">
        <w:t xml:space="preserve"> célébrante (dans la diversité de ses fidèles et de ses ministres), principale manifestation de l'Église.</w:t>
      </w:r>
      <w:r w:rsidR="008F2B49">
        <w:t xml:space="preserve"> Puissance symbolique et sacramentelle de la liturgie, eucharistique surtout! Plénitude de l'Église locale (épiscopale) dans une unique célébration liturgique! Analogiquement, il en va de même pour la paroisse:</w:t>
      </w:r>
    </w:p>
    <w:p w14:paraId="6107585E" w14:textId="77777777" w:rsidR="008F2B49" w:rsidRDefault="008F2B49" w:rsidP="008F2B49">
      <w:pPr>
        <w:pStyle w:val="Sansinterligne"/>
      </w:pPr>
    </w:p>
    <w:p w14:paraId="3A25790F" w14:textId="2068021E" w:rsidR="008F2B49" w:rsidRDefault="008F2B49" w:rsidP="00454C92">
      <w:pPr>
        <w:pStyle w:val="Sansinterligne"/>
        <w:ind w:left="1134"/>
        <w:jc w:val="both"/>
        <w:rPr>
          <w:sz w:val="20"/>
          <w:szCs w:val="20"/>
        </w:rPr>
      </w:pPr>
      <w:r w:rsidRPr="00454C92">
        <w:rPr>
          <w:sz w:val="20"/>
          <w:szCs w:val="20"/>
        </w:rPr>
        <w:t>(l'évêque) doit nécessaireme</w:t>
      </w:r>
      <w:r w:rsidR="00952862">
        <w:rPr>
          <w:sz w:val="20"/>
          <w:szCs w:val="20"/>
        </w:rPr>
        <w:t>nt constituer des assemblées de</w:t>
      </w:r>
      <w:r w:rsidRPr="00454C92">
        <w:rPr>
          <w:sz w:val="20"/>
          <w:szCs w:val="20"/>
        </w:rPr>
        <w:t xml:space="preserve"> fidèles</w:t>
      </w:r>
      <w:r w:rsidR="00397C5E">
        <w:rPr>
          <w:sz w:val="20"/>
          <w:szCs w:val="20"/>
        </w:rPr>
        <w:t xml:space="preserve"> (</w:t>
      </w:r>
      <w:r w:rsidR="00397C5E" w:rsidRPr="00397C5E">
        <w:rPr>
          <w:i/>
          <w:sz w:val="20"/>
          <w:szCs w:val="20"/>
        </w:rPr>
        <w:t>fidelium coetus</w:t>
      </w:r>
      <w:r w:rsidR="00397C5E">
        <w:rPr>
          <w:sz w:val="20"/>
          <w:szCs w:val="20"/>
        </w:rPr>
        <w:t>)</w:t>
      </w:r>
      <w:r w:rsidRPr="00454C92">
        <w:rPr>
          <w:sz w:val="20"/>
          <w:szCs w:val="20"/>
        </w:rPr>
        <w:t>, parmi lesquelles</w:t>
      </w:r>
      <w:r w:rsidR="00454C92" w:rsidRPr="00454C92">
        <w:rPr>
          <w:sz w:val="20"/>
          <w:szCs w:val="20"/>
        </w:rPr>
        <w:t xml:space="preserve"> les plus importantes</w:t>
      </w:r>
      <w:r w:rsidR="00454C92">
        <w:rPr>
          <w:sz w:val="20"/>
          <w:szCs w:val="20"/>
        </w:rPr>
        <w:t xml:space="preserve"> sont les paroisses</w:t>
      </w:r>
      <w:r w:rsidR="00397C5E">
        <w:rPr>
          <w:sz w:val="20"/>
          <w:szCs w:val="20"/>
        </w:rPr>
        <w:t xml:space="preserve"> (</w:t>
      </w:r>
      <w:r w:rsidR="00397C5E" w:rsidRPr="00397C5E">
        <w:rPr>
          <w:i/>
          <w:sz w:val="20"/>
          <w:szCs w:val="20"/>
        </w:rPr>
        <w:t>paroeciae</w:t>
      </w:r>
      <w:r w:rsidR="00397C5E">
        <w:rPr>
          <w:sz w:val="20"/>
          <w:szCs w:val="20"/>
        </w:rPr>
        <w:t>)</w:t>
      </w:r>
      <w:r w:rsidR="00454C92">
        <w:rPr>
          <w:sz w:val="20"/>
          <w:szCs w:val="20"/>
        </w:rPr>
        <w:t>, organisées localement sous un pasteur qui tient la place de l'évêque</w:t>
      </w:r>
      <w:r w:rsidR="00397C5E">
        <w:rPr>
          <w:sz w:val="20"/>
          <w:szCs w:val="20"/>
        </w:rPr>
        <w:t xml:space="preserve"> (</w:t>
      </w:r>
      <w:r w:rsidR="00397C5E" w:rsidRPr="00397C5E">
        <w:rPr>
          <w:i/>
          <w:sz w:val="20"/>
          <w:szCs w:val="20"/>
        </w:rPr>
        <w:t>localiter sub pastore vices gerente Episcopi ordinatae</w:t>
      </w:r>
      <w:r w:rsidR="00397C5E">
        <w:rPr>
          <w:sz w:val="20"/>
          <w:szCs w:val="20"/>
        </w:rPr>
        <w:t>)</w:t>
      </w:r>
      <w:r w:rsidR="00454C92">
        <w:rPr>
          <w:sz w:val="20"/>
          <w:szCs w:val="20"/>
        </w:rPr>
        <w:t>; car, d'une certaine manière, elles représentent l'Église visible établie</w:t>
      </w:r>
      <w:r w:rsidR="00821564">
        <w:rPr>
          <w:sz w:val="20"/>
          <w:szCs w:val="20"/>
        </w:rPr>
        <w:t xml:space="preserve"> </w:t>
      </w:r>
      <w:r w:rsidR="00454C92">
        <w:rPr>
          <w:sz w:val="20"/>
          <w:szCs w:val="20"/>
        </w:rPr>
        <w:t>dans l'univers</w:t>
      </w:r>
      <w:r w:rsidR="00821564">
        <w:rPr>
          <w:sz w:val="20"/>
          <w:szCs w:val="20"/>
        </w:rPr>
        <w:t xml:space="preserve"> (</w:t>
      </w:r>
      <w:r w:rsidR="00821564" w:rsidRPr="00821564">
        <w:rPr>
          <w:i/>
          <w:sz w:val="20"/>
          <w:szCs w:val="20"/>
        </w:rPr>
        <w:t>quodammodo repraesentant Ecclesiam visibilem p</w:t>
      </w:r>
      <w:r w:rsidR="00CB772C">
        <w:rPr>
          <w:i/>
          <w:sz w:val="20"/>
          <w:szCs w:val="20"/>
        </w:rPr>
        <w:t>e</w:t>
      </w:r>
      <w:r w:rsidR="00821564" w:rsidRPr="00821564">
        <w:rPr>
          <w:i/>
          <w:sz w:val="20"/>
          <w:szCs w:val="20"/>
        </w:rPr>
        <w:t>r orbem terrarum constitutam</w:t>
      </w:r>
      <w:r w:rsidR="00821564">
        <w:rPr>
          <w:sz w:val="20"/>
          <w:szCs w:val="20"/>
        </w:rPr>
        <w:t>)</w:t>
      </w:r>
      <w:r w:rsidR="00454C92">
        <w:rPr>
          <w:sz w:val="20"/>
          <w:szCs w:val="20"/>
        </w:rPr>
        <w:t>.</w:t>
      </w:r>
    </w:p>
    <w:p w14:paraId="0B3A8AC4" w14:textId="37C054A2" w:rsidR="00454C92" w:rsidRDefault="00454C92" w:rsidP="00454C92">
      <w:pPr>
        <w:pStyle w:val="Sansinterligne"/>
        <w:ind w:left="1134"/>
        <w:jc w:val="both"/>
        <w:rPr>
          <w:sz w:val="20"/>
          <w:szCs w:val="20"/>
        </w:rPr>
      </w:pPr>
      <w:r>
        <w:rPr>
          <w:sz w:val="20"/>
          <w:szCs w:val="20"/>
        </w:rPr>
        <w:t>C'est pourquoi il faut favoriser dans l'esprit et dans la pratique des fidèles et du clergé, la vie liturgique de la paroisse et son rattachement à l'évêque</w:t>
      </w:r>
      <w:r w:rsidR="00821564">
        <w:rPr>
          <w:sz w:val="20"/>
          <w:szCs w:val="20"/>
        </w:rPr>
        <w:t xml:space="preserve"> (</w:t>
      </w:r>
      <w:r w:rsidR="00821564" w:rsidRPr="00821564">
        <w:rPr>
          <w:i/>
          <w:sz w:val="20"/>
          <w:szCs w:val="20"/>
        </w:rPr>
        <w:t>eiusque relatio ad Episcopum</w:t>
      </w:r>
      <w:r w:rsidR="00821564">
        <w:rPr>
          <w:sz w:val="20"/>
          <w:szCs w:val="20"/>
        </w:rPr>
        <w:t>)</w:t>
      </w:r>
      <w:r>
        <w:rPr>
          <w:sz w:val="20"/>
          <w:szCs w:val="20"/>
        </w:rPr>
        <w:t>; et il faut travailler à ce qu</w:t>
      </w:r>
      <w:r w:rsidR="00821564">
        <w:rPr>
          <w:sz w:val="20"/>
          <w:szCs w:val="20"/>
        </w:rPr>
        <w:t>e</w:t>
      </w:r>
      <w:r>
        <w:rPr>
          <w:sz w:val="20"/>
          <w:szCs w:val="20"/>
        </w:rPr>
        <w:t xml:space="preserve"> le sens de la communauté paroissiale</w:t>
      </w:r>
      <w:r w:rsidR="00821564">
        <w:rPr>
          <w:sz w:val="20"/>
          <w:szCs w:val="20"/>
        </w:rPr>
        <w:t xml:space="preserve"> (</w:t>
      </w:r>
      <w:r w:rsidR="00821564" w:rsidRPr="00821564">
        <w:rPr>
          <w:i/>
          <w:sz w:val="20"/>
          <w:szCs w:val="20"/>
        </w:rPr>
        <w:t>sensus communitatis paroecialis</w:t>
      </w:r>
      <w:r w:rsidR="00821564">
        <w:rPr>
          <w:sz w:val="20"/>
          <w:szCs w:val="20"/>
        </w:rPr>
        <w:t>)</w:t>
      </w:r>
      <w:r>
        <w:rPr>
          <w:sz w:val="20"/>
          <w:szCs w:val="20"/>
        </w:rPr>
        <w:t xml:space="preserve"> s'épanouisse, surtout dans la célébration communautaire de la messe dominicale</w:t>
      </w:r>
      <w:r w:rsidR="00821564">
        <w:rPr>
          <w:sz w:val="20"/>
          <w:szCs w:val="20"/>
        </w:rPr>
        <w:t xml:space="preserve"> (</w:t>
      </w:r>
      <w:r w:rsidR="00821564" w:rsidRPr="00821564">
        <w:rPr>
          <w:i/>
          <w:sz w:val="20"/>
          <w:szCs w:val="20"/>
        </w:rPr>
        <w:t>imprimis vero in communi celebratione Missae dominicalis</w:t>
      </w:r>
      <w:r w:rsidR="00821564">
        <w:rPr>
          <w:sz w:val="20"/>
          <w:szCs w:val="20"/>
        </w:rPr>
        <w:t>)</w:t>
      </w:r>
      <w:r>
        <w:rPr>
          <w:rStyle w:val="Marquenotebasdepage"/>
          <w:sz w:val="20"/>
          <w:szCs w:val="20"/>
        </w:rPr>
        <w:footnoteReference w:id="20"/>
      </w:r>
      <w:r>
        <w:rPr>
          <w:sz w:val="20"/>
          <w:szCs w:val="20"/>
        </w:rPr>
        <w:t>.</w:t>
      </w:r>
    </w:p>
    <w:p w14:paraId="6D75A5AA" w14:textId="77777777" w:rsidR="00397C5E" w:rsidRDefault="00397C5E" w:rsidP="00454C92">
      <w:pPr>
        <w:pStyle w:val="Sansinterligne"/>
        <w:ind w:left="1134"/>
        <w:jc w:val="both"/>
      </w:pPr>
    </w:p>
    <w:p w14:paraId="55616CC2" w14:textId="019EBD51" w:rsidR="00397C5E" w:rsidRDefault="00442AB4" w:rsidP="00442AB4">
      <w:pPr>
        <w:spacing w:line="360" w:lineRule="auto"/>
        <w:ind w:firstLine="284"/>
        <w:jc w:val="both"/>
      </w:pPr>
      <w:r>
        <w:t>Le pasteur de la paroisse tient la place de l'évêque. La paroisse, d'une certaine manière, représente l'Église visible universelle. C'est pourquoi, le sens de la communauté paroissiale, dans son lien à l'évêque, doit s'épanouir, surtout dans la célébration communautaire de l'Eucharistie dominicale. Au niveau local également, la célébration liturgique, eucharistique surtout, constitue la communauté paroissiale</w:t>
      </w:r>
      <w:r w:rsidR="006C0F16">
        <w:t>.</w:t>
      </w:r>
    </w:p>
    <w:p w14:paraId="2A3A8F5A" w14:textId="793B5539" w:rsidR="00C54C37" w:rsidRDefault="00C54C37" w:rsidP="00442AB4">
      <w:pPr>
        <w:spacing w:line="360" w:lineRule="auto"/>
        <w:ind w:firstLine="284"/>
        <w:jc w:val="both"/>
      </w:pPr>
      <w:r>
        <w:t xml:space="preserve">Dans la cinquième section, qui porte sur le développement de la pastorale liturgique (n° 43-46), je m'arrêterai seulement au premier des paragraphes. Celui-ci considère le renouveau liturgique comme une grâce </w:t>
      </w:r>
      <w:r w:rsidR="004D50EE">
        <w:t xml:space="preserve">actuelle </w:t>
      </w:r>
      <w:r>
        <w:t>de l'Esprit Saint:</w:t>
      </w:r>
    </w:p>
    <w:p w14:paraId="12F3A566" w14:textId="77777777" w:rsidR="00C54C37" w:rsidRDefault="00C54C37" w:rsidP="00C54C37">
      <w:pPr>
        <w:pStyle w:val="Sansinterligne"/>
      </w:pPr>
    </w:p>
    <w:p w14:paraId="7938C76B" w14:textId="5914607D" w:rsidR="00C54C37" w:rsidRDefault="00C54C37" w:rsidP="00F5073B">
      <w:pPr>
        <w:pStyle w:val="Sansinterligne"/>
        <w:ind w:left="1134"/>
        <w:jc w:val="both"/>
        <w:rPr>
          <w:sz w:val="20"/>
          <w:szCs w:val="20"/>
        </w:rPr>
      </w:pPr>
      <w:r w:rsidRPr="00AA3183">
        <w:rPr>
          <w:sz w:val="20"/>
          <w:szCs w:val="20"/>
        </w:rPr>
        <w:t>Le zèle pour l'avancement</w:t>
      </w:r>
      <w:r w:rsidR="00AA3183" w:rsidRPr="00AA3183">
        <w:rPr>
          <w:sz w:val="20"/>
          <w:szCs w:val="20"/>
        </w:rPr>
        <w:t xml:space="preserve"> et la restauration</w:t>
      </w:r>
      <w:r w:rsidR="004D50EE">
        <w:rPr>
          <w:sz w:val="20"/>
          <w:szCs w:val="20"/>
        </w:rPr>
        <w:t xml:space="preserve"> (</w:t>
      </w:r>
      <w:r w:rsidR="004D50EE" w:rsidRPr="004D50EE">
        <w:rPr>
          <w:i/>
          <w:sz w:val="20"/>
          <w:szCs w:val="20"/>
        </w:rPr>
        <w:t>fovendae atque instaurandae</w:t>
      </w:r>
      <w:r w:rsidR="004D50EE">
        <w:rPr>
          <w:sz w:val="20"/>
          <w:szCs w:val="20"/>
        </w:rPr>
        <w:t>)</w:t>
      </w:r>
      <w:r w:rsidR="00AA3183" w:rsidRPr="00AA3183">
        <w:rPr>
          <w:sz w:val="20"/>
          <w:szCs w:val="20"/>
        </w:rPr>
        <w:t xml:space="preserve"> de la liturgie est tenu à juste titre pour un signe des dispositions providentielles de</w:t>
      </w:r>
      <w:r w:rsidR="00AA3183">
        <w:rPr>
          <w:sz w:val="20"/>
          <w:szCs w:val="20"/>
        </w:rPr>
        <w:t xml:space="preserve"> Dieu sur le temps présent</w:t>
      </w:r>
      <w:r w:rsidR="004D50EE">
        <w:rPr>
          <w:sz w:val="20"/>
          <w:szCs w:val="20"/>
        </w:rPr>
        <w:t xml:space="preserve"> (</w:t>
      </w:r>
      <w:r w:rsidR="004D50EE" w:rsidRPr="004D50EE">
        <w:rPr>
          <w:i/>
          <w:sz w:val="20"/>
          <w:szCs w:val="20"/>
        </w:rPr>
        <w:t>signum providentialium dispositionum Dei super nostra aetate</w:t>
      </w:r>
      <w:r w:rsidR="004D50EE">
        <w:rPr>
          <w:sz w:val="20"/>
          <w:szCs w:val="20"/>
        </w:rPr>
        <w:t>)</w:t>
      </w:r>
      <w:r w:rsidR="00AA3183">
        <w:rPr>
          <w:sz w:val="20"/>
          <w:szCs w:val="20"/>
        </w:rPr>
        <w:t>, comme un passage du Saint-</w:t>
      </w:r>
      <w:r w:rsidR="004D50EE">
        <w:rPr>
          <w:sz w:val="20"/>
          <w:szCs w:val="20"/>
        </w:rPr>
        <w:t>E</w:t>
      </w:r>
      <w:r w:rsidR="00AA3183">
        <w:rPr>
          <w:sz w:val="20"/>
          <w:szCs w:val="20"/>
        </w:rPr>
        <w:t xml:space="preserve">sprit dans son </w:t>
      </w:r>
      <w:r w:rsidR="004D50EE">
        <w:rPr>
          <w:sz w:val="20"/>
          <w:szCs w:val="20"/>
        </w:rPr>
        <w:t>É</w:t>
      </w:r>
      <w:r w:rsidR="00AA3183">
        <w:rPr>
          <w:sz w:val="20"/>
          <w:szCs w:val="20"/>
        </w:rPr>
        <w:t>glise</w:t>
      </w:r>
      <w:r w:rsidR="004D50EE">
        <w:rPr>
          <w:sz w:val="20"/>
          <w:szCs w:val="20"/>
        </w:rPr>
        <w:t xml:space="preserve"> (</w:t>
      </w:r>
      <w:r w:rsidR="004D50EE" w:rsidRPr="004D50EE">
        <w:rPr>
          <w:i/>
          <w:sz w:val="20"/>
          <w:szCs w:val="20"/>
        </w:rPr>
        <w:t>transitus Spiritus Sancti in sua Ecclesia</w:t>
      </w:r>
      <w:r w:rsidR="004D50EE">
        <w:rPr>
          <w:sz w:val="20"/>
          <w:szCs w:val="20"/>
        </w:rPr>
        <w:t>)</w:t>
      </w:r>
      <w:r w:rsidR="00AA3183">
        <w:rPr>
          <w:sz w:val="20"/>
          <w:szCs w:val="20"/>
        </w:rPr>
        <w:t>; et il confère à la vie de celle-ci</w:t>
      </w:r>
      <w:r w:rsidR="00F5073B">
        <w:rPr>
          <w:sz w:val="20"/>
          <w:szCs w:val="20"/>
        </w:rPr>
        <w:t>, et même à toute l'attitude religieuse d'aujourd'hui, une empreinte caractéristique</w:t>
      </w:r>
      <w:r w:rsidR="004D50EE">
        <w:rPr>
          <w:sz w:val="20"/>
          <w:szCs w:val="20"/>
        </w:rPr>
        <w:t xml:space="preserve"> (</w:t>
      </w:r>
      <w:r w:rsidR="004D50EE" w:rsidRPr="004D50EE">
        <w:rPr>
          <w:i/>
          <w:sz w:val="20"/>
          <w:szCs w:val="20"/>
        </w:rPr>
        <w:t>nota propria distinguit</w:t>
      </w:r>
      <w:r w:rsidR="004D50EE">
        <w:rPr>
          <w:sz w:val="20"/>
          <w:szCs w:val="20"/>
        </w:rPr>
        <w:t>)</w:t>
      </w:r>
      <w:r w:rsidR="00F5073B">
        <w:rPr>
          <w:rStyle w:val="Marquenotebasdepage"/>
          <w:sz w:val="20"/>
          <w:szCs w:val="20"/>
        </w:rPr>
        <w:footnoteReference w:id="21"/>
      </w:r>
      <w:r w:rsidR="00F5073B">
        <w:rPr>
          <w:sz w:val="20"/>
          <w:szCs w:val="20"/>
        </w:rPr>
        <w:t>.</w:t>
      </w:r>
    </w:p>
    <w:p w14:paraId="7DC67565" w14:textId="77777777" w:rsidR="004D50EE" w:rsidRDefault="004D50EE" w:rsidP="004D50EE"/>
    <w:p w14:paraId="4192A9AA" w14:textId="548090DF" w:rsidR="004D50EE" w:rsidRDefault="00830100" w:rsidP="00830100">
      <w:pPr>
        <w:spacing w:line="360" w:lineRule="auto"/>
        <w:ind w:firstLine="284"/>
        <w:jc w:val="both"/>
      </w:pPr>
      <w:r>
        <w:t>Le zèle pour la liturgie et son renouvellement est considéré comme un signe de l'action providentielle de Dieu aujourd'hui, comme un passage de l'Esprit dans son Église. Nouvelle Pentecôte en quelque sorte, caractère radicalement théologal, pneumatologique, de la liturgie et de l'amour de celle-ci.</w:t>
      </w:r>
    </w:p>
    <w:p w14:paraId="3D00E82D" w14:textId="77777777" w:rsidR="00E5615E" w:rsidRPr="00D7036F" w:rsidRDefault="00E5615E" w:rsidP="00830100">
      <w:pPr>
        <w:spacing w:line="360" w:lineRule="auto"/>
        <w:ind w:firstLine="284"/>
        <w:jc w:val="both"/>
        <w:rPr>
          <w:sz w:val="20"/>
          <w:szCs w:val="20"/>
        </w:rPr>
      </w:pPr>
    </w:p>
    <w:p w14:paraId="774EBF85" w14:textId="77777777" w:rsidR="008C3593" w:rsidRDefault="008C3593" w:rsidP="00830100">
      <w:pPr>
        <w:spacing w:line="360" w:lineRule="auto"/>
        <w:ind w:firstLine="284"/>
        <w:jc w:val="both"/>
      </w:pPr>
    </w:p>
    <w:p w14:paraId="2316417C" w14:textId="27DB08BE" w:rsidR="008C3593" w:rsidRDefault="008C3593" w:rsidP="008C3593">
      <w:pPr>
        <w:spacing w:line="360" w:lineRule="auto"/>
        <w:jc w:val="both"/>
      </w:pPr>
      <w:r>
        <w:t xml:space="preserve">2. </w:t>
      </w:r>
      <w:r w:rsidRPr="008C3593">
        <w:rPr>
          <w:i/>
        </w:rPr>
        <w:t>Eucharistie</w:t>
      </w:r>
    </w:p>
    <w:p w14:paraId="125A0BCE" w14:textId="0461F501" w:rsidR="00E5615E" w:rsidRDefault="00E5615E" w:rsidP="00830100">
      <w:pPr>
        <w:spacing w:line="360" w:lineRule="auto"/>
        <w:ind w:firstLine="284"/>
        <w:jc w:val="both"/>
      </w:pPr>
      <w:r>
        <w:t xml:space="preserve">On en arrive ainsi au deuxième chapitre de </w:t>
      </w:r>
      <w:r w:rsidRPr="00E5615E">
        <w:rPr>
          <w:i/>
        </w:rPr>
        <w:t>Sacrosanctum Concilium</w:t>
      </w:r>
      <w:r>
        <w:t>, spécifiquement centré sur le mystère de l'Eucharistie (n° 47-58).</w:t>
      </w:r>
    </w:p>
    <w:p w14:paraId="457AABC8" w14:textId="2EF87507" w:rsidR="00E274A6" w:rsidRDefault="003615DC" w:rsidP="00830100">
      <w:pPr>
        <w:spacing w:line="360" w:lineRule="auto"/>
        <w:ind w:firstLine="284"/>
        <w:jc w:val="both"/>
      </w:pPr>
      <w:r>
        <w:t>La messe, ou Eucharistie</w:t>
      </w:r>
      <w:r w:rsidR="0018582A">
        <w:t>, est d'abord resituée dans le mystère pascal. Elle est comprise comme le sacrifice eucharistique du Corps et du Sang de notre Sauveur, institué lors de la dernière Cène, la nuit où il était livré. L'institution du sacrifice eucharistique a pour finalité</w:t>
      </w:r>
      <w:r w:rsidR="00E274A6">
        <w:t xml:space="preserve"> de "perpétuer le sacrifice de la croix au long des siècles, jusqu'à ce qu'il vienne (</w:t>
      </w:r>
      <w:r w:rsidR="00E274A6" w:rsidRPr="00E274A6">
        <w:rPr>
          <w:i/>
        </w:rPr>
        <w:t>donec veniret</w:t>
      </w:r>
      <w:r w:rsidR="00E274A6">
        <w:t>)" et de "confier à l'Église, son Épouse bien-aimée, le mémorial de sa mort et de sa résurrection"</w:t>
      </w:r>
      <w:r w:rsidR="00E274A6">
        <w:rPr>
          <w:rStyle w:val="Marquenotebasdepage"/>
        </w:rPr>
        <w:footnoteReference w:id="22"/>
      </w:r>
      <w:r w:rsidR="00E274A6">
        <w:t>. Rapport à la Croix donc et à la Résurrection: mémorial de Pâques, mais aussi attente de la seconde venue. Ce sacrement est le banquet pascal dans lequel le Christ "est pris" en nourriture (</w:t>
      </w:r>
      <w:r w:rsidR="00E274A6" w:rsidRPr="00E274A6">
        <w:rPr>
          <w:i/>
        </w:rPr>
        <w:t>sumitur</w:t>
      </w:r>
      <w:r w:rsidR="00E274A6">
        <w:t>) et le "gage" (</w:t>
      </w:r>
      <w:r w:rsidR="00E274A6" w:rsidRPr="00E274A6">
        <w:rPr>
          <w:i/>
        </w:rPr>
        <w:t>pignus</w:t>
      </w:r>
      <w:r w:rsidR="00E274A6">
        <w:t>) de la gloire future nous est donné.</w:t>
      </w:r>
    </w:p>
    <w:p w14:paraId="0060070C" w14:textId="5EBAD955" w:rsidR="00CC6B6D" w:rsidRDefault="00CC6B6D" w:rsidP="00830100">
      <w:pPr>
        <w:spacing w:line="360" w:lineRule="auto"/>
        <w:ind w:firstLine="284"/>
        <w:jc w:val="both"/>
      </w:pPr>
      <w:r>
        <w:t xml:space="preserve">C'est pourquoi, l'Église se soucie que les fidèles </w:t>
      </w:r>
      <w:r w:rsidR="00281CBD">
        <w:t>participent "consciemment" (</w:t>
      </w:r>
      <w:r w:rsidR="00281CBD" w:rsidRPr="00281CBD">
        <w:rPr>
          <w:i/>
        </w:rPr>
        <w:t>conscie</w:t>
      </w:r>
      <w:r w:rsidR="00281CBD">
        <w:t>) et "activement" (</w:t>
      </w:r>
      <w:r w:rsidR="00281CBD" w:rsidRPr="00281CBD">
        <w:rPr>
          <w:i/>
        </w:rPr>
        <w:t>actuose</w:t>
      </w:r>
      <w:r w:rsidR="00281CBD">
        <w:t>) à un tel mystère de foi, en en comprenant bien les rites et les prières, qu'ils soient formés par la parole de Dieu, se restaurent à la table du Corps du Seigneur, rendent grâces à Dieu, qu'en offrant la victime sans tache avec le prêtre, ils apprennent à s'offrir eux-mêmes pour que, finalement, Dieu soit tout en tous</w:t>
      </w:r>
      <w:r w:rsidR="00CC3750">
        <w:rPr>
          <w:rStyle w:val="Marquenotebasdepage"/>
        </w:rPr>
        <w:footnoteReference w:id="23"/>
      </w:r>
      <w:r w:rsidR="00AC5192">
        <w:t>. Il faut donc viser à une pleine efficacité pastorale</w:t>
      </w:r>
      <w:r w:rsidR="00CC3750">
        <w:t xml:space="preserve"> et, pour cela, à une révision de l'</w:t>
      </w:r>
      <w:r w:rsidR="00CC3750" w:rsidRPr="00CC3750">
        <w:rPr>
          <w:i/>
        </w:rPr>
        <w:t>Ordo Missae</w:t>
      </w:r>
      <w:r w:rsidR="00CC3750">
        <w:rPr>
          <w:rStyle w:val="Marquenotebasdepage"/>
        </w:rPr>
        <w:footnoteReference w:id="24"/>
      </w:r>
      <w:r w:rsidR="0041551C">
        <w:t>: plus grande richesse biblique, homélie, prière des fidèles, langue du pays, communion comme sommet de la participation à la messe, unité de la messe (liturgie de la parole et liturgie eucharistique) et concélébration.</w:t>
      </w:r>
    </w:p>
    <w:p w14:paraId="0DAA8541" w14:textId="77777777" w:rsidR="00BC518A" w:rsidRPr="00BC518A" w:rsidRDefault="00BC518A" w:rsidP="00830100">
      <w:pPr>
        <w:spacing w:line="360" w:lineRule="auto"/>
        <w:ind w:firstLine="284"/>
        <w:jc w:val="both"/>
        <w:rPr>
          <w:sz w:val="16"/>
          <w:szCs w:val="16"/>
        </w:rPr>
      </w:pPr>
    </w:p>
    <w:p w14:paraId="5D59BF1D" w14:textId="3714CC20" w:rsidR="00BC518A" w:rsidRDefault="00BC518A" w:rsidP="00830100">
      <w:pPr>
        <w:spacing w:line="360" w:lineRule="auto"/>
        <w:ind w:firstLine="284"/>
        <w:jc w:val="both"/>
      </w:pPr>
      <w:r>
        <w:t xml:space="preserve">Cette riche théologie de l'Eucharistie est recentrée sur l'essentiel: le mémorial sacramentel du mystère pascal et l'attente du retour glorieux du Seigneur. Il s'agit de permettre aux fidèles de communier plus pleinement à ce grand mystère de foi de manière à ce qu'il </w:t>
      </w:r>
      <w:r w:rsidR="00D379C9">
        <w:t>transform</w:t>
      </w:r>
      <w:r>
        <w:t>e toute leur existence.</w:t>
      </w:r>
    </w:p>
    <w:p w14:paraId="6D6835D3" w14:textId="2EABEE0A" w:rsidR="00D379C9" w:rsidRDefault="00D379C9" w:rsidP="00830100">
      <w:pPr>
        <w:spacing w:line="360" w:lineRule="auto"/>
        <w:ind w:firstLine="284"/>
        <w:jc w:val="both"/>
      </w:pPr>
      <w:r>
        <w:t xml:space="preserve">Cette doctrine eucharistique imprègne aussi les documents conciliaires postérieurs, </w:t>
      </w:r>
      <w:r w:rsidRPr="00D379C9">
        <w:rPr>
          <w:i/>
        </w:rPr>
        <w:t>Lumen Gentium</w:t>
      </w:r>
      <w:r>
        <w:t xml:space="preserve"> et </w:t>
      </w:r>
      <w:r w:rsidRPr="00D379C9">
        <w:rPr>
          <w:i/>
        </w:rPr>
        <w:t>Unitatis Redintegratio</w:t>
      </w:r>
      <w:r>
        <w:t>, mais dans une perspective plus directement ecclésiologique</w:t>
      </w:r>
      <w:r w:rsidR="00B6715B">
        <w:t xml:space="preserve"> </w:t>
      </w:r>
      <w:r>
        <w:t>et œcuménique.</w:t>
      </w:r>
    </w:p>
    <w:p w14:paraId="64F58CBF" w14:textId="77777777" w:rsidR="00B6715B" w:rsidRDefault="00B6715B" w:rsidP="00B6715B">
      <w:pPr>
        <w:spacing w:line="360" w:lineRule="auto"/>
        <w:ind w:firstLine="284"/>
        <w:jc w:val="both"/>
      </w:pPr>
    </w:p>
    <w:p w14:paraId="3C1C091E" w14:textId="5F9EAA3B" w:rsidR="00B6715B" w:rsidRDefault="00B6715B" w:rsidP="00B6715B">
      <w:pPr>
        <w:spacing w:line="360" w:lineRule="auto"/>
        <w:jc w:val="center"/>
      </w:pPr>
      <w:r>
        <w:t xml:space="preserve">II. </w:t>
      </w:r>
      <w:r w:rsidRPr="002E3F0E">
        <w:rPr>
          <w:smallCaps/>
        </w:rPr>
        <w:t xml:space="preserve">L'Eucharistie selon </w:t>
      </w:r>
      <w:r>
        <w:rPr>
          <w:i/>
          <w:smallCaps/>
        </w:rPr>
        <w:t xml:space="preserve">Lumen Gentium </w:t>
      </w:r>
      <w:r w:rsidRPr="00B6715B">
        <w:rPr>
          <w:smallCaps/>
        </w:rPr>
        <w:t>et</w:t>
      </w:r>
      <w:r>
        <w:rPr>
          <w:i/>
          <w:smallCaps/>
        </w:rPr>
        <w:t xml:space="preserve"> Unitatis Redintegratio</w:t>
      </w:r>
    </w:p>
    <w:p w14:paraId="1A969353" w14:textId="77777777" w:rsidR="00B6715B" w:rsidRDefault="00B6715B" w:rsidP="00B6715B">
      <w:pPr>
        <w:spacing w:line="360" w:lineRule="auto"/>
        <w:jc w:val="center"/>
      </w:pPr>
    </w:p>
    <w:p w14:paraId="14D7B8B2" w14:textId="43AFA06F" w:rsidR="00B6715B" w:rsidRDefault="008C3593" w:rsidP="00B6715B">
      <w:pPr>
        <w:spacing w:line="360" w:lineRule="auto"/>
        <w:ind w:firstLine="284"/>
        <w:jc w:val="both"/>
      </w:pPr>
      <w:r>
        <w:t xml:space="preserve">Pour compléter le tableau conciliaire, je voudrais </w:t>
      </w:r>
      <w:r w:rsidR="00987C6B">
        <w:t xml:space="preserve">ainsi </w:t>
      </w:r>
      <w:r>
        <w:t xml:space="preserve">mentionner </w:t>
      </w:r>
      <w:r w:rsidR="002666ED">
        <w:t xml:space="preserve">encore </w:t>
      </w:r>
      <w:r>
        <w:t xml:space="preserve">l'un ou l'autre passage clé, respectivement de la Constitution dogmatique sur l'Église </w:t>
      </w:r>
      <w:r w:rsidRPr="008C3593">
        <w:rPr>
          <w:i/>
        </w:rPr>
        <w:t>Lumen Gentium</w:t>
      </w:r>
      <w:r>
        <w:t xml:space="preserve"> et du Décret sur l'œcuménisme </w:t>
      </w:r>
      <w:r w:rsidRPr="008C3593">
        <w:rPr>
          <w:i/>
        </w:rPr>
        <w:t>Unitatis Redintegratio</w:t>
      </w:r>
      <w:r>
        <w:t xml:space="preserve">, tous deux promulgués le 21 novembre 1964, un an après </w:t>
      </w:r>
      <w:r w:rsidRPr="008C3593">
        <w:rPr>
          <w:i/>
        </w:rPr>
        <w:t>Sacrosanctum Concilium</w:t>
      </w:r>
      <w:r>
        <w:t>.</w:t>
      </w:r>
    </w:p>
    <w:p w14:paraId="3CA5133B" w14:textId="77777777" w:rsidR="008C3593" w:rsidRDefault="008C3593" w:rsidP="00B6715B">
      <w:pPr>
        <w:spacing w:line="360" w:lineRule="auto"/>
        <w:ind w:firstLine="284"/>
        <w:jc w:val="both"/>
      </w:pPr>
    </w:p>
    <w:p w14:paraId="23DF9820" w14:textId="317BF60E" w:rsidR="008C3593" w:rsidRDefault="008C3593" w:rsidP="008C3593">
      <w:pPr>
        <w:spacing w:line="360" w:lineRule="auto"/>
        <w:jc w:val="both"/>
      </w:pPr>
      <w:r>
        <w:t xml:space="preserve">1. </w:t>
      </w:r>
      <w:r w:rsidRPr="008C3593">
        <w:rPr>
          <w:i/>
        </w:rPr>
        <w:t>Lumen Gentium</w:t>
      </w:r>
    </w:p>
    <w:p w14:paraId="53DBC75C" w14:textId="7C1AFD51" w:rsidR="008C3593" w:rsidRDefault="00B95183" w:rsidP="00B6715B">
      <w:pPr>
        <w:spacing w:line="360" w:lineRule="auto"/>
        <w:ind w:firstLine="284"/>
        <w:jc w:val="both"/>
      </w:pPr>
      <w:r>
        <w:t>Le premier chapitre de cette constitution expose le mystère théologal de l'Église, "peuple qui tire son unité de l'unité du Père et du Fils et de l'Esprit-Saint", selon l'expression célèbre de saint Cyprien</w:t>
      </w:r>
      <w:r>
        <w:rPr>
          <w:rStyle w:val="Marquenotebasdepage"/>
        </w:rPr>
        <w:footnoteReference w:id="25"/>
      </w:r>
      <w:r w:rsidR="003F029F">
        <w:t>. Le deuxième présente le Peuple de Dieu dans son ensemble avant d'en distinguer les composantes, les ministres ordonnés (chap. III) et les laïcs (chap. IV).</w:t>
      </w:r>
      <w:r w:rsidR="003A7FC0">
        <w:t xml:space="preserve"> C'est dans ce chapitre II que sont articulés, plus explicitement que dans </w:t>
      </w:r>
      <w:r w:rsidR="003A7FC0" w:rsidRPr="003A7FC0">
        <w:rPr>
          <w:i/>
        </w:rPr>
        <w:t>Sacrosanctum Concilium</w:t>
      </w:r>
      <w:r w:rsidR="003A7FC0">
        <w:t>, les rôles différenciés des ministres et des fidèles dans la célébration eucharistique:</w:t>
      </w:r>
    </w:p>
    <w:p w14:paraId="0F20E5C2" w14:textId="77777777" w:rsidR="003A7FC0" w:rsidRDefault="003A7FC0" w:rsidP="003A7FC0">
      <w:pPr>
        <w:pStyle w:val="Sansinterligne"/>
      </w:pPr>
    </w:p>
    <w:p w14:paraId="542FA109" w14:textId="150A44EF" w:rsidR="003A7FC0" w:rsidRDefault="003A7FC0" w:rsidP="003A7FC0">
      <w:pPr>
        <w:pStyle w:val="Sansinterligne"/>
        <w:ind w:left="1134"/>
        <w:jc w:val="both"/>
        <w:rPr>
          <w:sz w:val="20"/>
          <w:szCs w:val="20"/>
        </w:rPr>
      </w:pPr>
      <w:r w:rsidRPr="003A7FC0">
        <w:rPr>
          <w:sz w:val="20"/>
          <w:szCs w:val="20"/>
        </w:rPr>
        <w:t>Celui qui a reçu le sacerdoce ministériel jouit d'un pouvoir sacré (</w:t>
      </w:r>
      <w:r w:rsidRPr="003A7FC0">
        <w:rPr>
          <w:i/>
          <w:sz w:val="20"/>
          <w:szCs w:val="20"/>
        </w:rPr>
        <w:t>potestate sacra</w:t>
      </w:r>
      <w:r w:rsidRPr="003A7FC0">
        <w:rPr>
          <w:sz w:val="20"/>
          <w:szCs w:val="20"/>
        </w:rPr>
        <w:t xml:space="preserve">) pour former et conduire le peuple sacerdotal, </w:t>
      </w:r>
      <w:r>
        <w:rPr>
          <w:sz w:val="20"/>
          <w:szCs w:val="20"/>
        </w:rPr>
        <w:t>pour faire dans le rôle du Christ (</w:t>
      </w:r>
      <w:r w:rsidRPr="003A7FC0">
        <w:rPr>
          <w:i/>
          <w:sz w:val="20"/>
          <w:szCs w:val="20"/>
        </w:rPr>
        <w:t>in persona Christi</w:t>
      </w:r>
      <w:r>
        <w:rPr>
          <w:sz w:val="20"/>
          <w:szCs w:val="20"/>
        </w:rPr>
        <w:t>), le sacrifice eucharistique et l'offrir à Dieu au nom du peuple tout entier (</w:t>
      </w:r>
      <w:r w:rsidRPr="003A7FC0">
        <w:rPr>
          <w:i/>
          <w:sz w:val="20"/>
          <w:szCs w:val="20"/>
        </w:rPr>
        <w:t>nomine totius populi</w:t>
      </w:r>
      <w:r>
        <w:rPr>
          <w:sz w:val="20"/>
          <w:szCs w:val="20"/>
        </w:rPr>
        <w:t>); les fidèles eux, de par le sacerdoce royal qui est le leur (</w:t>
      </w:r>
      <w:r w:rsidRPr="0088387C">
        <w:rPr>
          <w:i/>
          <w:sz w:val="20"/>
          <w:szCs w:val="20"/>
        </w:rPr>
        <w:t xml:space="preserve">vi regalis sui </w:t>
      </w:r>
      <w:r w:rsidR="0088387C" w:rsidRPr="0088387C">
        <w:rPr>
          <w:i/>
          <w:sz w:val="20"/>
          <w:szCs w:val="20"/>
        </w:rPr>
        <w:t>sacerdotii</w:t>
      </w:r>
      <w:r w:rsidR="0088387C">
        <w:rPr>
          <w:sz w:val="20"/>
          <w:szCs w:val="20"/>
        </w:rPr>
        <w:t>), concourent à l'offrande de l'Eucharistie (</w:t>
      </w:r>
      <w:r w:rsidR="0088387C" w:rsidRPr="0088387C">
        <w:rPr>
          <w:i/>
          <w:sz w:val="20"/>
          <w:szCs w:val="20"/>
        </w:rPr>
        <w:t>in oblationem Eucharistiae concurrunt</w:t>
      </w:r>
      <w:r w:rsidR="0088387C">
        <w:rPr>
          <w:sz w:val="20"/>
          <w:szCs w:val="20"/>
        </w:rPr>
        <w:t>) et exercent leur sacerdoce par la réception des sacrements (</w:t>
      </w:r>
      <w:r w:rsidR="0088387C" w:rsidRPr="0088387C">
        <w:rPr>
          <w:i/>
          <w:sz w:val="20"/>
          <w:szCs w:val="20"/>
        </w:rPr>
        <w:t>in sacramentis suscipiendis</w:t>
      </w:r>
      <w:r w:rsidR="0088387C">
        <w:rPr>
          <w:sz w:val="20"/>
          <w:szCs w:val="20"/>
        </w:rPr>
        <w:t>), la prière et l'action de grâces, le témoignage d'une vie sainte, et par le</w:t>
      </w:r>
      <w:r w:rsidR="000A6B6E">
        <w:rPr>
          <w:sz w:val="20"/>
          <w:szCs w:val="20"/>
        </w:rPr>
        <w:t>u</w:t>
      </w:r>
      <w:r w:rsidR="0088387C">
        <w:rPr>
          <w:sz w:val="20"/>
          <w:szCs w:val="20"/>
        </w:rPr>
        <w:t>r renoncement et leur charité effective. (...) ils offrent à Dieu la victime divine et s'offrent eux-mêmes avec elle; ainsi, tant par l'oblation que par la sainte communion, tous, non pas indifféremment mais chacun à sa manière (</w:t>
      </w:r>
      <w:r w:rsidR="0088387C" w:rsidRPr="0088387C">
        <w:rPr>
          <w:i/>
          <w:sz w:val="20"/>
          <w:szCs w:val="20"/>
        </w:rPr>
        <w:t>non promiscue sed alii aliter</w:t>
      </w:r>
      <w:r w:rsidR="0088387C">
        <w:rPr>
          <w:sz w:val="20"/>
          <w:szCs w:val="20"/>
        </w:rPr>
        <w:t>), prennent leur part originale (</w:t>
      </w:r>
      <w:r w:rsidR="0088387C" w:rsidRPr="0088387C">
        <w:rPr>
          <w:i/>
          <w:sz w:val="20"/>
          <w:szCs w:val="20"/>
        </w:rPr>
        <w:t>partem propriam</w:t>
      </w:r>
      <w:r w:rsidR="0088387C">
        <w:rPr>
          <w:sz w:val="20"/>
          <w:szCs w:val="20"/>
        </w:rPr>
        <w:t>) à l'action liturgique</w:t>
      </w:r>
      <w:r w:rsidR="0088387C">
        <w:rPr>
          <w:rStyle w:val="Marquenotebasdepage"/>
          <w:sz w:val="20"/>
          <w:szCs w:val="20"/>
        </w:rPr>
        <w:footnoteReference w:id="26"/>
      </w:r>
      <w:r w:rsidR="0088387C">
        <w:rPr>
          <w:sz w:val="20"/>
          <w:szCs w:val="20"/>
        </w:rPr>
        <w:t>.</w:t>
      </w:r>
    </w:p>
    <w:p w14:paraId="3A1C32B3" w14:textId="77777777" w:rsidR="0088387C" w:rsidRDefault="0088387C" w:rsidP="00780AF7"/>
    <w:p w14:paraId="1C046AA0" w14:textId="328ECFE6" w:rsidR="0088387C" w:rsidRDefault="00780AF7" w:rsidP="00780AF7">
      <w:pPr>
        <w:spacing w:line="360" w:lineRule="auto"/>
        <w:ind w:firstLine="284"/>
        <w:jc w:val="both"/>
      </w:pPr>
      <w:r>
        <w:t>Si seul le ministre ordonné (évêque ou prêtre) préside l'Eucharistie, tous les fidèles la célèbrent ou la concélèbrent, pourrait-on dire: ils en sont les (con)célébrants ou les participants actifs, mais la présidence en est confiée à une personne habilitée par ordination presbytérale ou épiscopale.</w:t>
      </w:r>
    </w:p>
    <w:p w14:paraId="66B9288F" w14:textId="690A923F" w:rsidR="00C86E0E" w:rsidRDefault="00C86E0E" w:rsidP="00780AF7">
      <w:pPr>
        <w:spacing w:line="360" w:lineRule="auto"/>
        <w:ind w:firstLine="284"/>
        <w:jc w:val="both"/>
      </w:pPr>
      <w:r>
        <w:t>Au chapitre suivant, consacré aux pasteurs</w:t>
      </w:r>
      <w:r w:rsidR="008B1E96">
        <w:t>, aux évêques tout particulièrement, un passage exprime bien le lien singulier entre l'évêque, dans sa fonction de sanctification du peuple chrétien, et l'Eucharistie.</w:t>
      </w:r>
    </w:p>
    <w:p w14:paraId="559957A6" w14:textId="77777777" w:rsidR="008B1E96" w:rsidRDefault="008B1E96" w:rsidP="008B1E96">
      <w:pPr>
        <w:pStyle w:val="Sansinterligne"/>
      </w:pPr>
    </w:p>
    <w:p w14:paraId="76C45032" w14:textId="2F48AD97" w:rsidR="008B1E96" w:rsidRPr="008B1E96" w:rsidRDefault="008B1E96" w:rsidP="008B1E96">
      <w:pPr>
        <w:pStyle w:val="Sansinterligne"/>
        <w:ind w:left="1134"/>
        <w:jc w:val="both"/>
        <w:rPr>
          <w:sz w:val="20"/>
          <w:szCs w:val="20"/>
        </w:rPr>
      </w:pPr>
      <w:r w:rsidRPr="008B1E96">
        <w:rPr>
          <w:sz w:val="20"/>
          <w:szCs w:val="20"/>
        </w:rPr>
        <w:t>L'évêque, revêtu de la plénitude</w:t>
      </w:r>
      <w:r>
        <w:rPr>
          <w:sz w:val="20"/>
          <w:szCs w:val="20"/>
        </w:rPr>
        <w:t xml:space="preserve"> du sacrement de l'Ordre, porte "la responsabilité de dispenser la grâce du suprême sacerdoce"</w:t>
      </w:r>
      <w:r>
        <w:rPr>
          <w:rStyle w:val="Marquenotebasdepage"/>
          <w:sz w:val="20"/>
          <w:szCs w:val="20"/>
        </w:rPr>
        <w:footnoteReference w:id="27"/>
      </w:r>
      <w:r>
        <w:rPr>
          <w:sz w:val="20"/>
          <w:szCs w:val="20"/>
        </w:rPr>
        <w:t>, en particulier dans l'Eucharistie qu'il offre lui-même ou dont il assure l'oblation</w:t>
      </w:r>
      <w:r w:rsidR="00116100">
        <w:rPr>
          <w:rStyle w:val="Marquenotebasdepage"/>
          <w:sz w:val="20"/>
          <w:szCs w:val="20"/>
        </w:rPr>
        <w:footnoteReference w:id="28"/>
      </w:r>
      <w:r>
        <w:rPr>
          <w:sz w:val="20"/>
          <w:szCs w:val="20"/>
        </w:rPr>
        <w:t>, et d'où vient à l'Église continuellement vie et croissance</w:t>
      </w:r>
      <w:r w:rsidR="0000605E">
        <w:rPr>
          <w:sz w:val="20"/>
          <w:szCs w:val="20"/>
        </w:rPr>
        <w:t xml:space="preserve"> (</w:t>
      </w:r>
      <w:r w:rsidR="0000605E" w:rsidRPr="0000605E">
        <w:rPr>
          <w:i/>
          <w:sz w:val="20"/>
          <w:szCs w:val="20"/>
        </w:rPr>
        <w:t>vivit et crescit Ecclesia</w:t>
      </w:r>
      <w:r w:rsidR="0000605E">
        <w:rPr>
          <w:sz w:val="20"/>
          <w:szCs w:val="20"/>
        </w:rPr>
        <w:t>)</w:t>
      </w:r>
      <w:r w:rsidR="004E725A">
        <w:rPr>
          <w:sz w:val="20"/>
          <w:szCs w:val="20"/>
        </w:rPr>
        <w:t xml:space="preserve">. (...) toute célébration légitime de l'Eucharistie est dirigée par l'évêque à qui a été confiée la charge </w:t>
      </w:r>
      <w:r w:rsidR="0000605E">
        <w:rPr>
          <w:sz w:val="20"/>
          <w:szCs w:val="20"/>
        </w:rPr>
        <w:t>(</w:t>
      </w:r>
      <w:r w:rsidR="0000605E" w:rsidRPr="0000605E">
        <w:rPr>
          <w:i/>
          <w:sz w:val="20"/>
          <w:szCs w:val="20"/>
        </w:rPr>
        <w:t>officium</w:t>
      </w:r>
      <w:r w:rsidR="0000605E">
        <w:rPr>
          <w:sz w:val="20"/>
          <w:szCs w:val="20"/>
        </w:rPr>
        <w:t xml:space="preserve">) </w:t>
      </w:r>
      <w:r w:rsidR="004E725A">
        <w:rPr>
          <w:sz w:val="20"/>
          <w:szCs w:val="20"/>
        </w:rPr>
        <w:t>de présenter à la Majesté divine le culte de la religion chrétienne et de régler</w:t>
      </w:r>
      <w:r w:rsidR="0000605E">
        <w:rPr>
          <w:sz w:val="20"/>
          <w:szCs w:val="20"/>
        </w:rPr>
        <w:t xml:space="preserve"> (</w:t>
      </w:r>
      <w:r w:rsidR="0000605E" w:rsidRPr="0000605E">
        <w:rPr>
          <w:i/>
          <w:sz w:val="20"/>
          <w:szCs w:val="20"/>
        </w:rPr>
        <w:t>administrandi</w:t>
      </w:r>
      <w:r w:rsidR="0000605E">
        <w:rPr>
          <w:sz w:val="20"/>
          <w:szCs w:val="20"/>
        </w:rPr>
        <w:t>)</w:t>
      </w:r>
      <w:r w:rsidR="004E725A">
        <w:rPr>
          <w:sz w:val="20"/>
          <w:szCs w:val="20"/>
        </w:rPr>
        <w:t xml:space="preserve"> selon les préceptes du Seigneur et selon les lois de l'Église, auxquelles il apporte pour son diocèse, par son jugement particulier, les déterminations ultérieures</w:t>
      </w:r>
      <w:r w:rsidR="00354983">
        <w:rPr>
          <w:rStyle w:val="Marquenotebasdepage"/>
          <w:sz w:val="20"/>
          <w:szCs w:val="20"/>
        </w:rPr>
        <w:footnoteReference w:id="29"/>
      </w:r>
      <w:r>
        <w:rPr>
          <w:sz w:val="20"/>
          <w:szCs w:val="20"/>
        </w:rPr>
        <w:t>.</w:t>
      </w:r>
    </w:p>
    <w:p w14:paraId="4A28F0AD" w14:textId="77777777" w:rsidR="008C3593" w:rsidRDefault="008C3593" w:rsidP="00B6715B">
      <w:pPr>
        <w:spacing w:line="360" w:lineRule="auto"/>
        <w:ind w:firstLine="284"/>
        <w:jc w:val="both"/>
      </w:pPr>
    </w:p>
    <w:p w14:paraId="1FA5F497" w14:textId="182F65EE" w:rsidR="008C3593" w:rsidRDefault="0000605E" w:rsidP="00B6715B">
      <w:pPr>
        <w:spacing w:line="360" w:lineRule="auto"/>
        <w:ind w:firstLine="284"/>
        <w:jc w:val="both"/>
      </w:pPr>
      <w:r>
        <w:t xml:space="preserve">Si l'évêque est le premier responsable de l'Eucharistie dans son diocèse, en la présidant lui-même ou en veillant à ce qu'elle soit présidée par un autre, si donc l'Eucharistie ne peut être légitimement célébrée qu'en communion avec l'évêque du lieu, ce paragraphe 26 de </w:t>
      </w:r>
      <w:r w:rsidRPr="0000605E">
        <w:rPr>
          <w:i/>
        </w:rPr>
        <w:t>Lumen Gentium</w:t>
      </w:r>
      <w:r>
        <w:t xml:space="preserve"> insiste aussi sur le rôle vital et constitutif de l'Eucharistie pour l'Église:</w:t>
      </w:r>
      <w:r w:rsidR="00F653CF">
        <w:t xml:space="preserve"> cette </w:t>
      </w:r>
      <w:r>
        <w:t>Église du Christ est vraim</w:t>
      </w:r>
      <w:r w:rsidR="00F653CF">
        <w:t>e</w:t>
      </w:r>
      <w:r>
        <w:t xml:space="preserve">nt présente en tous les légitimes groupements </w:t>
      </w:r>
      <w:r w:rsidR="00F653CF">
        <w:t>locaux de fidèles, qui sont, chacun sur son territoire, le peuple nouveau appelé par Dieu dans l'Esprit-Saint, rassemblé en un seul corps par l'écoute de l'Évangile et la célébration du m</w:t>
      </w:r>
      <w:r w:rsidR="00121BF5">
        <w:t>ys</w:t>
      </w:r>
      <w:r w:rsidR="00F653CF">
        <w:t>tère de la Cène du Seigneur, car "la participation au Corps et au Sang du Christ n'a pas d'autre effet que de nous transformer en ce que que nous recevons (</w:t>
      </w:r>
      <w:r w:rsidR="00F653CF" w:rsidRPr="00F653CF">
        <w:rPr>
          <w:i/>
        </w:rPr>
        <w:t>in id quod sumimus transeamus</w:t>
      </w:r>
      <w:r w:rsidR="00F653CF">
        <w:t>)"</w:t>
      </w:r>
      <w:r w:rsidR="00F653CF">
        <w:rPr>
          <w:rStyle w:val="Marquenotebasdepage"/>
        </w:rPr>
        <w:footnoteReference w:id="30"/>
      </w:r>
      <w:r w:rsidR="00F653CF">
        <w:t xml:space="preserve">. C'est dire si l'Eucharistie fait </w:t>
      </w:r>
      <w:r w:rsidR="00D23EFA">
        <w:t xml:space="preserve">(au sens fort) </w:t>
      </w:r>
      <w:r w:rsidR="00F653CF">
        <w:t>l'Église</w:t>
      </w:r>
      <w:r w:rsidR="00D23EFA">
        <w:t>, l'Église Corps du Christ</w:t>
      </w:r>
      <w:r w:rsidR="00F653CF">
        <w:t>!</w:t>
      </w:r>
    </w:p>
    <w:p w14:paraId="603035E1" w14:textId="103A3F27" w:rsidR="00A93783" w:rsidRDefault="00A93783" w:rsidP="00B6715B">
      <w:pPr>
        <w:spacing w:line="360" w:lineRule="auto"/>
        <w:ind w:firstLine="284"/>
        <w:jc w:val="both"/>
      </w:pPr>
      <w:r>
        <w:t>Je citerai un dernier enseignement de Vatican II, celui du Décret sur l'œcuménisme.</w:t>
      </w:r>
    </w:p>
    <w:p w14:paraId="277B9B17" w14:textId="77777777" w:rsidR="00431830" w:rsidRDefault="00431830" w:rsidP="00A93783">
      <w:pPr>
        <w:spacing w:line="360" w:lineRule="auto"/>
        <w:jc w:val="both"/>
      </w:pPr>
    </w:p>
    <w:p w14:paraId="25956953" w14:textId="474AD52F" w:rsidR="00A93783" w:rsidRDefault="00A93783" w:rsidP="00A93783">
      <w:pPr>
        <w:spacing w:line="360" w:lineRule="auto"/>
        <w:jc w:val="both"/>
      </w:pPr>
      <w:r>
        <w:t xml:space="preserve">2. </w:t>
      </w:r>
      <w:r w:rsidRPr="00A93783">
        <w:rPr>
          <w:i/>
        </w:rPr>
        <w:t>Unitatis Redint</w:t>
      </w:r>
      <w:r>
        <w:rPr>
          <w:i/>
        </w:rPr>
        <w:t>e</w:t>
      </w:r>
      <w:r w:rsidRPr="00A93783">
        <w:rPr>
          <w:i/>
        </w:rPr>
        <w:t>gratio</w:t>
      </w:r>
    </w:p>
    <w:p w14:paraId="6FF66ACB" w14:textId="052FB0B8" w:rsidR="00A93783" w:rsidRDefault="0004178F" w:rsidP="00B6715B">
      <w:pPr>
        <w:spacing w:line="360" w:lineRule="auto"/>
        <w:ind w:firstLine="284"/>
        <w:jc w:val="both"/>
      </w:pPr>
      <w:r>
        <w:t>A</w:t>
      </w:r>
      <w:r w:rsidR="00A93783">
        <w:t>près un premier chapitre sur les principes catholiques de l'œcuménisme, un deuxième sur l'exercice de l'œcuménisme, le troisième est dédié aux "Églises et Communautés ecclésiales séparée</w:t>
      </w:r>
      <w:r w:rsidR="00CD4A5F">
        <w:t>s du Siège apostolique romain" selon une subdivision en deux sections: I. Considération</w:t>
      </w:r>
      <w:r>
        <w:t>s</w:t>
      </w:r>
      <w:r w:rsidR="00CD4A5F">
        <w:t xml:space="preserve"> particulières relatives aux Églises orientales; II. Les Églises et Communautés ecclésiales séparées en Occident. Dans la première section consacrée aux Églises orientales, je souhaiterais mettre en évidence ce que le Concile enseigne au sujet de la tradition liturgique et spirituelle de celles-ci:</w:t>
      </w:r>
    </w:p>
    <w:p w14:paraId="7B2E0AD7" w14:textId="77777777" w:rsidR="00CD4A5F" w:rsidRDefault="00CD4A5F" w:rsidP="00CD4A5F">
      <w:pPr>
        <w:pStyle w:val="Sansinterligne"/>
      </w:pPr>
    </w:p>
    <w:p w14:paraId="57F6E18E" w14:textId="464B390C" w:rsidR="00CD4A5F" w:rsidRDefault="00CD4A5F" w:rsidP="00CD4A5F">
      <w:pPr>
        <w:pStyle w:val="Sansinterligne"/>
        <w:ind w:left="1134"/>
        <w:jc w:val="both"/>
        <w:rPr>
          <w:sz w:val="20"/>
          <w:szCs w:val="20"/>
        </w:rPr>
      </w:pPr>
      <w:r w:rsidRPr="00CD4A5F">
        <w:rPr>
          <w:sz w:val="20"/>
          <w:szCs w:val="20"/>
        </w:rPr>
        <w:t>Chacun</w:t>
      </w:r>
      <w:r>
        <w:rPr>
          <w:sz w:val="20"/>
          <w:szCs w:val="20"/>
        </w:rPr>
        <w:t xml:space="preserve"> sait avec quel amour les chrétiens orientaux célèbrent la sainte liturgie (</w:t>
      </w:r>
      <w:r w:rsidRPr="00CD4A5F">
        <w:rPr>
          <w:i/>
          <w:sz w:val="20"/>
          <w:szCs w:val="20"/>
        </w:rPr>
        <w:t>liturgica Sacra</w:t>
      </w:r>
      <w:r>
        <w:rPr>
          <w:sz w:val="20"/>
          <w:szCs w:val="20"/>
        </w:rPr>
        <w:t>), surtout l'Eucharistie (</w:t>
      </w:r>
      <w:r w:rsidRPr="00CD4A5F">
        <w:rPr>
          <w:i/>
          <w:sz w:val="20"/>
          <w:szCs w:val="20"/>
        </w:rPr>
        <w:t>celebrationem eucharisticam</w:t>
      </w:r>
      <w:r>
        <w:rPr>
          <w:sz w:val="20"/>
          <w:szCs w:val="20"/>
        </w:rPr>
        <w:t>), source de vie (</w:t>
      </w:r>
      <w:r w:rsidRPr="00CD4A5F">
        <w:rPr>
          <w:i/>
          <w:sz w:val="20"/>
          <w:szCs w:val="20"/>
        </w:rPr>
        <w:t>fontem vitae</w:t>
      </w:r>
      <w:r>
        <w:rPr>
          <w:sz w:val="20"/>
          <w:szCs w:val="20"/>
        </w:rPr>
        <w:t>) pour l'Église et gage de la gloire future (</w:t>
      </w:r>
      <w:r w:rsidRPr="00CD4A5F">
        <w:rPr>
          <w:i/>
          <w:sz w:val="20"/>
          <w:szCs w:val="20"/>
        </w:rPr>
        <w:t>pignus futurae gloriae</w:t>
      </w:r>
      <w:r>
        <w:rPr>
          <w:sz w:val="20"/>
          <w:szCs w:val="20"/>
        </w:rPr>
        <w:t>)</w:t>
      </w:r>
      <w:r w:rsidR="00AE1390">
        <w:rPr>
          <w:sz w:val="20"/>
          <w:szCs w:val="20"/>
        </w:rPr>
        <w:t>. Par là, les fidèles, unis à l'évêque, trouvent accès auprès de Dieu le Père par son Fils, Verbe incarné, mort et glorifié, dans l'effusion de l'Esprit-Saint. Ils entrent de la sorte en communion avec la Très Sainte Trinité et deviennent "participants de la nature divine" (2 Pierre 1, 4). Ainsi donc, par la célébration de l'Eucharistie du Seigneur dans chacune de ces Églises (</w:t>
      </w:r>
      <w:r w:rsidR="00AE1390" w:rsidRPr="00AE1390">
        <w:rPr>
          <w:i/>
          <w:sz w:val="20"/>
          <w:szCs w:val="20"/>
        </w:rPr>
        <w:t>in his singulis Ecclesiis</w:t>
      </w:r>
      <w:r w:rsidR="00AE1390">
        <w:rPr>
          <w:sz w:val="20"/>
          <w:szCs w:val="20"/>
        </w:rPr>
        <w:t>), l'Église de Dieu s'édifie et grandit</w:t>
      </w:r>
      <w:r w:rsidR="00AE1390">
        <w:rPr>
          <w:rStyle w:val="Marquenotebasdepage"/>
          <w:sz w:val="20"/>
          <w:szCs w:val="20"/>
        </w:rPr>
        <w:footnoteReference w:id="31"/>
      </w:r>
      <w:r w:rsidR="00AE1390">
        <w:rPr>
          <w:sz w:val="20"/>
          <w:szCs w:val="20"/>
        </w:rPr>
        <w:t>, et leur communion (</w:t>
      </w:r>
      <w:r w:rsidR="00AE1390" w:rsidRPr="00AE1390">
        <w:rPr>
          <w:i/>
          <w:sz w:val="20"/>
          <w:szCs w:val="20"/>
        </w:rPr>
        <w:t>communio earum</w:t>
      </w:r>
      <w:r w:rsidR="00AE1390">
        <w:rPr>
          <w:sz w:val="20"/>
          <w:szCs w:val="20"/>
        </w:rPr>
        <w:t>) se manifeste par la concélébration</w:t>
      </w:r>
      <w:r w:rsidR="00FA6339">
        <w:rPr>
          <w:rStyle w:val="Marquenotebasdepage"/>
          <w:sz w:val="20"/>
          <w:szCs w:val="20"/>
        </w:rPr>
        <w:footnoteReference w:id="32"/>
      </w:r>
      <w:r w:rsidR="00AE1390">
        <w:rPr>
          <w:sz w:val="20"/>
          <w:szCs w:val="20"/>
        </w:rPr>
        <w:t>.</w:t>
      </w:r>
    </w:p>
    <w:p w14:paraId="6C6C6D39" w14:textId="77777777" w:rsidR="00FA6339" w:rsidRPr="00FA6339" w:rsidRDefault="00FA6339" w:rsidP="00CD4A5F">
      <w:pPr>
        <w:pStyle w:val="Sansinterligne"/>
        <w:ind w:left="1134"/>
        <w:jc w:val="both"/>
      </w:pPr>
    </w:p>
    <w:p w14:paraId="2BD51EC6" w14:textId="53A56DD9" w:rsidR="002C57E8" w:rsidRPr="0004178F" w:rsidRDefault="00FA6339" w:rsidP="00FA6339">
      <w:pPr>
        <w:spacing w:line="360" w:lineRule="auto"/>
        <w:ind w:firstLine="284"/>
        <w:jc w:val="both"/>
        <w:rPr>
          <w:rFonts w:ascii="SymbolGreek Regular" w:hAnsi="SymbolGreek Regular"/>
        </w:rPr>
      </w:pPr>
      <w:r>
        <w:t>Ce document souligne à juste titre combien l'Eucharistie, source de vie pour l'Église et anticipation de la gloire eschatologique, fait entrer les fidèles en communion avec la Très Sainte Trinité</w:t>
      </w:r>
      <w:r w:rsidR="002C57E8">
        <w:t xml:space="preserve"> et les fait participer à la nature divine selon la deuxième lettre de Pierre. L'Eucharistie est source de communion de tous les fidèles avec Dieu et, par le fait même, des fidèles entre eux et des Églises locales entre elles. La Divine Liturgie réalise, alimente et manifeste la </w:t>
      </w:r>
      <w:r w:rsidR="002C57E8" w:rsidRPr="002C57E8">
        <w:rPr>
          <w:i/>
        </w:rPr>
        <w:t>communio Ecclesiarum</w:t>
      </w:r>
      <w:r w:rsidR="0004178F">
        <w:t xml:space="preserve"> ou la </w:t>
      </w:r>
      <w:r w:rsidR="0004178F">
        <w:rPr>
          <w:rFonts w:ascii="SymbolGreek Regular" w:hAnsi="SymbolGreek Regular"/>
        </w:rPr>
        <w:t>koinwniva tw'n  jEkklhsiw'n.</w:t>
      </w:r>
    </w:p>
    <w:p w14:paraId="34482798" w14:textId="77777777" w:rsidR="000769E8" w:rsidRDefault="000769E8" w:rsidP="002C57E8">
      <w:pPr>
        <w:spacing w:line="360" w:lineRule="auto"/>
        <w:ind w:firstLine="284"/>
        <w:jc w:val="center"/>
        <w:rPr>
          <w:smallCaps/>
        </w:rPr>
      </w:pPr>
    </w:p>
    <w:p w14:paraId="2992018E" w14:textId="77777777" w:rsidR="000769E8" w:rsidRDefault="000769E8">
      <w:pPr>
        <w:rPr>
          <w:smallCaps/>
        </w:rPr>
      </w:pPr>
      <w:r>
        <w:rPr>
          <w:smallCaps/>
        </w:rPr>
        <w:br w:type="page"/>
      </w:r>
    </w:p>
    <w:p w14:paraId="2A0A6733" w14:textId="4F23C038" w:rsidR="002C57E8" w:rsidRPr="002C57E8" w:rsidRDefault="002C57E8" w:rsidP="002C57E8">
      <w:pPr>
        <w:spacing w:line="360" w:lineRule="auto"/>
        <w:ind w:firstLine="284"/>
        <w:jc w:val="center"/>
        <w:rPr>
          <w:smallCaps/>
        </w:rPr>
      </w:pPr>
      <w:r w:rsidRPr="002C57E8">
        <w:rPr>
          <w:smallCaps/>
        </w:rPr>
        <w:t>Conclusion</w:t>
      </w:r>
    </w:p>
    <w:p w14:paraId="6C25DE20" w14:textId="77777777" w:rsidR="002C57E8" w:rsidRDefault="002C57E8" w:rsidP="00FA6339">
      <w:pPr>
        <w:spacing w:line="360" w:lineRule="auto"/>
        <w:ind w:firstLine="284"/>
        <w:jc w:val="both"/>
      </w:pPr>
    </w:p>
    <w:p w14:paraId="12C32215" w14:textId="39DEA513" w:rsidR="002C57E8" w:rsidRDefault="009E76FD" w:rsidP="00FA6339">
      <w:pPr>
        <w:spacing w:line="360" w:lineRule="auto"/>
        <w:ind w:firstLine="284"/>
        <w:jc w:val="both"/>
      </w:pPr>
      <w:r>
        <w:t>Le concile Vatican II a décidé une réforme liturgique, qui avait été bien préparée pendant plus d'un demi-siècle par les mouvements de renouveau liturgique, biblique et patristique, sans oublier le mouvement œcuménique.</w:t>
      </w:r>
      <w:r w:rsidR="00C23D6F">
        <w:t xml:space="preserve"> Quelle était la finalité de cette réforme? Faire croître la vie chrétienne ou la sainteté chez les fidèles e</w:t>
      </w:r>
      <w:r w:rsidR="00E450DC">
        <w:t>n favorisant leur participation</w:t>
      </w:r>
      <w:r w:rsidR="00C23D6F">
        <w:t xml:space="preserve"> consciente, active et fructueuse au grand mystère de la foi célébré par la liturgie. Pour cela, il fa</w:t>
      </w:r>
      <w:r w:rsidR="000A27C6">
        <w:t>llai</w:t>
      </w:r>
      <w:r w:rsidR="00C23D6F">
        <w:t>t réformer la liturgie pour lui rendre son sens authentique et originel, partout où il a</w:t>
      </w:r>
      <w:r w:rsidR="000A27C6">
        <w:t>vait</w:t>
      </w:r>
      <w:r w:rsidR="00C23D6F">
        <w:t xml:space="preserve"> été occulté. Dans cette perspective, il fa</w:t>
      </w:r>
      <w:r w:rsidR="0011449E">
        <w:t>llai</w:t>
      </w:r>
      <w:r w:rsidR="00C23D6F">
        <w:t>t recentrer la liturgie ecc</w:t>
      </w:r>
      <w:r w:rsidR="00D054EC">
        <w:t>l</w:t>
      </w:r>
      <w:bookmarkStart w:id="0" w:name="_GoBack"/>
      <w:bookmarkEnd w:id="0"/>
      <w:r w:rsidR="00C23D6F">
        <w:t>ésiale sur le mystère pascal. C'est ainsi une compréhension radicalement christologique (ou chalcédonienne) de l'Eucharistie qui se dégage</w:t>
      </w:r>
      <w:r w:rsidR="0011449E">
        <w:t xml:space="preserve"> de l'enseignement conciliaire</w:t>
      </w:r>
      <w:r w:rsidR="00C23D6F">
        <w:t>, avec une dimension eschatologique bien marquée: "Jusqu'à ce qu'il revienne". Mémorial de Pâques et attente de la seconde venue du Seigneur en vue de la communion avec la Sainte Trinité.</w:t>
      </w:r>
    </w:p>
    <w:p w14:paraId="123308F9" w14:textId="04EEBB7F" w:rsidR="00C42545" w:rsidRDefault="00C42545" w:rsidP="00FA6339">
      <w:pPr>
        <w:spacing w:line="360" w:lineRule="auto"/>
        <w:ind w:firstLine="284"/>
        <w:jc w:val="both"/>
      </w:pPr>
      <w:r>
        <w:t>La liturgie, et singulièrement l'Eucharistie, apparaît ainsi comme le sommet (</w:t>
      </w:r>
      <w:r w:rsidRPr="00C42545">
        <w:rPr>
          <w:i/>
        </w:rPr>
        <w:t>culmen</w:t>
      </w:r>
      <w:r>
        <w:t>) et la source (</w:t>
      </w:r>
      <w:r w:rsidRPr="00C42545">
        <w:rPr>
          <w:i/>
        </w:rPr>
        <w:t>fons</w:t>
      </w:r>
      <w:r>
        <w:t xml:space="preserve">) de la vie de l'Église, de la communion de chaque Église locale et des Églises locales entre elles. C'est la perspective dans laquelle s'inscrit l'encyclique de Jean-Paul II </w:t>
      </w:r>
      <w:r w:rsidRPr="00C42545">
        <w:rPr>
          <w:i/>
        </w:rPr>
        <w:t>Ecclesia de Eucharistia</w:t>
      </w:r>
      <w:r>
        <w:t xml:space="preserve"> du Jeudi Saint 2003, qui commence par cette phrase: "L'Église vit de l'Eucharistie (</w:t>
      </w:r>
      <w:r w:rsidRPr="00C42545">
        <w:rPr>
          <w:i/>
        </w:rPr>
        <w:t>Ecclesia de Eucharistia vivit</w:t>
      </w:r>
      <w:r>
        <w:t xml:space="preserve">). Cette vérité n'exprime pas seulement une expérience quotidienne de foi, mais elle comporte en synthèse </w:t>
      </w:r>
      <w:r w:rsidRPr="009A4F99">
        <w:rPr>
          <w:i/>
        </w:rPr>
        <w:t>le cœur du mystère de l'Église</w:t>
      </w:r>
      <w:r>
        <w:rPr>
          <w:rStyle w:val="Marquenotebasdepage"/>
        </w:rPr>
        <w:footnoteReference w:id="33"/>
      </w:r>
      <w:r>
        <w:t>."</w:t>
      </w:r>
    </w:p>
    <w:p w14:paraId="19BCBC22" w14:textId="77777777" w:rsidR="0011449E" w:rsidRDefault="0011449E" w:rsidP="00FA6339">
      <w:pPr>
        <w:spacing w:line="360" w:lineRule="auto"/>
        <w:ind w:firstLine="284"/>
        <w:jc w:val="both"/>
      </w:pPr>
    </w:p>
    <w:p w14:paraId="4EBB052C" w14:textId="77777777" w:rsidR="0011449E" w:rsidRDefault="0011449E" w:rsidP="00FA6339">
      <w:pPr>
        <w:spacing w:line="360" w:lineRule="auto"/>
        <w:ind w:firstLine="284"/>
        <w:jc w:val="both"/>
      </w:pPr>
    </w:p>
    <w:p w14:paraId="038C17B2" w14:textId="4899C8D9" w:rsidR="0011449E" w:rsidRDefault="0011449E" w:rsidP="0011449E">
      <w:pPr>
        <w:pStyle w:val="Sansinterligne"/>
      </w:pPr>
      <w:r>
        <w:t xml:space="preserve">B-1348 </w:t>
      </w:r>
      <w:r w:rsidRPr="0011449E">
        <w:rPr>
          <w:i/>
        </w:rPr>
        <w:t>Louvain-la-Neuve</w:t>
      </w:r>
      <w:r>
        <w:t>,</w:t>
      </w:r>
      <w:r>
        <w:tab/>
      </w:r>
      <w:r>
        <w:tab/>
      </w:r>
      <w:r>
        <w:tab/>
      </w:r>
      <w:r>
        <w:tab/>
      </w:r>
      <w:r>
        <w:tab/>
      </w:r>
      <w:r>
        <w:tab/>
        <w:t>Joseph Famerée</w:t>
      </w:r>
    </w:p>
    <w:p w14:paraId="5AED7F24" w14:textId="328C39FF" w:rsidR="0011449E" w:rsidRPr="0011449E" w:rsidRDefault="0011449E" w:rsidP="0011449E">
      <w:pPr>
        <w:pStyle w:val="Sansinterligne"/>
        <w:rPr>
          <w:sz w:val="20"/>
          <w:szCs w:val="20"/>
        </w:rPr>
      </w:pPr>
      <w:r w:rsidRPr="0011449E">
        <w:rPr>
          <w:sz w:val="20"/>
          <w:szCs w:val="20"/>
        </w:rPr>
        <w:t>Grand-Place, 45.</w:t>
      </w:r>
      <w:r w:rsidRPr="0011449E">
        <w:rPr>
          <w:sz w:val="20"/>
          <w:szCs w:val="20"/>
        </w:rPr>
        <w:tab/>
      </w:r>
      <w:r w:rsidRPr="0011449E">
        <w:rPr>
          <w:sz w:val="20"/>
          <w:szCs w:val="20"/>
        </w:rPr>
        <w:tab/>
      </w:r>
      <w:r w:rsidRPr="0011449E">
        <w:rPr>
          <w:sz w:val="20"/>
          <w:szCs w:val="20"/>
        </w:rPr>
        <w:tab/>
      </w:r>
      <w:r w:rsidRPr="0011449E">
        <w:rPr>
          <w:sz w:val="20"/>
          <w:szCs w:val="20"/>
        </w:rPr>
        <w:tab/>
      </w:r>
      <w:r w:rsidRPr="0011449E">
        <w:rPr>
          <w:sz w:val="20"/>
          <w:szCs w:val="20"/>
        </w:rPr>
        <w:tab/>
      </w:r>
      <w:r>
        <w:rPr>
          <w:sz w:val="20"/>
          <w:szCs w:val="20"/>
        </w:rPr>
        <w:tab/>
      </w:r>
      <w:r>
        <w:rPr>
          <w:sz w:val="20"/>
          <w:szCs w:val="20"/>
        </w:rPr>
        <w:tab/>
      </w:r>
      <w:r w:rsidRPr="0011449E">
        <w:rPr>
          <w:sz w:val="20"/>
          <w:szCs w:val="20"/>
        </w:rPr>
        <w:t>Professeur à la Faculté de théologie</w:t>
      </w:r>
    </w:p>
    <w:p w14:paraId="76D4F66A" w14:textId="154C7E0B" w:rsidR="0011449E" w:rsidRPr="00FA6339" w:rsidRDefault="0011449E" w:rsidP="0011449E">
      <w:pPr>
        <w:pStyle w:val="Sansinterligne"/>
      </w:pPr>
      <w:r w:rsidRPr="0011449E">
        <w:rPr>
          <w:sz w:val="20"/>
          <w:szCs w:val="20"/>
        </w:rPr>
        <w:t>joseph.fameree@uclouvain.be</w:t>
      </w:r>
      <w:r w:rsidRPr="0011449E">
        <w:rPr>
          <w:sz w:val="20"/>
          <w:szCs w:val="20"/>
        </w:rPr>
        <w:tab/>
      </w:r>
      <w:r w:rsidRPr="0011449E">
        <w:rPr>
          <w:sz w:val="20"/>
          <w:szCs w:val="20"/>
        </w:rPr>
        <w:tab/>
      </w:r>
      <w:r w:rsidRPr="0011449E">
        <w:rPr>
          <w:sz w:val="20"/>
          <w:szCs w:val="20"/>
        </w:rPr>
        <w:tab/>
      </w:r>
      <w:r>
        <w:rPr>
          <w:sz w:val="20"/>
          <w:szCs w:val="20"/>
        </w:rPr>
        <w:tab/>
      </w:r>
      <w:r>
        <w:rPr>
          <w:sz w:val="20"/>
          <w:szCs w:val="20"/>
        </w:rPr>
        <w:tab/>
      </w:r>
      <w:r w:rsidRPr="0011449E">
        <w:rPr>
          <w:sz w:val="20"/>
          <w:szCs w:val="20"/>
        </w:rPr>
        <w:t>Université catholique de Louvain</w:t>
      </w:r>
    </w:p>
    <w:sectPr w:rsidR="0011449E" w:rsidRPr="00FA6339" w:rsidSect="0088387C">
      <w:headerReference w:type="even" r:id="rId7"/>
      <w:headerReference w:type="default" r:id="rId8"/>
      <w:pgSz w:w="11900" w:h="16840"/>
      <w:pgMar w:top="1417" w:right="1417" w:bottom="1417"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DF0D95" w14:textId="77777777" w:rsidR="00C42545" w:rsidRDefault="00C42545" w:rsidP="00514B53">
      <w:r>
        <w:separator/>
      </w:r>
    </w:p>
  </w:endnote>
  <w:endnote w:type="continuationSeparator" w:id="0">
    <w:p w14:paraId="157656E7" w14:textId="77777777" w:rsidR="00C42545" w:rsidRDefault="00C42545" w:rsidP="00514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Greek Regula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EB2DD2" w14:textId="77777777" w:rsidR="00C42545" w:rsidRDefault="00C42545" w:rsidP="00514B53">
      <w:r>
        <w:separator/>
      </w:r>
    </w:p>
  </w:footnote>
  <w:footnote w:type="continuationSeparator" w:id="0">
    <w:p w14:paraId="753A9C14" w14:textId="77777777" w:rsidR="00C42545" w:rsidRDefault="00C42545" w:rsidP="00514B53">
      <w:r>
        <w:continuationSeparator/>
      </w:r>
    </w:p>
  </w:footnote>
  <w:footnote w:id="1">
    <w:p w14:paraId="5AD880E1" w14:textId="5BCDB989" w:rsidR="00C42545" w:rsidRPr="00E02C08" w:rsidRDefault="00C42545" w:rsidP="00E02C08">
      <w:pPr>
        <w:pStyle w:val="Notedebasdepage"/>
        <w:jc w:val="both"/>
        <w:rPr>
          <w:sz w:val="20"/>
          <w:szCs w:val="20"/>
          <w:lang w:val="fr-FR"/>
        </w:rPr>
      </w:pPr>
      <w:r w:rsidRPr="00E02C08">
        <w:rPr>
          <w:rStyle w:val="Marquenotebasdepage"/>
          <w:sz w:val="20"/>
          <w:szCs w:val="20"/>
        </w:rPr>
        <w:footnoteRef/>
      </w:r>
      <w:r w:rsidRPr="00E02C08">
        <w:rPr>
          <w:sz w:val="20"/>
          <w:szCs w:val="20"/>
        </w:rPr>
        <w:t xml:space="preserve"> </w:t>
      </w:r>
      <w:r>
        <w:rPr>
          <w:sz w:val="20"/>
          <w:szCs w:val="20"/>
        </w:rPr>
        <w:t xml:space="preserve">Cf. P. </w:t>
      </w:r>
      <w:r w:rsidRPr="00E62FEB">
        <w:rPr>
          <w:smallCaps/>
          <w:sz w:val="20"/>
          <w:szCs w:val="20"/>
        </w:rPr>
        <w:t>De Clerck - A. Haquin</w:t>
      </w:r>
      <w:r>
        <w:rPr>
          <w:sz w:val="20"/>
          <w:szCs w:val="20"/>
        </w:rPr>
        <w:t xml:space="preserve">, "La constitution </w:t>
      </w:r>
      <w:r w:rsidRPr="00E62FEB">
        <w:rPr>
          <w:i/>
          <w:sz w:val="20"/>
          <w:szCs w:val="20"/>
        </w:rPr>
        <w:t>Sacrosanctum Concilium</w:t>
      </w:r>
      <w:r>
        <w:rPr>
          <w:sz w:val="20"/>
          <w:szCs w:val="20"/>
        </w:rPr>
        <w:t xml:space="preserve"> et sa mise en œuvre. Une réception toujours en cours", in </w:t>
      </w:r>
      <w:r w:rsidRPr="00E62FEB">
        <w:rPr>
          <w:i/>
          <w:sz w:val="20"/>
          <w:szCs w:val="20"/>
        </w:rPr>
        <w:t>Revue théologique de Louvain</w:t>
      </w:r>
      <w:r>
        <w:rPr>
          <w:sz w:val="20"/>
          <w:szCs w:val="20"/>
        </w:rPr>
        <w:t xml:space="preserve"> 44 (2013) 171-195. </w:t>
      </w:r>
    </w:p>
  </w:footnote>
  <w:footnote w:id="2">
    <w:p w14:paraId="1A510B77" w14:textId="26C225E7" w:rsidR="00C42545" w:rsidRPr="00514B53" w:rsidRDefault="00C42545" w:rsidP="00514B53">
      <w:pPr>
        <w:pStyle w:val="Notedebasdepage"/>
        <w:jc w:val="both"/>
        <w:rPr>
          <w:sz w:val="20"/>
          <w:szCs w:val="20"/>
          <w:lang w:val="fr-FR"/>
        </w:rPr>
      </w:pPr>
      <w:r w:rsidRPr="00514B53">
        <w:rPr>
          <w:rStyle w:val="Marquenotebasdepage"/>
          <w:sz w:val="20"/>
          <w:szCs w:val="20"/>
        </w:rPr>
        <w:footnoteRef/>
      </w:r>
      <w:r w:rsidRPr="00514B53">
        <w:rPr>
          <w:sz w:val="20"/>
          <w:szCs w:val="20"/>
        </w:rPr>
        <w:t xml:space="preserve"> </w:t>
      </w:r>
      <w:r>
        <w:rPr>
          <w:sz w:val="20"/>
          <w:szCs w:val="20"/>
        </w:rPr>
        <w:t>Cf. É. F</w:t>
      </w:r>
      <w:r w:rsidRPr="00E02C08">
        <w:rPr>
          <w:smallCaps/>
          <w:sz w:val="20"/>
          <w:szCs w:val="20"/>
        </w:rPr>
        <w:t>ouilloux</w:t>
      </w:r>
      <w:r>
        <w:rPr>
          <w:sz w:val="20"/>
          <w:szCs w:val="20"/>
        </w:rPr>
        <w:t xml:space="preserve">, " 'Mouvements' théologico-spirituels et concile (1959-1962)", in M. </w:t>
      </w:r>
      <w:r w:rsidRPr="00E02C08">
        <w:rPr>
          <w:smallCaps/>
          <w:sz w:val="20"/>
          <w:szCs w:val="20"/>
        </w:rPr>
        <w:t>Lamberigts - Cl. Soetens</w:t>
      </w:r>
      <w:r>
        <w:rPr>
          <w:sz w:val="20"/>
          <w:szCs w:val="20"/>
        </w:rPr>
        <w:t xml:space="preserve"> (éd.), </w:t>
      </w:r>
      <w:r w:rsidRPr="00E02C08">
        <w:rPr>
          <w:i/>
          <w:sz w:val="20"/>
          <w:szCs w:val="20"/>
        </w:rPr>
        <w:t>À la veille du Concile Vatican II. Vota et réactions en Europe et dans le catholicisme oriental</w:t>
      </w:r>
      <w:r>
        <w:rPr>
          <w:sz w:val="20"/>
          <w:szCs w:val="20"/>
        </w:rPr>
        <w:t>, Leuven, Bibliotheek van de Faculteit der Godgeleerdeid, 1992, p. 185-199.</w:t>
      </w:r>
    </w:p>
  </w:footnote>
  <w:footnote w:id="3">
    <w:p w14:paraId="4793D908" w14:textId="3796D961" w:rsidR="00C42545" w:rsidRPr="00517946" w:rsidRDefault="00C42545" w:rsidP="00517946">
      <w:pPr>
        <w:pStyle w:val="Notedebasdepage"/>
        <w:jc w:val="both"/>
        <w:rPr>
          <w:sz w:val="20"/>
          <w:szCs w:val="20"/>
          <w:lang w:val="fr-FR"/>
        </w:rPr>
      </w:pPr>
      <w:r w:rsidRPr="00517946">
        <w:rPr>
          <w:rStyle w:val="Marquenotebasdepage"/>
          <w:sz w:val="20"/>
          <w:szCs w:val="20"/>
        </w:rPr>
        <w:footnoteRef/>
      </w:r>
      <w:r w:rsidRPr="00517946">
        <w:rPr>
          <w:sz w:val="20"/>
          <w:szCs w:val="20"/>
        </w:rPr>
        <w:t xml:space="preserve"> </w:t>
      </w:r>
      <w:r w:rsidRPr="008E4E8E">
        <w:rPr>
          <w:i/>
          <w:sz w:val="20"/>
          <w:szCs w:val="20"/>
        </w:rPr>
        <w:t>Concile œcuménique Vatican II. Constitutions, décrets, déclarations, messages</w:t>
      </w:r>
      <w:r>
        <w:rPr>
          <w:sz w:val="20"/>
          <w:szCs w:val="20"/>
        </w:rPr>
        <w:t>, Paris, Éd. du Centurion, 1967. Sauf indication contraire, c'est l'édition que nous utilisons pour le texte original latin et la traduction française des documents conciliaires.</w:t>
      </w:r>
    </w:p>
  </w:footnote>
  <w:footnote w:id="4">
    <w:p w14:paraId="6916EED2" w14:textId="492FCD50" w:rsidR="00C42545" w:rsidRPr="00112B4C" w:rsidRDefault="00C42545" w:rsidP="00112B4C">
      <w:pPr>
        <w:pStyle w:val="Notedebasdepage"/>
        <w:jc w:val="both"/>
        <w:rPr>
          <w:sz w:val="20"/>
          <w:szCs w:val="20"/>
          <w:lang w:val="fr-FR"/>
        </w:rPr>
      </w:pPr>
      <w:r w:rsidRPr="00112B4C">
        <w:rPr>
          <w:rStyle w:val="Marquenotebasdepage"/>
          <w:sz w:val="20"/>
          <w:szCs w:val="20"/>
        </w:rPr>
        <w:footnoteRef/>
      </w:r>
      <w:r w:rsidRPr="00112B4C">
        <w:rPr>
          <w:sz w:val="20"/>
          <w:szCs w:val="20"/>
        </w:rPr>
        <w:t xml:space="preserve"> </w:t>
      </w:r>
      <w:r>
        <w:rPr>
          <w:sz w:val="20"/>
          <w:szCs w:val="20"/>
        </w:rPr>
        <w:t xml:space="preserve">Jean-Paul II, Lettre encyclique </w:t>
      </w:r>
      <w:r w:rsidRPr="00C41408">
        <w:rPr>
          <w:i/>
          <w:sz w:val="20"/>
          <w:szCs w:val="20"/>
        </w:rPr>
        <w:t>L'Église vit de l'Eucharistie</w:t>
      </w:r>
      <w:r>
        <w:rPr>
          <w:sz w:val="20"/>
          <w:szCs w:val="20"/>
        </w:rPr>
        <w:t>, Fidélité - Salvator - Éd. Saint-Augustin, 2003.</w:t>
      </w:r>
    </w:p>
  </w:footnote>
  <w:footnote w:id="5">
    <w:p w14:paraId="19DEC2C1" w14:textId="328E0F27" w:rsidR="00C42545" w:rsidRPr="002210BD" w:rsidRDefault="00C42545" w:rsidP="002210BD">
      <w:pPr>
        <w:pStyle w:val="Notedebasdepage"/>
        <w:jc w:val="both"/>
        <w:rPr>
          <w:sz w:val="20"/>
          <w:szCs w:val="20"/>
          <w:lang w:val="fr-FR"/>
        </w:rPr>
      </w:pPr>
      <w:r w:rsidRPr="002210BD">
        <w:rPr>
          <w:rStyle w:val="Marquenotebasdepage"/>
          <w:sz w:val="20"/>
          <w:szCs w:val="20"/>
        </w:rPr>
        <w:footnoteRef/>
      </w:r>
      <w:r w:rsidRPr="002210BD">
        <w:rPr>
          <w:sz w:val="20"/>
          <w:szCs w:val="20"/>
        </w:rPr>
        <w:t xml:space="preserve"> </w:t>
      </w:r>
      <w:r>
        <w:rPr>
          <w:sz w:val="20"/>
          <w:szCs w:val="20"/>
        </w:rPr>
        <w:t>SC 1.</w:t>
      </w:r>
    </w:p>
  </w:footnote>
  <w:footnote w:id="6">
    <w:p w14:paraId="29CB85F7" w14:textId="2645B478" w:rsidR="00C42545" w:rsidRPr="00633EA1" w:rsidRDefault="00C42545" w:rsidP="00633EA1">
      <w:pPr>
        <w:pStyle w:val="Notedebasdepage"/>
        <w:jc w:val="both"/>
        <w:rPr>
          <w:sz w:val="20"/>
          <w:szCs w:val="20"/>
          <w:lang w:val="fr-FR"/>
        </w:rPr>
      </w:pPr>
      <w:r w:rsidRPr="00633EA1">
        <w:rPr>
          <w:rStyle w:val="Marquenotebasdepage"/>
          <w:sz w:val="20"/>
          <w:szCs w:val="20"/>
        </w:rPr>
        <w:footnoteRef/>
      </w:r>
      <w:r w:rsidRPr="00633EA1">
        <w:rPr>
          <w:sz w:val="20"/>
          <w:szCs w:val="20"/>
        </w:rPr>
        <w:t xml:space="preserve"> </w:t>
      </w:r>
      <w:r>
        <w:rPr>
          <w:sz w:val="20"/>
          <w:szCs w:val="20"/>
        </w:rPr>
        <w:t>SC 2.</w:t>
      </w:r>
    </w:p>
  </w:footnote>
  <w:footnote w:id="7">
    <w:p w14:paraId="0BED9536" w14:textId="567087D6" w:rsidR="00A0437D" w:rsidRPr="00A0437D" w:rsidRDefault="00A0437D" w:rsidP="00A0437D">
      <w:pPr>
        <w:pStyle w:val="Notedebasdepage"/>
        <w:jc w:val="both"/>
        <w:rPr>
          <w:sz w:val="20"/>
          <w:szCs w:val="20"/>
          <w:lang w:val="fr-FR"/>
        </w:rPr>
      </w:pPr>
      <w:r w:rsidRPr="00A0437D">
        <w:rPr>
          <w:rStyle w:val="Marquenotebasdepage"/>
          <w:sz w:val="20"/>
          <w:szCs w:val="20"/>
        </w:rPr>
        <w:footnoteRef/>
      </w:r>
      <w:r w:rsidRPr="00A0437D">
        <w:rPr>
          <w:sz w:val="20"/>
          <w:szCs w:val="20"/>
        </w:rPr>
        <w:t xml:space="preserve"> </w:t>
      </w:r>
      <w:r w:rsidRPr="00A0437D">
        <w:rPr>
          <w:i/>
          <w:sz w:val="20"/>
          <w:szCs w:val="20"/>
        </w:rPr>
        <w:t>Sanctam Matrem Ecclesiam</w:t>
      </w:r>
      <w:r>
        <w:rPr>
          <w:sz w:val="20"/>
          <w:szCs w:val="20"/>
        </w:rPr>
        <w:t>: il s'agit de l'</w:t>
      </w:r>
      <w:r w:rsidRPr="00A0437D">
        <w:rPr>
          <w:i/>
          <w:sz w:val="20"/>
          <w:szCs w:val="20"/>
        </w:rPr>
        <w:t>Ecclesia Mater</w:t>
      </w:r>
      <w:r>
        <w:rPr>
          <w:sz w:val="20"/>
          <w:szCs w:val="20"/>
        </w:rPr>
        <w:t xml:space="preserve"> au sens patristique et théologal, qui engendre les fidèles à la foi.</w:t>
      </w:r>
    </w:p>
  </w:footnote>
  <w:footnote w:id="8">
    <w:p w14:paraId="77639F22" w14:textId="15FCAE8D" w:rsidR="00C42545" w:rsidRPr="00EF3689" w:rsidRDefault="00C42545" w:rsidP="00EF3689">
      <w:pPr>
        <w:pStyle w:val="Notedebasdepage"/>
        <w:jc w:val="both"/>
        <w:rPr>
          <w:sz w:val="20"/>
          <w:szCs w:val="20"/>
          <w:lang w:val="fr-FR"/>
        </w:rPr>
      </w:pPr>
      <w:r w:rsidRPr="00EF3689">
        <w:rPr>
          <w:rStyle w:val="Marquenotebasdepage"/>
          <w:sz w:val="20"/>
          <w:szCs w:val="20"/>
        </w:rPr>
        <w:footnoteRef/>
      </w:r>
      <w:r w:rsidRPr="00EF3689">
        <w:rPr>
          <w:sz w:val="20"/>
          <w:szCs w:val="20"/>
        </w:rPr>
        <w:t xml:space="preserve"> </w:t>
      </w:r>
      <w:r>
        <w:rPr>
          <w:sz w:val="20"/>
          <w:szCs w:val="20"/>
        </w:rPr>
        <w:t>SC 4.</w:t>
      </w:r>
    </w:p>
  </w:footnote>
  <w:footnote w:id="9">
    <w:p w14:paraId="38A033FA" w14:textId="2121B269" w:rsidR="00C42545" w:rsidRPr="00255571" w:rsidRDefault="00C42545" w:rsidP="00D1528C">
      <w:pPr>
        <w:pStyle w:val="Notedebasdepage"/>
        <w:jc w:val="both"/>
        <w:rPr>
          <w:sz w:val="20"/>
          <w:szCs w:val="20"/>
          <w:lang w:val="fr-FR"/>
        </w:rPr>
      </w:pPr>
      <w:r w:rsidRPr="00255571">
        <w:rPr>
          <w:rStyle w:val="Marquenotebasdepage"/>
          <w:sz w:val="20"/>
          <w:szCs w:val="20"/>
        </w:rPr>
        <w:footnoteRef/>
      </w:r>
      <w:r w:rsidRPr="00255571">
        <w:rPr>
          <w:sz w:val="20"/>
          <w:szCs w:val="20"/>
        </w:rPr>
        <w:t xml:space="preserve"> </w:t>
      </w:r>
      <w:r>
        <w:rPr>
          <w:sz w:val="20"/>
          <w:szCs w:val="20"/>
        </w:rPr>
        <w:t>SC 5: citation de l'oraison suivant la 2e leçon du Samedi Saint, dans le missel romain, avant la réforme de la Semaine Sainte sous Pie XII.</w:t>
      </w:r>
    </w:p>
  </w:footnote>
  <w:footnote w:id="10">
    <w:p w14:paraId="6C3B101C" w14:textId="04613675" w:rsidR="00C42545" w:rsidRPr="005974E9" w:rsidRDefault="00C42545" w:rsidP="005974E9">
      <w:pPr>
        <w:pStyle w:val="Notedebasdepage"/>
        <w:jc w:val="both"/>
        <w:rPr>
          <w:sz w:val="20"/>
          <w:szCs w:val="20"/>
          <w:lang w:val="fr-FR"/>
        </w:rPr>
      </w:pPr>
      <w:r w:rsidRPr="005974E9">
        <w:rPr>
          <w:rStyle w:val="Marquenotebasdepage"/>
          <w:sz w:val="20"/>
          <w:szCs w:val="20"/>
        </w:rPr>
        <w:footnoteRef/>
      </w:r>
      <w:r w:rsidRPr="005974E9">
        <w:rPr>
          <w:sz w:val="20"/>
          <w:szCs w:val="20"/>
        </w:rPr>
        <w:t xml:space="preserve"> </w:t>
      </w:r>
      <w:r>
        <w:rPr>
          <w:sz w:val="20"/>
          <w:szCs w:val="20"/>
        </w:rPr>
        <w:t>SC 6.</w:t>
      </w:r>
    </w:p>
  </w:footnote>
  <w:footnote w:id="11">
    <w:p w14:paraId="7CB9479A" w14:textId="37459405" w:rsidR="00C42545" w:rsidRPr="006271CA" w:rsidRDefault="00C42545" w:rsidP="006271CA">
      <w:pPr>
        <w:pStyle w:val="Notedebasdepage"/>
        <w:jc w:val="both"/>
        <w:rPr>
          <w:sz w:val="20"/>
          <w:szCs w:val="20"/>
          <w:lang w:val="fr-FR"/>
        </w:rPr>
      </w:pPr>
      <w:r w:rsidRPr="006271CA">
        <w:rPr>
          <w:rStyle w:val="Marquenotebasdepage"/>
          <w:sz w:val="20"/>
          <w:szCs w:val="20"/>
        </w:rPr>
        <w:footnoteRef/>
      </w:r>
      <w:r w:rsidRPr="006271CA">
        <w:rPr>
          <w:sz w:val="20"/>
          <w:szCs w:val="20"/>
        </w:rPr>
        <w:t xml:space="preserve"> </w:t>
      </w:r>
      <w:r>
        <w:rPr>
          <w:sz w:val="20"/>
          <w:szCs w:val="20"/>
        </w:rPr>
        <w:t>Référence à S. A</w:t>
      </w:r>
      <w:r w:rsidRPr="00571C0C">
        <w:rPr>
          <w:smallCaps/>
          <w:sz w:val="20"/>
          <w:szCs w:val="20"/>
        </w:rPr>
        <w:t>ugustinus</w:t>
      </w:r>
      <w:r>
        <w:rPr>
          <w:sz w:val="20"/>
          <w:szCs w:val="20"/>
        </w:rPr>
        <w:t xml:space="preserve">, </w:t>
      </w:r>
      <w:r w:rsidRPr="00571C0C">
        <w:rPr>
          <w:i/>
          <w:sz w:val="20"/>
          <w:szCs w:val="20"/>
        </w:rPr>
        <w:t>In Io. Evang. Tract. VI</w:t>
      </w:r>
      <w:r>
        <w:rPr>
          <w:sz w:val="20"/>
          <w:szCs w:val="20"/>
        </w:rPr>
        <w:t>, I, 7: PL 35, col. 1428 (SC 7, n. 21).</w:t>
      </w:r>
    </w:p>
  </w:footnote>
  <w:footnote w:id="12">
    <w:p w14:paraId="79A39AE0" w14:textId="3CDDB3EE" w:rsidR="00C42545" w:rsidRPr="00C874C1" w:rsidRDefault="00C42545" w:rsidP="00C874C1">
      <w:pPr>
        <w:pStyle w:val="Notedebasdepage"/>
        <w:jc w:val="both"/>
        <w:rPr>
          <w:sz w:val="20"/>
          <w:szCs w:val="20"/>
          <w:lang w:val="fr-FR"/>
        </w:rPr>
      </w:pPr>
      <w:r w:rsidRPr="00C874C1">
        <w:rPr>
          <w:rStyle w:val="Marquenotebasdepage"/>
          <w:sz w:val="20"/>
          <w:szCs w:val="20"/>
        </w:rPr>
        <w:footnoteRef/>
      </w:r>
      <w:r w:rsidRPr="00C874C1">
        <w:rPr>
          <w:sz w:val="20"/>
          <w:szCs w:val="20"/>
        </w:rPr>
        <w:t xml:space="preserve"> </w:t>
      </w:r>
      <w:r>
        <w:rPr>
          <w:sz w:val="20"/>
          <w:szCs w:val="20"/>
        </w:rPr>
        <w:t>SC 7.</w:t>
      </w:r>
    </w:p>
  </w:footnote>
  <w:footnote w:id="13">
    <w:p w14:paraId="7EADDB61" w14:textId="517E4EC0" w:rsidR="00C42545" w:rsidRPr="00B01B87" w:rsidRDefault="00C42545" w:rsidP="00B01B87">
      <w:pPr>
        <w:pStyle w:val="Notedebasdepage"/>
        <w:jc w:val="both"/>
        <w:rPr>
          <w:sz w:val="20"/>
          <w:szCs w:val="20"/>
          <w:lang w:val="fr-FR"/>
        </w:rPr>
      </w:pPr>
      <w:r w:rsidRPr="00B01B87">
        <w:rPr>
          <w:rStyle w:val="Marquenotebasdepage"/>
          <w:sz w:val="20"/>
          <w:szCs w:val="20"/>
        </w:rPr>
        <w:footnoteRef/>
      </w:r>
      <w:r w:rsidRPr="00B01B87">
        <w:rPr>
          <w:sz w:val="20"/>
          <w:szCs w:val="20"/>
        </w:rPr>
        <w:t xml:space="preserve"> </w:t>
      </w:r>
      <w:r>
        <w:rPr>
          <w:sz w:val="20"/>
          <w:szCs w:val="20"/>
        </w:rPr>
        <w:t>SC 8.</w:t>
      </w:r>
    </w:p>
  </w:footnote>
  <w:footnote w:id="14">
    <w:p w14:paraId="6A102A7D" w14:textId="23A399E9" w:rsidR="00C42545" w:rsidRPr="000A41E4" w:rsidRDefault="00C42545" w:rsidP="000A41E4">
      <w:pPr>
        <w:pStyle w:val="Notedebasdepage"/>
        <w:jc w:val="both"/>
        <w:rPr>
          <w:sz w:val="20"/>
          <w:szCs w:val="20"/>
          <w:lang w:val="fr-FR"/>
        </w:rPr>
      </w:pPr>
      <w:r w:rsidRPr="000A41E4">
        <w:rPr>
          <w:rStyle w:val="Marquenotebasdepage"/>
          <w:sz w:val="20"/>
          <w:szCs w:val="20"/>
        </w:rPr>
        <w:footnoteRef/>
      </w:r>
      <w:r w:rsidRPr="000A41E4">
        <w:rPr>
          <w:sz w:val="20"/>
          <w:szCs w:val="20"/>
        </w:rPr>
        <w:t xml:space="preserve"> </w:t>
      </w:r>
      <w:r>
        <w:rPr>
          <w:sz w:val="20"/>
          <w:szCs w:val="20"/>
        </w:rPr>
        <w:t>Postcommunion pour la Vigile et le dimanche de Pâques dans le rite romain avant la réforme liturgique conciliaire (SC 10, n. 26).</w:t>
      </w:r>
    </w:p>
  </w:footnote>
  <w:footnote w:id="15">
    <w:p w14:paraId="0160E1BB" w14:textId="1435FE8D" w:rsidR="00C42545" w:rsidRPr="00CE33F1" w:rsidRDefault="00C42545" w:rsidP="00CE33F1">
      <w:pPr>
        <w:pStyle w:val="Notedebasdepage"/>
        <w:jc w:val="both"/>
        <w:rPr>
          <w:sz w:val="20"/>
          <w:szCs w:val="20"/>
          <w:lang w:val="fr-FR"/>
        </w:rPr>
      </w:pPr>
      <w:r w:rsidRPr="00CE33F1">
        <w:rPr>
          <w:rStyle w:val="Marquenotebasdepage"/>
          <w:sz w:val="20"/>
          <w:szCs w:val="20"/>
        </w:rPr>
        <w:footnoteRef/>
      </w:r>
      <w:r w:rsidRPr="00CE33F1">
        <w:rPr>
          <w:sz w:val="20"/>
          <w:szCs w:val="20"/>
        </w:rPr>
        <w:t xml:space="preserve"> </w:t>
      </w:r>
      <w:r>
        <w:rPr>
          <w:sz w:val="20"/>
          <w:szCs w:val="20"/>
        </w:rPr>
        <w:t>SC 10.</w:t>
      </w:r>
    </w:p>
  </w:footnote>
  <w:footnote w:id="16">
    <w:p w14:paraId="0CD755D0" w14:textId="4EA99CF0" w:rsidR="00C42545" w:rsidRPr="00A365FF" w:rsidRDefault="00C42545" w:rsidP="00A365FF">
      <w:pPr>
        <w:pStyle w:val="Notedebasdepage"/>
        <w:jc w:val="both"/>
        <w:rPr>
          <w:sz w:val="20"/>
          <w:szCs w:val="20"/>
          <w:lang w:val="fr-FR"/>
        </w:rPr>
      </w:pPr>
      <w:r w:rsidRPr="00A365FF">
        <w:rPr>
          <w:rStyle w:val="Marquenotebasdepage"/>
          <w:sz w:val="20"/>
          <w:szCs w:val="20"/>
        </w:rPr>
        <w:footnoteRef/>
      </w:r>
      <w:r w:rsidRPr="00A365FF">
        <w:rPr>
          <w:sz w:val="20"/>
          <w:szCs w:val="20"/>
        </w:rPr>
        <w:t xml:space="preserve"> </w:t>
      </w:r>
      <w:r>
        <w:rPr>
          <w:sz w:val="20"/>
          <w:szCs w:val="20"/>
        </w:rPr>
        <w:t>SC 11.</w:t>
      </w:r>
    </w:p>
  </w:footnote>
  <w:footnote w:id="17">
    <w:p w14:paraId="0A07D1D0" w14:textId="3FA9EC06" w:rsidR="00C42545" w:rsidRPr="0050392A" w:rsidRDefault="00C42545" w:rsidP="0050392A">
      <w:pPr>
        <w:pStyle w:val="Notedebasdepage"/>
        <w:jc w:val="both"/>
        <w:rPr>
          <w:sz w:val="20"/>
          <w:szCs w:val="20"/>
          <w:lang w:val="fr-FR"/>
        </w:rPr>
      </w:pPr>
      <w:r w:rsidRPr="0050392A">
        <w:rPr>
          <w:rStyle w:val="Marquenotebasdepage"/>
          <w:sz w:val="20"/>
          <w:szCs w:val="20"/>
        </w:rPr>
        <w:footnoteRef/>
      </w:r>
      <w:r w:rsidRPr="0050392A">
        <w:rPr>
          <w:sz w:val="20"/>
          <w:szCs w:val="20"/>
        </w:rPr>
        <w:t xml:space="preserve"> </w:t>
      </w:r>
      <w:r w:rsidRPr="0050392A">
        <w:rPr>
          <w:sz w:val="20"/>
          <w:szCs w:val="20"/>
          <w:lang w:val="fr-FR"/>
        </w:rPr>
        <w:t>SC 14.</w:t>
      </w:r>
    </w:p>
  </w:footnote>
  <w:footnote w:id="18">
    <w:p w14:paraId="3E2A2474" w14:textId="00DD41B9" w:rsidR="00C42545" w:rsidRPr="001F7E06" w:rsidRDefault="00C42545" w:rsidP="001F7E06">
      <w:pPr>
        <w:pStyle w:val="Notedebasdepage"/>
        <w:jc w:val="both"/>
        <w:rPr>
          <w:sz w:val="20"/>
          <w:szCs w:val="20"/>
          <w:lang w:val="fr-FR"/>
        </w:rPr>
      </w:pPr>
      <w:r w:rsidRPr="001F7E06">
        <w:rPr>
          <w:rStyle w:val="Marquenotebasdepage"/>
          <w:sz w:val="20"/>
          <w:szCs w:val="20"/>
        </w:rPr>
        <w:footnoteRef/>
      </w:r>
      <w:r w:rsidRPr="001F7E06">
        <w:rPr>
          <w:sz w:val="20"/>
          <w:szCs w:val="20"/>
        </w:rPr>
        <w:t xml:space="preserve"> </w:t>
      </w:r>
      <w:r>
        <w:rPr>
          <w:sz w:val="20"/>
          <w:szCs w:val="20"/>
        </w:rPr>
        <w:t>SC 21.</w:t>
      </w:r>
    </w:p>
  </w:footnote>
  <w:footnote w:id="19">
    <w:p w14:paraId="08C8FEF4" w14:textId="726B6432" w:rsidR="00C42545" w:rsidRPr="00136715" w:rsidRDefault="00C42545" w:rsidP="00136715">
      <w:pPr>
        <w:pStyle w:val="Notedebasdepage"/>
        <w:jc w:val="both"/>
        <w:rPr>
          <w:sz w:val="20"/>
          <w:szCs w:val="20"/>
          <w:lang w:val="fr-FR"/>
        </w:rPr>
      </w:pPr>
      <w:r w:rsidRPr="00136715">
        <w:rPr>
          <w:rStyle w:val="Marquenotebasdepage"/>
          <w:sz w:val="20"/>
          <w:szCs w:val="20"/>
        </w:rPr>
        <w:footnoteRef/>
      </w:r>
      <w:r w:rsidRPr="00136715">
        <w:rPr>
          <w:sz w:val="20"/>
          <w:szCs w:val="20"/>
        </w:rPr>
        <w:t xml:space="preserve"> </w:t>
      </w:r>
      <w:r>
        <w:rPr>
          <w:sz w:val="20"/>
          <w:szCs w:val="20"/>
        </w:rPr>
        <w:t>SC 41, avec référence à S. I</w:t>
      </w:r>
      <w:r w:rsidRPr="00E349FC">
        <w:rPr>
          <w:smallCaps/>
          <w:sz w:val="20"/>
          <w:szCs w:val="20"/>
        </w:rPr>
        <w:t>gnatius</w:t>
      </w:r>
      <w:r>
        <w:rPr>
          <w:sz w:val="20"/>
          <w:szCs w:val="20"/>
        </w:rPr>
        <w:t xml:space="preserve"> M., </w:t>
      </w:r>
      <w:r w:rsidRPr="00E349FC">
        <w:rPr>
          <w:i/>
          <w:sz w:val="20"/>
          <w:szCs w:val="20"/>
        </w:rPr>
        <w:t>Ad Magn.</w:t>
      </w:r>
      <w:r>
        <w:rPr>
          <w:sz w:val="20"/>
          <w:szCs w:val="20"/>
        </w:rPr>
        <w:t xml:space="preserve"> 7; </w:t>
      </w:r>
      <w:r w:rsidRPr="00E349FC">
        <w:rPr>
          <w:i/>
          <w:sz w:val="20"/>
          <w:szCs w:val="20"/>
        </w:rPr>
        <w:t>Ad Phil.</w:t>
      </w:r>
      <w:r>
        <w:rPr>
          <w:sz w:val="20"/>
          <w:szCs w:val="20"/>
        </w:rPr>
        <w:t xml:space="preserve"> 4; </w:t>
      </w:r>
      <w:r w:rsidRPr="00E349FC">
        <w:rPr>
          <w:i/>
          <w:sz w:val="20"/>
          <w:szCs w:val="20"/>
        </w:rPr>
        <w:t>Ad Smyrn.</w:t>
      </w:r>
      <w:r>
        <w:rPr>
          <w:sz w:val="20"/>
          <w:szCs w:val="20"/>
        </w:rPr>
        <w:t xml:space="preserve"> 8: </w:t>
      </w:r>
      <w:r w:rsidRPr="00E349FC">
        <w:rPr>
          <w:smallCaps/>
          <w:sz w:val="20"/>
          <w:szCs w:val="20"/>
        </w:rPr>
        <w:t>Funk</w:t>
      </w:r>
      <w:r>
        <w:rPr>
          <w:sz w:val="20"/>
          <w:szCs w:val="20"/>
        </w:rPr>
        <w:t xml:space="preserve"> I, 236, 266, 281 (SC 41, n. 35).</w:t>
      </w:r>
    </w:p>
  </w:footnote>
  <w:footnote w:id="20">
    <w:p w14:paraId="2890CCBF" w14:textId="7E7B7803" w:rsidR="00C42545" w:rsidRPr="00454C92" w:rsidRDefault="00C42545" w:rsidP="00454C92">
      <w:pPr>
        <w:pStyle w:val="Notedebasdepage"/>
        <w:jc w:val="both"/>
        <w:rPr>
          <w:sz w:val="20"/>
          <w:szCs w:val="20"/>
          <w:lang w:val="fr-FR"/>
        </w:rPr>
      </w:pPr>
      <w:r w:rsidRPr="00454C92">
        <w:rPr>
          <w:rStyle w:val="Marquenotebasdepage"/>
          <w:sz w:val="20"/>
          <w:szCs w:val="20"/>
        </w:rPr>
        <w:footnoteRef/>
      </w:r>
      <w:r w:rsidRPr="00454C92">
        <w:rPr>
          <w:sz w:val="20"/>
          <w:szCs w:val="20"/>
        </w:rPr>
        <w:t xml:space="preserve"> </w:t>
      </w:r>
      <w:r>
        <w:rPr>
          <w:sz w:val="20"/>
          <w:szCs w:val="20"/>
        </w:rPr>
        <w:t>SC 42.</w:t>
      </w:r>
    </w:p>
  </w:footnote>
  <w:footnote w:id="21">
    <w:p w14:paraId="675F358A" w14:textId="4AC262CD" w:rsidR="00C42545" w:rsidRPr="00F5073B" w:rsidRDefault="00C42545" w:rsidP="00F5073B">
      <w:pPr>
        <w:pStyle w:val="Notedebasdepage"/>
        <w:jc w:val="both"/>
        <w:rPr>
          <w:sz w:val="20"/>
          <w:szCs w:val="20"/>
          <w:lang w:val="fr-FR"/>
        </w:rPr>
      </w:pPr>
      <w:r w:rsidRPr="00F5073B">
        <w:rPr>
          <w:rStyle w:val="Marquenotebasdepage"/>
          <w:sz w:val="20"/>
          <w:szCs w:val="20"/>
        </w:rPr>
        <w:footnoteRef/>
      </w:r>
      <w:r w:rsidRPr="00F5073B">
        <w:rPr>
          <w:sz w:val="20"/>
          <w:szCs w:val="20"/>
        </w:rPr>
        <w:t xml:space="preserve"> </w:t>
      </w:r>
      <w:r>
        <w:rPr>
          <w:sz w:val="20"/>
          <w:szCs w:val="20"/>
        </w:rPr>
        <w:t>SC 43.</w:t>
      </w:r>
    </w:p>
  </w:footnote>
  <w:footnote w:id="22">
    <w:p w14:paraId="1B139545" w14:textId="184BEC53" w:rsidR="00C42545" w:rsidRPr="00E274A6" w:rsidRDefault="00C42545" w:rsidP="00E274A6">
      <w:pPr>
        <w:pStyle w:val="Notedebasdepage"/>
        <w:jc w:val="both"/>
        <w:rPr>
          <w:sz w:val="20"/>
          <w:szCs w:val="20"/>
          <w:lang w:val="fr-FR"/>
        </w:rPr>
      </w:pPr>
      <w:r w:rsidRPr="00E274A6">
        <w:rPr>
          <w:rStyle w:val="Marquenotebasdepage"/>
          <w:sz w:val="20"/>
          <w:szCs w:val="20"/>
        </w:rPr>
        <w:footnoteRef/>
      </w:r>
      <w:r w:rsidRPr="00E274A6">
        <w:rPr>
          <w:sz w:val="20"/>
          <w:szCs w:val="20"/>
        </w:rPr>
        <w:t xml:space="preserve"> </w:t>
      </w:r>
      <w:r>
        <w:rPr>
          <w:sz w:val="20"/>
          <w:szCs w:val="20"/>
        </w:rPr>
        <w:t>SC 47.</w:t>
      </w:r>
    </w:p>
  </w:footnote>
  <w:footnote w:id="23">
    <w:p w14:paraId="54478742" w14:textId="77777777" w:rsidR="00C42545" w:rsidRPr="00281CBD" w:rsidRDefault="00C42545" w:rsidP="00CC3750">
      <w:pPr>
        <w:pStyle w:val="Notedebasdepage"/>
        <w:jc w:val="both"/>
        <w:rPr>
          <w:sz w:val="20"/>
          <w:szCs w:val="20"/>
          <w:lang w:val="fr-FR"/>
        </w:rPr>
      </w:pPr>
      <w:r w:rsidRPr="00281CBD">
        <w:rPr>
          <w:rStyle w:val="Marquenotebasdepage"/>
          <w:sz w:val="20"/>
          <w:szCs w:val="20"/>
        </w:rPr>
        <w:footnoteRef/>
      </w:r>
      <w:r w:rsidRPr="00281CBD">
        <w:rPr>
          <w:sz w:val="20"/>
          <w:szCs w:val="20"/>
        </w:rPr>
        <w:t xml:space="preserve"> </w:t>
      </w:r>
      <w:r>
        <w:rPr>
          <w:sz w:val="20"/>
          <w:szCs w:val="20"/>
        </w:rPr>
        <w:t>SC 48.</w:t>
      </w:r>
    </w:p>
  </w:footnote>
  <w:footnote w:id="24">
    <w:p w14:paraId="7575F01D" w14:textId="639DCE20" w:rsidR="00C42545" w:rsidRPr="00CC3750" w:rsidRDefault="00C42545" w:rsidP="00CC3750">
      <w:pPr>
        <w:pStyle w:val="Notedebasdepage"/>
        <w:rPr>
          <w:sz w:val="20"/>
          <w:szCs w:val="20"/>
          <w:lang w:val="fr-FR"/>
        </w:rPr>
      </w:pPr>
      <w:r w:rsidRPr="00CC3750">
        <w:rPr>
          <w:rStyle w:val="Marquenotebasdepage"/>
          <w:sz w:val="20"/>
          <w:szCs w:val="20"/>
        </w:rPr>
        <w:footnoteRef/>
      </w:r>
      <w:r w:rsidRPr="00CC3750">
        <w:rPr>
          <w:sz w:val="20"/>
          <w:szCs w:val="20"/>
        </w:rPr>
        <w:t xml:space="preserve"> </w:t>
      </w:r>
      <w:r>
        <w:rPr>
          <w:sz w:val="20"/>
          <w:szCs w:val="20"/>
        </w:rPr>
        <w:t>SC 49 ss.</w:t>
      </w:r>
    </w:p>
  </w:footnote>
  <w:footnote w:id="25">
    <w:p w14:paraId="43AE19A1" w14:textId="4664DDB2" w:rsidR="00C42545" w:rsidRPr="00B95183" w:rsidRDefault="00C42545" w:rsidP="00B95183">
      <w:pPr>
        <w:pStyle w:val="Notedebasdepage"/>
        <w:jc w:val="both"/>
        <w:rPr>
          <w:sz w:val="20"/>
          <w:szCs w:val="20"/>
          <w:lang w:val="fr-FR"/>
        </w:rPr>
      </w:pPr>
      <w:r w:rsidRPr="00B95183">
        <w:rPr>
          <w:rStyle w:val="Marquenotebasdepage"/>
          <w:sz w:val="20"/>
          <w:szCs w:val="20"/>
        </w:rPr>
        <w:footnoteRef/>
      </w:r>
      <w:r w:rsidRPr="00B95183">
        <w:rPr>
          <w:sz w:val="20"/>
          <w:szCs w:val="20"/>
        </w:rPr>
        <w:t xml:space="preserve"> </w:t>
      </w:r>
      <w:r>
        <w:rPr>
          <w:sz w:val="20"/>
          <w:szCs w:val="20"/>
        </w:rPr>
        <w:t>LG 4 et n. 4 (S. C</w:t>
      </w:r>
      <w:r w:rsidRPr="00B95183">
        <w:rPr>
          <w:smallCaps/>
          <w:sz w:val="20"/>
          <w:szCs w:val="20"/>
        </w:rPr>
        <w:t>yprianus</w:t>
      </w:r>
      <w:r>
        <w:rPr>
          <w:sz w:val="20"/>
          <w:szCs w:val="20"/>
        </w:rPr>
        <w:t xml:space="preserve">, </w:t>
      </w:r>
      <w:r w:rsidRPr="00B95183">
        <w:rPr>
          <w:i/>
          <w:sz w:val="20"/>
          <w:szCs w:val="20"/>
        </w:rPr>
        <w:t>De Orat. Dom.</w:t>
      </w:r>
      <w:r>
        <w:rPr>
          <w:sz w:val="20"/>
          <w:szCs w:val="20"/>
        </w:rPr>
        <w:t xml:space="preserve"> 23).</w:t>
      </w:r>
    </w:p>
  </w:footnote>
  <w:footnote w:id="26">
    <w:p w14:paraId="6DE42086" w14:textId="2CE72250" w:rsidR="00C42545" w:rsidRPr="0088387C" w:rsidRDefault="00C42545" w:rsidP="0088387C">
      <w:pPr>
        <w:pStyle w:val="Notedebasdepage"/>
        <w:jc w:val="both"/>
        <w:rPr>
          <w:sz w:val="20"/>
          <w:szCs w:val="20"/>
          <w:lang w:val="fr-FR"/>
        </w:rPr>
      </w:pPr>
      <w:r w:rsidRPr="0088387C">
        <w:rPr>
          <w:rStyle w:val="Marquenotebasdepage"/>
          <w:sz w:val="20"/>
          <w:szCs w:val="20"/>
        </w:rPr>
        <w:footnoteRef/>
      </w:r>
      <w:r w:rsidRPr="0088387C">
        <w:rPr>
          <w:sz w:val="20"/>
          <w:szCs w:val="20"/>
        </w:rPr>
        <w:t xml:space="preserve"> </w:t>
      </w:r>
      <w:r>
        <w:rPr>
          <w:sz w:val="20"/>
          <w:szCs w:val="20"/>
        </w:rPr>
        <w:t>LG 10-11.</w:t>
      </w:r>
    </w:p>
  </w:footnote>
  <w:footnote w:id="27">
    <w:p w14:paraId="68D848C3" w14:textId="19AD21D3" w:rsidR="00C42545" w:rsidRPr="008B1E96" w:rsidRDefault="00C42545" w:rsidP="008B1E96">
      <w:pPr>
        <w:pStyle w:val="Notedebasdepage"/>
        <w:jc w:val="both"/>
        <w:rPr>
          <w:sz w:val="20"/>
          <w:szCs w:val="20"/>
          <w:lang w:val="fr-FR"/>
        </w:rPr>
      </w:pPr>
      <w:r w:rsidRPr="008B1E96">
        <w:rPr>
          <w:rStyle w:val="Marquenotebasdepage"/>
          <w:sz w:val="20"/>
          <w:szCs w:val="20"/>
        </w:rPr>
        <w:footnoteRef/>
      </w:r>
      <w:r w:rsidRPr="008B1E96">
        <w:rPr>
          <w:sz w:val="20"/>
          <w:szCs w:val="20"/>
        </w:rPr>
        <w:t xml:space="preserve"> </w:t>
      </w:r>
      <w:r>
        <w:rPr>
          <w:sz w:val="20"/>
          <w:szCs w:val="20"/>
        </w:rPr>
        <w:t xml:space="preserve">Citation de la prière de consécration épiscopale dans le rite byzantin: </w:t>
      </w:r>
      <w:r w:rsidRPr="00116100">
        <w:rPr>
          <w:i/>
          <w:sz w:val="20"/>
          <w:szCs w:val="20"/>
        </w:rPr>
        <w:t>Euchologion to mega</w:t>
      </w:r>
      <w:r>
        <w:rPr>
          <w:sz w:val="20"/>
          <w:szCs w:val="20"/>
        </w:rPr>
        <w:t>, Rome, 1873, p. 9 (LG 26, n. 48).</w:t>
      </w:r>
    </w:p>
  </w:footnote>
  <w:footnote w:id="28">
    <w:p w14:paraId="60B944C6" w14:textId="169D5ACF" w:rsidR="00C42545" w:rsidRPr="00116100" w:rsidRDefault="00C42545" w:rsidP="00116100">
      <w:pPr>
        <w:pStyle w:val="Notedebasdepage"/>
        <w:jc w:val="both"/>
        <w:rPr>
          <w:sz w:val="20"/>
          <w:szCs w:val="20"/>
          <w:lang w:val="fr-FR"/>
        </w:rPr>
      </w:pPr>
      <w:r w:rsidRPr="00116100">
        <w:rPr>
          <w:rStyle w:val="Marquenotebasdepage"/>
          <w:sz w:val="20"/>
          <w:szCs w:val="20"/>
        </w:rPr>
        <w:footnoteRef/>
      </w:r>
      <w:r w:rsidRPr="00116100">
        <w:rPr>
          <w:sz w:val="20"/>
          <w:szCs w:val="20"/>
        </w:rPr>
        <w:t xml:space="preserve"> </w:t>
      </w:r>
      <w:r>
        <w:rPr>
          <w:sz w:val="20"/>
          <w:szCs w:val="20"/>
        </w:rPr>
        <w:t>Référence à S. I</w:t>
      </w:r>
      <w:r w:rsidRPr="00116100">
        <w:rPr>
          <w:smallCaps/>
          <w:sz w:val="20"/>
          <w:szCs w:val="20"/>
        </w:rPr>
        <w:t>gnatius</w:t>
      </w:r>
      <w:r>
        <w:rPr>
          <w:sz w:val="20"/>
          <w:szCs w:val="20"/>
        </w:rPr>
        <w:t xml:space="preserve"> M., </w:t>
      </w:r>
      <w:r w:rsidRPr="00116100">
        <w:rPr>
          <w:i/>
          <w:sz w:val="20"/>
          <w:szCs w:val="20"/>
        </w:rPr>
        <w:t>Smyrn</w:t>
      </w:r>
      <w:r>
        <w:rPr>
          <w:sz w:val="20"/>
          <w:szCs w:val="20"/>
        </w:rPr>
        <w:t>. 8, 1: F</w:t>
      </w:r>
      <w:r w:rsidRPr="00116100">
        <w:rPr>
          <w:smallCaps/>
          <w:sz w:val="20"/>
          <w:szCs w:val="20"/>
        </w:rPr>
        <w:t>unk</w:t>
      </w:r>
      <w:r>
        <w:rPr>
          <w:sz w:val="20"/>
          <w:szCs w:val="20"/>
        </w:rPr>
        <w:t xml:space="preserve"> I, p. 282 (LG 26, n. 49).</w:t>
      </w:r>
    </w:p>
  </w:footnote>
  <w:footnote w:id="29">
    <w:p w14:paraId="585217C9" w14:textId="03012C74" w:rsidR="00C42545" w:rsidRPr="00354983" w:rsidRDefault="00C42545" w:rsidP="00354983">
      <w:pPr>
        <w:pStyle w:val="Notedebasdepage"/>
        <w:jc w:val="both"/>
        <w:rPr>
          <w:sz w:val="20"/>
          <w:szCs w:val="20"/>
          <w:lang w:val="fr-FR"/>
        </w:rPr>
      </w:pPr>
      <w:r w:rsidRPr="00354983">
        <w:rPr>
          <w:rStyle w:val="Marquenotebasdepage"/>
          <w:sz w:val="20"/>
          <w:szCs w:val="20"/>
        </w:rPr>
        <w:footnoteRef/>
      </w:r>
      <w:r w:rsidRPr="00354983">
        <w:rPr>
          <w:sz w:val="20"/>
          <w:szCs w:val="20"/>
        </w:rPr>
        <w:t xml:space="preserve"> </w:t>
      </w:r>
      <w:r>
        <w:rPr>
          <w:sz w:val="20"/>
          <w:szCs w:val="20"/>
        </w:rPr>
        <w:t>LG 26.</w:t>
      </w:r>
    </w:p>
  </w:footnote>
  <w:footnote w:id="30">
    <w:p w14:paraId="09F7C1A7" w14:textId="5372590E" w:rsidR="00C42545" w:rsidRPr="00F653CF" w:rsidRDefault="00C42545" w:rsidP="00F653CF">
      <w:pPr>
        <w:pStyle w:val="Notedebasdepage"/>
        <w:jc w:val="both"/>
        <w:rPr>
          <w:sz w:val="20"/>
          <w:szCs w:val="20"/>
          <w:lang w:val="fr-FR"/>
        </w:rPr>
      </w:pPr>
      <w:r w:rsidRPr="00F653CF">
        <w:rPr>
          <w:rStyle w:val="Marquenotebasdepage"/>
          <w:sz w:val="20"/>
          <w:szCs w:val="20"/>
        </w:rPr>
        <w:footnoteRef/>
      </w:r>
      <w:r w:rsidRPr="00F653CF">
        <w:rPr>
          <w:sz w:val="20"/>
          <w:szCs w:val="20"/>
        </w:rPr>
        <w:t xml:space="preserve"> </w:t>
      </w:r>
      <w:r>
        <w:rPr>
          <w:sz w:val="20"/>
          <w:szCs w:val="20"/>
        </w:rPr>
        <w:t>S. L</w:t>
      </w:r>
      <w:r w:rsidRPr="00F653CF">
        <w:rPr>
          <w:smallCaps/>
          <w:sz w:val="20"/>
          <w:szCs w:val="20"/>
        </w:rPr>
        <w:t>eo</w:t>
      </w:r>
      <w:r>
        <w:rPr>
          <w:sz w:val="20"/>
          <w:szCs w:val="20"/>
        </w:rPr>
        <w:t xml:space="preserve"> M., </w:t>
      </w:r>
      <w:r w:rsidRPr="00F653CF">
        <w:rPr>
          <w:i/>
          <w:sz w:val="20"/>
          <w:szCs w:val="20"/>
        </w:rPr>
        <w:t>Serm</w:t>
      </w:r>
      <w:r>
        <w:rPr>
          <w:sz w:val="20"/>
          <w:szCs w:val="20"/>
        </w:rPr>
        <w:t>. 63, 7: PL 54, 357 C (cité par LG 26, n. 55).</w:t>
      </w:r>
    </w:p>
  </w:footnote>
  <w:footnote w:id="31">
    <w:p w14:paraId="73DBD79A" w14:textId="12AAB552" w:rsidR="00C42545" w:rsidRPr="00AE1390" w:rsidRDefault="00C42545" w:rsidP="00AE1390">
      <w:pPr>
        <w:pStyle w:val="Notedebasdepage"/>
        <w:jc w:val="both"/>
        <w:rPr>
          <w:sz w:val="20"/>
          <w:szCs w:val="20"/>
          <w:lang w:val="fr-FR"/>
        </w:rPr>
      </w:pPr>
      <w:r w:rsidRPr="00AE1390">
        <w:rPr>
          <w:rStyle w:val="Marquenotebasdepage"/>
          <w:sz w:val="20"/>
          <w:szCs w:val="20"/>
        </w:rPr>
        <w:footnoteRef/>
      </w:r>
      <w:r w:rsidRPr="00AE1390">
        <w:rPr>
          <w:sz w:val="20"/>
          <w:szCs w:val="20"/>
        </w:rPr>
        <w:t xml:space="preserve"> </w:t>
      </w:r>
      <w:r>
        <w:rPr>
          <w:sz w:val="20"/>
          <w:szCs w:val="20"/>
        </w:rPr>
        <w:t xml:space="preserve">Référence à S. </w:t>
      </w:r>
      <w:r w:rsidRPr="00AE1390">
        <w:rPr>
          <w:smallCaps/>
          <w:sz w:val="20"/>
          <w:szCs w:val="20"/>
        </w:rPr>
        <w:t>Io. Chrysostomus</w:t>
      </w:r>
      <w:r>
        <w:rPr>
          <w:sz w:val="20"/>
          <w:szCs w:val="20"/>
        </w:rPr>
        <w:t xml:space="preserve">, </w:t>
      </w:r>
      <w:r w:rsidRPr="00AE1390">
        <w:rPr>
          <w:i/>
          <w:sz w:val="20"/>
          <w:szCs w:val="20"/>
        </w:rPr>
        <w:t>In Io. homelia 46</w:t>
      </w:r>
      <w:r>
        <w:rPr>
          <w:sz w:val="20"/>
          <w:szCs w:val="20"/>
        </w:rPr>
        <w:t>: PG 59, 260-262 (UR 15, n. 26).</w:t>
      </w:r>
    </w:p>
  </w:footnote>
  <w:footnote w:id="32">
    <w:p w14:paraId="4ED86144" w14:textId="3CC75842" w:rsidR="00C42545" w:rsidRPr="00FA6339" w:rsidRDefault="00C42545" w:rsidP="00FA6339">
      <w:pPr>
        <w:pStyle w:val="Notedebasdepage"/>
        <w:jc w:val="both"/>
        <w:rPr>
          <w:sz w:val="20"/>
          <w:szCs w:val="20"/>
          <w:lang w:val="fr-FR"/>
        </w:rPr>
      </w:pPr>
      <w:r w:rsidRPr="00FA6339">
        <w:rPr>
          <w:rStyle w:val="Marquenotebasdepage"/>
          <w:sz w:val="20"/>
          <w:szCs w:val="20"/>
        </w:rPr>
        <w:footnoteRef/>
      </w:r>
      <w:r w:rsidRPr="00FA6339">
        <w:rPr>
          <w:sz w:val="20"/>
          <w:szCs w:val="20"/>
        </w:rPr>
        <w:t xml:space="preserve"> </w:t>
      </w:r>
      <w:r>
        <w:rPr>
          <w:sz w:val="20"/>
          <w:szCs w:val="20"/>
        </w:rPr>
        <w:t>UR 15: j'ai modifié légèrement la traduction du Centurion.</w:t>
      </w:r>
    </w:p>
  </w:footnote>
  <w:footnote w:id="33">
    <w:p w14:paraId="4DAB1098" w14:textId="582C6C50" w:rsidR="00C42545" w:rsidRPr="00C42545" w:rsidRDefault="00C42545" w:rsidP="00C42545">
      <w:pPr>
        <w:pStyle w:val="Notedebasdepage"/>
        <w:jc w:val="both"/>
        <w:rPr>
          <w:sz w:val="20"/>
          <w:szCs w:val="20"/>
          <w:lang w:val="fr-FR"/>
        </w:rPr>
      </w:pPr>
      <w:r w:rsidRPr="00C42545">
        <w:rPr>
          <w:rStyle w:val="Marquenotebasdepage"/>
          <w:sz w:val="20"/>
          <w:szCs w:val="20"/>
        </w:rPr>
        <w:footnoteRef/>
      </w:r>
      <w:r w:rsidRPr="00C42545">
        <w:rPr>
          <w:sz w:val="20"/>
          <w:szCs w:val="20"/>
        </w:rPr>
        <w:t xml:space="preserve"> </w:t>
      </w:r>
      <w:r w:rsidRPr="00C42545">
        <w:rPr>
          <w:i/>
          <w:sz w:val="20"/>
          <w:szCs w:val="20"/>
        </w:rPr>
        <w:t>Ecclesia de Eucharistia</w:t>
      </w:r>
      <w:r>
        <w:rPr>
          <w:sz w:val="20"/>
          <w:szCs w:val="20"/>
        </w:rPr>
        <w:t>, 1</w:t>
      </w:r>
      <w:r w:rsidR="009A4F99">
        <w:rPr>
          <w:sz w:val="20"/>
          <w:szCs w:val="20"/>
        </w:rPr>
        <w:t>, éd. Fidélité, p. 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685C6" w14:textId="77777777" w:rsidR="00C42545" w:rsidRDefault="00C42545" w:rsidP="00391485">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D8F28A1" w14:textId="77777777" w:rsidR="00C42545" w:rsidRDefault="00C42545" w:rsidP="00391485">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1D0A5" w14:textId="77777777" w:rsidR="00C42545" w:rsidRDefault="00C42545" w:rsidP="00391485">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D054EC">
      <w:rPr>
        <w:rStyle w:val="Numrodepage"/>
        <w:noProof/>
      </w:rPr>
      <w:t>10</w:t>
    </w:r>
    <w:r>
      <w:rPr>
        <w:rStyle w:val="Numrodepage"/>
      </w:rPr>
      <w:fldChar w:fldCharType="end"/>
    </w:r>
  </w:p>
  <w:p w14:paraId="4F0BEBCC" w14:textId="77777777" w:rsidR="00C42545" w:rsidRDefault="00C42545" w:rsidP="00391485">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B53"/>
    <w:rsid w:val="0000605E"/>
    <w:rsid w:val="0004178F"/>
    <w:rsid w:val="000769E8"/>
    <w:rsid w:val="000A27C6"/>
    <w:rsid w:val="000A41E4"/>
    <w:rsid w:val="000A6810"/>
    <w:rsid w:val="000A6B6E"/>
    <w:rsid w:val="000E68B4"/>
    <w:rsid w:val="000F3459"/>
    <w:rsid w:val="000F3D07"/>
    <w:rsid w:val="00112B4C"/>
    <w:rsid w:val="0011449E"/>
    <w:rsid w:val="00116100"/>
    <w:rsid w:val="00121BF5"/>
    <w:rsid w:val="00136715"/>
    <w:rsid w:val="001740AD"/>
    <w:rsid w:val="00181500"/>
    <w:rsid w:val="0018582A"/>
    <w:rsid w:val="001A3130"/>
    <w:rsid w:val="001F7E06"/>
    <w:rsid w:val="002000A3"/>
    <w:rsid w:val="002210BD"/>
    <w:rsid w:val="00255571"/>
    <w:rsid w:val="002666ED"/>
    <w:rsid w:val="00281CBD"/>
    <w:rsid w:val="002C57E8"/>
    <w:rsid w:val="002D394D"/>
    <w:rsid w:val="002E3F0E"/>
    <w:rsid w:val="00354983"/>
    <w:rsid w:val="00356A1B"/>
    <w:rsid w:val="003613D5"/>
    <w:rsid w:val="003615DC"/>
    <w:rsid w:val="00371972"/>
    <w:rsid w:val="00391485"/>
    <w:rsid w:val="00397C5E"/>
    <w:rsid w:val="003A7FC0"/>
    <w:rsid w:val="003D4735"/>
    <w:rsid w:val="003F029F"/>
    <w:rsid w:val="003F29DE"/>
    <w:rsid w:val="0041551C"/>
    <w:rsid w:val="00431830"/>
    <w:rsid w:val="00442AB4"/>
    <w:rsid w:val="00454C92"/>
    <w:rsid w:val="004A24C6"/>
    <w:rsid w:val="004D50EE"/>
    <w:rsid w:val="004E725A"/>
    <w:rsid w:val="0050392A"/>
    <w:rsid w:val="00514B53"/>
    <w:rsid w:val="00517946"/>
    <w:rsid w:val="005527B1"/>
    <w:rsid w:val="00571C0C"/>
    <w:rsid w:val="00583F98"/>
    <w:rsid w:val="005974E9"/>
    <w:rsid w:val="006271CA"/>
    <w:rsid w:val="006334B0"/>
    <w:rsid w:val="00633EA1"/>
    <w:rsid w:val="0067708C"/>
    <w:rsid w:val="00686AF7"/>
    <w:rsid w:val="00687AFA"/>
    <w:rsid w:val="006B0B83"/>
    <w:rsid w:val="006C0F16"/>
    <w:rsid w:val="006D6DFF"/>
    <w:rsid w:val="006E507F"/>
    <w:rsid w:val="00740FC8"/>
    <w:rsid w:val="007466C8"/>
    <w:rsid w:val="00780AF7"/>
    <w:rsid w:val="007E3331"/>
    <w:rsid w:val="008050EA"/>
    <w:rsid w:val="00821564"/>
    <w:rsid w:val="00830100"/>
    <w:rsid w:val="0084103B"/>
    <w:rsid w:val="0088387C"/>
    <w:rsid w:val="00887E6C"/>
    <w:rsid w:val="008B1E96"/>
    <w:rsid w:val="008C3593"/>
    <w:rsid w:val="008D4BA6"/>
    <w:rsid w:val="008E130B"/>
    <w:rsid w:val="008E4E8E"/>
    <w:rsid w:val="008E64B6"/>
    <w:rsid w:val="008F2B49"/>
    <w:rsid w:val="009171DC"/>
    <w:rsid w:val="0094479F"/>
    <w:rsid w:val="00952862"/>
    <w:rsid w:val="00965200"/>
    <w:rsid w:val="00971202"/>
    <w:rsid w:val="0097316A"/>
    <w:rsid w:val="00976646"/>
    <w:rsid w:val="00987C6B"/>
    <w:rsid w:val="009A46A6"/>
    <w:rsid w:val="009A4F99"/>
    <w:rsid w:val="009B0C40"/>
    <w:rsid w:val="009E76FD"/>
    <w:rsid w:val="00A0437D"/>
    <w:rsid w:val="00A365FF"/>
    <w:rsid w:val="00A3708A"/>
    <w:rsid w:val="00A93783"/>
    <w:rsid w:val="00AA3183"/>
    <w:rsid w:val="00AB4964"/>
    <w:rsid w:val="00AC5192"/>
    <w:rsid w:val="00AD1FBD"/>
    <w:rsid w:val="00AD24CF"/>
    <w:rsid w:val="00AE1390"/>
    <w:rsid w:val="00B01B87"/>
    <w:rsid w:val="00B01F45"/>
    <w:rsid w:val="00B13F1A"/>
    <w:rsid w:val="00B6715B"/>
    <w:rsid w:val="00B95183"/>
    <w:rsid w:val="00BC518A"/>
    <w:rsid w:val="00BE77DD"/>
    <w:rsid w:val="00BF2F93"/>
    <w:rsid w:val="00C20E5C"/>
    <w:rsid w:val="00C22004"/>
    <w:rsid w:val="00C23D6F"/>
    <w:rsid w:val="00C41408"/>
    <w:rsid w:val="00C42545"/>
    <w:rsid w:val="00C46247"/>
    <w:rsid w:val="00C54C37"/>
    <w:rsid w:val="00C616DD"/>
    <w:rsid w:val="00C64C25"/>
    <w:rsid w:val="00C86E0E"/>
    <w:rsid w:val="00C874C1"/>
    <w:rsid w:val="00CA0807"/>
    <w:rsid w:val="00CB772C"/>
    <w:rsid w:val="00CC3750"/>
    <w:rsid w:val="00CC3D6A"/>
    <w:rsid w:val="00CC6B6D"/>
    <w:rsid w:val="00CD4A5F"/>
    <w:rsid w:val="00CE33F1"/>
    <w:rsid w:val="00CE6A51"/>
    <w:rsid w:val="00D054EC"/>
    <w:rsid w:val="00D1528C"/>
    <w:rsid w:val="00D23EFA"/>
    <w:rsid w:val="00D379C9"/>
    <w:rsid w:val="00D7036F"/>
    <w:rsid w:val="00DB6722"/>
    <w:rsid w:val="00E02C08"/>
    <w:rsid w:val="00E11D3E"/>
    <w:rsid w:val="00E274A6"/>
    <w:rsid w:val="00E349FC"/>
    <w:rsid w:val="00E450DC"/>
    <w:rsid w:val="00E5615E"/>
    <w:rsid w:val="00E62FEB"/>
    <w:rsid w:val="00EC535E"/>
    <w:rsid w:val="00EF3689"/>
    <w:rsid w:val="00F406E2"/>
    <w:rsid w:val="00F5073B"/>
    <w:rsid w:val="00F653CF"/>
    <w:rsid w:val="00F67F04"/>
    <w:rsid w:val="00F93E6A"/>
    <w:rsid w:val="00FA633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92F39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514B53"/>
  </w:style>
  <w:style w:type="character" w:customStyle="1" w:styleId="NotedebasdepageCar">
    <w:name w:val="Note de bas de page Car"/>
    <w:basedOn w:val="Policepardfaut"/>
    <w:link w:val="Notedebasdepage"/>
    <w:uiPriority w:val="99"/>
    <w:rsid w:val="00514B53"/>
  </w:style>
  <w:style w:type="character" w:styleId="Marquenotebasdepage">
    <w:name w:val="footnote reference"/>
    <w:basedOn w:val="Policepardfaut"/>
    <w:uiPriority w:val="99"/>
    <w:unhideWhenUsed/>
    <w:rsid w:val="00514B53"/>
    <w:rPr>
      <w:vertAlign w:val="superscript"/>
    </w:rPr>
  </w:style>
  <w:style w:type="paragraph" w:styleId="En-tte">
    <w:name w:val="header"/>
    <w:basedOn w:val="Normal"/>
    <w:link w:val="En-tteCar"/>
    <w:uiPriority w:val="99"/>
    <w:unhideWhenUsed/>
    <w:rsid w:val="00391485"/>
    <w:pPr>
      <w:tabs>
        <w:tab w:val="center" w:pos="4536"/>
        <w:tab w:val="right" w:pos="9072"/>
      </w:tabs>
    </w:pPr>
  </w:style>
  <w:style w:type="character" w:customStyle="1" w:styleId="En-tteCar">
    <w:name w:val="En-tête Car"/>
    <w:basedOn w:val="Policepardfaut"/>
    <w:link w:val="En-tte"/>
    <w:uiPriority w:val="99"/>
    <w:rsid w:val="00391485"/>
  </w:style>
  <w:style w:type="character" w:styleId="Numrodepage">
    <w:name w:val="page number"/>
    <w:basedOn w:val="Policepardfaut"/>
    <w:uiPriority w:val="99"/>
    <w:semiHidden/>
    <w:unhideWhenUsed/>
    <w:rsid w:val="00391485"/>
  </w:style>
  <w:style w:type="paragraph" w:styleId="Textedebulles">
    <w:name w:val="Balloon Text"/>
    <w:basedOn w:val="Normal"/>
    <w:link w:val="TextedebullesCar"/>
    <w:uiPriority w:val="99"/>
    <w:semiHidden/>
    <w:unhideWhenUsed/>
    <w:rsid w:val="00976646"/>
    <w:rPr>
      <w:rFonts w:ascii="Lucida Grande" w:hAnsi="Lucida Grande"/>
      <w:sz w:val="18"/>
      <w:szCs w:val="18"/>
    </w:rPr>
  </w:style>
  <w:style w:type="character" w:customStyle="1" w:styleId="TextedebullesCar">
    <w:name w:val="Texte de bulles Car"/>
    <w:basedOn w:val="Policepardfaut"/>
    <w:link w:val="Textedebulles"/>
    <w:uiPriority w:val="99"/>
    <w:semiHidden/>
    <w:rsid w:val="00976646"/>
    <w:rPr>
      <w:rFonts w:ascii="Lucida Grande" w:hAnsi="Lucida Grande"/>
      <w:sz w:val="18"/>
      <w:szCs w:val="18"/>
    </w:rPr>
  </w:style>
  <w:style w:type="paragraph" w:styleId="Sansinterligne">
    <w:name w:val="No Spacing"/>
    <w:uiPriority w:val="1"/>
    <w:qFormat/>
    <w:rsid w:val="009B0C4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514B53"/>
  </w:style>
  <w:style w:type="character" w:customStyle="1" w:styleId="NotedebasdepageCar">
    <w:name w:val="Note de bas de page Car"/>
    <w:basedOn w:val="Policepardfaut"/>
    <w:link w:val="Notedebasdepage"/>
    <w:uiPriority w:val="99"/>
    <w:rsid w:val="00514B53"/>
  </w:style>
  <w:style w:type="character" w:styleId="Marquenotebasdepage">
    <w:name w:val="footnote reference"/>
    <w:basedOn w:val="Policepardfaut"/>
    <w:uiPriority w:val="99"/>
    <w:unhideWhenUsed/>
    <w:rsid w:val="00514B53"/>
    <w:rPr>
      <w:vertAlign w:val="superscript"/>
    </w:rPr>
  </w:style>
  <w:style w:type="paragraph" w:styleId="En-tte">
    <w:name w:val="header"/>
    <w:basedOn w:val="Normal"/>
    <w:link w:val="En-tteCar"/>
    <w:uiPriority w:val="99"/>
    <w:unhideWhenUsed/>
    <w:rsid w:val="00391485"/>
    <w:pPr>
      <w:tabs>
        <w:tab w:val="center" w:pos="4536"/>
        <w:tab w:val="right" w:pos="9072"/>
      </w:tabs>
    </w:pPr>
  </w:style>
  <w:style w:type="character" w:customStyle="1" w:styleId="En-tteCar">
    <w:name w:val="En-tête Car"/>
    <w:basedOn w:val="Policepardfaut"/>
    <w:link w:val="En-tte"/>
    <w:uiPriority w:val="99"/>
    <w:rsid w:val="00391485"/>
  </w:style>
  <w:style w:type="character" w:styleId="Numrodepage">
    <w:name w:val="page number"/>
    <w:basedOn w:val="Policepardfaut"/>
    <w:uiPriority w:val="99"/>
    <w:semiHidden/>
    <w:unhideWhenUsed/>
    <w:rsid w:val="00391485"/>
  </w:style>
  <w:style w:type="paragraph" w:styleId="Textedebulles">
    <w:name w:val="Balloon Text"/>
    <w:basedOn w:val="Normal"/>
    <w:link w:val="TextedebullesCar"/>
    <w:uiPriority w:val="99"/>
    <w:semiHidden/>
    <w:unhideWhenUsed/>
    <w:rsid w:val="00976646"/>
    <w:rPr>
      <w:rFonts w:ascii="Lucida Grande" w:hAnsi="Lucida Grande"/>
      <w:sz w:val="18"/>
      <w:szCs w:val="18"/>
    </w:rPr>
  </w:style>
  <w:style w:type="character" w:customStyle="1" w:styleId="TextedebullesCar">
    <w:name w:val="Texte de bulles Car"/>
    <w:basedOn w:val="Policepardfaut"/>
    <w:link w:val="Textedebulles"/>
    <w:uiPriority w:val="99"/>
    <w:semiHidden/>
    <w:rsid w:val="00976646"/>
    <w:rPr>
      <w:rFonts w:ascii="Lucida Grande" w:hAnsi="Lucida Grande"/>
      <w:sz w:val="18"/>
      <w:szCs w:val="18"/>
    </w:rPr>
  </w:style>
  <w:style w:type="paragraph" w:styleId="Sansinterligne">
    <w:name w:val="No Spacing"/>
    <w:uiPriority w:val="1"/>
    <w:qFormat/>
    <w:rsid w:val="009B0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673</TotalTime>
  <Pages>10</Pages>
  <Words>3379</Words>
  <Characters>18588</Characters>
  <Application>Microsoft Macintosh Word</Application>
  <DocSecurity>0</DocSecurity>
  <Lines>154</Lines>
  <Paragraphs>43</Paragraphs>
  <ScaleCrop>false</ScaleCrop>
  <Company>UCL</Company>
  <LinksUpToDate>false</LinksUpToDate>
  <CharactersWithSpaces>21924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Famerée</dc:creator>
  <cp:keywords/>
  <dc:description/>
  <cp:lastModifiedBy>Joseph Famerée</cp:lastModifiedBy>
  <cp:revision>102</cp:revision>
  <dcterms:created xsi:type="dcterms:W3CDTF">2014-04-27T14:04:00Z</dcterms:created>
  <dcterms:modified xsi:type="dcterms:W3CDTF">2014-07-09T10:19:00Z</dcterms:modified>
</cp:coreProperties>
</file>