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8F8DD" w14:textId="22409F70" w:rsidR="0088114D" w:rsidRPr="008E147A" w:rsidRDefault="00112FD4" w:rsidP="00112FD4">
      <w:pPr>
        <w:jc w:val="center"/>
        <w:rPr>
          <w:rFonts w:ascii="Garamond" w:hAnsi="Garamond"/>
          <w:u w:val="single"/>
        </w:rPr>
      </w:pPr>
      <w:r w:rsidRPr="008E147A">
        <w:rPr>
          <w:rFonts w:ascii="Garamond" w:hAnsi="Garamond"/>
          <w:u w:val="single"/>
        </w:rPr>
        <w:t>Conférence CRER – Nouveaux apports des cours de religion en Belgique</w:t>
      </w:r>
    </w:p>
    <w:p w14:paraId="3E4A4E4A" w14:textId="3C47E127" w:rsidR="00985726" w:rsidRPr="008E147A" w:rsidRDefault="00112FD4" w:rsidP="00E6329B">
      <w:pPr>
        <w:jc w:val="center"/>
        <w:rPr>
          <w:rFonts w:ascii="Garamond" w:hAnsi="Garamond"/>
          <w:u w:val="single"/>
        </w:rPr>
      </w:pPr>
      <w:r w:rsidRPr="008E147A">
        <w:rPr>
          <w:rFonts w:ascii="Garamond" w:hAnsi="Garamond"/>
          <w:u w:val="single"/>
        </w:rPr>
        <w:t>Situation en communauté flamande</w:t>
      </w:r>
      <w:r w:rsidR="008E147A" w:rsidRPr="008E147A">
        <w:rPr>
          <w:rFonts w:ascii="Garamond" w:hAnsi="Garamond"/>
          <w:u w:val="single"/>
        </w:rPr>
        <w:t xml:space="preserve"> - </w:t>
      </w:r>
      <w:r w:rsidRPr="008E147A">
        <w:rPr>
          <w:rFonts w:ascii="Garamond" w:hAnsi="Garamond"/>
          <w:u w:val="single"/>
        </w:rPr>
        <w:t>Défis et perspectives en FWB</w:t>
      </w:r>
    </w:p>
    <w:p w14:paraId="44D03213" w14:textId="77777777" w:rsidR="00DA3232" w:rsidRDefault="00985726" w:rsidP="00985726">
      <w:pPr>
        <w:jc w:val="both"/>
        <w:rPr>
          <w:rFonts w:ascii="Garamond" w:hAnsi="Garamond"/>
          <w:i/>
          <w:iCs/>
          <w:lang w:val="fr-BE"/>
        </w:rPr>
      </w:pPr>
      <w:r>
        <w:rPr>
          <w:rFonts w:ascii="Garamond" w:hAnsi="Garamond"/>
          <w:lang w:val="fr-BE"/>
        </w:rPr>
        <w:t xml:space="preserve">Tout d’abord je </w:t>
      </w:r>
      <w:r w:rsidR="00184F2C">
        <w:rPr>
          <w:rFonts w:ascii="Garamond" w:hAnsi="Garamond"/>
          <w:lang w:val="fr-BE"/>
        </w:rPr>
        <w:t>tiens</w:t>
      </w:r>
      <w:r>
        <w:rPr>
          <w:rFonts w:ascii="Garamond" w:hAnsi="Garamond"/>
          <w:lang w:val="fr-BE"/>
        </w:rPr>
        <w:t xml:space="preserve"> à remercier Monsieur Hendrickx </w:t>
      </w:r>
      <w:r w:rsidR="00184F2C">
        <w:rPr>
          <w:rFonts w:ascii="Garamond" w:hAnsi="Garamond"/>
          <w:lang w:val="fr-BE"/>
        </w:rPr>
        <w:t>d’avoir accepté l’invitation du CRER et surtout pour cette conférence donnée en français. Comme vient de le dire Geoffrey, je suis assistante à la faculté THER depuis cinq année</w:t>
      </w:r>
      <w:r w:rsidR="00E6329B">
        <w:rPr>
          <w:rFonts w:ascii="Garamond" w:hAnsi="Garamond"/>
          <w:lang w:val="fr-BE"/>
        </w:rPr>
        <w:t xml:space="preserve"> maintenant</w:t>
      </w:r>
      <w:r w:rsidR="005B6612">
        <w:rPr>
          <w:rFonts w:ascii="Garamond" w:hAnsi="Garamond"/>
          <w:lang w:val="fr-BE"/>
        </w:rPr>
        <w:t xml:space="preserve">. Dans le cadre de ma dissertation doctorale, je </w:t>
      </w:r>
      <w:r w:rsidR="008C4DBF">
        <w:rPr>
          <w:rFonts w:ascii="Garamond" w:hAnsi="Garamond"/>
          <w:lang w:val="fr-BE"/>
        </w:rPr>
        <w:t>questionne</w:t>
      </w:r>
      <w:r w:rsidR="00184F2C">
        <w:rPr>
          <w:rFonts w:ascii="Garamond" w:hAnsi="Garamond"/>
          <w:lang w:val="fr-BE"/>
        </w:rPr>
        <w:t xml:space="preserve"> la place de la théologie au sein du </w:t>
      </w:r>
      <w:r w:rsidR="005B6612">
        <w:rPr>
          <w:rFonts w:ascii="Garamond" w:hAnsi="Garamond"/>
          <w:lang w:val="fr-BE"/>
        </w:rPr>
        <w:t>programme</w:t>
      </w:r>
      <w:r w:rsidR="00184F2C">
        <w:rPr>
          <w:rFonts w:ascii="Garamond" w:hAnsi="Garamond"/>
          <w:lang w:val="fr-BE"/>
        </w:rPr>
        <w:t xml:space="preserve"> de religion catholique donné en FWB</w:t>
      </w:r>
      <w:r w:rsidR="008C4DBF">
        <w:rPr>
          <w:rFonts w:ascii="Garamond" w:hAnsi="Garamond"/>
          <w:lang w:val="fr-BE"/>
        </w:rPr>
        <w:t xml:space="preserve">, des difficultés que sa présence soulève, </w:t>
      </w:r>
      <w:r w:rsidR="008E147A">
        <w:rPr>
          <w:rFonts w:ascii="Garamond" w:hAnsi="Garamond"/>
          <w:lang w:val="fr-BE"/>
        </w:rPr>
        <w:t>ainsi que</w:t>
      </w:r>
      <w:r w:rsidR="008C4DBF">
        <w:rPr>
          <w:rFonts w:ascii="Garamond" w:hAnsi="Garamond"/>
          <w:lang w:val="fr-BE"/>
        </w:rPr>
        <w:t xml:space="preserve"> son articulation avec les</w:t>
      </w:r>
      <w:r w:rsidR="005B6612">
        <w:rPr>
          <w:rFonts w:ascii="Garamond" w:hAnsi="Garamond"/>
          <w:lang w:val="fr-BE"/>
        </w:rPr>
        <w:t xml:space="preserve"> compétence</w:t>
      </w:r>
      <w:r w:rsidR="00573BCA">
        <w:rPr>
          <w:rFonts w:ascii="Garamond" w:hAnsi="Garamond"/>
          <w:lang w:val="fr-BE"/>
        </w:rPr>
        <w:t>s</w:t>
      </w:r>
      <w:r w:rsidR="005B6612">
        <w:rPr>
          <w:rFonts w:ascii="Garamond" w:hAnsi="Garamond"/>
          <w:lang w:val="fr-BE"/>
        </w:rPr>
        <w:t xml:space="preserve"> terminales et </w:t>
      </w:r>
      <w:r w:rsidR="005B6612" w:rsidRPr="00DA3232">
        <w:rPr>
          <w:rFonts w:ascii="Garamond" w:hAnsi="Garamond"/>
          <w:i/>
          <w:iCs/>
          <w:lang w:val="fr-BE"/>
        </w:rPr>
        <w:t>disciplinaire</w:t>
      </w:r>
      <w:r w:rsidR="00573BCA" w:rsidRPr="00DA3232">
        <w:rPr>
          <w:rFonts w:ascii="Garamond" w:hAnsi="Garamond"/>
          <w:i/>
          <w:iCs/>
          <w:lang w:val="fr-BE"/>
        </w:rPr>
        <w:t>s</w:t>
      </w:r>
      <w:r w:rsidR="005B6612">
        <w:rPr>
          <w:rFonts w:ascii="Garamond" w:hAnsi="Garamond"/>
          <w:lang w:val="fr-BE"/>
        </w:rPr>
        <w:t xml:space="preserve">. </w:t>
      </w:r>
      <w:r w:rsidR="008C4DBF" w:rsidRPr="008C4DBF">
        <w:rPr>
          <w:rFonts w:ascii="Garamond" w:hAnsi="Garamond"/>
          <w:lang w:val="fr-BE"/>
        </w:rPr>
        <w:t xml:space="preserve">Même si </w:t>
      </w:r>
      <w:r w:rsidR="008C4DBF">
        <w:rPr>
          <w:rFonts w:ascii="Garamond" w:hAnsi="Garamond"/>
          <w:lang w:val="fr-BE"/>
        </w:rPr>
        <w:t>le</w:t>
      </w:r>
      <w:r w:rsidR="008C4DBF" w:rsidRPr="008C4DBF">
        <w:rPr>
          <w:rFonts w:ascii="Garamond" w:hAnsi="Garamond"/>
          <w:lang w:val="fr-BE"/>
        </w:rPr>
        <w:t xml:space="preserve"> point de départ est contextualisé, et que </w:t>
      </w:r>
      <w:r w:rsidR="008C4DBF">
        <w:rPr>
          <w:rFonts w:ascii="Garamond" w:hAnsi="Garamond"/>
          <w:lang w:val="fr-BE"/>
        </w:rPr>
        <w:t xml:space="preserve">les </w:t>
      </w:r>
      <w:r w:rsidR="008C4DBF" w:rsidRPr="008C4DBF">
        <w:rPr>
          <w:rFonts w:ascii="Garamond" w:hAnsi="Garamond"/>
          <w:lang w:val="fr-BE"/>
        </w:rPr>
        <w:t xml:space="preserve">éléments de réponses devront, à terme, l’être aussi, </w:t>
      </w:r>
      <w:r w:rsidR="008E147A">
        <w:rPr>
          <w:rFonts w:ascii="Garamond" w:hAnsi="Garamond"/>
          <w:lang w:val="fr-BE"/>
        </w:rPr>
        <w:t>j’en arrive à poser la question épistémologique de la théologie. P</w:t>
      </w:r>
      <w:r w:rsidR="008C4DBF" w:rsidRPr="008C4DBF">
        <w:rPr>
          <w:rFonts w:ascii="Garamond" w:hAnsi="Garamond"/>
          <w:lang w:val="fr-BE"/>
        </w:rPr>
        <w:t>our cette</w:t>
      </w:r>
      <w:r w:rsidR="008C4DBF">
        <w:rPr>
          <w:rFonts w:ascii="Garamond" w:hAnsi="Garamond"/>
          <w:lang w:val="fr-BE"/>
        </w:rPr>
        <w:t xml:space="preserve"> </w:t>
      </w:r>
      <w:r w:rsidR="008C4DBF" w:rsidRPr="008C4DBF">
        <w:rPr>
          <w:rFonts w:ascii="Garamond" w:hAnsi="Garamond"/>
          <w:lang w:val="fr-BE"/>
        </w:rPr>
        <w:t>quête épistémologique</w:t>
      </w:r>
      <w:r w:rsidR="008E147A">
        <w:rPr>
          <w:rFonts w:ascii="Garamond" w:hAnsi="Garamond"/>
          <w:lang w:val="fr-BE"/>
        </w:rPr>
        <w:t>, je me réfère le travail du théologien Karl Rahner et plus particulièrement son analyse du</w:t>
      </w:r>
      <w:r w:rsidR="008C4DBF" w:rsidRPr="008C4DBF">
        <w:rPr>
          <w:rFonts w:ascii="Garamond" w:hAnsi="Garamond"/>
          <w:lang w:val="fr-BE"/>
        </w:rPr>
        <w:t xml:space="preserve"> statut de</w:t>
      </w:r>
      <w:r w:rsidR="008C4DBF">
        <w:rPr>
          <w:rFonts w:ascii="Garamond" w:hAnsi="Garamond"/>
          <w:lang w:val="fr-BE"/>
        </w:rPr>
        <w:t xml:space="preserve"> scientifique de la théologi</w:t>
      </w:r>
      <w:r w:rsidR="008E147A">
        <w:rPr>
          <w:rFonts w:ascii="Garamond" w:hAnsi="Garamond"/>
          <w:lang w:val="fr-BE"/>
        </w:rPr>
        <w:t xml:space="preserve">e pour </w:t>
      </w:r>
      <w:r w:rsidR="008C4DBF">
        <w:rPr>
          <w:rFonts w:ascii="Garamond" w:hAnsi="Garamond"/>
          <w:lang w:val="fr-BE"/>
        </w:rPr>
        <w:t xml:space="preserve">faire émerger des balises, qui serviront de point de repère dans la suite du travail. </w:t>
      </w:r>
      <w:r w:rsidR="008E147A">
        <w:rPr>
          <w:rFonts w:ascii="Garamond" w:hAnsi="Garamond"/>
          <w:lang w:val="fr-BE"/>
        </w:rPr>
        <w:t xml:space="preserve">Je mobilise également les apport de la </w:t>
      </w:r>
      <w:r w:rsidR="008E147A" w:rsidRPr="008E147A">
        <w:rPr>
          <w:rFonts w:ascii="Garamond" w:hAnsi="Garamond"/>
          <w:i/>
          <w:iCs/>
          <w:lang w:val="fr-BE"/>
        </w:rPr>
        <w:t>Jugendtheologie</w:t>
      </w:r>
      <w:r w:rsidR="008E147A">
        <w:rPr>
          <w:rFonts w:ascii="Garamond" w:hAnsi="Garamond"/>
          <w:lang w:val="fr-BE"/>
        </w:rPr>
        <w:t xml:space="preserve">, plus particulièrement du travail des théologiens </w:t>
      </w:r>
      <w:r w:rsidR="008E147A" w:rsidRPr="008E147A">
        <w:rPr>
          <w:rFonts w:ascii="Garamond" w:hAnsi="Garamond"/>
          <w:lang w:val="fr-BE"/>
        </w:rPr>
        <w:t>Thomas Schlag et Friedrich Schweitz</w:t>
      </w:r>
      <w:r w:rsidR="008E147A">
        <w:rPr>
          <w:rFonts w:ascii="Garamond" w:hAnsi="Garamond"/>
          <w:lang w:val="fr-BE"/>
        </w:rPr>
        <w:t xml:space="preserve">er ainsi que de la théologienne </w:t>
      </w:r>
      <w:r w:rsidR="008E147A" w:rsidRPr="008E147A">
        <w:rPr>
          <w:rFonts w:ascii="Garamond" w:hAnsi="Garamond"/>
          <w:lang w:val="fr-BE"/>
        </w:rPr>
        <w:t>Petra</w:t>
      </w:r>
      <w:r w:rsidR="008E147A">
        <w:rPr>
          <w:rFonts w:ascii="Garamond" w:hAnsi="Garamond"/>
          <w:lang w:val="fr-BE"/>
        </w:rPr>
        <w:t xml:space="preserve"> </w:t>
      </w:r>
      <w:r w:rsidR="008E147A" w:rsidRPr="008E147A">
        <w:rPr>
          <w:rFonts w:ascii="Garamond" w:hAnsi="Garamond"/>
          <w:lang w:val="fr-BE"/>
        </w:rPr>
        <w:t>Freudenberger-Lötz</w:t>
      </w:r>
      <w:r w:rsidR="00DA3232">
        <w:rPr>
          <w:rFonts w:ascii="Garamond" w:hAnsi="Garamond"/>
          <w:lang w:val="fr-BE"/>
        </w:rPr>
        <w:t xml:space="preserve">. J’explore également les apports du projet </w:t>
      </w:r>
      <w:r w:rsidR="00DA3232" w:rsidRPr="00DA3232">
        <w:rPr>
          <w:rFonts w:ascii="Garamond" w:hAnsi="Garamond"/>
          <w:lang w:val="fr-BE"/>
        </w:rPr>
        <w:t>hambourgeois d</w:t>
      </w:r>
      <w:r w:rsidR="00DA3232">
        <w:rPr>
          <w:rFonts w:ascii="Garamond" w:hAnsi="Garamond"/>
          <w:lang w:val="fr-BE"/>
        </w:rPr>
        <w:t xml:space="preserve">u </w:t>
      </w:r>
      <w:r w:rsidR="00DA3232" w:rsidRPr="00DA3232">
        <w:rPr>
          <w:rFonts w:ascii="Garamond" w:hAnsi="Garamond"/>
          <w:i/>
          <w:iCs/>
          <w:lang w:val="fr-BE"/>
        </w:rPr>
        <w:t xml:space="preserve">Religionsunterricht </w:t>
      </w:r>
      <w:proofErr w:type="spellStart"/>
      <w:r w:rsidR="00DA3232" w:rsidRPr="00DA3232">
        <w:rPr>
          <w:rFonts w:ascii="Garamond" w:hAnsi="Garamond"/>
          <w:i/>
          <w:iCs/>
          <w:lang w:val="fr-BE"/>
        </w:rPr>
        <w:t>für</w:t>
      </w:r>
      <w:proofErr w:type="spellEnd"/>
      <w:r w:rsidR="00DA3232" w:rsidRPr="00DA3232">
        <w:rPr>
          <w:rFonts w:ascii="Garamond" w:hAnsi="Garamond"/>
          <w:i/>
          <w:iCs/>
          <w:lang w:val="fr-BE"/>
        </w:rPr>
        <w:t xml:space="preserve"> </w:t>
      </w:r>
      <w:proofErr w:type="spellStart"/>
      <w:r w:rsidR="00DA3232" w:rsidRPr="00DA3232">
        <w:rPr>
          <w:rFonts w:ascii="Garamond" w:hAnsi="Garamond"/>
          <w:i/>
          <w:iCs/>
          <w:lang w:val="fr-BE"/>
        </w:rPr>
        <w:t>alle</w:t>
      </w:r>
      <w:proofErr w:type="spellEnd"/>
      <w:r w:rsidR="00DA3232">
        <w:rPr>
          <w:rFonts w:ascii="Garamond" w:hAnsi="Garamond"/>
          <w:lang w:val="fr-BE"/>
        </w:rPr>
        <w:t xml:space="preserve"> où il a été décider de donner </w:t>
      </w:r>
      <w:r w:rsidR="00DA3232" w:rsidRPr="00DA3232">
        <w:rPr>
          <w:rFonts w:ascii="Garamond" w:hAnsi="Garamond"/>
          <w:lang w:val="fr-BE"/>
        </w:rPr>
        <w:t>cours confessionnel commun à toutes les religion</w:t>
      </w:r>
      <w:r w:rsidR="00DA3232">
        <w:rPr>
          <w:rFonts w:ascii="Garamond" w:hAnsi="Garamond"/>
          <w:lang w:val="fr-BE"/>
        </w:rPr>
        <w:t xml:space="preserve">. </w:t>
      </w:r>
    </w:p>
    <w:p w14:paraId="7550BD8A" w14:textId="16B72B7B" w:rsidR="005B6612" w:rsidRPr="006516B7" w:rsidRDefault="00184F2C" w:rsidP="00985726">
      <w:pPr>
        <w:jc w:val="both"/>
        <w:rPr>
          <w:rFonts w:ascii="Garamond" w:hAnsi="Garamond"/>
          <w:lang w:val="fr-BE"/>
        </w:rPr>
      </w:pPr>
      <w:r>
        <w:rPr>
          <w:rFonts w:ascii="Garamond" w:hAnsi="Garamond"/>
          <w:lang w:val="fr-BE"/>
        </w:rPr>
        <w:t xml:space="preserve">Mon approche est théorique, puisque le document de référence est principalement le programme, même si évidemment je mobilise d’autres documents, comme des études menées par le CRER, l’ORELA l’observatoire des Religions et de la Laïcité de l’ULB, l’université libre de </w:t>
      </w:r>
      <w:r w:rsidR="005B6612">
        <w:rPr>
          <w:rFonts w:ascii="Garamond" w:hAnsi="Garamond"/>
          <w:lang w:val="fr-BE"/>
        </w:rPr>
        <w:t>Bruxelles</w:t>
      </w:r>
      <w:r>
        <w:rPr>
          <w:rFonts w:ascii="Garamond" w:hAnsi="Garamond"/>
          <w:lang w:val="fr-BE"/>
        </w:rPr>
        <w:t xml:space="preserve">, </w:t>
      </w:r>
      <w:r w:rsidR="005B6612">
        <w:rPr>
          <w:rFonts w:ascii="Garamond" w:hAnsi="Garamond"/>
          <w:lang w:val="fr-BE"/>
        </w:rPr>
        <w:t>ou encore le travail d’autres chercheurs et chercheuses</w:t>
      </w:r>
      <w:r w:rsidR="00EA5014">
        <w:rPr>
          <w:rFonts w:ascii="Garamond" w:hAnsi="Garamond"/>
          <w:lang w:val="fr-BE"/>
        </w:rPr>
        <w:t>, pour la partie qui se concentre sur le cours de religion.</w:t>
      </w:r>
      <w:r w:rsidR="00DA3232" w:rsidRPr="00DA3232">
        <w:rPr>
          <w:rFonts w:ascii="Garamond" w:hAnsi="Garamond"/>
          <w:lang w:val="fr-BE"/>
        </w:rPr>
        <w:t xml:space="preserve"> </w:t>
      </w:r>
      <w:r w:rsidR="00DA3232">
        <w:rPr>
          <w:rFonts w:ascii="Garamond" w:hAnsi="Garamond"/>
          <w:lang w:val="fr-BE"/>
        </w:rPr>
        <w:t xml:space="preserve">Et le travail des théologiens et théologiennes cités évidemment. Bref avec cette thèse il est question de théologie, de confessionnalité mais également des enjeux politiques que représente ce cours. </w:t>
      </w:r>
      <w:r w:rsidR="00EA5014">
        <w:rPr>
          <w:rFonts w:ascii="Garamond" w:hAnsi="Garamond"/>
          <w:lang w:val="fr-BE"/>
        </w:rPr>
        <w:t>V</w:t>
      </w:r>
      <w:r w:rsidR="00262856">
        <w:rPr>
          <w:rFonts w:ascii="Garamond" w:hAnsi="Garamond"/>
          <w:lang w:val="fr-BE"/>
        </w:rPr>
        <w:t xml:space="preserve">otre </w:t>
      </w:r>
      <w:r w:rsidR="00EA5014">
        <w:rPr>
          <w:rFonts w:ascii="Garamond" w:hAnsi="Garamond"/>
          <w:lang w:val="fr-BE"/>
        </w:rPr>
        <w:t xml:space="preserve">conférence m’intéresse particulièrement car </w:t>
      </w:r>
      <w:r w:rsidR="008E147A">
        <w:rPr>
          <w:rFonts w:ascii="Garamond" w:hAnsi="Garamond"/>
          <w:lang w:val="fr-BE"/>
        </w:rPr>
        <w:t>malgré des contextes différents</w:t>
      </w:r>
      <w:r w:rsidR="00DA3232">
        <w:rPr>
          <w:rFonts w:ascii="Garamond" w:hAnsi="Garamond"/>
          <w:lang w:val="fr-BE"/>
        </w:rPr>
        <w:t xml:space="preserve"> entre la </w:t>
      </w:r>
      <w:proofErr w:type="spellStart"/>
      <w:r w:rsidR="00DA3232">
        <w:rPr>
          <w:rFonts w:ascii="Garamond" w:hAnsi="Garamond"/>
          <w:lang w:val="fr-BE"/>
        </w:rPr>
        <w:t>wallonie</w:t>
      </w:r>
      <w:proofErr w:type="spellEnd"/>
      <w:r w:rsidR="00DA3232">
        <w:rPr>
          <w:rFonts w:ascii="Garamond" w:hAnsi="Garamond"/>
          <w:lang w:val="fr-BE"/>
        </w:rPr>
        <w:t xml:space="preserve"> et la Flandre,</w:t>
      </w:r>
      <w:r w:rsidR="008E147A">
        <w:rPr>
          <w:rFonts w:ascii="Garamond" w:hAnsi="Garamond"/>
          <w:lang w:val="fr-BE"/>
        </w:rPr>
        <w:t xml:space="preserve"> </w:t>
      </w:r>
      <w:r w:rsidR="00EA5014">
        <w:rPr>
          <w:rFonts w:ascii="Garamond" w:hAnsi="Garamond"/>
          <w:lang w:val="fr-BE"/>
        </w:rPr>
        <w:t xml:space="preserve">on </w:t>
      </w:r>
      <w:r w:rsidR="00DA3232">
        <w:rPr>
          <w:rFonts w:ascii="Garamond" w:hAnsi="Garamond"/>
          <w:lang w:val="fr-BE"/>
        </w:rPr>
        <w:t>constate</w:t>
      </w:r>
      <w:r w:rsidR="00EA5014">
        <w:rPr>
          <w:rFonts w:ascii="Garamond" w:hAnsi="Garamond"/>
          <w:lang w:val="fr-BE"/>
        </w:rPr>
        <w:t xml:space="preserve"> que certaines difficultés </w:t>
      </w:r>
      <w:r w:rsidR="008E147A">
        <w:rPr>
          <w:rFonts w:ascii="Garamond" w:hAnsi="Garamond"/>
          <w:lang w:val="fr-BE"/>
        </w:rPr>
        <w:t>sont</w:t>
      </w:r>
      <w:r w:rsidR="00EA5014">
        <w:rPr>
          <w:rFonts w:ascii="Garamond" w:hAnsi="Garamond"/>
          <w:lang w:val="fr-BE"/>
        </w:rPr>
        <w:t xml:space="preserve"> similaire</w:t>
      </w:r>
      <w:r w:rsidR="00DA3232">
        <w:rPr>
          <w:rFonts w:ascii="Garamond" w:hAnsi="Garamond"/>
          <w:lang w:val="fr-BE"/>
        </w:rPr>
        <w:t>s</w:t>
      </w:r>
      <w:r w:rsidR="00EA5014">
        <w:rPr>
          <w:rFonts w:ascii="Garamond" w:hAnsi="Garamond"/>
          <w:lang w:val="fr-BE"/>
        </w:rPr>
        <w:t>.</w:t>
      </w:r>
      <w:r w:rsidR="00262856">
        <w:rPr>
          <w:rFonts w:ascii="Garamond" w:hAnsi="Garamond"/>
          <w:lang w:val="fr-BE"/>
        </w:rPr>
        <w:t xml:space="preserve"> </w:t>
      </w:r>
      <w:r w:rsidR="00EA5014">
        <w:rPr>
          <w:rFonts w:ascii="Garamond" w:hAnsi="Garamond"/>
          <w:lang w:val="fr-BE"/>
        </w:rPr>
        <w:t>J</w:t>
      </w:r>
      <w:r w:rsidR="00262856">
        <w:rPr>
          <w:rFonts w:ascii="Garamond" w:hAnsi="Garamond"/>
          <w:lang w:val="fr-BE"/>
        </w:rPr>
        <w:t xml:space="preserve">’aimerais revenir sur </w:t>
      </w:r>
      <w:r w:rsidR="00025A79">
        <w:rPr>
          <w:rFonts w:ascii="Garamond" w:hAnsi="Garamond"/>
          <w:lang w:val="fr-BE"/>
        </w:rPr>
        <w:t>deux</w:t>
      </w:r>
      <w:r w:rsidR="00262856">
        <w:rPr>
          <w:rFonts w:ascii="Garamond" w:hAnsi="Garamond"/>
          <w:lang w:val="fr-BE"/>
        </w:rPr>
        <w:t xml:space="preserve"> éléments</w:t>
      </w:r>
      <w:r w:rsidR="00025A79">
        <w:rPr>
          <w:rFonts w:ascii="Garamond" w:hAnsi="Garamond"/>
          <w:lang w:val="fr-BE"/>
        </w:rPr>
        <w:t>.</w:t>
      </w:r>
    </w:p>
    <w:p w14:paraId="1303F71B" w14:textId="17E9EBC6" w:rsidR="00DD65FB" w:rsidRDefault="00025A79" w:rsidP="00985726">
      <w:pPr>
        <w:jc w:val="both"/>
        <w:rPr>
          <w:rFonts w:ascii="Garamond" w:hAnsi="Garamond"/>
          <w:lang w:val="fr-BE"/>
        </w:rPr>
      </w:pPr>
      <w:r>
        <w:rPr>
          <w:rFonts w:ascii="Garamond" w:hAnsi="Garamond"/>
          <w:lang w:val="fr-BE"/>
        </w:rPr>
        <w:t>Lors d’un colloque organisé par le CRER en novembre 2023 intitulé « école et religions » nous avions pu écouter vos collègues Jan Bouwens et le Professeur Didier Pollefeyt. Ils nous avaient également présenté minutieusement</w:t>
      </w:r>
      <w:r w:rsidR="00FB7BA9">
        <w:rPr>
          <w:rFonts w:ascii="Garamond" w:hAnsi="Garamond"/>
          <w:lang w:val="fr-BE"/>
        </w:rPr>
        <w:t xml:space="preserve"> l’échelle de Victoria et </w:t>
      </w:r>
      <w:r w:rsidR="00E6329B">
        <w:rPr>
          <w:rFonts w:ascii="Garamond" w:hAnsi="Garamond"/>
          <w:lang w:val="fr-BE"/>
        </w:rPr>
        <w:t>l’échelle</w:t>
      </w:r>
      <w:r w:rsidR="00FB7BA9">
        <w:rPr>
          <w:rFonts w:ascii="Garamond" w:hAnsi="Garamond"/>
          <w:lang w:val="fr-BE"/>
        </w:rPr>
        <w:t xml:space="preserve"> de Melbourne</w:t>
      </w:r>
      <w:r w:rsidR="00E6329B">
        <w:rPr>
          <w:rFonts w:ascii="Garamond" w:hAnsi="Garamond"/>
          <w:lang w:val="fr-BE"/>
        </w:rPr>
        <w:t xml:space="preserve"> en choisissant un point de vue théorique</w:t>
      </w:r>
      <w:r w:rsidR="00FB7BA9">
        <w:rPr>
          <w:rFonts w:ascii="Garamond" w:hAnsi="Garamond"/>
          <w:lang w:val="fr-BE"/>
        </w:rPr>
        <w:t xml:space="preserve">. Ces schémas détaillés semblent précis mais j’ai du mal à comprendre comment ces outils peuvent </w:t>
      </w:r>
      <w:r w:rsidR="008C4DBF">
        <w:rPr>
          <w:rFonts w:ascii="Garamond" w:hAnsi="Garamond"/>
          <w:lang w:val="fr-BE"/>
        </w:rPr>
        <w:t>s’appliquer à</w:t>
      </w:r>
      <w:r w:rsidR="00FB7BA9">
        <w:rPr>
          <w:rFonts w:ascii="Garamond" w:hAnsi="Garamond"/>
          <w:lang w:val="fr-BE"/>
        </w:rPr>
        <w:t xml:space="preserve"> la pratique</w:t>
      </w:r>
      <w:r w:rsidR="001C1E34">
        <w:rPr>
          <w:rFonts w:ascii="Garamond" w:hAnsi="Garamond"/>
          <w:lang w:val="fr-BE"/>
        </w:rPr>
        <w:t xml:space="preserve">. </w:t>
      </w:r>
      <w:r w:rsidR="00E6329B">
        <w:rPr>
          <w:rFonts w:ascii="Garamond" w:hAnsi="Garamond"/>
          <w:lang w:val="fr-BE"/>
        </w:rPr>
        <w:t xml:space="preserve">Ma </w:t>
      </w:r>
      <w:r w:rsidR="00DD65FB">
        <w:rPr>
          <w:rFonts w:ascii="Garamond" w:hAnsi="Garamond"/>
          <w:lang w:val="fr-BE"/>
        </w:rPr>
        <w:t xml:space="preserve">question est donc la suivante : comment l’école de dialogue soutient et encadre </w:t>
      </w:r>
      <w:r w:rsidR="008C4DBF">
        <w:rPr>
          <w:rFonts w:ascii="Garamond" w:hAnsi="Garamond"/>
          <w:lang w:val="fr-BE"/>
        </w:rPr>
        <w:t>concrètement</w:t>
      </w:r>
      <w:r w:rsidR="00DD65FB">
        <w:rPr>
          <w:rFonts w:ascii="Garamond" w:hAnsi="Garamond"/>
          <w:lang w:val="fr-BE"/>
        </w:rPr>
        <w:t xml:space="preserve"> les établissements scolaires catholiques, mais surtout le cours de religion catholique. </w:t>
      </w:r>
      <w:r w:rsidR="00E6329B">
        <w:rPr>
          <w:rFonts w:ascii="Garamond" w:hAnsi="Garamond"/>
          <w:lang w:val="fr-BE"/>
        </w:rPr>
        <w:t xml:space="preserve">Quelles sont les caractéristiques </w:t>
      </w:r>
      <w:r w:rsidR="008C4DBF">
        <w:rPr>
          <w:rFonts w:ascii="Garamond" w:hAnsi="Garamond"/>
          <w:lang w:val="fr-BE"/>
        </w:rPr>
        <w:t>tangibles,</w:t>
      </w:r>
      <w:r w:rsidR="00E6329B">
        <w:rPr>
          <w:rFonts w:ascii="Garamond" w:hAnsi="Garamond"/>
          <w:lang w:val="fr-BE"/>
        </w:rPr>
        <w:t xml:space="preserve"> observables dans un cours de religion catholique, mais également dans un établissement scolaire, qui </w:t>
      </w:r>
      <w:r w:rsidR="008C4DBF">
        <w:rPr>
          <w:rFonts w:ascii="Garamond" w:hAnsi="Garamond"/>
          <w:lang w:val="fr-BE"/>
        </w:rPr>
        <w:t>peuvent être</w:t>
      </w:r>
      <w:r w:rsidR="00E6329B">
        <w:rPr>
          <w:rFonts w:ascii="Garamond" w:hAnsi="Garamond"/>
          <w:lang w:val="fr-BE"/>
        </w:rPr>
        <w:t xml:space="preserve"> qualifié « d’école du dialogue</w:t>
      </w:r>
      <w:r w:rsidR="009759E3">
        <w:rPr>
          <w:rFonts w:ascii="Garamond" w:hAnsi="Garamond"/>
          <w:lang w:val="fr-BE"/>
        </w:rPr>
        <w:t> » ?</w:t>
      </w:r>
    </w:p>
    <w:p w14:paraId="10C2E65C" w14:textId="4D771393" w:rsidR="004A137F" w:rsidRDefault="009759E3" w:rsidP="00985726">
      <w:pPr>
        <w:jc w:val="both"/>
        <w:rPr>
          <w:rFonts w:ascii="Garamond" w:hAnsi="Garamond"/>
          <w:lang w:val="fr-BE"/>
        </w:rPr>
      </w:pPr>
      <w:r>
        <w:rPr>
          <w:rFonts w:ascii="Garamond" w:hAnsi="Garamond"/>
          <w:lang w:val="fr-BE"/>
        </w:rPr>
        <w:t xml:space="preserve">Dans la partie 5 de votre exposé « Le cours de religion catholique en Flandre ; le modèle herméneutique-communicatif, vous avez expliqué que le programme, mis à jours en 2019, trois perspectives sont mises en dialogues ; celle de l’élève, de la société et de la tradition chrétienne, cette structuration est-elle le résultat de cette logique d’école du dialogue ? Je serais ravie de vous entendre plus sur le fond du programme mais aussi sur sa dynamique, comprenez, comment il articule </w:t>
      </w:r>
      <w:r w:rsidR="001C1E34">
        <w:rPr>
          <w:rFonts w:ascii="Garamond" w:hAnsi="Garamond"/>
          <w:lang w:val="fr-BE"/>
        </w:rPr>
        <w:t xml:space="preserve">cette logique de l’école du dialogue avec un contenu spécifique. </w:t>
      </w:r>
      <w:r w:rsidR="004A137F">
        <w:rPr>
          <w:rFonts w:ascii="Garamond" w:hAnsi="Garamond"/>
          <w:lang w:val="fr-BE"/>
        </w:rPr>
        <w:t xml:space="preserve">Cette question </w:t>
      </w:r>
      <w:r w:rsidR="001C1E34">
        <w:rPr>
          <w:rFonts w:ascii="Garamond" w:hAnsi="Garamond"/>
          <w:lang w:val="fr-BE"/>
        </w:rPr>
        <w:t>s’accompagne</w:t>
      </w:r>
      <w:r w:rsidR="004A137F">
        <w:rPr>
          <w:rFonts w:ascii="Garamond" w:hAnsi="Garamond"/>
          <w:lang w:val="fr-BE"/>
        </w:rPr>
        <w:t xml:space="preserve"> </w:t>
      </w:r>
      <w:r w:rsidR="001C1E34">
        <w:rPr>
          <w:rFonts w:ascii="Garamond" w:hAnsi="Garamond"/>
          <w:lang w:val="fr-BE"/>
        </w:rPr>
        <w:t>d’</w:t>
      </w:r>
      <w:r w:rsidR="004A137F">
        <w:rPr>
          <w:rFonts w:ascii="Garamond" w:hAnsi="Garamond"/>
          <w:lang w:val="fr-BE"/>
        </w:rPr>
        <w:t>une question plus ponctuelle, de compréhension</w:t>
      </w:r>
      <w:r>
        <w:rPr>
          <w:rFonts w:ascii="Garamond" w:hAnsi="Garamond"/>
          <w:lang w:val="fr-BE"/>
        </w:rPr>
        <w:t xml:space="preserve"> ; </w:t>
      </w:r>
      <w:r w:rsidR="00025A79">
        <w:rPr>
          <w:rFonts w:ascii="Garamond" w:hAnsi="Garamond"/>
          <w:lang w:val="fr-BE"/>
        </w:rPr>
        <w:t xml:space="preserve">en Flandre, le programme du cours de religion catholique est différents dans le libre et dans l’officiel ? </w:t>
      </w:r>
    </w:p>
    <w:p w14:paraId="40CC94A1" w14:textId="02D31C98" w:rsidR="00CE6674" w:rsidRDefault="001465BC" w:rsidP="00985726">
      <w:pPr>
        <w:jc w:val="both"/>
        <w:rPr>
          <w:rFonts w:ascii="Garamond" w:hAnsi="Garamond"/>
          <w:lang w:val="fr-BE"/>
        </w:rPr>
      </w:pPr>
      <w:r>
        <w:rPr>
          <w:rFonts w:ascii="Garamond" w:hAnsi="Garamond"/>
          <w:lang w:val="fr-BE"/>
        </w:rPr>
        <w:lastRenderedPageBreak/>
        <w:t xml:space="preserve">Le deuxième élément qui m’interpelle est la place du professeur. Dans votre intervention, vous nous avez expliqué que son rôle était </w:t>
      </w:r>
      <w:r w:rsidR="00717626">
        <w:rPr>
          <w:rFonts w:ascii="Garamond" w:hAnsi="Garamond"/>
          <w:lang w:val="fr-BE"/>
        </w:rPr>
        <w:t>crucial.</w:t>
      </w:r>
      <w:r w:rsidR="001C1E34">
        <w:rPr>
          <w:rFonts w:ascii="Garamond" w:hAnsi="Garamond"/>
          <w:lang w:val="fr-BE"/>
        </w:rPr>
        <w:t xml:space="preserve"> </w:t>
      </w:r>
      <w:r w:rsidR="00CE6674">
        <w:rPr>
          <w:rFonts w:ascii="Garamond" w:hAnsi="Garamond"/>
          <w:lang w:val="fr-BE"/>
        </w:rPr>
        <w:t>Les professeurs sont</w:t>
      </w:r>
      <w:r w:rsidR="001C1E34">
        <w:rPr>
          <w:rFonts w:ascii="Garamond" w:hAnsi="Garamond"/>
          <w:lang w:val="fr-BE"/>
        </w:rPr>
        <w:t xml:space="preserve"> considéré</w:t>
      </w:r>
      <w:r w:rsidR="00CE6674">
        <w:rPr>
          <w:rFonts w:ascii="Garamond" w:hAnsi="Garamond"/>
          <w:lang w:val="fr-BE"/>
        </w:rPr>
        <w:t>s</w:t>
      </w:r>
      <w:r w:rsidR="001C1E34">
        <w:rPr>
          <w:rFonts w:ascii="Garamond" w:hAnsi="Garamond"/>
          <w:lang w:val="fr-BE"/>
        </w:rPr>
        <w:t xml:space="preserve"> comme</w:t>
      </w:r>
      <w:r w:rsidR="00CE6674">
        <w:rPr>
          <w:rFonts w:ascii="Garamond" w:hAnsi="Garamond"/>
          <w:lang w:val="fr-BE"/>
        </w:rPr>
        <w:t xml:space="preserve"> des</w:t>
      </w:r>
      <w:r w:rsidR="001C1E34">
        <w:rPr>
          <w:rFonts w:ascii="Garamond" w:hAnsi="Garamond"/>
          <w:lang w:val="fr-BE"/>
        </w:rPr>
        <w:t xml:space="preserve"> spécialiste, </w:t>
      </w:r>
      <w:r w:rsidR="00CE6674">
        <w:rPr>
          <w:rFonts w:ascii="Garamond" w:hAnsi="Garamond"/>
          <w:lang w:val="fr-BE"/>
        </w:rPr>
        <w:t xml:space="preserve">des </w:t>
      </w:r>
      <w:proofErr w:type="spellStart"/>
      <w:r w:rsidR="001C1E34">
        <w:rPr>
          <w:rFonts w:ascii="Garamond" w:hAnsi="Garamond"/>
          <w:lang w:val="fr-BE"/>
        </w:rPr>
        <w:t>modérateur</w:t>
      </w:r>
      <w:r w:rsidR="00CE6674">
        <w:rPr>
          <w:rFonts w:ascii="Garamond" w:hAnsi="Garamond"/>
          <w:lang w:val="fr-BE"/>
        </w:rPr>
        <w:t>·trice</w:t>
      </w:r>
      <w:proofErr w:type="spellEnd"/>
      <w:r w:rsidR="001C1E34">
        <w:rPr>
          <w:rFonts w:ascii="Garamond" w:hAnsi="Garamond"/>
          <w:lang w:val="fr-BE"/>
        </w:rPr>
        <w:t xml:space="preserve"> et </w:t>
      </w:r>
      <w:r w:rsidR="00CE6674">
        <w:rPr>
          <w:rFonts w:ascii="Garamond" w:hAnsi="Garamond"/>
          <w:lang w:val="fr-BE"/>
        </w:rPr>
        <w:t>des</w:t>
      </w:r>
      <w:r w:rsidR="001C1E34">
        <w:rPr>
          <w:rFonts w:ascii="Garamond" w:hAnsi="Garamond"/>
          <w:lang w:val="fr-BE"/>
        </w:rPr>
        <w:t xml:space="preserve"> témoin</w:t>
      </w:r>
      <w:r w:rsidR="00F837A4">
        <w:rPr>
          <w:rFonts w:ascii="Garamond" w:hAnsi="Garamond"/>
          <w:lang w:val="fr-BE"/>
        </w:rPr>
        <w:t>s</w:t>
      </w:r>
      <w:r w:rsidR="003650FB">
        <w:rPr>
          <w:rFonts w:ascii="Garamond" w:hAnsi="Garamond"/>
          <w:lang w:val="fr-BE"/>
        </w:rPr>
        <w:t>. C’est cette dernière dénomination qui m’intéresse. En effet, vous dites que le</w:t>
      </w:r>
      <w:r w:rsidR="00CE6674">
        <w:rPr>
          <w:rFonts w:ascii="Garamond" w:hAnsi="Garamond"/>
          <w:lang w:val="fr-BE"/>
        </w:rPr>
        <w:t>·la</w:t>
      </w:r>
      <w:r w:rsidR="003650FB">
        <w:rPr>
          <w:rFonts w:ascii="Garamond" w:hAnsi="Garamond"/>
          <w:lang w:val="fr-BE"/>
        </w:rPr>
        <w:t xml:space="preserve"> professeur « parle à partir de son propre lien avec la foi ». </w:t>
      </w:r>
    </w:p>
    <w:p w14:paraId="18D0CC89" w14:textId="6CE30C7D" w:rsidR="00B71609" w:rsidRDefault="003650FB" w:rsidP="00985726">
      <w:pPr>
        <w:jc w:val="both"/>
        <w:rPr>
          <w:rFonts w:ascii="Garamond" w:hAnsi="Garamond"/>
          <w:lang w:val="fr-BE"/>
        </w:rPr>
      </w:pPr>
      <w:r>
        <w:rPr>
          <w:rFonts w:ascii="Garamond" w:hAnsi="Garamond"/>
          <w:lang w:val="fr-BE"/>
        </w:rPr>
        <w:t xml:space="preserve">En FWB, sans que le programme n’utilise le terme même de témoin, la dimension confessionnel du cours, en plus de reposer sur le contenu, repose également sur la figure de l’enseignant·e. </w:t>
      </w:r>
      <w:r w:rsidR="00CE6674">
        <w:rPr>
          <w:rFonts w:ascii="Garamond" w:hAnsi="Garamond" w:cs="Calibri Light"/>
        </w:rPr>
        <w:t>La confessionnalité du cours à des répercussions directes sur la vie professionnelle des professeur·es et sollicite un engagement personnel. Cette implication qui, idéalement, engage les professeur·es sur des questions relatives à la foi et à la spiritualité ainsi que des questionnements existentiels, marque une différence fondamentale entre un cours confessionnel et un autre cours</w:t>
      </w:r>
      <w:r w:rsidR="006516B7">
        <w:rPr>
          <w:rFonts w:ascii="Garamond" w:hAnsi="Garamond" w:cs="Calibri Light"/>
        </w:rPr>
        <w:t>.</w:t>
      </w:r>
      <w:r w:rsidR="006516B7">
        <w:rPr>
          <w:rFonts w:ascii="Garamond" w:hAnsi="Garamond"/>
          <w:lang w:val="fr-BE"/>
        </w:rPr>
        <w:t xml:space="preserve"> </w:t>
      </w:r>
      <w:r w:rsidR="00CE6674">
        <w:rPr>
          <w:rFonts w:ascii="Garamond" w:hAnsi="Garamond"/>
          <w:lang w:val="fr-BE"/>
        </w:rPr>
        <w:t>Pourtant c</w:t>
      </w:r>
      <w:r>
        <w:rPr>
          <w:rFonts w:ascii="Garamond" w:hAnsi="Garamond"/>
          <w:lang w:val="fr-BE"/>
        </w:rPr>
        <w:t>ette posture</w:t>
      </w:r>
      <w:r w:rsidR="00CE6674">
        <w:rPr>
          <w:rFonts w:ascii="Garamond" w:hAnsi="Garamond"/>
          <w:lang w:val="fr-BE"/>
        </w:rPr>
        <w:t xml:space="preserve">, </w:t>
      </w:r>
      <w:r w:rsidR="00F837A4">
        <w:rPr>
          <w:rFonts w:ascii="Garamond" w:hAnsi="Garamond"/>
          <w:lang w:val="fr-BE"/>
        </w:rPr>
        <w:t>dont on comprend l’origine et dans une certaine mesure la nécessité</w:t>
      </w:r>
      <w:r w:rsidR="00CE6674">
        <w:rPr>
          <w:rFonts w:ascii="Garamond" w:hAnsi="Garamond"/>
          <w:lang w:val="fr-BE"/>
        </w:rPr>
        <w:t>,</w:t>
      </w:r>
      <w:r>
        <w:rPr>
          <w:rFonts w:ascii="Garamond" w:hAnsi="Garamond"/>
          <w:lang w:val="fr-BE"/>
        </w:rPr>
        <w:t xml:space="preserve"> montre ses limites</w:t>
      </w:r>
      <w:r w:rsidR="00CE6674">
        <w:rPr>
          <w:rFonts w:ascii="Garamond" w:hAnsi="Garamond"/>
          <w:lang w:val="fr-BE"/>
        </w:rPr>
        <w:t> : pénurie de professeur·es, motivation pour donner ce cours</w:t>
      </w:r>
      <w:r w:rsidR="00F837A4">
        <w:rPr>
          <w:rFonts w:ascii="Garamond" w:hAnsi="Garamond"/>
          <w:lang w:val="fr-BE"/>
        </w:rPr>
        <w:t>, etc</w:t>
      </w:r>
      <w:r w:rsidR="00CE6674">
        <w:rPr>
          <w:rFonts w:ascii="Garamond" w:hAnsi="Garamond"/>
          <w:lang w:val="fr-BE"/>
        </w:rPr>
        <w:t>. Comme vous l’avez brièvement mentionné au terme de votre conférence, l’enseignement libre catholique</w:t>
      </w:r>
      <w:r w:rsidR="00F837A4">
        <w:rPr>
          <w:rFonts w:ascii="Garamond" w:hAnsi="Garamond"/>
          <w:lang w:val="fr-BE"/>
        </w:rPr>
        <w:t xml:space="preserve"> flamand</w:t>
      </w:r>
      <w:r w:rsidR="00CE6674">
        <w:rPr>
          <w:rFonts w:ascii="Garamond" w:hAnsi="Garamond"/>
          <w:lang w:val="fr-BE"/>
        </w:rPr>
        <w:t xml:space="preserve"> a fait le choix de ne plus exiger </w:t>
      </w:r>
      <w:r w:rsidR="00F837A4">
        <w:rPr>
          <w:rFonts w:ascii="Garamond" w:hAnsi="Garamond"/>
          <w:lang w:val="fr-BE"/>
        </w:rPr>
        <w:t xml:space="preserve">que les futurs enseignants ne soient plus baptisés et d’alléger certains critères exigé pour la formation. </w:t>
      </w:r>
      <w:r w:rsidR="00CE6674">
        <w:rPr>
          <w:rFonts w:ascii="Garamond" w:hAnsi="Garamond"/>
          <w:lang w:val="fr-BE"/>
        </w:rPr>
        <w:t xml:space="preserve"> </w:t>
      </w:r>
      <w:r>
        <w:rPr>
          <w:rFonts w:ascii="Garamond" w:hAnsi="Garamond"/>
          <w:lang w:val="fr-BE"/>
        </w:rPr>
        <w:t xml:space="preserve">J’aimerais donc vous entendre sur </w:t>
      </w:r>
      <w:r w:rsidR="00CE6674">
        <w:rPr>
          <w:rFonts w:ascii="Garamond" w:hAnsi="Garamond"/>
          <w:lang w:val="fr-BE"/>
        </w:rPr>
        <w:t>ce lien entre confessionnalité et figure enseignante</w:t>
      </w:r>
      <w:r w:rsidR="00B71609">
        <w:rPr>
          <w:rFonts w:ascii="Garamond" w:hAnsi="Garamond"/>
          <w:lang w:val="fr-BE"/>
        </w:rPr>
        <w:t>, et les répercussions concrètes que de telles mesures ont</w:t>
      </w:r>
      <w:r w:rsidR="00F837A4">
        <w:rPr>
          <w:rFonts w:ascii="Garamond" w:hAnsi="Garamond"/>
          <w:lang w:val="fr-BE"/>
        </w:rPr>
        <w:t xml:space="preserve"> sur le cours de religion</w:t>
      </w:r>
      <w:r w:rsidR="00B71609">
        <w:rPr>
          <w:rFonts w:ascii="Garamond" w:hAnsi="Garamond"/>
          <w:lang w:val="fr-BE"/>
        </w:rPr>
        <w:t xml:space="preserve">. Si j’ai bien compris la logique de l’école du dialogue, si la figure de l’enseignant comme témoin </w:t>
      </w:r>
      <w:r w:rsidR="00F837A4">
        <w:rPr>
          <w:rFonts w:ascii="Garamond" w:hAnsi="Garamond"/>
          <w:lang w:val="fr-BE"/>
        </w:rPr>
        <w:t xml:space="preserve">n’est plus assurée, </w:t>
      </w:r>
      <w:r w:rsidR="001C2A35">
        <w:rPr>
          <w:rFonts w:ascii="Garamond" w:hAnsi="Garamond"/>
          <w:lang w:val="fr-BE"/>
        </w:rPr>
        <w:t>il</w:t>
      </w:r>
      <w:r w:rsidR="00F837A4">
        <w:rPr>
          <w:rFonts w:ascii="Garamond" w:hAnsi="Garamond"/>
          <w:lang w:val="fr-BE"/>
        </w:rPr>
        <w:t xml:space="preserve"> semble </w:t>
      </w:r>
      <w:r w:rsidR="001C2A35">
        <w:rPr>
          <w:rFonts w:ascii="Garamond" w:hAnsi="Garamond"/>
          <w:lang w:val="fr-BE"/>
        </w:rPr>
        <w:t xml:space="preserve">que le modèle puisse </w:t>
      </w:r>
      <w:r w:rsidR="00F837A4">
        <w:rPr>
          <w:rFonts w:ascii="Garamond" w:hAnsi="Garamond"/>
          <w:lang w:val="fr-BE"/>
        </w:rPr>
        <w:t xml:space="preserve">difficilement </w:t>
      </w:r>
      <w:r w:rsidR="001C2A35">
        <w:rPr>
          <w:rFonts w:ascii="Garamond" w:hAnsi="Garamond"/>
          <w:lang w:val="fr-BE"/>
        </w:rPr>
        <w:t>perdurer.</w:t>
      </w:r>
      <w:r w:rsidR="00B71609">
        <w:rPr>
          <w:rFonts w:ascii="Garamond" w:hAnsi="Garamond"/>
          <w:lang w:val="fr-BE"/>
        </w:rPr>
        <w:t xml:space="preserve"> </w:t>
      </w:r>
    </w:p>
    <w:p w14:paraId="0CAB5162" w14:textId="3C853FAE" w:rsidR="005B6612" w:rsidRPr="00985726" w:rsidRDefault="001C2A35" w:rsidP="002D08B2">
      <w:pPr>
        <w:jc w:val="both"/>
        <w:rPr>
          <w:rFonts w:ascii="Garamond" w:hAnsi="Garamond"/>
          <w:lang w:val="fr-BE"/>
        </w:rPr>
      </w:pPr>
      <w:r>
        <w:rPr>
          <w:rFonts w:ascii="Garamond" w:hAnsi="Garamond"/>
          <w:lang w:val="fr-BE"/>
        </w:rPr>
        <w:t xml:space="preserve">Je vous </w:t>
      </w:r>
      <w:r w:rsidR="005C1377">
        <w:rPr>
          <w:rFonts w:ascii="Garamond" w:hAnsi="Garamond"/>
          <w:lang w:val="fr-BE"/>
        </w:rPr>
        <w:t>remercie</w:t>
      </w:r>
      <w:r>
        <w:rPr>
          <w:rFonts w:ascii="Garamond" w:hAnsi="Garamond"/>
          <w:lang w:val="fr-BE"/>
        </w:rPr>
        <w:t xml:space="preserve"> </w:t>
      </w:r>
      <w:r w:rsidR="005C1377">
        <w:rPr>
          <w:rFonts w:ascii="Garamond" w:hAnsi="Garamond"/>
          <w:lang w:val="fr-BE"/>
        </w:rPr>
        <w:t xml:space="preserve">encore une fois pour votre conférence ! </w:t>
      </w:r>
    </w:p>
    <w:sectPr w:rsidR="005B6612" w:rsidRPr="0098572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E0FBF"/>
    <w:multiLevelType w:val="multilevel"/>
    <w:tmpl w:val="8A869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6E674F"/>
    <w:multiLevelType w:val="multilevel"/>
    <w:tmpl w:val="21807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55C3C43"/>
    <w:multiLevelType w:val="multilevel"/>
    <w:tmpl w:val="2C147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E5554E"/>
    <w:multiLevelType w:val="hybridMultilevel"/>
    <w:tmpl w:val="9B0C8C9C"/>
    <w:lvl w:ilvl="0" w:tplc="8BAE3AA0">
      <w:numFmt w:val="bullet"/>
      <w:lvlText w:val="-"/>
      <w:lvlJc w:val="left"/>
      <w:pPr>
        <w:ind w:left="720" w:hanging="360"/>
      </w:pPr>
      <w:rPr>
        <w:rFonts w:ascii="Garamond" w:eastAsiaTheme="minorHAnsi" w:hAnsi="Garamond"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663116113">
    <w:abstractNumId w:val="2"/>
  </w:num>
  <w:num w:numId="2" w16cid:durableId="1913152415">
    <w:abstractNumId w:val="0"/>
  </w:num>
  <w:num w:numId="3" w16cid:durableId="1363824440">
    <w:abstractNumId w:val="1"/>
  </w:num>
  <w:num w:numId="4" w16cid:durableId="16818505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FD4"/>
    <w:rsid w:val="00025A79"/>
    <w:rsid w:val="00112FD4"/>
    <w:rsid w:val="001465BC"/>
    <w:rsid w:val="00184F2C"/>
    <w:rsid w:val="001C1E34"/>
    <w:rsid w:val="001C2A35"/>
    <w:rsid w:val="00262856"/>
    <w:rsid w:val="002C605A"/>
    <w:rsid w:val="002D08B2"/>
    <w:rsid w:val="00362AB4"/>
    <w:rsid w:val="003650FB"/>
    <w:rsid w:val="003D621A"/>
    <w:rsid w:val="0044628F"/>
    <w:rsid w:val="004A137F"/>
    <w:rsid w:val="005702DA"/>
    <w:rsid w:val="00573BCA"/>
    <w:rsid w:val="005B6612"/>
    <w:rsid w:val="005C1377"/>
    <w:rsid w:val="006516B7"/>
    <w:rsid w:val="006A183C"/>
    <w:rsid w:val="006D49BF"/>
    <w:rsid w:val="00717626"/>
    <w:rsid w:val="0078744B"/>
    <w:rsid w:val="00864A53"/>
    <w:rsid w:val="0088114D"/>
    <w:rsid w:val="00881A21"/>
    <w:rsid w:val="008C109D"/>
    <w:rsid w:val="008C4DBF"/>
    <w:rsid w:val="008E147A"/>
    <w:rsid w:val="009759E3"/>
    <w:rsid w:val="00985726"/>
    <w:rsid w:val="00AF2CE0"/>
    <w:rsid w:val="00B71609"/>
    <w:rsid w:val="00CE6674"/>
    <w:rsid w:val="00CF72AF"/>
    <w:rsid w:val="00DA3232"/>
    <w:rsid w:val="00DD65FB"/>
    <w:rsid w:val="00E43C6C"/>
    <w:rsid w:val="00E6329B"/>
    <w:rsid w:val="00EA5014"/>
    <w:rsid w:val="00EB7A4A"/>
    <w:rsid w:val="00EE40D5"/>
    <w:rsid w:val="00F00380"/>
    <w:rsid w:val="00F837A4"/>
    <w:rsid w:val="00FB7BA9"/>
    <w:rsid w:val="00FE018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0B6623F5"/>
  <w15:chartTrackingRefBased/>
  <w15:docId w15:val="{F1DAE09F-47BF-B74A-B7E1-DAC50533A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fr-FR"/>
    </w:rPr>
  </w:style>
  <w:style w:type="paragraph" w:styleId="Titre1">
    <w:name w:val="heading 1"/>
    <w:basedOn w:val="Normal"/>
    <w:next w:val="Normal"/>
    <w:link w:val="Titre1Car"/>
    <w:uiPriority w:val="9"/>
    <w:qFormat/>
    <w:rsid w:val="00112F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112F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112FD4"/>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112FD4"/>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112FD4"/>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112FD4"/>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112FD4"/>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112FD4"/>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112FD4"/>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12FD4"/>
    <w:rPr>
      <w:rFonts w:asciiTheme="majorHAnsi" w:eastAsiaTheme="majorEastAsia" w:hAnsiTheme="majorHAnsi" w:cstheme="majorBidi"/>
      <w:color w:val="0F4761" w:themeColor="accent1" w:themeShade="BF"/>
      <w:sz w:val="40"/>
      <w:szCs w:val="40"/>
      <w:lang w:val="fr-FR"/>
    </w:rPr>
  </w:style>
  <w:style w:type="character" w:customStyle="1" w:styleId="Titre2Car">
    <w:name w:val="Titre 2 Car"/>
    <w:basedOn w:val="Policepardfaut"/>
    <w:link w:val="Titre2"/>
    <w:uiPriority w:val="9"/>
    <w:semiHidden/>
    <w:rsid w:val="00112FD4"/>
    <w:rPr>
      <w:rFonts w:asciiTheme="majorHAnsi" w:eastAsiaTheme="majorEastAsia" w:hAnsiTheme="majorHAnsi" w:cstheme="majorBidi"/>
      <w:color w:val="0F4761" w:themeColor="accent1" w:themeShade="BF"/>
      <w:sz w:val="32"/>
      <w:szCs w:val="32"/>
      <w:lang w:val="fr-FR"/>
    </w:rPr>
  </w:style>
  <w:style w:type="character" w:customStyle="1" w:styleId="Titre3Car">
    <w:name w:val="Titre 3 Car"/>
    <w:basedOn w:val="Policepardfaut"/>
    <w:link w:val="Titre3"/>
    <w:uiPriority w:val="9"/>
    <w:semiHidden/>
    <w:rsid w:val="00112FD4"/>
    <w:rPr>
      <w:rFonts w:eastAsiaTheme="majorEastAsia" w:cstheme="majorBidi"/>
      <w:color w:val="0F4761" w:themeColor="accent1" w:themeShade="BF"/>
      <w:sz w:val="28"/>
      <w:szCs w:val="28"/>
      <w:lang w:val="fr-FR"/>
    </w:rPr>
  </w:style>
  <w:style w:type="character" w:customStyle="1" w:styleId="Titre4Car">
    <w:name w:val="Titre 4 Car"/>
    <w:basedOn w:val="Policepardfaut"/>
    <w:link w:val="Titre4"/>
    <w:uiPriority w:val="9"/>
    <w:semiHidden/>
    <w:rsid w:val="00112FD4"/>
    <w:rPr>
      <w:rFonts w:eastAsiaTheme="majorEastAsia" w:cstheme="majorBidi"/>
      <w:i/>
      <w:iCs/>
      <w:color w:val="0F4761" w:themeColor="accent1" w:themeShade="BF"/>
      <w:lang w:val="fr-FR"/>
    </w:rPr>
  </w:style>
  <w:style w:type="character" w:customStyle="1" w:styleId="Titre5Car">
    <w:name w:val="Titre 5 Car"/>
    <w:basedOn w:val="Policepardfaut"/>
    <w:link w:val="Titre5"/>
    <w:uiPriority w:val="9"/>
    <w:semiHidden/>
    <w:rsid w:val="00112FD4"/>
    <w:rPr>
      <w:rFonts w:eastAsiaTheme="majorEastAsia" w:cstheme="majorBidi"/>
      <w:color w:val="0F4761" w:themeColor="accent1" w:themeShade="BF"/>
      <w:lang w:val="fr-FR"/>
    </w:rPr>
  </w:style>
  <w:style w:type="character" w:customStyle="1" w:styleId="Titre6Car">
    <w:name w:val="Titre 6 Car"/>
    <w:basedOn w:val="Policepardfaut"/>
    <w:link w:val="Titre6"/>
    <w:uiPriority w:val="9"/>
    <w:semiHidden/>
    <w:rsid w:val="00112FD4"/>
    <w:rPr>
      <w:rFonts w:eastAsiaTheme="majorEastAsia" w:cstheme="majorBidi"/>
      <w:i/>
      <w:iCs/>
      <w:color w:val="595959" w:themeColor="text1" w:themeTint="A6"/>
      <w:lang w:val="fr-FR"/>
    </w:rPr>
  </w:style>
  <w:style w:type="character" w:customStyle="1" w:styleId="Titre7Car">
    <w:name w:val="Titre 7 Car"/>
    <w:basedOn w:val="Policepardfaut"/>
    <w:link w:val="Titre7"/>
    <w:uiPriority w:val="9"/>
    <w:semiHidden/>
    <w:rsid w:val="00112FD4"/>
    <w:rPr>
      <w:rFonts w:eastAsiaTheme="majorEastAsia" w:cstheme="majorBidi"/>
      <w:color w:val="595959" w:themeColor="text1" w:themeTint="A6"/>
      <w:lang w:val="fr-FR"/>
    </w:rPr>
  </w:style>
  <w:style w:type="character" w:customStyle="1" w:styleId="Titre8Car">
    <w:name w:val="Titre 8 Car"/>
    <w:basedOn w:val="Policepardfaut"/>
    <w:link w:val="Titre8"/>
    <w:uiPriority w:val="9"/>
    <w:semiHidden/>
    <w:rsid w:val="00112FD4"/>
    <w:rPr>
      <w:rFonts w:eastAsiaTheme="majorEastAsia" w:cstheme="majorBidi"/>
      <w:i/>
      <w:iCs/>
      <w:color w:val="272727" w:themeColor="text1" w:themeTint="D8"/>
      <w:lang w:val="fr-FR"/>
    </w:rPr>
  </w:style>
  <w:style w:type="character" w:customStyle="1" w:styleId="Titre9Car">
    <w:name w:val="Titre 9 Car"/>
    <w:basedOn w:val="Policepardfaut"/>
    <w:link w:val="Titre9"/>
    <w:uiPriority w:val="9"/>
    <w:semiHidden/>
    <w:rsid w:val="00112FD4"/>
    <w:rPr>
      <w:rFonts w:eastAsiaTheme="majorEastAsia" w:cstheme="majorBidi"/>
      <w:color w:val="272727" w:themeColor="text1" w:themeTint="D8"/>
      <w:lang w:val="fr-FR"/>
    </w:rPr>
  </w:style>
  <w:style w:type="paragraph" w:styleId="Titre">
    <w:name w:val="Title"/>
    <w:basedOn w:val="Normal"/>
    <w:next w:val="Normal"/>
    <w:link w:val="TitreCar"/>
    <w:uiPriority w:val="10"/>
    <w:qFormat/>
    <w:rsid w:val="00112F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112FD4"/>
    <w:rPr>
      <w:rFonts w:asciiTheme="majorHAnsi" w:eastAsiaTheme="majorEastAsia" w:hAnsiTheme="majorHAnsi" w:cstheme="majorBidi"/>
      <w:spacing w:val="-10"/>
      <w:kern w:val="28"/>
      <w:sz w:val="56"/>
      <w:szCs w:val="56"/>
      <w:lang w:val="fr-FR"/>
    </w:rPr>
  </w:style>
  <w:style w:type="paragraph" w:styleId="Sous-titre">
    <w:name w:val="Subtitle"/>
    <w:basedOn w:val="Normal"/>
    <w:next w:val="Normal"/>
    <w:link w:val="Sous-titreCar"/>
    <w:uiPriority w:val="11"/>
    <w:qFormat/>
    <w:rsid w:val="00112FD4"/>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112FD4"/>
    <w:rPr>
      <w:rFonts w:eastAsiaTheme="majorEastAsia" w:cstheme="majorBidi"/>
      <w:color w:val="595959" w:themeColor="text1" w:themeTint="A6"/>
      <w:spacing w:val="15"/>
      <w:sz w:val="28"/>
      <w:szCs w:val="28"/>
      <w:lang w:val="fr-FR"/>
    </w:rPr>
  </w:style>
  <w:style w:type="paragraph" w:styleId="Citation">
    <w:name w:val="Quote"/>
    <w:basedOn w:val="Normal"/>
    <w:next w:val="Normal"/>
    <w:link w:val="CitationCar"/>
    <w:uiPriority w:val="29"/>
    <w:qFormat/>
    <w:rsid w:val="00112FD4"/>
    <w:pPr>
      <w:spacing w:before="160"/>
      <w:jc w:val="center"/>
    </w:pPr>
    <w:rPr>
      <w:i/>
      <w:iCs/>
      <w:color w:val="404040" w:themeColor="text1" w:themeTint="BF"/>
    </w:rPr>
  </w:style>
  <w:style w:type="character" w:customStyle="1" w:styleId="CitationCar">
    <w:name w:val="Citation Car"/>
    <w:basedOn w:val="Policepardfaut"/>
    <w:link w:val="Citation"/>
    <w:uiPriority w:val="29"/>
    <w:rsid w:val="00112FD4"/>
    <w:rPr>
      <w:i/>
      <w:iCs/>
      <w:color w:val="404040" w:themeColor="text1" w:themeTint="BF"/>
      <w:lang w:val="fr-FR"/>
    </w:rPr>
  </w:style>
  <w:style w:type="paragraph" w:styleId="Paragraphedeliste">
    <w:name w:val="List Paragraph"/>
    <w:basedOn w:val="Normal"/>
    <w:uiPriority w:val="34"/>
    <w:qFormat/>
    <w:rsid w:val="00112FD4"/>
    <w:pPr>
      <w:ind w:left="720"/>
      <w:contextualSpacing/>
    </w:pPr>
  </w:style>
  <w:style w:type="character" w:styleId="Accentuationintense">
    <w:name w:val="Intense Emphasis"/>
    <w:basedOn w:val="Policepardfaut"/>
    <w:uiPriority w:val="21"/>
    <w:qFormat/>
    <w:rsid w:val="00112FD4"/>
    <w:rPr>
      <w:i/>
      <w:iCs/>
      <w:color w:val="0F4761" w:themeColor="accent1" w:themeShade="BF"/>
    </w:rPr>
  </w:style>
  <w:style w:type="paragraph" w:styleId="Citationintense">
    <w:name w:val="Intense Quote"/>
    <w:basedOn w:val="Normal"/>
    <w:next w:val="Normal"/>
    <w:link w:val="CitationintenseCar"/>
    <w:uiPriority w:val="30"/>
    <w:qFormat/>
    <w:rsid w:val="00112F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112FD4"/>
    <w:rPr>
      <w:i/>
      <w:iCs/>
      <w:color w:val="0F4761" w:themeColor="accent1" w:themeShade="BF"/>
      <w:lang w:val="fr-FR"/>
    </w:rPr>
  </w:style>
  <w:style w:type="character" w:styleId="Rfrenceintense">
    <w:name w:val="Intense Reference"/>
    <w:basedOn w:val="Policepardfaut"/>
    <w:uiPriority w:val="32"/>
    <w:qFormat/>
    <w:rsid w:val="00112FD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9227160">
      <w:bodyDiv w:val="1"/>
      <w:marLeft w:val="0"/>
      <w:marRight w:val="0"/>
      <w:marTop w:val="0"/>
      <w:marBottom w:val="0"/>
      <w:divBdr>
        <w:top w:val="none" w:sz="0" w:space="0" w:color="auto"/>
        <w:left w:val="none" w:sz="0" w:space="0" w:color="auto"/>
        <w:bottom w:val="none" w:sz="0" w:space="0" w:color="auto"/>
        <w:right w:val="none" w:sz="0" w:space="0" w:color="auto"/>
      </w:divBdr>
      <w:divsChild>
        <w:div w:id="261769360">
          <w:marLeft w:val="720"/>
          <w:marRight w:val="0"/>
          <w:marTop w:val="0"/>
          <w:marBottom w:val="0"/>
          <w:divBdr>
            <w:top w:val="none" w:sz="0" w:space="0" w:color="auto"/>
            <w:left w:val="none" w:sz="0" w:space="0" w:color="auto"/>
            <w:bottom w:val="none" w:sz="0" w:space="0" w:color="auto"/>
            <w:right w:val="none" w:sz="0" w:space="0" w:color="auto"/>
          </w:divBdr>
        </w:div>
        <w:div w:id="1580747452">
          <w:marLeft w:val="720"/>
          <w:marRight w:val="0"/>
          <w:marTop w:val="0"/>
          <w:marBottom w:val="0"/>
          <w:divBdr>
            <w:top w:val="none" w:sz="0" w:space="0" w:color="auto"/>
            <w:left w:val="none" w:sz="0" w:space="0" w:color="auto"/>
            <w:bottom w:val="none" w:sz="0" w:space="0" w:color="auto"/>
            <w:right w:val="none" w:sz="0" w:space="0" w:color="auto"/>
          </w:divBdr>
        </w:div>
      </w:divsChild>
    </w:div>
    <w:div w:id="1385450702">
      <w:bodyDiv w:val="1"/>
      <w:marLeft w:val="0"/>
      <w:marRight w:val="0"/>
      <w:marTop w:val="0"/>
      <w:marBottom w:val="0"/>
      <w:divBdr>
        <w:top w:val="none" w:sz="0" w:space="0" w:color="auto"/>
        <w:left w:val="none" w:sz="0" w:space="0" w:color="auto"/>
        <w:bottom w:val="none" w:sz="0" w:space="0" w:color="auto"/>
        <w:right w:val="none" w:sz="0" w:space="0" w:color="auto"/>
      </w:divBdr>
      <w:divsChild>
        <w:div w:id="1973604">
          <w:marLeft w:val="720"/>
          <w:marRight w:val="0"/>
          <w:marTop w:val="0"/>
          <w:marBottom w:val="0"/>
          <w:divBdr>
            <w:top w:val="none" w:sz="0" w:space="0" w:color="auto"/>
            <w:left w:val="none" w:sz="0" w:space="0" w:color="auto"/>
            <w:bottom w:val="none" w:sz="0" w:space="0" w:color="auto"/>
            <w:right w:val="none" w:sz="0" w:space="0" w:color="auto"/>
          </w:divBdr>
        </w:div>
        <w:div w:id="417337385">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228</TotalTime>
  <Pages>2</Pages>
  <Words>856</Words>
  <Characters>4713</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 Xhonneux</dc:creator>
  <cp:keywords/>
  <dc:description/>
  <cp:lastModifiedBy>Flore Xhonneux</cp:lastModifiedBy>
  <cp:revision>19</cp:revision>
  <dcterms:created xsi:type="dcterms:W3CDTF">2025-05-23T08:21:00Z</dcterms:created>
  <dcterms:modified xsi:type="dcterms:W3CDTF">2026-05-29T15:13:00Z</dcterms:modified>
</cp:coreProperties>
</file>