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02334" w14:textId="4B9DDD4A" w:rsidR="00AE7C42" w:rsidRPr="00B26E61" w:rsidRDefault="00AE7C42" w:rsidP="00B26E61">
      <w:pPr>
        <w:pStyle w:val="Titre"/>
        <w:jc w:val="both"/>
        <w:rPr>
          <w:sz w:val="32"/>
        </w:rPr>
      </w:pPr>
      <w:r w:rsidRPr="00B26E61">
        <w:rPr>
          <w:sz w:val="32"/>
        </w:rPr>
        <w:t xml:space="preserve">Emergence d’un dispositif de formation aux compétences transversales </w:t>
      </w:r>
      <w:r w:rsidR="00865338">
        <w:rPr>
          <w:sz w:val="32"/>
        </w:rPr>
        <w:t>à l’Ecole Polytechnique de Louvain</w:t>
      </w:r>
      <w:r w:rsidRPr="00B26E61">
        <w:rPr>
          <w:sz w:val="32"/>
        </w:rPr>
        <w:t xml:space="preserve"> : entre injonctions </w:t>
      </w:r>
      <w:r>
        <w:rPr>
          <w:sz w:val="32"/>
        </w:rPr>
        <w:t xml:space="preserve">externes </w:t>
      </w:r>
      <w:r w:rsidRPr="00B26E61">
        <w:rPr>
          <w:sz w:val="32"/>
        </w:rPr>
        <w:t>et résistances</w:t>
      </w:r>
      <w:r>
        <w:rPr>
          <w:sz w:val="32"/>
        </w:rPr>
        <w:t xml:space="preserve"> internes</w:t>
      </w:r>
    </w:p>
    <w:p w14:paraId="2A6D2245" w14:textId="6E889E7B" w:rsidR="00D64338" w:rsidRPr="00D64338" w:rsidRDefault="00D64338" w:rsidP="00B26E61">
      <w:pPr>
        <w:pStyle w:val="Auteur"/>
        <w:spacing w:line="240" w:lineRule="auto"/>
        <w:jc w:val="center"/>
      </w:pPr>
      <w:r w:rsidRPr="00D64338">
        <w:t>Myriam Banaï</w:t>
      </w:r>
    </w:p>
    <w:p w14:paraId="2026F669" w14:textId="77777777" w:rsidR="00531428" w:rsidRDefault="00D64338" w:rsidP="00B26E61">
      <w:pPr>
        <w:pStyle w:val="Auteur"/>
        <w:spacing w:line="240" w:lineRule="auto"/>
        <w:jc w:val="center"/>
      </w:pPr>
      <w:bookmarkStart w:id="0" w:name="_Hlk84575954"/>
      <w:r w:rsidRPr="00D64338">
        <w:t xml:space="preserve">Ecole Polytechnique de Louvain-la-Neuve, Belgique </w:t>
      </w:r>
    </w:p>
    <w:p w14:paraId="579E9A11" w14:textId="74093443" w:rsidR="00D64338" w:rsidRPr="00D64338" w:rsidRDefault="007C02F6" w:rsidP="00B26E61">
      <w:pPr>
        <w:pStyle w:val="Auteur"/>
        <w:spacing w:line="480" w:lineRule="auto"/>
        <w:jc w:val="center"/>
      </w:pPr>
      <w:hyperlink r:id="rId11" w:history="1">
        <w:r w:rsidR="00D64338" w:rsidRPr="00D64338">
          <w:t>myriam.banai@uclouvain.be</w:t>
        </w:r>
      </w:hyperlink>
    </w:p>
    <w:bookmarkEnd w:id="0"/>
    <w:p w14:paraId="39C791EE" w14:textId="4934057B" w:rsidR="00D64338" w:rsidRPr="00D64338" w:rsidRDefault="00D64338" w:rsidP="00B26E61">
      <w:pPr>
        <w:pStyle w:val="Auteur"/>
        <w:spacing w:line="240" w:lineRule="auto"/>
        <w:jc w:val="center"/>
      </w:pPr>
      <w:r w:rsidRPr="00D64338">
        <w:t>Delphine Ducarme</w:t>
      </w:r>
    </w:p>
    <w:p w14:paraId="498E3AF6" w14:textId="77777777" w:rsidR="00531428" w:rsidRDefault="00D64338" w:rsidP="00B26E61">
      <w:pPr>
        <w:pStyle w:val="Auteur"/>
        <w:spacing w:line="240" w:lineRule="auto"/>
        <w:jc w:val="center"/>
      </w:pPr>
      <w:r w:rsidRPr="00D64338">
        <w:t xml:space="preserve">Ecole Polytechnique de Louvain-la-Neuve, Belgique </w:t>
      </w:r>
    </w:p>
    <w:p w14:paraId="4F503CFF" w14:textId="11F6F128" w:rsidR="00D64338" w:rsidRPr="00D64338" w:rsidRDefault="007C02F6" w:rsidP="00B26E61">
      <w:pPr>
        <w:pStyle w:val="Auteur"/>
        <w:spacing w:line="240" w:lineRule="auto"/>
        <w:jc w:val="center"/>
      </w:pPr>
      <w:hyperlink r:id="rId12" w:history="1">
        <w:r w:rsidR="00D64338" w:rsidRPr="00D64338">
          <w:t>delphine.ducarme@uclouvain.be</w:t>
        </w:r>
      </w:hyperlink>
    </w:p>
    <w:p w14:paraId="77086EC0" w14:textId="77777777" w:rsidR="00791539" w:rsidRPr="00791539" w:rsidRDefault="006D275A" w:rsidP="003C18E3">
      <w:pPr>
        <w:jc w:val="both"/>
        <w:rPr>
          <w:b/>
          <w:bCs/>
        </w:rPr>
      </w:pPr>
      <w:r w:rsidRPr="00791539">
        <w:rPr>
          <w:b/>
          <w:bCs/>
        </w:rPr>
        <w:t>Résumé</w:t>
      </w:r>
    </w:p>
    <w:p w14:paraId="309B1B12" w14:textId="35541C12" w:rsidR="005024C8" w:rsidRDefault="3CEBB1FC" w:rsidP="3F7357CA">
      <w:pPr>
        <w:jc w:val="both"/>
        <w:rPr>
          <w:lang w:val="fr-BE"/>
        </w:rPr>
      </w:pPr>
      <w:bookmarkStart w:id="1" w:name="_Hlk84575997"/>
      <w:bookmarkStart w:id="2" w:name="_Hlk84576119"/>
      <w:r w:rsidRPr="3F7357CA">
        <w:rPr>
          <w:lang w:val="fr-BE"/>
        </w:rPr>
        <w:t>Depuis plusieurs décennies, l</w:t>
      </w:r>
      <w:r w:rsidR="1F90E5B8" w:rsidRPr="3F7357CA">
        <w:rPr>
          <w:lang w:val="fr-BE"/>
        </w:rPr>
        <w:t xml:space="preserve">es politiques éducatives nationales et </w:t>
      </w:r>
      <w:r w:rsidRPr="3F7357CA">
        <w:rPr>
          <w:lang w:val="fr-BE"/>
        </w:rPr>
        <w:t xml:space="preserve">européennes s’emploient à </w:t>
      </w:r>
      <w:r w:rsidR="1D50FBD5" w:rsidRPr="267BDC3D">
        <w:rPr>
          <w:lang w:val="fr-BE"/>
        </w:rPr>
        <w:t>promouvoir</w:t>
      </w:r>
      <w:r w:rsidRPr="3F7357CA">
        <w:rPr>
          <w:lang w:val="fr-BE"/>
        </w:rPr>
        <w:t xml:space="preserve"> l’employabilité et l’insertion professionnelle des</w:t>
      </w:r>
      <w:r>
        <w:t xml:space="preserve"> </w:t>
      </w:r>
      <w:r w:rsidRPr="3F7357CA">
        <w:rPr>
          <w:lang w:val="fr-BE"/>
        </w:rPr>
        <w:t xml:space="preserve">diplômés de l’enseignement supérieur. </w:t>
      </w:r>
      <w:r w:rsidR="446EF711" w:rsidRPr="3F7357CA">
        <w:rPr>
          <w:lang w:val="fr-BE"/>
        </w:rPr>
        <w:t xml:space="preserve">En Fédération Wallonie Bruxelles (FWB), </w:t>
      </w:r>
      <w:r w:rsidR="03E94D2E" w:rsidRPr="3F7357CA">
        <w:rPr>
          <w:lang w:val="fr-BE"/>
        </w:rPr>
        <w:t xml:space="preserve">cette politique se traduit </w:t>
      </w:r>
      <w:r w:rsidR="5869ACCD" w:rsidRPr="3F7357CA">
        <w:rPr>
          <w:lang w:val="fr-BE"/>
        </w:rPr>
        <w:t xml:space="preserve">notamment, dans le cas des Ecoles d’ingénieurs civils, </w:t>
      </w:r>
      <w:r w:rsidR="03E94D2E" w:rsidRPr="3F7357CA">
        <w:rPr>
          <w:lang w:val="fr-BE"/>
        </w:rPr>
        <w:t>au travers des recommandations émises par la Commission des Titres d’Ingénieurs (CTI) et l’Agence pour l’Evaluation de la Qualité de l’Enseignement Supérieur (AEQES).</w:t>
      </w:r>
      <w:r w:rsidR="5869ACCD" w:rsidRPr="3F7357CA">
        <w:rPr>
          <w:lang w:val="fr-BE"/>
        </w:rPr>
        <w:t xml:space="preserve"> </w:t>
      </w:r>
      <w:r w:rsidR="4C78A780" w:rsidRPr="3F7357CA">
        <w:rPr>
          <w:lang w:val="fr-BE"/>
        </w:rPr>
        <w:t>Dans c</w:t>
      </w:r>
      <w:r w:rsidR="5869ACCD" w:rsidRPr="3F7357CA">
        <w:rPr>
          <w:lang w:val="fr-BE"/>
        </w:rPr>
        <w:t>e</w:t>
      </w:r>
      <w:r w:rsidR="4C78A780" w:rsidRPr="3F7357CA">
        <w:rPr>
          <w:lang w:val="fr-BE"/>
        </w:rPr>
        <w:t>tte logique</w:t>
      </w:r>
      <w:r w:rsidR="5869ACCD" w:rsidRPr="3F7357CA">
        <w:rPr>
          <w:lang w:val="fr-BE"/>
        </w:rPr>
        <w:t xml:space="preserve"> d’employabilité</w:t>
      </w:r>
      <w:r w:rsidR="4C78A780" w:rsidRPr="3F7357CA">
        <w:rPr>
          <w:lang w:val="fr-BE"/>
        </w:rPr>
        <w:t xml:space="preserve">, la formation aux compétences transversales </w:t>
      </w:r>
      <w:r w:rsidR="00056669">
        <w:rPr>
          <w:lang w:val="fr-BE"/>
        </w:rPr>
        <w:t>tend à s’imposer</w:t>
      </w:r>
      <w:r w:rsidR="4C78A780" w:rsidRPr="3F7357CA">
        <w:rPr>
          <w:lang w:val="fr-BE"/>
        </w:rPr>
        <w:t xml:space="preserve"> aujourd’hui dans nos curricula, comme l’une des injonctions récurrentes faites aux universités</w:t>
      </w:r>
      <w:r w:rsidR="5DB2827D" w:rsidRPr="3F7357CA">
        <w:rPr>
          <w:lang w:val="fr-BE"/>
        </w:rPr>
        <w:t xml:space="preserve">. </w:t>
      </w:r>
    </w:p>
    <w:p w14:paraId="24D53B37" w14:textId="25F09E23" w:rsidR="00D24693" w:rsidRPr="00B26E61" w:rsidRDefault="12117A8A" w:rsidP="3F7357CA">
      <w:pPr>
        <w:jc w:val="both"/>
        <w:rPr>
          <w:highlight w:val="yellow"/>
          <w:lang w:val="fr-BE"/>
        </w:rPr>
      </w:pPr>
      <w:r w:rsidRPr="2D954C11">
        <w:rPr>
          <w:lang w:val="fr-BE"/>
        </w:rPr>
        <w:t>A</w:t>
      </w:r>
      <w:r w:rsidR="0646DB0B" w:rsidRPr="2D954C11">
        <w:rPr>
          <w:lang w:val="fr-BE"/>
        </w:rPr>
        <w:t xml:space="preserve">u travers </w:t>
      </w:r>
      <w:r w:rsidR="00702678" w:rsidRPr="00B26E61">
        <w:rPr>
          <w:lang w:val="fr-BE"/>
        </w:rPr>
        <w:t>l’émergence d’un</w:t>
      </w:r>
      <w:r w:rsidR="7BA52523" w:rsidRPr="00B26E61">
        <w:rPr>
          <w:lang w:val="fr-BE"/>
        </w:rPr>
        <w:t xml:space="preserve"> dispositif </w:t>
      </w:r>
      <w:r w:rsidR="005024C8" w:rsidRPr="005024C8">
        <w:rPr>
          <w:lang w:val="fr-BE"/>
        </w:rPr>
        <w:t>d</w:t>
      </w:r>
      <w:r w:rsidR="005024C8" w:rsidRPr="001B5A9B">
        <w:rPr>
          <w:lang w:val="fr-BE"/>
        </w:rPr>
        <w:t>e formation aux compétences</w:t>
      </w:r>
      <w:r w:rsidR="005024C8">
        <w:rPr>
          <w:lang w:val="fr-BE"/>
        </w:rPr>
        <w:t xml:space="preserve"> transversales</w:t>
      </w:r>
      <w:r w:rsidR="4EADF615" w:rsidRPr="3F7357CA">
        <w:rPr>
          <w:lang w:val="fr-BE"/>
        </w:rPr>
        <w:t xml:space="preserve"> </w:t>
      </w:r>
      <w:r w:rsidR="0646DB0B" w:rsidRPr="3F7357CA">
        <w:rPr>
          <w:lang w:val="fr-BE"/>
        </w:rPr>
        <w:t xml:space="preserve">au sein de l’Ecole Polytechnique de Louvain, </w:t>
      </w:r>
      <w:r w:rsidRPr="3F7357CA">
        <w:rPr>
          <w:lang w:val="fr-BE"/>
        </w:rPr>
        <w:t xml:space="preserve">nous </w:t>
      </w:r>
      <w:r w:rsidR="005024C8">
        <w:rPr>
          <w:lang w:val="fr-BE"/>
        </w:rPr>
        <w:t xml:space="preserve">mettons en évidence </w:t>
      </w:r>
      <w:r w:rsidR="00862BA6">
        <w:rPr>
          <w:lang w:val="fr-BE"/>
        </w:rPr>
        <w:t>pourquoi</w:t>
      </w:r>
      <w:r w:rsidR="00056669">
        <w:rPr>
          <w:lang w:val="fr-BE"/>
        </w:rPr>
        <w:t xml:space="preserve"> cette injonction externe génère des résistances internes. </w:t>
      </w:r>
      <w:r w:rsidR="00FB36BF">
        <w:rPr>
          <w:lang w:val="fr-BE"/>
        </w:rPr>
        <w:t>Une</w:t>
      </w:r>
      <w:r w:rsidR="00D24693">
        <w:rPr>
          <w:lang w:val="fr-BE"/>
        </w:rPr>
        <w:t xml:space="preserve"> polarisation</w:t>
      </w:r>
      <w:r w:rsidR="00862BA6">
        <w:rPr>
          <w:lang w:val="fr-BE"/>
        </w:rPr>
        <w:t xml:space="preserve"> </w:t>
      </w:r>
      <w:r w:rsidR="00FB36BF">
        <w:rPr>
          <w:lang w:val="fr-BE"/>
        </w:rPr>
        <w:t xml:space="preserve">qui </w:t>
      </w:r>
      <w:r w:rsidR="00D24693">
        <w:rPr>
          <w:lang w:val="fr-BE"/>
        </w:rPr>
        <w:t>met en exergue</w:t>
      </w:r>
      <w:r w:rsidR="00862BA6">
        <w:rPr>
          <w:lang w:val="fr-BE"/>
        </w:rPr>
        <w:t xml:space="preserve"> </w:t>
      </w:r>
      <w:r w:rsidR="00056669">
        <w:rPr>
          <w:lang w:val="fr-BE"/>
        </w:rPr>
        <w:t xml:space="preserve">des </w:t>
      </w:r>
      <w:r w:rsidR="00FB36BF">
        <w:rPr>
          <w:lang w:val="fr-BE"/>
        </w:rPr>
        <w:t>croyances</w:t>
      </w:r>
      <w:r w:rsidR="00D24693">
        <w:rPr>
          <w:lang w:val="fr-BE"/>
        </w:rPr>
        <w:t xml:space="preserve"> et des </w:t>
      </w:r>
      <w:r w:rsidR="00056669">
        <w:rPr>
          <w:lang w:val="fr-BE"/>
        </w:rPr>
        <w:t>représentations</w:t>
      </w:r>
      <w:r w:rsidR="00862BA6">
        <w:rPr>
          <w:lang w:val="fr-BE"/>
        </w:rPr>
        <w:t xml:space="preserve"> </w:t>
      </w:r>
      <w:r w:rsidR="00D24693">
        <w:rPr>
          <w:lang w:val="fr-BE"/>
        </w:rPr>
        <w:t xml:space="preserve">idéologiques </w:t>
      </w:r>
      <w:r w:rsidR="00862BA6">
        <w:rPr>
          <w:lang w:val="fr-BE"/>
        </w:rPr>
        <w:t>implicites</w:t>
      </w:r>
      <w:r w:rsidR="00056669">
        <w:rPr>
          <w:lang w:val="fr-BE"/>
        </w:rPr>
        <w:t xml:space="preserve"> </w:t>
      </w:r>
      <w:r w:rsidR="00862BA6">
        <w:rPr>
          <w:lang w:val="fr-BE"/>
        </w:rPr>
        <w:t>propr</w:t>
      </w:r>
      <w:r w:rsidR="00D24693">
        <w:rPr>
          <w:lang w:val="fr-BE"/>
        </w:rPr>
        <w:t>e à l’institution universitaire</w:t>
      </w:r>
      <w:r w:rsidR="00056669">
        <w:rPr>
          <w:lang w:val="fr-BE"/>
        </w:rPr>
        <w:t xml:space="preserve">. </w:t>
      </w:r>
      <w:r w:rsidR="00D24693" w:rsidRPr="00B26E61">
        <w:rPr>
          <w:lang w:val="fr-BE"/>
        </w:rPr>
        <w:t>Nous an</w:t>
      </w:r>
      <w:r w:rsidR="005A5EA0" w:rsidRPr="00B26E61">
        <w:rPr>
          <w:lang w:val="fr-BE"/>
        </w:rPr>
        <w:t xml:space="preserve">alysons ensuite, au travers de la théorie des </w:t>
      </w:r>
      <w:r w:rsidR="00865338" w:rsidRPr="00B26E61">
        <w:rPr>
          <w:lang w:val="fr-BE"/>
        </w:rPr>
        <w:t>« </w:t>
      </w:r>
      <w:r w:rsidR="00D24693" w:rsidRPr="00B26E61">
        <w:rPr>
          <w:lang w:val="fr-BE"/>
        </w:rPr>
        <w:t xml:space="preserve">environnements </w:t>
      </w:r>
      <w:proofErr w:type="spellStart"/>
      <w:r w:rsidR="00D24693" w:rsidRPr="00B26E61">
        <w:rPr>
          <w:lang w:val="fr-BE"/>
        </w:rPr>
        <w:t>capacitants</w:t>
      </w:r>
      <w:proofErr w:type="spellEnd"/>
      <w:r w:rsidR="00865338" w:rsidRPr="00B26E61">
        <w:rPr>
          <w:lang w:val="fr-BE"/>
        </w:rPr>
        <w:t> »</w:t>
      </w:r>
      <w:r w:rsidR="00D24693" w:rsidRPr="00B26E61">
        <w:rPr>
          <w:lang w:val="fr-BE"/>
        </w:rPr>
        <w:t xml:space="preserve">, comment </w:t>
      </w:r>
      <w:r w:rsidR="00D25FD1" w:rsidRPr="00B26E61">
        <w:rPr>
          <w:lang w:val="fr-BE"/>
        </w:rPr>
        <w:t xml:space="preserve">compte tenu </w:t>
      </w:r>
      <w:r w:rsidR="005A5EA0" w:rsidRPr="00B26E61">
        <w:rPr>
          <w:lang w:val="fr-BE"/>
        </w:rPr>
        <w:t xml:space="preserve">de </w:t>
      </w:r>
      <w:r w:rsidR="00D25FD1" w:rsidRPr="00B26E61">
        <w:rPr>
          <w:lang w:val="fr-BE"/>
        </w:rPr>
        <w:t xml:space="preserve">ses propres marges de manœuvre, le système </w:t>
      </w:r>
      <w:r w:rsidR="005A5EA0" w:rsidRPr="00B26E61">
        <w:rPr>
          <w:lang w:val="fr-BE"/>
        </w:rPr>
        <w:t xml:space="preserve">tend à </w:t>
      </w:r>
      <w:r w:rsidR="00D25FD1" w:rsidRPr="00B26E61">
        <w:rPr>
          <w:lang w:val="fr-BE"/>
        </w:rPr>
        <w:t>s’approprie</w:t>
      </w:r>
      <w:r w:rsidR="005A5EA0" w:rsidRPr="00B26E61">
        <w:rPr>
          <w:lang w:val="fr-BE"/>
        </w:rPr>
        <w:t>r les injonctions externes pour les</w:t>
      </w:r>
      <w:r w:rsidR="00D25FD1" w:rsidRPr="00B26E61">
        <w:rPr>
          <w:lang w:val="fr-BE"/>
        </w:rPr>
        <w:t xml:space="preserve"> transforme</w:t>
      </w:r>
      <w:r w:rsidR="005A5EA0" w:rsidRPr="00B26E61">
        <w:rPr>
          <w:lang w:val="fr-BE"/>
        </w:rPr>
        <w:t>r</w:t>
      </w:r>
      <w:r w:rsidR="00D25FD1" w:rsidRPr="00B26E61">
        <w:rPr>
          <w:lang w:val="fr-BE"/>
        </w:rPr>
        <w:t xml:space="preserve"> en de nouvelles </w:t>
      </w:r>
      <w:r w:rsidR="00865338" w:rsidRPr="00B26E61">
        <w:rPr>
          <w:lang w:val="fr-BE"/>
        </w:rPr>
        <w:t>« </w:t>
      </w:r>
      <w:r w:rsidR="00D25FD1" w:rsidRPr="00B26E61">
        <w:rPr>
          <w:lang w:val="fr-BE"/>
        </w:rPr>
        <w:t>capacités</w:t>
      </w:r>
      <w:r w:rsidR="00865338" w:rsidRPr="00B26E61">
        <w:rPr>
          <w:lang w:val="fr-BE"/>
        </w:rPr>
        <w:t> »</w:t>
      </w:r>
      <w:r w:rsidR="005A5EA0" w:rsidRPr="00B26E61">
        <w:rPr>
          <w:lang w:val="fr-BE"/>
        </w:rPr>
        <w:t xml:space="preserve">. Dans ce processus d’appropriation, nous </w:t>
      </w:r>
      <w:r w:rsidR="00865338" w:rsidRPr="00B26E61">
        <w:rPr>
          <w:lang w:val="fr-BE"/>
        </w:rPr>
        <w:t xml:space="preserve">identifierons </w:t>
      </w:r>
      <w:r w:rsidR="005A5EA0" w:rsidRPr="00B26E61">
        <w:rPr>
          <w:lang w:val="fr-BE"/>
        </w:rPr>
        <w:t>les « facteurs de conversion »</w:t>
      </w:r>
      <w:r w:rsidR="00865338" w:rsidRPr="00B26E61">
        <w:rPr>
          <w:lang w:val="fr-BE"/>
        </w:rPr>
        <w:t xml:space="preserve"> agissant dans notre contexte, en analysant </w:t>
      </w:r>
      <w:r w:rsidR="00821242" w:rsidRPr="00B26E61">
        <w:rPr>
          <w:lang w:val="fr-BE"/>
        </w:rPr>
        <w:t xml:space="preserve">les freins et les leviers </w:t>
      </w:r>
      <w:r w:rsidR="00865338" w:rsidRPr="00B26E61">
        <w:rPr>
          <w:lang w:val="fr-BE"/>
        </w:rPr>
        <w:t>qui ont permis</w:t>
      </w:r>
      <w:r w:rsidR="005A5EA0" w:rsidRPr="00B26E61">
        <w:rPr>
          <w:lang w:val="fr-BE"/>
        </w:rPr>
        <w:t xml:space="preserve"> de faire</w:t>
      </w:r>
      <w:r w:rsidR="00FB36BF" w:rsidRPr="00B26E61">
        <w:rPr>
          <w:lang w:val="fr-BE"/>
        </w:rPr>
        <w:t xml:space="preserve"> émerger</w:t>
      </w:r>
      <w:r w:rsidR="00D25FD1" w:rsidRPr="00B26E61">
        <w:rPr>
          <w:lang w:val="fr-BE"/>
        </w:rPr>
        <w:t xml:space="preserve"> </w:t>
      </w:r>
      <w:r w:rsidR="00865338" w:rsidRPr="00B26E61">
        <w:rPr>
          <w:lang w:val="fr-BE"/>
        </w:rPr>
        <w:t>une nouvelle</w:t>
      </w:r>
      <w:r w:rsidR="00D24693" w:rsidRPr="00B26E61">
        <w:rPr>
          <w:lang w:val="fr-BE"/>
        </w:rPr>
        <w:t xml:space="preserve"> formation aux compétences t</w:t>
      </w:r>
      <w:r w:rsidR="00865338" w:rsidRPr="00B26E61">
        <w:rPr>
          <w:lang w:val="fr-BE"/>
        </w:rPr>
        <w:t>ransversales au sein de notre cursus d’I</w:t>
      </w:r>
      <w:r w:rsidR="00D24693" w:rsidRPr="00B26E61">
        <w:rPr>
          <w:lang w:val="fr-BE"/>
        </w:rPr>
        <w:t>ngénieur</w:t>
      </w:r>
      <w:r w:rsidR="00865338" w:rsidRPr="00B26E61">
        <w:rPr>
          <w:lang w:val="fr-BE"/>
        </w:rPr>
        <w:t>.</w:t>
      </w:r>
    </w:p>
    <w:bookmarkEnd w:id="1"/>
    <w:bookmarkEnd w:id="2"/>
    <w:p w14:paraId="7CBFD60A" w14:textId="025E803B" w:rsidR="00791539" w:rsidRDefault="4D3AD842" w:rsidP="69A610AE">
      <w:pPr>
        <w:jc w:val="both"/>
        <w:rPr>
          <w:b/>
          <w:bCs/>
          <w:lang w:val="en-US"/>
        </w:rPr>
      </w:pPr>
      <w:r w:rsidRPr="00D34DB4">
        <w:rPr>
          <w:b/>
          <w:bCs/>
          <w:lang w:val="en-US"/>
        </w:rPr>
        <w:t>Abstract</w:t>
      </w:r>
    </w:p>
    <w:p w14:paraId="49134281" w14:textId="06001EBE" w:rsidR="00865338" w:rsidRPr="00B26E61" w:rsidRDefault="00865338" w:rsidP="00865338">
      <w:pPr>
        <w:jc w:val="both"/>
        <w:rPr>
          <w:bCs/>
          <w:lang w:val="en-US"/>
        </w:rPr>
      </w:pPr>
      <w:r w:rsidRPr="00B26E61">
        <w:rPr>
          <w:bCs/>
          <w:lang w:val="en-US"/>
        </w:rPr>
        <w:t xml:space="preserve">For several decades, national and European education policies have been </w:t>
      </w:r>
      <w:r w:rsidR="006F6FBC">
        <w:rPr>
          <w:bCs/>
          <w:lang w:val="en-US"/>
        </w:rPr>
        <w:t>promoting</w:t>
      </w:r>
      <w:r w:rsidRPr="00B26E61">
        <w:rPr>
          <w:bCs/>
          <w:lang w:val="en-US"/>
        </w:rPr>
        <w:t xml:space="preserve"> employability and professional integration of higher education graduates. In the Wallonia-Brussels Federation (FWB), this policy is reflected, in particular, in the case of civil engineering </w:t>
      </w:r>
      <w:r w:rsidRPr="00B26E61">
        <w:rPr>
          <w:bCs/>
          <w:lang w:val="en-US"/>
        </w:rPr>
        <w:lastRenderedPageBreak/>
        <w:t xml:space="preserve">schools, through the recommendations issued by the Commission des </w:t>
      </w:r>
      <w:proofErr w:type="spellStart"/>
      <w:r w:rsidRPr="00B26E61">
        <w:rPr>
          <w:bCs/>
          <w:lang w:val="en-US"/>
        </w:rPr>
        <w:t>Titres</w:t>
      </w:r>
      <w:proofErr w:type="spellEnd"/>
      <w:r w:rsidRPr="00B26E61">
        <w:rPr>
          <w:bCs/>
          <w:lang w:val="en-US"/>
        </w:rPr>
        <w:t xml:space="preserve"> </w:t>
      </w:r>
      <w:proofErr w:type="spellStart"/>
      <w:r w:rsidRPr="00B26E61">
        <w:rPr>
          <w:bCs/>
          <w:lang w:val="en-US"/>
        </w:rPr>
        <w:t>d'Ingénieurs</w:t>
      </w:r>
      <w:proofErr w:type="spellEnd"/>
      <w:r w:rsidRPr="00B26E61">
        <w:rPr>
          <w:bCs/>
          <w:lang w:val="en-US"/>
        </w:rPr>
        <w:t xml:space="preserve"> (CTI) and the </w:t>
      </w:r>
      <w:proofErr w:type="spellStart"/>
      <w:r w:rsidRPr="00B26E61">
        <w:rPr>
          <w:bCs/>
          <w:lang w:val="en-US"/>
        </w:rPr>
        <w:t>Agence</w:t>
      </w:r>
      <w:proofErr w:type="spellEnd"/>
      <w:r w:rsidRPr="00B26E61">
        <w:rPr>
          <w:bCs/>
          <w:lang w:val="en-US"/>
        </w:rPr>
        <w:t xml:space="preserve"> pour </w:t>
      </w:r>
      <w:proofErr w:type="spellStart"/>
      <w:r w:rsidRPr="00B26E61">
        <w:rPr>
          <w:bCs/>
          <w:lang w:val="en-US"/>
        </w:rPr>
        <w:t>l'Evaluation</w:t>
      </w:r>
      <w:proofErr w:type="spellEnd"/>
      <w:r w:rsidRPr="00B26E61">
        <w:rPr>
          <w:bCs/>
          <w:lang w:val="en-US"/>
        </w:rPr>
        <w:t xml:space="preserve"> de la Qualité de </w:t>
      </w:r>
      <w:proofErr w:type="spellStart"/>
      <w:r w:rsidRPr="00B26E61">
        <w:rPr>
          <w:bCs/>
          <w:lang w:val="en-US"/>
        </w:rPr>
        <w:t>l'Enseignement</w:t>
      </w:r>
      <w:proofErr w:type="spellEnd"/>
      <w:r w:rsidRPr="00B26E61">
        <w:rPr>
          <w:bCs/>
          <w:lang w:val="en-US"/>
        </w:rPr>
        <w:t xml:space="preserve"> </w:t>
      </w:r>
      <w:proofErr w:type="spellStart"/>
      <w:r w:rsidRPr="00B26E61">
        <w:rPr>
          <w:bCs/>
          <w:lang w:val="en-US"/>
        </w:rPr>
        <w:t>Supérieur</w:t>
      </w:r>
      <w:proofErr w:type="spellEnd"/>
      <w:r w:rsidRPr="00B26E61">
        <w:rPr>
          <w:bCs/>
          <w:lang w:val="en-US"/>
        </w:rPr>
        <w:t xml:space="preserve"> (AEQES). In this logic of employability, t</w:t>
      </w:r>
      <w:r w:rsidR="006F6FBC" w:rsidRPr="006F6FBC">
        <w:rPr>
          <w:bCs/>
          <w:lang w:val="en-US"/>
        </w:rPr>
        <w:t>ransversal skills tend</w:t>
      </w:r>
      <w:r w:rsidR="006F6FBC">
        <w:rPr>
          <w:bCs/>
          <w:lang w:val="en-US"/>
        </w:rPr>
        <w:t xml:space="preserve"> to impose </w:t>
      </w:r>
      <w:proofErr w:type="spellStart"/>
      <w:r w:rsidR="006F6FBC">
        <w:rPr>
          <w:bCs/>
          <w:lang w:val="en-US"/>
        </w:rPr>
        <w:t>them</w:t>
      </w:r>
      <w:r w:rsidRPr="00B26E61">
        <w:rPr>
          <w:bCs/>
          <w:lang w:val="en-US"/>
        </w:rPr>
        <w:t>self</w:t>
      </w:r>
      <w:proofErr w:type="spellEnd"/>
      <w:r w:rsidRPr="00B26E61">
        <w:rPr>
          <w:bCs/>
          <w:lang w:val="en-US"/>
        </w:rPr>
        <w:t xml:space="preserve"> today in our curricula, as one of the recurrent injunctions made to universities. </w:t>
      </w:r>
    </w:p>
    <w:p w14:paraId="1385278E" w14:textId="7E20D233" w:rsidR="00865338" w:rsidRPr="00B26E61" w:rsidRDefault="00865338" w:rsidP="00865338">
      <w:pPr>
        <w:jc w:val="both"/>
        <w:rPr>
          <w:bCs/>
          <w:lang w:val="en-US"/>
        </w:rPr>
      </w:pPr>
      <w:r w:rsidRPr="00B26E61">
        <w:rPr>
          <w:bCs/>
          <w:lang w:val="en-US"/>
        </w:rPr>
        <w:t xml:space="preserve">Through the emergence of a training system for transversal skills at the Ecole Polytechnique de Louvain, we show why this external injunction generates internal resistances. A </w:t>
      </w:r>
      <w:r w:rsidR="006F6FBC" w:rsidRPr="006F6FBC">
        <w:rPr>
          <w:bCs/>
          <w:lang w:val="en-US"/>
        </w:rPr>
        <w:t>polarization</w:t>
      </w:r>
      <w:r w:rsidRPr="00B26E61">
        <w:rPr>
          <w:bCs/>
          <w:lang w:val="en-US"/>
        </w:rPr>
        <w:t xml:space="preserve"> that highlights the beliefs and implicit ideological representations specific to the university institution. We then </w:t>
      </w:r>
      <w:r w:rsidR="006F6FBC" w:rsidRPr="006F6FBC">
        <w:rPr>
          <w:bCs/>
          <w:lang w:val="en-US"/>
        </w:rPr>
        <w:t>analyze</w:t>
      </w:r>
      <w:r w:rsidR="00B26E61">
        <w:rPr>
          <w:bCs/>
          <w:lang w:val="en-US"/>
        </w:rPr>
        <w:t>, through the theory of “enabling environments”</w:t>
      </w:r>
      <w:r w:rsidRPr="00B26E61">
        <w:rPr>
          <w:bCs/>
          <w:lang w:val="en-US"/>
        </w:rPr>
        <w:t xml:space="preserve">, how, given its own </w:t>
      </w:r>
      <w:r w:rsidR="006F6FBC">
        <w:rPr>
          <w:bCs/>
          <w:lang w:val="en-US"/>
        </w:rPr>
        <w:t>field</w:t>
      </w:r>
      <w:r w:rsidRPr="00B26E61">
        <w:rPr>
          <w:bCs/>
          <w:lang w:val="en-US"/>
        </w:rPr>
        <w:t xml:space="preserve"> </w:t>
      </w:r>
      <w:r w:rsidR="006F6FBC">
        <w:rPr>
          <w:bCs/>
          <w:lang w:val="en-US"/>
        </w:rPr>
        <w:t>of</w:t>
      </w:r>
      <w:r w:rsidRPr="00B26E61">
        <w:rPr>
          <w:bCs/>
          <w:lang w:val="en-US"/>
        </w:rPr>
        <w:t xml:space="preserve"> </w:t>
      </w:r>
      <w:proofErr w:type="spellStart"/>
      <w:r w:rsidRPr="00B26E61">
        <w:rPr>
          <w:bCs/>
          <w:lang w:val="en-US"/>
        </w:rPr>
        <w:t>manoeuvre</w:t>
      </w:r>
      <w:proofErr w:type="spellEnd"/>
      <w:r w:rsidRPr="00B26E61">
        <w:rPr>
          <w:bCs/>
          <w:lang w:val="en-US"/>
        </w:rPr>
        <w:t>, the system tends to appropriate external injunctions in or</w:t>
      </w:r>
      <w:r w:rsidR="00B26E61">
        <w:rPr>
          <w:bCs/>
          <w:lang w:val="en-US"/>
        </w:rPr>
        <w:t>der to transform them into new “</w:t>
      </w:r>
      <w:r w:rsidRPr="00B26E61">
        <w:rPr>
          <w:bCs/>
          <w:lang w:val="en-US"/>
        </w:rPr>
        <w:t>capabi</w:t>
      </w:r>
      <w:r w:rsidR="00B26E61">
        <w:rPr>
          <w:bCs/>
          <w:lang w:val="en-US"/>
        </w:rPr>
        <w:t>lities”</w:t>
      </w:r>
      <w:r w:rsidRPr="00B26E61">
        <w:rPr>
          <w:bCs/>
          <w:lang w:val="en-US"/>
        </w:rPr>
        <w:t>. In this appropriation process, we will i</w:t>
      </w:r>
      <w:r w:rsidR="00B26E61">
        <w:rPr>
          <w:bCs/>
          <w:lang w:val="en-US"/>
        </w:rPr>
        <w:t>dentify the “conversion factors”</w:t>
      </w:r>
      <w:r w:rsidRPr="00B26E61">
        <w:rPr>
          <w:bCs/>
          <w:lang w:val="en-US"/>
        </w:rPr>
        <w:t xml:space="preserve"> acting in our context, by </w:t>
      </w:r>
      <w:r w:rsidR="006F6FBC" w:rsidRPr="006F6FBC">
        <w:rPr>
          <w:bCs/>
          <w:lang w:val="en-US"/>
        </w:rPr>
        <w:t>analyzing</w:t>
      </w:r>
      <w:r w:rsidRPr="00B26E61">
        <w:rPr>
          <w:bCs/>
          <w:lang w:val="en-US"/>
        </w:rPr>
        <w:t xml:space="preserve"> the brakes and levers that have enabled the emergence of a new training course in transversal competences within our engineering curriculum.</w:t>
      </w:r>
    </w:p>
    <w:p w14:paraId="6E476E84" w14:textId="3BCF4485" w:rsidR="004065C3" w:rsidRPr="004065C3" w:rsidRDefault="00791539" w:rsidP="004065C3">
      <w:pPr>
        <w:jc w:val="both"/>
        <w:rPr>
          <w:b/>
          <w:bCs/>
        </w:rPr>
      </w:pPr>
      <w:r w:rsidRPr="00791539">
        <w:rPr>
          <w:b/>
          <w:bCs/>
        </w:rPr>
        <w:t>Mots-clés</w:t>
      </w:r>
    </w:p>
    <w:p w14:paraId="5EDB0C4F" w14:textId="43D578CD" w:rsidR="006D275A" w:rsidRPr="004065C3" w:rsidRDefault="004065C3" w:rsidP="004065C3">
      <w:pPr>
        <w:spacing w:before="0" w:after="0" w:line="240" w:lineRule="auto"/>
        <w:rPr>
          <w:bCs/>
          <w:lang w:val="fr-BE"/>
        </w:rPr>
      </w:pPr>
      <w:r w:rsidRPr="004065C3">
        <w:rPr>
          <w:bCs/>
          <w:lang w:val="fr-BE"/>
        </w:rPr>
        <w:t xml:space="preserve">Interactions internes/externes, </w:t>
      </w:r>
      <w:r w:rsidRPr="004065C3">
        <w:rPr>
          <w:bCs/>
          <w:lang w:val="fr-BE"/>
        </w:rPr>
        <w:t>Politiques et leurs visées/finalités</w:t>
      </w:r>
      <w:r w:rsidRPr="004065C3">
        <w:rPr>
          <w:bCs/>
          <w:lang w:val="fr-BE"/>
        </w:rPr>
        <w:t xml:space="preserve">, </w:t>
      </w:r>
      <w:r w:rsidRPr="004065C3">
        <w:rPr>
          <w:bCs/>
          <w:lang w:val="fr-BE"/>
        </w:rPr>
        <w:t>Créations de dispositifs de formation</w:t>
      </w:r>
      <w:r>
        <w:rPr>
          <w:bCs/>
          <w:lang w:val="fr-BE"/>
        </w:rPr>
        <w:t>, C</w:t>
      </w:r>
      <w:r w:rsidRPr="004065C3">
        <w:rPr>
          <w:bCs/>
          <w:lang w:val="fr-BE"/>
        </w:rPr>
        <w:t>onceptions/croyances/représentations, Compétence professionnelle</w:t>
      </w:r>
      <w:r>
        <w:rPr>
          <w:bCs/>
          <w:lang w:val="fr-BE"/>
        </w:rPr>
        <w:t xml:space="preserve">. </w:t>
      </w:r>
    </w:p>
    <w:p w14:paraId="48BF6872" w14:textId="77777777" w:rsidR="00D64338" w:rsidRPr="00D64338" w:rsidRDefault="006D275A" w:rsidP="003C18E3">
      <w:pPr>
        <w:pStyle w:val="Titre1"/>
        <w:jc w:val="both"/>
        <w:rPr>
          <w:rStyle w:val="Titre1Car"/>
          <w:b/>
        </w:rPr>
      </w:pPr>
      <w:r w:rsidRPr="00D64338">
        <w:t>1.</w:t>
      </w:r>
      <w:r w:rsidR="00D64338" w:rsidRPr="00D64338">
        <w:t xml:space="preserve"> </w:t>
      </w:r>
      <w:r w:rsidR="00D64338" w:rsidRPr="00D64338">
        <w:rPr>
          <w:rStyle w:val="Titre1Car"/>
          <w:b/>
        </w:rPr>
        <w:t>Contexte de l’émergence d’un dispositif de formation aux compétences transversales</w:t>
      </w:r>
    </w:p>
    <w:p w14:paraId="23220122" w14:textId="77777777" w:rsidR="00D64338" w:rsidRPr="00D64338" w:rsidRDefault="00D64338" w:rsidP="003C18E3">
      <w:pPr>
        <w:jc w:val="both"/>
        <w:rPr>
          <w:rFonts w:eastAsia="Calibri"/>
          <w:lang w:val="fr-BE"/>
        </w:rPr>
      </w:pPr>
      <w:r w:rsidRPr="00D64338">
        <w:rPr>
          <w:rFonts w:eastAsia="Calibri"/>
          <w:lang w:val="fr-BE"/>
        </w:rPr>
        <w:t xml:space="preserve">Dans une démarche de certification de la qualité de ses programmes, l’Ecole Polytechnique de Louvain (EPL) est évaluée tous les cinq ans par la Commission des Titres d’Ingénieurs (CTI) et l’Agence pour l’évaluation de la qualité de l’enseignement supérieur (AEQES). En résultent, un certain nombre de recommandations qui invite l’EPL à :  </w:t>
      </w:r>
    </w:p>
    <w:p w14:paraId="2DCCD72B" w14:textId="5FDC5776" w:rsidR="00D64338" w:rsidRPr="00D64338" w:rsidRDefault="10A36BA4" w:rsidP="2F94EAFC">
      <w:pPr>
        <w:pStyle w:val="Paragraphedeliste"/>
        <w:numPr>
          <w:ilvl w:val="0"/>
          <w:numId w:val="4"/>
        </w:numPr>
        <w:jc w:val="both"/>
        <w:rPr>
          <w:lang w:val="fr-BE"/>
        </w:rPr>
      </w:pPr>
      <w:r w:rsidRPr="0B4F83AA">
        <w:rPr>
          <w:rFonts w:eastAsia="Calibri"/>
          <w:lang w:val="fr-BE"/>
        </w:rPr>
        <w:t xml:space="preserve">Rendre le stage obligatoire dans </w:t>
      </w:r>
      <w:r w:rsidR="00B26E61">
        <w:rPr>
          <w:rFonts w:eastAsia="Calibri"/>
          <w:lang w:val="fr-BE"/>
        </w:rPr>
        <w:t>son</w:t>
      </w:r>
      <w:r w:rsidRPr="0B4F83AA">
        <w:rPr>
          <w:rFonts w:eastAsia="Calibri"/>
          <w:lang w:val="fr-BE"/>
        </w:rPr>
        <w:t xml:space="preserve"> cursus ;  </w:t>
      </w:r>
    </w:p>
    <w:p w14:paraId="4D115C5F" w14:textId="67D1F4E0" w:rsidR="00D64338" w:rsidRPr="00D64338" w:rsidRDefault="10A36BA4" w:rsidP="2F94EAFC">
      <w:pPr>
        <w:pStyle w:val="Paragraphedeliste"/>
        <w:numPr>
          <w:ilvl w:val="0"/>
          <w:numId w:val="4"/>
        </w:numPr>
        <w:jc w:val="both"/>
        <w:rPr>
          <w:lang w:val="fr-BE"/>
        </w:rPr>
      </w:pPr>
      <w:r w:rsidRPr="0B4F83AA">
        <w:rPr>
          <w:rFonts w:eastAsia="Calibri"/>
          <w:lang w:val="fr-BE"/>
        </w:rPr>
        <w:t xml:space="preserve">Renforcer la connaissance des étudiants aux fonctionnement du monde </w:t>
      </w:r>
      <w:proofErr w:type="gramStart"/>
      <w:r w:rsidRPr="0B4F83AA">
        <w:rPr>
          <w:rFonts w:eastAsia="Calibri"/>
          <w:lang w:val="fr-BE"/>
        </w:rPr>
        <w:t>professionnel;</w:t>
      </w:r>
      <w:proofErr w:type="gramEnd"/>
      <w:r w:rsidRPr="0B4F83AA">
        <w:rPr>
          <w:rFonts w:eastAsia="Calibri"/>
          <w:lang w:val="fr-BE"/>
        </w:rPr>
        <w:t xml:space="preserve"> </w:t>
      </w:r>
    </w:p>
    <w:p w14:paraId="3CBD7F3A" w14:textId="77777777" w:rsidR="00D64338" w:rsidRPr="00D64338" w:rsidRDefault="10A36BA4" w:rsidP="2F94EAFC">
      <w:pPr>
        <w:pStyle w:val="Paragraphedeliste"/>
        <w:numPr>
          <w:ilvl w:val="0"/>
          <w:numId w:val="4"/>
        </w:numPr>
        <w:jc w:val="both"/>
        <w:rPr>
          <w:lang w:val="fr-BE"/>
        </w:rPr>
      </w:pPr>
      <w:r w:rsidRPr="0B4F83AA">
        <w:rPr>
          <w:rFonts w:eastAsia="Calibri"/>
          <w:lang w:val="fr-BE"/>
        </w:rPr>
        <w:t xml:space="preserve">Former davantage les étudiants aux compétences transversales. </w:t>
      </w:r>
    </w:p>
    <w:p w14:paraId="4B599672" w14:textId="77777777" w:rsidR="00D64338" w:rsidRPr="00D64338" w:rsidRDefault="00D64338" w:rsidP="003C18E3">
      <w:pPr>
        <w:jc w:val="both"/>
        <w:rPr>
          <w:rFonts w:eastAsia="Calibri"/>
          <w:lang w:val="fr-BE"/>
        </w:rPr>
      </w:pPr>
      <w:r w:rsidRPr="00D64338">
        <w:rPr>
          <w:rFonts w:eastAsia="Calibri"/>
          <w:lang w:val="fr-BE"/>
        </w:rPr>
        <w:t xml:space="preserve">Malgré ces recommandations, l’EPL décide en 2018, après la consultation des parties prenantes internes, de conserver le statut optionnel du stage et ce pour deux raisons principales : </w:t>
      </w:r>
    </w:p>
    <w:p w14:paraId="5BDA1BAE" w14:textId="77777777" w:rsidR="00D64338" w:rsidRPr="00D64338" w:rsidRDefault="10A36BA4" w:rsidP="2F94EAFC">
      <w:pPr>
        <w:pStyle w:val="Paragraphedeliste"/>
        <w:numPr>
          <w:ilvl w:val="0"/>
          <w:numId w:val="2"/>
        </w:numPr>
        <w:jc w:val="both"/>
        <w:rPr>
          <w:lang w:val="fr-BE"/>
        </w:rPr>
      </w:pPr>
      <w:r w:rsidRPr="0B4F83AA">
        <w:rPr>
          <w:rFonts w:eastAsia="Calibri"/>
          <w:lang w:val="fr-BE"/>
        </w:rPr>
        <w:t xml:space="preserve">Il existe au sein des programmes de master, une diversité de dispositifs optionnels, offrant la possibilité d’être exposer soit à un projet industriel, soit à un enseignement dispensé par un professionnel venant de l’entreprise, ou encore à des programmes </w:t>
      </w:r>
      <w:r w:rsidRPr="0B4F83AA">
        <w:rPr>
          <w:rFonts w:eastAsia="Calibri"/>
          <w:lang w:val="fr-BE"/>
        </w:rPr>
        <w:lastRenderedPageBreak/>
        <w:t>spécifiques de formations aux compétences transversales (classes d’innovation, formation tuteur, ingénieux sud...) ;</w:t>
      </w:r>
    </w:p>
    <w:p w14:paraId="34DF679A" w14:textId="77777777" w:rsidR="00D64338" w:rsidRPr="00D64338" w:rsidRDefault="10A36BA4" w:rsidP="2F94EAFC">
      <w:pPr>
        <w:pStyle w:val="Paragraphedeliste"/>
        <w:numPr>
          <w:ilvl w:val="0"/>
          <w:numId w:val="2"/>
        </w:numPr>
        <w:jc w:val="both"/>
        <w:rPr>
          <w:lang w:val="fr-BE"/>
        </w:rPr>
      </w:pPr>
      <w:r w:rsidRPr="0B4F83AA">
        <w:rPr>
          <w:rFonts w:eastAsia="Calibri"/>
          <w:lang w:val="fr-BE"/>
        </w:rPr>
        <w:t xml:space="preserve">L’obligation d’un stage dans le programme de master diminue le nombre de crédits alloués aux cours techniques.  </w:t>
      </w:r>
    </w:p>
    <w:p w14:paraId="2A7FD740" w14:textId="5FF4BB7B" w:rsidR="00D64338" w:rsidRPr="00D64338" w:rsidRDefault="00D64338" w:rsidP="003C18E3">
      <w:pPr>
        <w:jc w:val="both"/>
        <w:rPr>
          <w:rFonts w:eastAsia="Calibri"/>
          <w:lang w:val="fr-BE"/>
        </w:rPr>
      </w:pPr>
      <w:r w:rsidRPr="00D64338">
        <w:rPr>
          <w:rFonts w:eastAsia="Calibri"/>
          <w:lang w:val="fr-BE"/>
        </w:rPr>
        <w:t xml:space="preserve">Comment, dans ce contexte, s’assurer d’une certaine harmonisation en termes de formation aux compétences transversales que de connaissance du monde professionnel sans appauvrir la formation technique proposée ? Ces questionnements ont mené à la création d’un groupe de travail intitulé </w:t>
      </w:r>
      <w:r w:rsidR="006A436C">
        <w:rPr>
          <w:rFonts w:eastAsia="Calibri"/>
          <w:lang w:val="fr-BE"/>
        </w:rPr>
        <w:t>« </w:t>
      </w:r>
      <w:r w:rsidRPr="00D64338">
        <w:rPr>
          <w:rFonts w:eastAsia="Calibri"/>
          <w:lang w:val="fr-BE"/>
        </w:rPr>
        <w:t>stages et interactions entreprise</w:t>
      </w:r>
      <w:r w:rsidR="006A436C">
        <w:rPr>
          <w:rFonts w:eastAsia="Calibri"/>
          <w:lang w:val="fr-BE"/>
        </w:rPr>
        <w:t> »</w:t>
      </w:r>
      <w:r w:rsidRPr="00D64338">
        <w:rPr>
          <w:rFonts w:eastAsia="Calibri"/>
          <w:lang w:val="fr-BE"/>
        </w:rPr>
        <w:t xml:space="preserve"> mandaté par le bureau (instance décisionnelle de la faculté) et qui a pour objectif : « d’outiller tous nos étudiants pour qu'ils deviennent des ingénieurs compétents au sein des entreprises et de la société, conscients des impacts de leur pratique, capables de développer une vision professionnelle et éthique. »</w:t>
      </w:r>
    </w:p>
    <w:p w14:paraId="30C11B3F" w14:textId="77777777" w:rsidR="00D64338" w:rsidRPr="00D64338" w:rsidRDefault="00D64338" w:rsidP="003C18E3">
      <w:pPr>
        <w:jc w:val="both"/>
        <w:rPr>
          <w:rFonts w:eastAsia="Calibri"/>
          <w:lang w:val="fr-BE"/>
        </w:rPr>
      </w:pPr>
      <w:r w:rsidRPr="00D64338">
        <w:rPr>
          <w:rFonts w:eastAsia="Calibri"/>
          <w:lang w:val="fr-BE"/>
        </w:rPr>
        <w:t xml:space="preserve">L’outil envisagé est d’emblée identifié sous la forme d'un « portfolio » permettant aux étudiants de recueillir les traces d’expériences académiques et extra-académiques renforçant leurs connaissances du monde professionnel, mais également le développement de leurs compétences transversales. </w:t>
      </w:r>
    </w:p>
    <w:p w14:paraId="60F7497C" w14:textId="620948A1" w:rsidR="00D64338" w:rsidRPr="00D64338" w:rsidRDefault="00D64338" w:rsidP="003C18E3">
      <w:pPr>
        <w:jc w:val="both"/>
        <w:rPr>
          <w:rFonts w:eastAsia="Calibri"/>
          <w:lang w:val="fr-BE"/>
        </w:rPr>
      </w:pPr>
      <w:r w:rsidRPr="00D64338">
        <w:rPr>
          <w:rFonts w:eastAsia="Calibri"/>
          <w:lang w:val="fr-BE"/>
        </w:rPr>
        <w:t>Dès 2019, le développement de ce nouveau dispositif bénéficie d’un financement institutionnel de deux ans, de la part de l’université, au travers d’un Fond de Développement Pédagogique</w:t>
      </w:r>
      <w:r w:rsidR="1F1E8BB0" w:rsidRPr="2C482BCA">
        <w:rPr>
          <w:rFonts w:eastAsia="Calibri"/>
          <w:lang w:val="fr-BE"/>
        </w:rPr>
        <w:t xml:space="preserve"> (FDP)</w:t>
      </w:r>
      <w:r w:rsidR="547A8037" w:rsidRPr="2C482BCA">
        <w:rPr>
          <w:rFonts w:eastAsia="Calibri"/>
          <w:lang w:val="fr-BE"/>
        </w:rPr>
        <w:t>.</w:t>
      </w:r>
      <w:r w:rsidR="2E9FAE3C" w:rsidRPr="2DDFA708">
        <w:rPr>
          <w:rFonts w:eastAsia="Calibri"/>
          <w:lang w:val="fr-BE"/>
        </w:rPr>
        <w:t xml:space="preserve"> Celui-ci est</w:t>
      </w:r>
      <w:r w:rsidRPr="00D64338">
        <w:rPr>
          <w:rFonts w:eastAsia="Calibri"/>
          <w:lang w:val="fr-BE"/>
        </w:rPr>
        <w:t xml:space="preserve"> alloué à l’engagement de ressources internes à l’EPL mandatées pour concevoir et scénariser les activités pédagogiques.  </w:t>
      </w:r>
    </w:p>
    <w:p w14:paraId="2F1DE69F" w14:textId="241C0496" w:rsidR="00D64338" w:rsidRPr="00D64338" w:rsidRDefault="00D64338" w:rsidP="003C18E3">
      <w:pPr>
        <w:jc w:val="both"/>
        <w:rPr>
          <w:rFonts w:eastAsia="Calibri"/>
          <w:lang w:val="fr-BE"/>
        </w:rPr>
      </w:pPr>
      <w:r w:rsidRPr="00D64338">
        <w:rPr>
          <w:rFonts w:eastAsia="Calibri"/>
          <w:lang w:val="fr-BE"/>
        </w:rPr>
        <w:t xml:space="preserve">En mai 2020, le dispositif d’apprentissage obligatoire de 2ECTS pour tous les étudiants de masters intitulé </w:t>
      </w:r>
      <w:r w:rsidR="006A436C">
        <w:rPr>
          <w:rFonts w:eastAsia="Calibri"/>
          <w:lang w:val="fr-BE"/>
        </w:rPr>
        <w:t>« </w:t>
      </w:r>
      <w:r w:rsidRPr="00D64338">
        <w:rPr>
          <w:rFonts w:eastAsia="Calibri"/>
          <w:lang w:val="fr-BE"/>
        </w:rPr>
        <w:t>travail d’intégration professionnelle</w:t>
      </w:r>
      <w:r w:rsidR="006A436C">
        <w:rPr>
          <w:rFonts w:eastAsia="Calibri"/>
          <w:lang w:val="fr-BE"/>
        </w:rPr>
        <w:t> »</w:t>
      </w:r>
      <w:r w:rsidRPr="00D64338">
        <w:rPr>
          <w:rFonts w:eastAsia="Calibri"/>
          <w:lang w:val="fr-BE"/>
        </w:rPr>
        <w:t xml:space="preserve"> (TIP) est voté au sein des instances décisionnelles de la faculté pour un démarrage en septembre 2021. Celui-ci s’organise, au travers de plusieurs types d’activités :</w:t>
      </w:r>
    </w:p>
    <w:p w14:paraId="0D4942F6" w14:textId="4FA86903" w:rsidR="00D64338" w:rsidRPr="00D64338" w:rsidRDefault="10A36BA4" w:rsidP="2F94EAFC">
      <w:pPr>
        <w:pStyle w:val="Paragraphedeliste"/>
        <w:numPr>
          <w:ilvl w:val="0"/>
          <w:numId w:val="1"/>
        </w:numPr>
        <w:jc w:val="both"/>
        <w:rPr>
          <w:lang w:val="fr-BE"/>
        </w:rPr>
      </w:pPr>
      <w:r w:rsidRPr="0B4F83AA">
        <w:rPr>
          <w:rFonts w:eastAsia="Calibri"/>
          <w:lang w:val="fr-BE"/>
        </w:rPr>
        <w:t>Des ateliers obligatoires visant à développer une posture réflexive</w:t>
      </w:r>
      <w:r w:rsidR="6334CCA0" w:rsidRPr="2DDFA708">
        <w:rPr>
          <w:rFonts w:eastAsia="Calibri"/>
          <w:lang w:val="fr-BE"/>
        </w:rPr>
        <w:t xml:space="preserve"> ;</w:t>
      </w:r>
    </w:p>
    <w:p w14:paraId="3350995F" w14:textId="41FC84DF" w:rsidR="00D64338" w:rsidRPr="00D64338" w:rsidRDefault="10A36BA4" w:rsidP="2F94EAFC">
      <w:pPr>
        <w:pStyle w:val="Paragraphedeliste"/>
        <w:numPr>
          <w:ilvl w:val="0"/>
          <w:numId w:val="1"/>
        </w:numPr>
        <w:jc w:val="both"/>
        <w:rPr>
          <w:lang w:val="fr-BE"/>
        </w:rPr>
      </w:pPr>
      <w:r w:rsidRPr="0B4F83AA">
        <w:rPr>
          <w:rFonts w:eastAsia="Calibri"/>
          <w:lang w:val="fr-BE"/>
        </w:rPr>
        <w:t xml:space="preserve">Des séminaires optionnels de formation aux compétences transversales - conçus comme une </w:t>
      </w:r>
      <w:r w:rsidR="006A436C">
        <w:rPr>
          <w:rFonts w:eastAsia="Calibri"/>
          <w:lang w:val="fr-BE"/>
        </w:rPr>
        <w:t>« </w:t>
      </w:r>
      <w:r w:rsidRPr="0B4F83AA">
        <w:rPr>
          <w:rFonts w:eastAsia="Calibri"/>
          <w:lang w:val="fr-BE"/>
        </w:rPr>
        <w:t>boite à outils</w:t>
      </w:r>
      <w:r w:rsidR="006A436C">
        <w:rPr>
          <w:rFonts w:eastAsia="Calibri"/>
          <w:lang w:val="fr-BE"/>
        </w:rPr>
        <w:t> »</w:t>
      </w:r>
      <w:r w:rsidRPr="0B4F83AA">
        <w:rPr>
          <w:rFonts w:eastAsia="Calibri"/>
          <w:lang w:val="fr-BE"/>
        </w:rPr>
        <w:t xml:space="preserve"> mise à disposition des étudiants pour soutenir leurs apprentissages académiques et leur intégration professionnelle future</w:t>
      </w:r>
      <w:r w:rsidR="26761488" w:rsidRPr="2DDFA708">
        <w:rPr>
          <w:rFonts w:eastAsia="Calibri"/>
          <w:lang w:val="fr-BE"/>
        </w:rPr>
        <w:t xml:space="preserve"> ;</w:t>
      </w:r>
    </w:p>
    <w:p w14:paraId="7F9B5BEA" w14:textId="77777777" w:rsidR="00D64338" w:rsidRPr="00D64338" w:rsidRDefault="10A36BA4" w:rsidP="2F94EAFC">
      <w:pPr>
        <w:pStyle w:val="Paragraphedeliste"/>
        <w:numPr>
          <w:ilvl w:val="0"/>
          <w:numId w:val="1"/>
        </w:numPr>
        <w:jc w:val="both"/>
        <w:rPr>
          <w:lang w:val="fr-BE"/>
        </w:rPr>
      </w:pPr>
      <w:r w:rsidRPr="0B4F83AA">
        <w:rPr>
          <w:rFonts w:eastAsia="Calibri"/>
          <w:lang w:val="fr-BE"/>
        </w:rPr>
        <w:t>Un portfolio, conçu comme un outil d’intégration mis à disposition des étudiants afin de collecter et analyser les expériences qui pourront alimenter leur vision de leur futur professionnel.</w:t>
      </w:r>
    </w:p>
    <w:p w14:paraId="182DBCFB" w14:textId="29E69E99" w:rsidR="00D64338" w:rsidRPr="00D64338" w:rsidRDefault="00D64338" w:rsidP="003C18E3">
      <w:pPr>
        <w:jc w:val="both"/>
        <w:rPr>
          <w:rFonts w:eastAsia="Calibri"/>
          <w:lang w:val="fr-BE"/>
        </w:rPr>
      </w:pPr>
      <w:r w:rsidRPr="00D64338">
        <w:rPr>
          <w:rFonts w:eastAsia="Calibri"/>
          <w:lang w:val="fr-BE"/>
        </w:rPr>
        <w:t xml:space="preserve">Aux termes de cette unité d’enseignement, les </w:t>
      </w:r>
      <w:proofErr w:type="spellStart"/>
      <w:r w:rsidRPr="00D64338">
        <w:rPr>
          <w:rFonts w:eastAsia="Calibri"/>
          <w:lang w:val="fr-BE"/>
        </w:rPr>
        <w:t>étudiant.</w:t>
      </w:r>
      <w:proofErr w:type="gramStart"/>
      <w:r w:rsidRPr="00D64338">
        <w:rPr>
          <w:rFonts w:eastAsia="Calibri"/>
          <w:lang w:val="fr-BE"/>
        </w:rPr>
        <w:t>e.s</w:t>
      </w:r>
      <w:proofErr w:type="spellEnd"/>
      <w:proofErr w:type="gramEnd"/>
      <w:r w:rsidRPr="00D64338">
        <w:rPr>
          <w:rFonts w:eastAsia="Calibri"/>
          <w:lang w:val="fr-BE"/>
        </w:rPr>
        <w:t xml:space="preserve"> devront être capables de</w:t>
      </w:r>
      <w:r w:rsidR="00317C05">
        <w:rPr>
          <w:rFonts w:eastAsia="Calibri"/>
          <w:lang w:val="fr-BE"/>
        </w:rPr>
        <w:t>/d’</w:t>
      </w:r>
      <w:r w:rsidRPr="00D64338">
        <w:rPr>
          <w:rFonts w:eastAsia="Calibri"/>
          <w:lang w:val="fr-BE"/>
        </w:rPr>
        <w:t xml:space="preserve"> :</w:t>
      </w:r>
    </w:p>
    <w:p w14:paraId="663EE0C2" w14:textId="77777777" w:rsidR="00D64338" w:rsidRPr="00D64338" w:rsidRDefault="10A36BA4" w:rsidP="2F94EAFC">
      <w:pPr>
        <w:pStyle w:val="Paragraphedeliste"/>
        <w:numPr>
          <w:ilvl w:val="0"/>
          <w:numId w:val="3"/>
        </w:numPr>
        <w:jc w:val="both"/>
        <w:rPr>
          <w:lang w:val="fr-BE"/>
        </w:rPr>
      </w:pPr>
      <w:r w:rsidRPr="0B4F83AA">
        <w:rPr>
          <w:rFonts w:eastAsia="Calibri"/>
          <w:lang w:val="fr-BE"/>
        </w:rPr>
        <w:t>Identifier leurs compétences transversales afin de s’orienter ;</w:t>
      </w:r>
    </w:p>
    <w:p w14:paraId="783865F1" w14:textId="77777777" w:rsidR="00D64338" w:rsidRPr="00D64338" w:rsidRDefault="10A36BA4" w:rsidP="2F94EAFC">
      <w:pPr>
        <w:pStyle w:val="Paragraphedeliste"/>
        <w:numPr>
          <w:ilvl w:val="0"/>
          <w:numId w:val="3"/>
        </w:numPr>
        <w:jc w:val="both"/>
        <w:rPr>
          <w:lang w:val="fr-BE"/>
        </w:rPr>
      </w:pPr>
      <w:r w:rsidRPr="0B4F83AA">
        <w:rPr>
          <w:rFonts w:eastAsia="Calibri"/>
          <w:lang w:val="fr-BE"/>
        </w:rPr>
        <w:lastRenderedPageBreak/>
        <w:t xml:space="preserve">Collecter et analyser des expériences utiles à la compréhension du monde socio-économique ; </w:t>
      </w:r>
    </w:p>
    <w:p w14:paraId="43F45EA3" w14:textId="77777777" w:rsidR="00D64338" w:rsidRPr="00D64338" w:rsidRDefault="10A36BA4" w:rsidP="2F94EAFC">
      <w:pPr>
        <w:pStyle w:val="Paragraphedeliste"/>
        <w:numPr>
          <w:ilvl w:val="0"/>
          <w:numId w:val="3"/>
        </w:numPr>
        <w:jc w:val="both"/>
        <w:rPr>
          <w:lang w:val="fr-BE"/>
        </w:rPr>
      </w:pPr>
      <w:r w:rsidRPr="0B4F83AA">
        <w:rPr>
          <w:rFonts w:eastAsia="Calibri"/>
          <w:lang w:val="fr-BE"/>
        </w:rPr>
        <w:t>Positionner leur pratique dans une approche systémique et faire des choix en tant qu’acteur socialement responsable.</w:t>
      </w:r>
    </w:p>
    <w:p w14:paraId="2F0DA386" w14:textId="0F823B67" w:rsidR="00D64338" w:rsidRPr="00D64338" w:rsidRDefault="00D64338" w:rsidP="003C18E3">
      <w:pPr>
        <w:jc w:val="both"/>
        <w:rPr>
          <w:rFonts w:eastAsia="Calibri"/>
          <w:lang w:val="fr-BE"/>
        </w:rPr>
      </w:pPr>
      <w:r w:rsidRPr="00D64338">
        <w:rPr>
          <w:rFonts w:eastAsia="Calibri"/>
          <w:lang w:val="fr-BE"/>
        </w:rPr>
        <w:t>De la sorte, l’EPL tend à répondre à l’objectif de proposer à tous ses étudiants, malgré la diversité de leurs programmes, d’être exposés aux compétences utiles lors de leur entrée au sein du monde professionnel.</w:t>
      </w:r>
    </w:p>
    <w:p w14:paraId="4BE61C3B" w14:textId="77777777" w:rsidR="00D64338" w:rsidRPr="00D64338" w:rsidRDefault="00D64338" w:rsidP="003C18E3">
      <w:pPr>
        <w:pStyle w:val="Titre2"/>
        <w:jc w:val="both"/>
      </w:pPr>
      <w:r>
        <w:t xml:space="preserve">2. </w:t>
      </w:r>
      <w:r w:rsidRPr="00D64338">
        <w:t xml:space="preserve">Cadre conceptuel </w:t>
      </w:r>
    </w:p>
    <w:p w14:paraId="6708F9D6" w14:textId="63F34EC0" w:rsidR="00D64338" w:rsidRPr="00D64338" w:rsidRDefault="1773369C" w:rsidP="003C18E3">
      <w:pPr>
        <w:jc w:val="both"/>
        <w:rPr>
          <w:rFonts w:eastAsia="Calibri"/>
          <w:lang w:val="fr-BE"/>
        </w:rPr>
      </w:pPr>
      <w:r w:rsidRPr="69A610AE">
        <w:rPr>
          <w:rFonts w:eastAsia="Calibri"/>
        </w:rPr>
        <w:t xml:space="preserve">Pour analyser l’émergence du dispositif mis en place à l’école Polytechnique de Louvain visant au développement de compétences transversales, il nous faut au préalable définir ce que nous entendons par « compétence ». Nous considérons comme </w:t>
      </w:r>
      <w:r w:rsidRPr="69A610AE">
        <w:rPr>
          <w:rFonts w:eastAsia="Calibri"/>
          <w:lang w:val="fr-BE"/>
        </w:rPr>
        <w:t xml:space="preserve">Tardif et Dubois (2013), </w:t>
      </w:r>
      <w:r w:rsidRPr="69A610AE">
        <w:rPr>
          <w:rFonts w:eastAsia="Calibri"/>
        </w:rPr>
        <w:t>qu’</w:t>
      </w:r>
      <w:r w:rsidRPr="69A610AE">
        <w:rPr>
          <w:rFonts w:eastAsia="Calibri"/>
          <w:lang w:val="fr-BE"/>
        </w:rPr>
        <w:t xml:space="preserve">une compétence est un savoir-agir et qu’elle est dite transversale parce qu’elle n’a pas d’ancrage disciplinaire ou professionnel. Travail en équipe, communication écrite et orale, éthique sont par exemple les compétences transversales </w:t>
      </w:r>
      <w:r w:rsidR="209378C5" w:rsidRPr="6CF99299">
        <w:rPr>
          <w:rFonts w:eastAsia="Calibri"/>
          <w:lang w:val="fr-BE"/>
        </w:rPr>
        <w:t xml:space="preserve">énoncées </w:t>
      </w:r>
      <w:r w:rsidRPr="69A610AE">
        <w:rPr>
          <w:rFonts w:eastAsia="Calibri"/>
          <w:lang w:val="fr-BE"/>
        </w:rPr>
        <w:t>dans le référentiel de compétences de l’EPL.</w:t>
      </w:r>
    </w:p>
    <w:p w14:paraId="2EEEBAD4" w14:textId="739A7EDB" w:rsidR="00D64338" w:rsidRPr="00D64338" w:rsidRDefault="00D64338" w:rsidP="003C18E3">
      <w:pPr>
        <w:jc w:val="both"/>
        <w:rPr>
          <w:rFonts w:ascii="Times" w:eastAsia="Times" w:hAnsi="Times" w:cs="Times"/>
        </w:rPr>
      </w:pPr>
      <w:r w:rsidRPr="00D64338">
        <w:rPr>
          <w:rFonts w:eastAsia="Calibri"/>
        </w:rPr>
        <w:t xml:space="preserve">Alors que l'université, et encore plus spécifiquement </w:t>
      </w:r>
      <w:r w:rsidRPr="2588DF9E">
        <w:rPr>
          <w:rFonts w:eastAsia="Calibri"/>
        </w:rPr>
        <w:t>l</w:t>
      </w:r>
      <w:r w:rsidR="632810B1" w:rsidRPr="2588DF9E">
        <w:rPr>
          <w:rFonts w:eastAsia="Calibri"/>
        </w:rPr>
        <w:t>a formation des</w:t>
      </w:r>
      <w:r w:rsidRPr="00D64338">
        <w:rPr>
          <w:rFonts w:eastAsia="Calibri"/>
        </w:rPr>
        <w:t xml:space="preserve"> </w:t>
      </w:r>
      <w:r w:rsidRPr="2588DF9E">
        <w:rPr>
          <w:rFonts w:eastAsia="Calibri"/>
        </w:rPr>
        <w:t>ingénieur</w:t>
      </w:r>
      <w:r w:rsidR="621B2561" w:rsidRPr="2588DF9E">
        <w:rPr>
          <w:rFonts w:eastAsia="Calibri"/>
        </w:rPr>
        <w:t>s</w:t>
      </w:r>
      <w:r w:rsidRPr="00D64338">
        <w:rPr>
          <w:rFonts w:eastAsia="Calibri"/>
        </w:rPr>
        <w:t xml:space="preserve"> est dans son identité un lieu qui forme des « experts disciplinaires », les questions qui ont menés à cette analyse sont celles du pourquoi et du comment ? Sans tomber dans l’éternel débat sur les rapports entre le monde du travail et la culture universitaire, il nous semble en effet intéressant de </w:t>
      </w:r>
      <w:r w:rsidRPr="2FB8EA9F">
        <w:rPr>
          <w:rFonts w:eastAsia="Calibri"/>
        </w:rPr>
        <w:t>s’interroger sur les raisons pour lesquelles l’université est amenée aujourd’hui à former ses étudiants aux compétences transversales. Et comment, si elle prend la décision de le faire, elle peut favoriser, ou non, l’émergence d’un dispositif de ce type.</w:t>
      </w:r>
      <w:r w:rsidRPr="00D64338">
        <w:rPr>
          <w:rFonts w:eastAsia="Calibri"/>
        </w:rPr>
        <w:t xml:space="preserve"> </w:t>
      </w:r>
    </w:p>
    <w:p w14:paraId="449A6B66" w14:textId="77777777" w:rsidR="00D64338" w:rsidRPr="00D64338" w:rsidRDefault="00D64338" w:rsidP="003C18E3">
      <w:pPr>
        <w:jc w:val="both"/>
        <w:rPr>
          <w:rFonts w:eastAsia="Calibri"/>
          <w:lang w:val="fr-BE"/>
        </w:rPr>
      </w:pPr>
      <w:r w:rsidRPr="2FB8EA9F">
        <w:rPr>
          <w:rFonts w:eastAsia="Calibri"/>
        </w:rPr>
        <w:t xml:space="preserve">Pour ce faire, nous utiliserons l’approche des environnements </w:t>
      </w:r>
      <w:proofErr w:type="spellStart"/>
      <w:r w:rsidRPr="2FB8EA9F">
        <w:rPr>
          <w:rFonts w:eastAsia="Calibri"/>
        </w:rPr>
        <w:t>capacitants</w:t>
      </w:r>
      <w:proofErr w:type="spellEnd"/>
      <w:r w:rsidRPr="2FB8EA9F">
        <w:rPr>
          <w:rFonts w:eastAsia="Calibri"/>
        </w:rPr>
        <w:t xml:space="preserve"> appliquée à l’organisation (</w:t>
      </w:r>
      <w:proofErr w:type="spellStart"/>
      <w:r w:rsidRPr="2FB8EA9F">
        <w:rPr>
          <w:rFonts w:eastAsia="Calibri"/>
        </w:rPr>
        <w:t>Arnoud</w:t>
      </w:r>
      <w:proofErr w:type="spellEnd"/>
      <w:r w:rsidRPr="2FB8EA9F">
        <w:rPr>
          <w:rFonts w:eastAsia="Calibri"/>
        </w:rPr>
        <w:t xml:space="preserve"> et Falzon, 2013). N</w:t>
      </w:r>
      <w:proofErr w:type="spellStart"/>
      <w:r w:rsidRPr="2FB8EA9F">
        <w:rPr>
          <w:rFonts w:eastAsia="Calibri"/>
          <w:lang w:val="fr-BE"/>
        </w:rPr>
        <w:t>ous</w:t>
      </w:r>
      <w:proofErr w:type="spellEnd"/>
      <w:r w:rsidRPr="2FB8EA9F">
        <w:rPr>
          <w:rFonts w:eastAsia="Calibri"/>
          <w:lang w:val="fr-BE"/>
        </w:rPr>
        <w:t xml:space="preserve"> nous interrogerons d</w:t>
      </w:r>
      <w:r w:rsidRPr="2FB8EA9F">
        <w:rPr>
          <w:rFonts w:eastAsia="Calibri"/>
        </w:rPr>
        <w:t xml:space="preserve">ans </w:t>
      </w:r>
      <w:r w:rsidRPr="2FB8EA9F">
        <w:rPr>
          <w:rFonts w:eastAsia="Calibri"/>
          <w:lang w:val="fr-BE"/>
        </w:rPr>
        <w:t xml:space="preserve">un premier temps sur les </w:t>
      </w:r>
      <w:r w:rsidRPr="2FB8EA9F">
        <w:rPr>
          <w:rFonts w:eastAsia="Calibri"/>
          <w:i/>
          <w:lang w:val="fr-BE"/>
        </w:rPr>
        <w:t>capacités</w:t>
      </w:r>
      <w:r w:rsidRPr="2FB8EA9F">
        <w:rPr>
          <w:rFonts w:eastAsia="Calibri"/>
          <w:lang w:val="fr-BE"/>
        </w:rPr>
        <w:t xml:space="preserve"> existantes au sein des </w:t>
      </w:r>
      <w:r w:rsidRPr="2FB8EA9F">
        <w:rPr>
          <w:rFonts w:eastAsia="Calibri"/>
        </w:rPr>
        <w:t xml:space="preserve">structures organisationnelles : quelles sont les </w:t>
      </w:r>
      <w:r w:rsidRPr="2FB8EA9F">
        <w:rPr>
          <w:rFonts w:eastAsia="Calibri"/>
          <w:i/>
        </w:rPr>
        <w:t>marges de manœuvre</w:t>
      </w:r>
      <w:r w:rsidRPr="2FB8EA9F">
        <w:rPr>
          <w:rFonts w:eastAsia="Calibri"/>
        </w:rPr>
        <w:t xml:space="preserve"> au sein de l’institution lorsqu’elle est soumise à des tensions entre des injonctions </w:t>
      </w:r>
      <w:r w:rsidRPr="2FB8EA9F">
        <w:rPr>
          <w:rFonts w:eastAsia="Calibri"/>
          <w:lang w:val="fr-BE"/>
        </w:rPr>
        <w:t>externes et des conflits de valeurs qui opèrent en internes ?</w:t>
      </w:r>
      <w:r w:rsidRPr="00D64338">
        <w:rPr>
          <w:rFonts w:eastAsia="Calibri"/>
          <w:lang w:val="fr-BE"/>
        </w:rPr>
        <w:t xml:space="preserve"> </w:t>
      </w:r>
    </w:p>
    <w:p w14:paraId="60F707E8" w14:textId="77777777" w:rsidR="00D64338" w:rsidRPr="00D64338" w:rsidRDefault="00D64338" w:rsidP="003C18E3">
      <w:pPr>
        <w:jc w:val="both"/>
        <w:rPr>
          <w:rFonts w:eastAsia="Calibri"/>
          <w:lang w:val="fr-BE"/>
        </w:rPr>
      </w:pPr>
      <w:r w:rsidRPr="2FB8EA9F">
        <w:rPr>
          <w:rFonts w:eastAsia="Calibri"/>
        </w:rPr>
        <w:t xml:space="preserve">Nous explorerons ensuite, au travers de notre étude de cas, les </w:t>
      </w:r>
      <w:r w:rsidRPr="2FB8EA9F">
        <w:rPr>
          <w:rFonts w:eastAsia="Calibri"/>
          <w:i/>
        </w:rPr>
        <w:t>facteurs de conversions</w:t>
      </w:r>
      <w:r w:rsidRPr="2FB8EA9F">
        <w:rPr>
          <w:rFonts w:eastAsia="Calibri"/>
        </w:rPr>
        <w:t xml:space="preserve"> </w:t>
      </w:r>
      <w:r w:rsidRPr="2FB8EA9F">
        <w:rPr>
          <w:rFonts w:eastAsia="Calibri"/>
          <w:lang w:val="fr-BE"/>
        </w:rPr>
        <w:t xml:space="preserve">permettant l’émergence d’un dispositif de formation aux compétences transversales. Quels sont </w:t>
      </w:r>
      <w:r w:rsidRPr="00B26E61">
        <w:rPr>
          <w:rFonts w:eastAsia="Calibri"/>
          <w:lang w:val="fr-BE"/>
        </w:rPr>
        <w:t>les leviers</w:t>
      </w:r>
      <w:r w:rsidRPr="2FB8EA9F">
        <w:rPr>
          <w:rFonts w:eastAsia="Calibri"/>
          <w:lang w:val="fr-BE"/>
        </w:rPr>
        <w:t xml:space="preserve"> pour transformer des injonctions externes en </w:t>
      </w:r>
      <w:r w:rsidRPr="2FB8EA9F">
        <w:rPr>
          <w:rFonts w:eastAsia="Calibri"/>
          <w:i/>
          <w:lang w:val="fr-BE"/>
        </w:rPr>
        <w:t xml:space="preserve">pouvoir d’agir </w:t>
      </w:r>
      <w:r w:rsidRPr="2FB8EA9F">
        <w:rPr>
          <w:rFonts w:eastAsia="Calibri"/>
          <w:lang w:val="fr-BE"/>
        </w:rPr>
        <w:t>au sein</w:t>
      </w:r>
      <w:r w:rsidRPr="2FB8EA9F">
        <w:rPr>
          <w:rFonts w:eastAsia="Calibri"/>
          <w:i/>
          <w:lang w:val="fr-BE"/>
        </w:rPr>
        <w:t xml:space="preserve"> </w:t>
      </w:r>
      <w:r w:rsidRPr="2FB8EA9F">
        <w:rPr>
          <w:rFonts w:eastAsia="Calibri"/>
          <w:lang w:val="fr-BE"/>
        </w:rPr>
        <w:t>de l’institution ?</w:t>
      </w:r>
      <w:r w:rsidRPr="2FB8EA9F">
        <w:rPr>
          <w:rFonts w:eastAsia="Calibri"/>
          <w:i/>
          <w:lang w:val="fr-BE"/>
        </w:rPr>
        <w:t xml:space="preserve"> </w:t>
      </w:r>
      <w:r w:rsidRPr="2FB8EA9F">
        <w:rPr>
          <w:rFonts w:eastAsia="Calibri"/>
          <w:lang w:val="fr-BE"/>
        </w:rPr>
        <w:t xml:space="preserve">Quels sont les </w:t>
      </w:r>
      <w:r w:rsidRPr="2FB8EA9F">
        <w:rPr>
          <w:rFonts w:eastAsia="Calibri"/>
          <w:i/>
          <w:lang w:val="fr-BE"/>
        </w:rPr>
        <w:t>choix</w:t>
      </w:r>
      <w:r w:rsidRPr="2FB8EA9F">
        <w:rPr>
          <w:rFonts w:eastAsia="Calibri"/>
          <w:lang w:val="fr-BE"/>
        </w:rPr>
        <w:t xml:space="preserve"> qui sont posés implicitement et explicitement pour permettre le déploiement de l’activité ?</w:t>
      </w:r>
    </w:p>
    <w:p w14:paraId="390C0F1A" w14:textId="498EDAFD" w:rsidR="00D64338" w:rsidRPr="00D64338" w:rsidRDefault="1773369C" w:rsidP="003C18E3">
      <w:pPr>
        <w:pStyle w:val="Titre2"/>
        <w:jc w:val="both"/>
        <w:rPr>
          <w:lang w:val="fr-BE"/>
        </w:rPr>
      </w:pPr>
      <w:r w:rsidRPr="69A610AE">
        <w:rPr>
          <w:lang w:val="fr-BE"/>
        </w:rPr>
        <w:lastRenderedPageBreak/>
        <w:t>3. Analyse de ca</w:t>
      </w:r>
      <w:r w:rsidR="34858B9B" w:rsidRPr="69A610AE">
        <w:rPr>
          <w:lang w:val="fr-BE"/>
        </w:rPr>
        <w:t>s</w:t>
      </w:r>
    </w:p>
    <w:p w14:paraId="25991960" w14:textId="0FAC852E" w:rsidR="00D64338" w:rsidRPr="00D64338" w:rsidRDefault="00D64338" w:rsidP="003C18E3">
      <w:pPr>
        <w:jc w:val="both"/>
        <w:rPr>
          <w:rFonts w:eastAsia="Calibri"/>
          <w:lang w:val="fr-BE"/>
        </w:rPr>
      </w:pPr>
      <w:r w:rsidRPr="00D64338">
        <w:rPr>
          <w:rFonts w:eastAsia="Calibri"/>
          <w:lang w:val="fr-BE"/>
        </w:rPr>
        <w:t>On le constate dans les prémisses du projet, le cours « travail d’insertion professionnelle » nait d’une demande paradoxale : d’une part, la volonté de la part du corps académique de limiter les cours « non-disciplinaires », par crainte d’appauvrir la formation techniques et scientifiques du programme. Et d’autre part, la conscience que pour maintenir la reconnaissance extérieure de la qualité de ce programme, les recommandations émises de la part des organismes d’accréditation (CTI</w:t>
      </w:r>
      <w:r w:rsidR="760DB71B" w:rsidRPr="2C482BCA">
        <w:rPr>
          <w:rFonts w:eastAsia="Calibri"/>
          <w:lang w:val="fr-BE"/>
        </w:rPr>
        <w:t xml:space="preserve"> et AEQES</w:t>
      </w:r>
      <w:r w:rsidRPr="00D64338">
        <w:rPr>
          <w:rFonts w:eastAsia="Calibri"/>
          <w:lang w:val="fr-BE"/>
        </w:rPr>
        <w:t>) doivent être prises en compte.</w:t>
      </w:r>
    </w:p>
    <w:p w14:paraId="6B4DBA9C" w14:textId="1D057E12" w:rsidR="00D64338" w:rsidRPr="00D64338" w:rsidRDefault="00D64338" w:rsidP="003C18E3">
      <w:pPr>
        <w:jc w:val="both"/>
        <w:rPr>
          <w:rFonts w:eastAsia="Calibri"/>
          <w:lang w:val="fr-BE"/>
        </w:rPr>
      </w:pPr>
      <w:r w:rsidRPr="00D64338">
        <w:rPr>
          <w:rFonts w:eastAsia="Calibri"/>
          <w:lang w:val="fr-BE"/>
        </w:rPr>
        <w:t xml:space="preserve">Cette </w:t>
      </w:r>
      <w:r w:rsidR="006A436C">
        <w:rPr>
          <w:rFonts w:eastAsia="Calibri"/>
          <w:lang w:val="fr-BE"/>
        </w:rPr>
        <w:t>« </w:t>
      </w:r>
      <w:r w:rsidRPr="00D64338">
        <w:rPr>
          <w:rFonts w:eastAsia="Calibri"/>
          <w:lang w:val="fr-BE"/>
        </w:rPr>
        <w:t>dissonance cognitive</w:t>
      </w:r>
      <w:r w:rsidR="006A436C">
        <w:rPr>
          <w:rFonts w:eastAsia="Calibri"/>
          <w:lang w:val="fr-BE"/>
        </w:rPr>
        <w:t> »</w:t>
      </w:r>
      <w:r w:rsidRPr="00D64338">
        <w:rPr>
          <w:rFonts w:eastAsia="Calibri"/>
          <w:lang w:val="fr-BE"/>
        </w:rPr>
        <w:t xml:space="preserve"> entre le dictat des politiques externes et les valeurs identitaires universitaires, a généré, tout au long du processus de création du dispositif, des réactions vives, pour ne pas dire violentes… Il nous semble dès lors intéressant de s’interroger sur les sources de cette polarisation. Car il nous paraît aujourd’hui évident, qu’au-delà d’un simple dispositif pédagogique, le développement du TIP questionne la mission universitaire et touche à la représentation de ses valeurs.</w:t>
      </w:r>
    </w:p>
    <w:p w14:paraId="17C06DBB" w14:textId="77777777" w:rsidR="00D64338" w:rsidRPr="00B204B4" w:rsidRDefault="00D64338" w:rsidP="00B204B4">
      <w:pPr>
        <w:pStyle w:val="Titre3"/>
      </w:pPr>
      <w:r w:rsidRPr="00B204B4">
        <w:t>L’inexorable résistance à l’instrumentalisation des savoirs</w:t>
      </w:r>
    </w:p>
    <w:p w14:paraId="66A36E3B" w14:textId="77777777" w:rsidR="00D64338" w:rsidRPr="00D64338" w:rsidRDefault="00D64338" w:rsidP="003C18E3">
      <w:pPr>
        <w:jc w:val="both"/>
        <w:rPr>
          <w:rFonts w:eastAsia="Calibri"/>
          <w:lang w:val="fr-BE" w:eastAsia="fr-BE"/>
        </w:rPr>
      </w:pPr>
      <w:r w:rsidRPr="00D64338">
        <w:rPr>
          <w:rFonts w:eastAsia="Calibri"/>
          <w:lang w:val="fr-BE"/>
        </w:rPr>
        <w:t xml:space="preserve">Pour analyser le « pourquoi » de l’émergence de ce dispositif de formation, il est important de souligner le rôle qu’ont joué les consultations externes dans ce processus : au-delà des recommandations/injonctions répétées de </w:t>
      </w:r>
      <w:r w:rsidRPr="00D64338">
        <w:rPr>
          <w:rFonts w:eastAsia="Calibri"/>
          <w:lang w:val="fr-BE" w:eastAsia="fr-BE"/>
        </w:rPr>
        <w:t xml:space="preserve">la CTI, les enquêtes diplômées mais aussi les organes de consultations du monde professionnel (organisées au travers de </w:t>
      </w:r>
      <w:proofErr w:type="spellStart"/>
      <w:r w:rsidRPr="00D64338">
        <w:rPr>
          <w:rFonts w:eastAsia="Calibri"/>
          <w:lang w:val="fr-BE" w:eastAsia="fr-BE"/>
        </w:rPr>
        <w:t>l’advisory</w:t>
      </w:r>
      <w:proofErr w:type="spellEnd"/>
      <w:r w:rsidRPr="00D64338">
        <w:rPr>
          <w:rFonts w:eastAsia="Calibri"/>
          <w:lang w:val="fr-BE" w:eastAsia="fr-BE"/>
        </w:rPr>
        <w:t xml:space="preserve"> </w:t>
      </w:r>
      <w:proofErr w:type="spellStart"/>
      <w:r w:rsidRPr="00D64338">
        <w:rPr>
          <w:rFonts w:eastAsia="Calibri"/>
          <w:lang w:val="fr-BE" w:eastAsia="fr-BE"/>
        </w:rPr>
        <w:t>board</w:t>
      </w:r>
      <w:proofErr w:type="spellEnd"/>
      <w:r w:rsidRPr="00D64338">
        <w:rPr>
          <w:rFonts w:eastAsia="Calibri"/>
          <w:lang w:val="fr-BE" w:eastAsia="fr-BE"/>
        </w:rPr>
        <w:t xml:space="preserve"> et comités consultatifs de la profession) incitent tous à renforcer la formation de l’EPL aux compétences transversales et à améliorer la connaissance du monde de l'entreprise des diplômés.</w:t>
      </w:r>
    </w:p>
    <w:p w14:paraId="7B1D793E" w14:textId="7C0396D2" w:rsidR="1773369C" w:rsidRDefault="1773369C" w:rsidP="69A610AE">
      <w:pPr>
        <w:jc w:val="both"/>
        <w:rPr>
          <w:rFonts w:eastAsia="Calibri"/>
          <w:highlight w:val="yellow"/>
        </w:rPr>
      </w:pPr>
      <w:r w:rsidRPr="69A610AE">
        <w:rPr>
          <w:rFonts w:eastAsia="Calibri"/>
          <w:lang w:val="fr-BE" w:eastAsia="fr-BE"/>
        </w:rPr>
        <w:t xml:space="preserve">Plus généralement, cette pression </w:t>
      </w:r>
      <w:r w:rsidRPr="69A610AE">
        <w:rPr>
          <w:rFonts w:eastAsia="Calibri"/>
          <w:lang w:val="fr-BE"/>
        </w:rPr>
        <w:t>sur le système universitaire</w:t>
      </w:r>
      <w:r w:rsidRPr="69A610AE">
        <w:rPr>
          <w:rFonts w:eastAsia="Calibri"/>
          <w:lang w:val="fr-BE" w:eastAsia="fr-BE"/>
        </w:rPr>
        <w:t xml:space="preserve"> pour aller vers plus d’employabilité se retrouve dans le discours des </w:t>
      </w:r>
      <w:r w:rsidRPr="69A610AE">
        <w:rPr>
          <w:rFonts w:eastAsia="Calibri"/>
          <w:lang w:val="fr-BE"/>
        </w:rPr>
        <w:t xml:space="preserve">politiques nationales et européennes. Désormais, comme le souligne De </w:t>
      </w:r>
      <w:proofErr w:type="spellStart"/>
      <w:r w:rsidRPr="69A610AE">
        <w:rPr>
          <w:rFonts w:eastAsia="Calibri"/>
          <w:lang w:val="fr-BE"/>
        </w:rPr>
        <w:t>Meulemeester</w:t>
      </w:r>
      <w:proofErr w:type="spellEnd"/>
      <w:r w:rsidRPr="69A610AE">
        <w:rPr>
          <w:rFonts w:eastAsia="Calibri"/>
          <w:lang w:val="fr-BE"/>
        </w:rPr>
        <w:t xml:space="preserve"> (2009), « on est arrivé en Europe à un système où l’université nouvelle est instrumentalisée par le pouvoir politique pour atteindre des objectifs de politique économique (économie de la connaissance ; innovation ; employabilité) et sociale (égalité des chances…). » </w:t>
      </w:r>
      <w:r w:rsidRPr="000425C3">
        <w:rPr>
          <w:rFonts w:eastAsia="Calibri"/>
          <w:lang w:val="fr-BE"/>
        </w:rPr>
        <w:t>Au-delà des considérations idéologiques</w:t>
      </w:r>
      <w:r w:rsidRPr="69A610AE">
        <w:rPr>
          <w:rFonts w:eastAsia="Calibri"/>
          <w:lang w:val="fr-BE"/>
        </w:rPr>
        <w:t xml:space="preserve">, ces injonctions politiques posent également </w:t>
      </w:r>
      <w:r w:rsidRPr="69A610AE">
        <w:rPr>
          <w:rFonts w:eastAsia="Calibri"/>
        </w:rPr>
        <w:t xml:space="preserve">la question suivante : </w:t>
      </w:r>
      <w:r w:rsidR="1A0435A5" w:rsidRPr="69A610AE">
        <w:rPr>
          <w:rFonts w:eastAsia="Calibri"/>
        </w:rPr>
        <w:t>bien que</w:t>
      </w:r>
      <w:r w:rsidRPr="69A610AE">
        <w:rPr>
          <w:rFonts w:eastAsia="Calibri"/>
        </w:rPr>
        <w:t> l'université ne p</w:t>
      </w:r>
      <w:r w:rsidR="653A84F8" w:rsidRPr="69A610AE">
        <w:rPr>
          <w:rFonts w:eastAsia="Calibri"/>
        </w:rPr>
        <w:t>uisse</w:t>
      </w:r>
      <w:r w:rsidRPr="69A610AE">
        <w:rPr>
          <w:rFonts w:eastAsia="Calibri"/>
        </w:rPr>
        <w:t xml:space="preserve"> pas se désincarner de ce que l’étudiant sera capable de faire grâce aux connaissances au sein de la société</w:t>
      </w:r>
      <w:r w:rsidR="32CE3BF8" w:rsidRPr="69A610AE">
        <w:rPr>
          <w:rFonts w:eastAsia="Calibri"/>
        </w:rPr>
        <w:t xml:space="preserve">, </w:t>
      </w:r>
      <w:r w:rsidRPr="69A610AE">
        <w:rPr>
          <w:rFonts w:eastAsia="Calibri"/>
        </w:rPr>
        <w:t xml:space="preserve">peut-on </w:t>
      </w:r>
      <w:r w:rsidR="79DFBF7F" w:rsidRPr="69A610AE">
        <w:rPr>
          <w:rFonts w:eastAsia="Calibri"/>
        </w:rPr>
        <w:t xml:space="preserve">pour autant </w:t>
      </w:r>
      <w:r w:rsidRPr="69A610AE">
        <w:rPr>
          <w:rFonts w:eastAsia="Calibri"/>
        </w:rPr>
        <w:t>réduire la connaissance à une visée utilitariste ? </w:t>
      </w:r>
    </w:p>
    <w:p w14:paraId="50905F7D" w14:textId="76C22D96" w:rsidR="1352FCCF" w:rsidRDefault="1352FCCF" w:rsidP="69A610AE">
      <w:pPr>
        <w:jc w:val="both"/>
        <w:rPr>
          <w:rFonts w:eastAsia="Calibri"/>
          <w:highlight w:val="yellow"/>
        </w:rPr>
      </w:pPr>
      <w:r w:rsidRPr="69A610AE">
        <w:rPr>
          <w:rFonts w:cs="Times New Roman"/>
          <w:szCs w:val="24"/>
          <w:lang w:val="fr"/>
        </w:rPr>
        <w:t xml:space="preserve">Cette question laisse clairement entrevoir un conflit de valeurs implicite entre le système économique et le paradigme universitaire. C’est ce conflit qui s’est immiscé, </w:t>
      </w:r>
      <w:r w:rsidR="734FC978" w:rsidRPr="69A610AE">
        <w:rPr>
          <w:rFonts w:cs="Times New Roman"/>
          <w:szCs w:val="24"/>
          <w:lang w:val="fr-BE"/>
        </w:rPr>
        <w:t>implicitement</w:t>
      </w:r>
      <w:r w:rsidRPr="69A610AE">
        <w:rPr>
          <w:rFonts w:cs="Times New Roman"/>
          <w:szCs w:val="24"/>
          <w:lang w:val="fr-BE"/>
        </w:rPr>
        <w:t xml:space="preserve"> dans les discours des académiques, dans tout le processus de l’implémentation du TIP. </w:t>
      </w:r>
      <w:r w:rsidRPr="69A610AE">
        <w:rPr>
          <w:rFonts w:cs="Times New Roman"/>
          <w:szCs w:val="24"/>
          <w:lang w:val="fr"/>
        </w:rPr>
        <w:t>Au</w:t>
      </w:r>
      <w:r w:rsidRPr="69A610AE">
        <w:rPr>
          <w:rFonts w:cs="Times New Roman"/>
          <w:szCs w:val="24"/>
          <w:lang w:val="fr-BE"/>
        </w:rPr>
        <w:t xml:space="preserve">-delà </w:t>
      </w:r>
      <w:r w:rsidRPr="69A610AE">
        <w:rPr>
          <w:rFonts w:cs="Times New Roman"/>
          <w:szCs w:val="24"/>
          <w:lang w:val="fr-BE"/>
        </w:rPr>
        <w:lastRenderedPageBreak/>
        <w:t>du dispositif, il nous semble aujourd’hui évident que les oppositions (parfois violentes) rencontrés étaient représentati</w:t>
      </w:r>
      <w:r w:rsidR="00317C05">
        <w:rPr>
          <w:rFonts w:cs="Times New Roman"/>
          <w:szCs w:val="24"/>
          <w:lang w:val="fr-BE"/>
        </w:rPr>
        <w:t>ves</w:t>
      </w:r>
      <w:r w:rsidRPr="69A610AE">
        <w:rPr>
          <w:rFonts w:cs="Times New Roman"/>
          <w:szCs w:val="24"/>
          <w:lang w:val="fr-BE"/>
        </w:rPr>
        <w:t xml:space="preserve"> de cette résistance du système universitaire face à ce qu’elle interprète comme une tentative d’instrumentalisation au profit de la rentabilité économique. </w:t>
      </w:r>
      <w:r w:rsidR="74939D6A" w:rsidRPr="69A610AE">
        <w:rPr>
          <w:rFonts w:cs="Times New Roman"/>
          <w:szCs w:val="24"/>
          <w:lang w:val="fr-BE"/>
        </w:rPr>
        <w:t>Implicitement</w:t>
      </w:r>
      <w:r w:rsidRPr="69A610AE">
        <w:rPr>
          <w:rFonts w:cs="Times New Roman"/>
          <w:szCs w:val="24"/>
          <w:lang w:val="fr-BE"/>
        </w:rPr>
        <w:t xml:space="preserve">, cette ingérence politique </w:t>
      </w:r>
      <w:r w:rsidR="3A194C8E" w:rsidRPr="69A610AE">
        <w:rPr>
          <w:rFonts w:cs="Times New Roman"/>
          <w:szCs w:val="24"/>
          <w:lang w:val="fr-BE"/>
        </w:rPr>
        <w:t xml:space="preserve">est ressentie </w:t>
      </w:r>
      <w:r w:rsidR="000425C3">
        <w:rPr>
          <w:rFonts w:cs="Times New Roman"/>
          <w:szCs w:val="24"/>
          <w:lang w:val="fr-BE"/>
        </w:rPr>
        <w:t xml:space="preserve">par les enseignants-chercheurs </w:t>
      </w:r>
      <w:r w:rsidR="3A194C8E" w:rsidRPr="69A610AE">
        <w:rPr>
          <w:rFonts w:cs="Times New Roman"/>
          <w:szCs w:val="24"/>
          <w:lang w:val="fr-BE"/>
        </w:rPr>
        <w:t xml:space="preserve">comme une </w:t>
      </w:r>
      <w:r w:rsidR="5F4EA077" w:rsidRPr="69A610AE">
        <w:rPr>
          <w:rFonts w:cs="Times New Roman"/>
          <w:szCs w:val="24"/>
          <w:lang w:val="fr-BE"/>
        </w:rPr>
        <w:t xml:space="preserve">menace </w:t>
      </w:r>
      <w:r w:rsidR="4F62D120" w:rsidRPr="69A610AE">
        <w:rPr>
          <w:rFonts w:cs="Times New Roman"/>
          <w:szCs w:val="24"/>
          <w:lang w:val="fr-BE"/>
        </w:rPr>
        <w:t xml:space="preserve">à </w:t>
      </w:r>
      <w:r w:rsidRPr="69A610AE">
        <w:rPr>
          <w:rFonts w:cs="Times New Roman"/>
          <w:szCs w:val="24"/>
          <w:lang w:val="fr-BE"/>
        </w:rPr>
        <w:t>la « sacro-sainte » liberté académique, considérée comme essentielle à la mission d’enseignement et de la recherche.</w:t>
      </w:r>
    </w:p>
    <w:p w14:paraId="0B5768F3" w14:textId="77777777" w:rsidR="00D64338" w:rsidRPr="00B204B4" w:rsidRDefault="00D64338" w:rsidP="00B204B4">
      <w:pPr>
        <w:pStyle w:val="Titre3"/>
      </w:pPr>
      <w:r w:rsidRPr="00B204B4">
        <w:t>Connaissances vs compétences : l’éternel débat</w:t>
      </w:r>
    </w:p>
    <w:p w14:paraId="44D2A8FD" w14:textId="1A227807" w:rsidR="00D64338" w:rsidRPr="00D64338" w:rsidRDefault="00FC388F" w:rsidP="003C18E3">
      <w:pPr>
        <w:jc w:val="both"/>
        <w:rPr>
          <w:rFonts w:eastAsia="Calibri"/>
          <w:lang w:val="fr-BE"/>
        </w:rPr>
      </w:pPr>
      <w:r w:rsidRPr="00B26E61">
        <w:rPr>
          <w:rFonts w:eastAsia="Calibri"/>
        </w:rPr>
        <w:t xml:space="preserve">A </w:t>
      </w:r>
      <w:r>
        <w:rPr>
          <w:rFonts w:eastAsia="Calibri"/>
          <w:lang w:val="fr-BE"/>
        </w:rPr>
        <w:t>ces considérations individuelles s’ajoutent</w:t>
      </w:r>
      <w:r w:rsidR="000425C3">
        <w:rPr>
          <w:rFonts w:eastAsia="Calibri"/>
          <w:lang w:val="fr-BE"/>
        </w:rPr>
        <w:t xml:space="preserve"> </w:t>
      </w:r>
      <w:r w:rsidR="1773369C" w:rsidRPr="69A610AE">
        <w:rPr>
          <w:rFonts w:eastAsia="Calibri"/>
          <w:lang w:val="fr-BE"/>
        </w:rPr>
        <w:t>la question de la légitimité de ce type de dispositif au sein d’un programme universitaire. Symboliquement, l</w:t>
      </w:r>
      <w:r w:rsidR="1773369C" w:rsidRPr="69A610AE">
        <w:rPr>
          <w:rFonts w:eastAsia="Calibri"/>
          <w:lang w:val="fr-BE" w:eastAsia="fr-BE"/>
        </w:rPr>
        <w:t>’université reste un lieu de création de savoirs. En Belgique plus qu’ailleurs, l’enseignement est organisé par et pour la recherche. Et force est de constater que les « soft-</w:t>
      </w:r>
      <w:proofErr w:type="spellStart"/>
      <w:r w:rsidR="1773369C" w:rsidRPr="69A610AE">
        <w:rPr>
          <w:rFonts w:eastAsia="Calibri"/>
          <w:lang w:val="fr-BE" w:eastAsia="fr-BE"/>
        </w:rPr>
        <w:t>skills</w:t>
      </w:r>
      <w:proofErr w:type="spellEnd"/>
      <w:r w:rsidR="1773369C" w:rsidRPr="69A610AE">
        <w:rPr>
          <w:rFonts w:eastAsia="Calibri"/>
          <w:lang w:val="fr-BE" w:eastAsia="fr-BE"/>
        </w:rPr>
        <w:t xml:space="preserve"> », ces « compétences molles », restent implicitement inférieures aux « hard-</w:t>
      </w:r>
      <w:proofErr w:type="spellStart"/>
      <w:r w:rsidR="1773369C" w:rsidRPr="69A610AE">
        <w:rPr>
          <w:rFonts w:eastAsia="Calibri"/>
          <w:lang w:val="fr-BE" w:eastAsia="fr-BE"/>
        </w:rPr>
        <w:t>skills</w:t>
      </w:r>
      <w:proofErr w:type="spellEnd"/>
      <w:r w:rsidR="1773369C" w:rsidRPr="69A610AE">
        <w:rPr>
          <w:rFonts w:eastAsia="Calibri"/>
          <w:lang w:val="fr-BE" w:eastAsia="fr-BE"/>
        </w:rPr>
        <w:t> », ces savoirs dit disciplinaires.</w:t>
      </w:r>
    </w:p>
    <w:p w14:paraId="05FE9D89" w14:textId="7C53A588" w:rsidR="00D64338" w:rsidRPr="00D64338" w:rsidRDefault="10A36BA4" w:rsidP="003C18E3">
      <w:pPr>
        <w:jc w:val="both"/>
        <w:rPr>
          <w:rFonts w:eastAsia="Calibri"/>
          <w:lang w:val="fr-BE" w:eastAsia="fr-BE"/>
        </w:rPr>
      </w:pPr>
      <w:r w:rsidRPr="0B4F83AA">
        <w:rPr>
          <w:rFonts w:eastAsia="Calibri"/>
          <w:lang w:val="fr-BE" w:eastAsia="fr-BE"/>
        </w:rPr>
        <w:t>Par ailleurs, lorsqu’il s’agit de compétences transversales, il est intéressant de constater qu’il existe au sein même du corps académique</w:t>
      </w:r>
      <w:r w:rsidR="0A78C64E" w:rsidRPr="0B4F83AA">
        <w:rPr>
          <w:rFonts w:eastAsia="Calibri"/>
          <w:lang w:val="fr-BE" w:eastAsia="fr-BE"/>
        </w:rPr>
        <w:t xml:space="preserve"> à l’EPL</w:t>
      </w:r>
      <w:r w:rsidRPr="0B4F83AA">
        <w:rPr>
          <w:rFonts w:eastAsia="Calibri"/>
          <w:lang w:val="fr-BE" w:eastAsia="fr-BE"/>
        </w:rPr>
        <w:t xml:space="preserve">, un (sentiment de) manque de légitimité : les enseignants ne se sentant eux-mêmes pas formés, comment pourraient-ils les enseigner ? De plus, il est notable que l’identité professionnelle des enseignants-chercheurs (dont la majorité n’a jamais quitté le contexte académique) reste assez éloignée de l’identité professionnelle de la majorité de ses diplômés (que l’on retrouve surtout dans les secteurs de l’industrie). Ce faisant, le corps académique est également peu exposé </w:t>
      </w:r>
      <w:r w:rsidR="001F08FC">
        <w:rPr>
          <w:rFonts w:eastAsia="Calibri"/>
          <w:lang w:val="fr-BE" w:eastAsia="fr-BE"/>
        </w:rPr>
        <w:t>aux</w:t>
      </w:r>
      <w:r w:rsidRPr="0B4F83AA">
        <w:rPr>
          <w:rFonts w:eastAsia="Calibri"/>
          <w:lang w:val="fr-BE" w:eastAsia="fr-BE"/>
        </w:rPr>
        <w:t xml:space="preserve"> compétences utiles et recherchées sur le marché du travail.</w:t>
      </w:r>
    </w:p>
    <w:p w14:paraId="6E32F8A4" w14:textId="64DFF424" w:rsidR="3FABAA05" w:rsidRDefault="3FABAA05" w:rsidP="0B4F83AA">
      <w:pPr>
        <w:pStyle w:val="Titre3"/>
        <w:jc w:val="both"/>
        <w:rPr>
          <w:lang w:val="fr-BE"/>
        </w:rPr>
      </w:pPr>
      <w:r w:rsidRPr="0B4F83AA">
        <w:rPr>
          <w:lang w:val="fr-BE"/>
        </w:rPr>
        <w:t xml:space="preserve">La posture éthique, une compétence au </w:t>
      </w:r>
      <w:r w:rsidR="006A436C">
        <w:rPr>
          <w:lang w:val="fr-BE"/>
        </w:rPr>
        <w:t>« </w:t>
      </w:r>
      <w:r w:rsidRPr="0B4F83AA">
        <w:rPr>
          <w:lang w:val="fr-BE"/>
        </w:rPr>
        <w:t>super pouvoir</w:t>
      </w:r>
      <w:r w:rsidR="006A436C">
        <w:rPr>
          <w:lang w:val="fr-BE"/>
        </w:rPr>
        <w:t> »</w:t>
      </w:r>
      <w:r w:rsidRPr="0B4F83AA">
        <w:rPr>
          <w:lang w:val="fr-BE"/>
        </w:rPr>
        <w:t xml:space="preserve"> ? </w:t>
      </w:r>
    </w:p>
    <w:p w14:paraId="3A524F42" w14:textId="0DEB63A4" w:rsidR="0089C310" w:rsidRDefault="0089C310" w:rsidP="0B4F83AA">
      <w:pPr>
        <w:jc w:val="both"/>
        <w:rPr>
          <w:rFonts w:cs="Times New Roman"/>
          <w:szCs w:val="24"/>
          <w:lang w:val="fr-BE"/>
        </w:rPr>
      </w:pPr>
      <w:r w:rsidRPr="0B4F83AA">
        <w:rPr>
          <w:szCs w:val="24"/>
          <w:lang w:val="fr-BE"/>
        </w:rPr>
        <w:t>Au milieu de ces réticences et résistances multiples, i</w:t>
      </w:r>
      <w:r w:rsidR="3FABAA05" w:rsidRPr="0B4F83AA">
        <w:rPr>
          <w:szCs w:val="24"/>
          <w:lang w:val="fr-BE"/>
        </w:rPr>
        <w:t xml:space="preserve">l </w:t>
      </w:r>
      <w:r w:rsidR="157287F3" w:rsidRPr="0B4F83AA">
        <w:rPr>
          <w:szCs w:val="24"/>
          <w:lang w:val="fr-BE"/>
        </w:rPr>
        <w:t xml:space="preserve">existe cependant </w:t>
      </w:r>
      <w:r w:rsidR="3FABAA05" w:rsidRPr="0B4F83AA">
        <w:rPr>
          <w:szCs w:val="24"/>
          <w:lang w:val="fr-BE"/>
        </w:rPr>
        <w:t xml:space="preserve">une compétence transversale </w:t>
      </w:r>
      <w:r w:rsidR="5DDE75B9" w:rsidRPr="0B4F83AA">
        <w:rPr>
          <w:szCs w:val="24"/>
          <w:lang w:val="fr-BE"/>
        </w:rPr>
        <w:t>qui fait</w:t>
      </w:r>
      <w:r w:rsidR="3FABAA05" w:rsidRPr="0B4F83AA">
        <w:rPr>
          <w:szCs w:val="24"/>
          <w:lang w:val="fr-BE"/>
        </w:rPr>
        <w:t xml:space="preserve"> systématiquement l’unanimité au sein du corps académique : l’éthique, définie dans le </w:t>
      </w:r>
      <w:r w:rsidR="001F08FC">
        <w:rPr>
          <w:szCs w:val="24"/>
          <w:lang w:val="fr-BE"/>
        </w:rPr>
        <w:t>TIP</w:t>
      </w:r>
      <w:r w:rsidR="001F08FC" w:rsidRPr="0B4F83AA">
        <w:rPr>
          <w:szCs w:val="24"/>
          <w:lang w:val="fr-BE"/>
        </w:rPr>
        <w:t xml:space="preserve"> </w:t>
      </w:r>
      <w:r w:rsidR="3FABAA05" w:rsidRPr="0B4F83AA">
        <w:rPr>
          <w:szCs w:val="24"/>
          <w:lang w:val="fr-BE"/>
        </w:rPr>
        <w:t xml:space="preserve">comme la capacité de </w:t>
      </w:r>
      <w:r w:rsidR="006A436C">
        <w:rPr>
          <w:szCs w:val="24"/>
          <w:lang w:val="fr-BE"/>
        </w:rPr>
        <w:t>« </w:t>
      </w:r>
      <w:r w:rsidR="3FABAA05" w:rsidRPr="0B4F83AA">
        <w:rPr>
          <w:szCs w:val="24"/>
          <w:lang w:val="fr-BE"/>
        </w:rPr>
        <w:t>faire des choix socialement responsable</w:t>
      </w:r>
      <w:r w:rsidR="006A436C">
        <w:rPr>
          <w:szCs w:val="24"/>
          <w:lang w:val="fr-BE"/>
        </w:rPr>
        <w:t> »</w:t>
      </w:r>
      <w:r w:rsidR="3FABAA05" w:rsidRPr="0B4F83AA">
        <w:rPr>
          <w:szCs w:val="24"/>
          <w:lang w:val="fr-BE"/>
        </w:rPr>
        <w:t>.</w:t>
      </w:r>
      <w:r w:rsidR="1905F1FA" w:rsidRPr="0B4F83AA">
        <w:rPr>
          <w:szCs w:val="24"/>
          <w:lang w:val="fr-BE"/>
        </w:rPr>
        <w:t xml:space="preserve"> </w:t>
      </w:r>
      <w:r w:rsidR="4C6F524D" w:rsidRPr="0B4F83AA">
        <w:rPr>
          <w:szCs w:val="24"/>
          <w:lang w:val="fr-BE"/>
        </w:rPr>
        <w:t xml:space="preserve">Comme </w:t>
      </w:r>
      <w:r w:rsidR="34618F23" w:rsidRPr="0B4F83AA">
        <w:rPr>
          <w:rFonts w:cs="Times New Roman"/>
          <w:szCs w:val="24"/>
        </w:rPr>
        <w:t xml:space="preserve">le relève </w:t>
      </w:r>
      <w:r w:rsidR="4C6F524D" w:rsidRPr="0B4F83AA">
        <w:rPr>
          <w:rFonts w:cs="Times New Roman"/>
          <w:szCs w:val="24"/>
        </w:rPr>
        <w:t xml:space="preserve">Chauvigné et </w:t>
      </w:r>
      <w:proofErr w:type="spellStart"/>
      <w:r w:rsidR="4C6F524D" w:rsidRPr="0B4F83AA">
        <w:rPr>
          <w:rFonts w:cs="Times New Roman"/>
          <w:szCs w:val="24"/>
        </w:rPr>
        <w:t>Coulet</w:t>
      </w:r>
      <w:proofErr w:type="spellEnd"/>
      <w:r w:rsidR="4C6F524D" w:rsidRPr="0B4F83AA">
        <w:rPr>
          <w:rFonts w:cs="Times New Roman"/>
          <w:szCs w:val="24"/>
        </w:rPr>
        <w:t xml:space="preserve"> (2010)</w:t>
      </w:r>
      <w:r w:rsidR="5D6000B4" w:rsidRPr="0B4F83AA">
        <w:rPr>
          <w:rFonts w:cs="Times New Roman"/>
          <w:szCs w:val="24"/>
        </w:rPr>
        <w:t xml:space="preserve"> au sujet de l’instrumentalisation des savoirs :</w:t>
      </w:r>
      <w:r w:rsidR="7764641F" w:rsidRPr="0B4F83AA">
        <w:rPr>
          <w:rFonts w:cs="Times New Roman"/>
          <w:szCs w:val="24"/>
        </w:rPr>
        <w:t xml:space="preserve"> </w:t>
      </w:r>
      <w:r w:rsidR="006A436C">
        <w:rPr>
          <w:szCs w:val="24"/>
          <w:lang w:val="fr-BE"/>
        </w:rPr>
        <w:t>« </w:t>
      </w:r>
      <w:r w:rsidR="5DD7328F" w:rsidRPr="0B4F83AA">
        <w:rPr>
          <w:szCs w:val="24"/>
          <w:lang w:val="fr-BE"/>
        </w:rPr>
        <w:t>c</w:t>
      </w:r>
      <w:r w:rsidR="261375A4" w:rsidRPr="0B4F83AA">
        <w:rPr>
          <w:rFonts w:cs="Times New Roman"/>
          <w:szCs w:val="24"/>
          <w:lang w:val="fr-BE"/>
        </w:rPr>
        <w:t>ertains voient dans cette filiation un assujettissement de l’éducation aux intérêts économiques, au détriment d’une formation plus ouverte, critique, humaniste, citoyenne.</w:t>
      </w:r>
      <w:r w:rsidR="006A436C">
        <w:rPr>
          <w:rFonts w:cs="Times New Roman"/>
          <w:szCs w:val="24"/>
          <w:lang w:val="fr-BE"/>
        </w:rPr>
        <w:t> »</w:t>
      </w:r>
      <w:r w:rsidR="02F89F64" w:rsidRPr="0B4F83AA">
        <w:rPr>
          <w:rFonts w:cs="Times New Roman"/>
          <w:szCs w:val="24"/>
          <w:lang w:val="fr-BE"/>
        </w:rPr>
        <w:t xml:space="preserve"> </w:t>
      </w:r>
      <w:r w:rsidR="001F08FC">
        <w:rPr>
          <w:rFonts w:cs="Times New Roman"/>
          <w:szCs w:val="24"/>
          <w:lang w:val="fr-BE"/>
        </w:rPr>
        <w:t>Sans ni</w:t>
      </w:r>
      <w:r w:rsidR="006A436C">
        <w:rPr>
          <w:rFonts w:cs="Times New Roman"/>
          <w:szCs w:val="24"/>
          <w:lang w:val="fr-BE"/>
        </w:rPr>
        <w:t xml:space="preserve">er </w:t>
      </w:r>
      <w:r w:rsidR="02F89F64" w:rsidRPr="0B4F83AA">
        <w:rPr>
          <w:rFonts w:cs="Times New Roman"/>
          <w:szCs w:val="24"/>
          <w:lang w:val="fr-BE"/>
        </w:rPr>
        <w:t>l’importance de la compétence éthique, on est en mesure de se demander</w:t>
      </w:r>
      <w:r w:rsidR="49029E51" w:rsidRPr="0B4F83AA">
        <w:rPr>
          <w:rFonts w:cs="Times New Roman"/>
          <w:szCs w:val="24"/>
          <w:lang w:val="fr-BE"/>
        </w:rPr>
        <w:t xml:space="preserve"> si </w:t>
      </w:r>
      <w:r w:rsidR="02F89F64" w:rsidRPr="0B4F83AA">
        <w:rPr>
          <w:rFonts w:cs="Times New Roman"/>
          <w:szCs w:val="24"/>
          <w:lang w:val="fr-BE"/>
        </w:rPr>
        <w:t xml:space="preserve">cette </w:t>
      </w:r>
      <w:r w:rsidR="1C891808" w:rsidRPr="0B4F83AA">
        <w:rPr>
          <w:rFonts w:cs="Times New Roman"/>
          <w:szCs w:val="24"/>
          <w:lang w:val="fr-BE"/>
        </w:rPr>
        <w:t xml:space="preserve">(surprenante) </w:t>
      </w:r>
      <w:r w:rsidR="02F89F64" w:rsidRPr="0B4F83AA">
        <w:rPr>
          <w:rFonts w:cs="Times New Roman"/>
          <w:szCs w:val="24"/>
          <w:lang w:val="fr-BE"/>
        </w:rPr>
        <w:t>unanimité n’est pas également</w:t>
      </w:r>
      <w:r w:rsidR="378DBDC8" w:rsidRPr="0B4F83AA">
        <w:rPr>
          <w:rFonts w:cs="Times New Roman"/>
          <w:szCs w:val="24"/>
          <w:lang w:val="fr-BE"/>
        </w:rPr>
        <w:t>, une autre manière pour le corps académique d’exprimer s</w:t>
      </w:r>
      <w:r w:rsidR="3D36A56F" w:rsidRPr="0B4F83AA">
        <w:rPr>
          <w:rFonts w:cs="Times New Roman"/>
          <w:szCs w:val="24"/>
          <w:lang w:val="fr-BE"/>
        </w:rPr>
        <w:t>on opposition au modèle économique dominant ?</w:t>
      </w:r>
      <w:r w:rsidR="3D286C55" w:rsidRPr="0B4F83AA">
        <w:rPr>
          <w:rFonts w:cs="Times New Roman"/>
          <w:szCs w:val="24"/>
          <w:lang w:val="fr-BE"/>
        </w:rPr>
        <w:t xml:space="preserve"> </w:t>
      </w:r>
      <w:r w:rsidR="431200F5" w:rsidRPr="0B4F83AA">
        <w:rPr>
          <w:rFonts w:cs="Times New Roman"/>
          <w:szCs w:val="24"/>
          <w:lang w:val="fr-BE"/>
        </w:rPr>
        <w:t>Il est certain aujourd’hui, que q</w:t>
      </w:r>
      <w:r w:rsidR="3D286C55" w:rsidRPr="0B4F83AA">
        <w:rPr>
          <w:rFonts w:cs="Times New Roman"/>
          <w:szCs w:val="24"/>
          <w:lang w:val="fr-BE"/>
        </w:rPr>
        <w:t>uel</w:t>
      </w:r>
      <w:r w:rsidR="49F5991D" w:rsidRPr="0B4F83AA">
        <w:rPr>
          <w:rFonts w:cs="Times New Roman"/>
          <w:szCs w:val="24"/>
          <w:lang w:val="fr-BE"/>
        </w:rPr>
        <w:t xml:space="preserve"> </w:t>
      </w:r>
      <w:r w:rsidR="3D286C55" w:rsidRPr="0B4F83AA">
        <w:rPr>
          <w:rFonts w:cs="Times New Roman"/>
          <w:szCs w:val="24"/>
          <w:lang w:val="fr-BE"/>
        </w:rPr>
        <w:t>qu’en soit</w:t>
      </w:r>
      <w:r w:rsidR="350CD43A" w:rsidRPr="0B4F83AA">
        <w:rPr>
          <w:rFonts w:cs="Times New Roman"/>
          <w:szCs w:val="24"/>
          <w:lang w:val="fr-BE"/>
        </w:rPr>
        <w:t xml:space="preserve"> la raison, la finalité éthique et </w:t>
      </w:r>
      <w:r w:rsidR="7EEC8FA8" w:rsidRPr="0B4F83AA">
        <w:rPr>
          <w:rFonts w:cs="Times New Roman"/>
          <w:szCs w:val="24"/>
          <w:lang w:val="fr-BE"/>
        </w:rPr>
        <w:t xml:space="preserve">plus largement l’esprit critique </w:t>
      </w:r>
      <w:r w:rsidR="45B46B6B" w:rsidRPr="0B4F83AA">
        <w:rPr>
          <w:rFonts w:cs="Times New Roman"/>
          <w:szCs w:val="24"/>
          <w:lang w:val="fr-BE"/>
        </w:rPr>
        <w:t>visée par le</w:t>
      </w:r>
      <w:r w:rsidR="7EEC8FA8" w:rsidRPr="0B4F83AA">
        <w:rPr>
          <w:rFonts w:cs="Times New Roman"/>
          <w:szCs w:val="24"/>
          <w:lang w:val="fr-BE"/>
        </w:rPr>
        <w:t xml:space="preserve"> dispositif a permis </w:t>
      </w:r>
      <w:r w:rsidR="58C43AF1" w:rsidRPr="0B4F83AA">
        <w:rPr>
          <w:rFonts w:cs="Times New Roman"/>
          <w:szCs w:val="24"/>
          <w:lang w:val="fr-BE"/>
        </w:rPr>
        <w:t xml:space="preserve">de </w:t>
      </w:r>
      <w:r w:rsidR="7EEC8FA8" w:rsidRPr="0B4F83AA">
        <w:rPr>
          <w:rFonts w:cs="Times New Roman"/>
          <w:szCs w:val="24"/>
          <w:lang w:val="fr-BE"/>
        </w:rPr>
        <w:t xml:space="preserve">créer une forme de </w:t>
      </w:r>
      <w:r w:rsidR="70088902" w:rsidRPr="0B4F83AA">
        <w:rPr>
          <w:rFonts w:cs="Times New Roman"/>
          <w:szCs w:val="24"/>
          <w:lang w:val="fr-BE"/>
        </w:rPr>
        <w:t>consensus</w:t>
      </w:r>
      <w:r w:rsidR="7EEC8FA8" w:rsidRPr="0B4F83AA">
        <w:rPr>
          <w:rFonts w:cs="Times New Roman"/>
          <w:szCs w:val="24"/>
          <w:lang w:val="fr-BE"/>
        </w:rPr>
        <w:t xml:space="preserve"> sur la légitimité d</w:t>
      </w:r>
      <w:r w:rsidR="58C7222A" w:rsidRPr="0B4F83AA">
        <w:rPr>
          <w:rFonts w:cs="Times New Roman"/>
          <w:szCs w:val="24"/>
          <w:lang w:val="fr-BE"/>
        </w:rPr>
        <w:t xml:space="preserve">u dispositif. </w:t>
      </w:r>
      <w:r w:rsidR="00900FCB">
        <w:rPr>
          <w:rFonts w:cs="Times New Roman"/>
          <w:szCs w:val="24"/>
          <w:lang w:val="fr-BE"/>
        </w:rPr>
        <w:t xml:space="preserve">Un consensus qu’il a été </w:t>
      </w:r>
      <w:r w:rsidR="00900FCB">
        <w:rPr>
          <w:rFonts w:cs="Times New Roman"/>
          <w:szCs w:val="24"/>
          <w:lang w:val="fr-BE"/>
        </w:rPr>
        <w:lastRenderedPageBreak/>
        <w:t xml:space="preserve">indispensable de créer au travers d’un processus de concertation </w:t>
      </w:r>
      <w:r w:rsidR="008D0887">
        <w:rPr>
          <w:rFonts w:cs="Times New Roman"/>
          <w:szCs w:val="24"/>
          <w:lang w:val="fr-BE"/>
        </w:rPr>
        <w:t xml:space="preserve">régulier qui a constitué l’essentiel de l’énergie déployée. </w:t>
      </w:r>
    </w:p>
    <w:p w14:paraId="7869378D" w14:textId="5766DFD0" w:rsidR="1EA5D753" w:rsidRDefault="1EA5D753" w:rsidP="0B4F83AA">
      <w:pPr>
        <w:pStyle w:val="Titre3"/>
        <w:jc w:val="both"/>
        <w:rPr>
          <w:lang w:val="fr-BE"/>
        </w:rPr>
      </w:pPr>
      <w:r w:rsidRPr="0B4F83AA">
        <w:rPr>
          <w:lang w:val="fr-BE"/>
        </w:rPr>
        <w:t xml:space="preserve">Un processus de concertation indispensable  </w:t>
      </w:r>
    </w:p>
    <w:p w14:paraId="0B11EDD9" w14:textId="504905BA" w:rsidR="1EA5D753" w:rsidRPr="00B26E61" w:rsidRDefault="18693CBD" w:rsidP="0B4F83AA">
      <w:pPr>
        <w:jc w:val="both"/>
        <w:rPr>
          <w:rFonts w:eastAsia="Calibri"/>
          <w:highlight w:val="yellow"/>
          <w:lang w:val="fr-BE"/>
        </w:rPr>
      </w:pPr>
      <w:r w:rsidRPr="2FB8EA9F">
        <w:rPr>
          <w:rFonts w:eastAsia="Calibri"/>
          <w:lang w:val="fr-BE"/>
        </w:rPr>
        <w:t>Dans ce contexte incertain, l’u</w:t>
      </w:r>
      <w:r w:rsidR="57461F4C" w:rsidRPr="2FB8EA9F">
        <w:rPr>
          <w:rFonts w:eastAsia="Calibri"/>
          <w:lang w:val="fr-BE"/>
        </w:rPr>
        <w:t>n</w:t>
      </w:r>
      <w:r w:rsidR="1EA5D753" w:rsidRPr="0B4F83AA">
        <w:rPr>
          <w:rFonts w:eastAsia="Calibri"/>
          <w:lang w:val="fr-BE"/>
        </w:rPr>
        <w:t xml:space="preserve"> des leviers principaux à l’émergence du dispositif </w:t>
      </w:r>
      <w:r w:rsidR="00951552">
        <w:rPr>
          <w:rFonts w:eastAsia="Calibri"/>
          <w:lang w:val="fr-BE"/>
        </w:rPr>
        <w:t xml:space="preserve">a </w:t>
      </w:r>
      <w:r w:rsidR="1EA5D753" w:rsidRPr="0B4F83AA">
        <w:rPr>
          <w:rFonts w:eastAsia="Calibri"/>
          <w:lang w:val="fr-BE"/>
        </w:rPr>
        <w:t>consi</w:t>
      </w:r>
      <w:r w:rsidR="00951552">
        <w:rPr>
          <w:rFonts w:eastAsia="Calibri"/>
          <w:lang w:val="fr-BE"/>
        </w:rPr>
        <w:t>s</w:t>
      </w:r>
      <w:r w:rsidR="1EA5D753" w:rsidRPr="0B4F83AA">
        <w:rPr>
          <w:rFonts w:eastAsia="Calibri"/>
          <w:lang w:val="fr-BE"/>
        </w:rPr>
        <w:t>t</w:t>
      </w:r>
      <w:r w:rsidR="00951552">
        <w:rPr>
          <w:rFonts w:eastAsia="Calibri"/>
          <w:lang w:val="fr-BE"/>
        </w:rPr>
        <w:t>é</w:t>
      </w:r>
      <w:r w:rsidR="1EA5D753" w:rsidRPr="0B4F83AA">
        <w:rPr>
          <w:rFonts w:eastAsia="Calibri"/>
          <w:lang w:val="fr-BE"/>
        </w:rPr>
        <w:t xml:space="preserve"> à consulter toutes les parties prenantes et ce à chaque étape du processus, afin de faire émerger un champ des possibles.</w:t>
      </w:r>
      <w:r w:rsidR="28701E18" w:rsidRPr="0B4F83AA">
        <w:rPr>
          <w:rFonts w:eastAsia="Calibri"/>
          <w:lang w:val="fr-BE"/>
        </w:rPr>
        <w:t xml:space="preserve"> Le développement pédagogique alloué par l’institution, au travers du FDP </w:t>
      </w:r>
      <w:bookmarkStart w:id="3" w:name="_GoBack"/>
      <w:bookmarkEnd w:id="3"/>
      <w:r w:rsidR="28701E18" w:rsidRPr="0B4F83AA">
        <w:rPr>
          <w:rFonts w:eastAsia="Calibri"/>
          <w:lang w:val="fr-BE"/>
        </w:rPr>
        <w:t xml:space="preserve">a dès lors été essentiellement utilisé à l’accompagnement et la gestion du changement. En effet, les différentes consultations des parties prenantes (internes au travers des commissions de programmes et externes, au travers des comités de consultation de la profession et de l’Advisory </w:t>
      </w:r>
      <w:proofErr w:type="spellStart"/>
      <w:r w:rsidR="28701E18" w:rsidRPr="0B4F83AA">
        <w:rPr>
          <w:rFonts w:eastAsia="Calibri"/>
          <w:lang w:val="fr-BE"/>
        </w:rPr>
        <w:t>Board</w:t>
      </w:r>
      <w:proofErr w:type="spellEnd"/>
      <w:r w:rsidR="28701E18" w:rsidRPr="0B4F83AA">
        <w:rPr>
          <w:rFonts w:eastAsia="Calibri"/>
          <w:lang w:val="fr-BE"/>
        </w:rPr>
        <w:t>), les processus d’adhésion et de communication au sein des différents organes décisionnels ont constitué l’essentiel du temps de travail</w:t>
      </w:r>
      <w:r w:rsidR="00926BD3">
        <w:rPr>
          <w:rFonts w:eastAsia="Calibri"/>
          <w:lang w:val="fr-BE"/>
        </w:rPr>
        <w:t>.</w:t>
      </w:r>
    </w:p>
    <w:p w14:paraId="78499E18" w14:textId="77777777" w:rsidR="00D64338" w:rsidRPr="00D64338" w:rsidRDefault="00D64338" w:rsidP="003C18E3">
      <w:pPr>
        <w:pStyle w:val="Titre3"/>
        <w:jc w:val="both"/>
        <w:rPr>
          <w:lang w:val="fr-BE"/>
        </w:rPr>
      </w:pPr>
      <w:r w:rsidRPr="00D64338">
        <w:rPr>
          <w:lang w:val="fr-BE"/>
        </w:rPr>
        <w:t>Equipe pluridisciplinaires</w:t>
      </w:r>
    </w:p>
    <w:p w14:paraId="236BF579" w14:textId="76E0AE6C" w:rsidR="00D64338" w:rsidRPr="00D64338" w:rsidRDefault="00D64338" w:rsidP="003C18E3">
      <w:pPr>
        <w:jc w:val="both"/>
        <w:rPr>
          <w:rFonts w:eastAsia="Calibri"/>
          <w:lang w:val="fr-BE"/>
        </w:rPr>
      </w:pPr>
      <w:r w:rsidRPr="0B4F83AA">
        <w:rPr>
          <w:rFonts w:eastAsia="Calibri"/>
          <w:lang w:val="fr-BE"/>
        </w:rPr>
        <w:t xml:space="preserve">Etant une unité d’enseignement obligatoire, le dispositif prévoit de former et d’encadrer plus de 400 étudiants par an. Et bien que ces contraintes aient été identifiées dès le départ, lors de la concrétisation du dispositif, la question de la pérennité des ressources devient un véritable point de frein au projet. Comme le dispositif a pour objectif l’insertion professionnelle, l’idée initiale était de faire appel à un panel de professionnels extérieurs. </w:t>
      </w:r>
    </w:p>
    <w:p w14:paraId="14720364" w14:textId="36BF0894" w:rsidR="00D64338" w:rsidRPr="00D64338" w:rsidRDefault="00D64338" w:rsidP="003C18E3">
      <w:pPr>
        <w:jc w:val="both"/>
        <w:rPr>
          <w:rFonts w:eastAsia="Calibri"/>
          <w:lang w:val="fr-BE" w:eastAsia="fr-BE"/>
        </w:rPr>
      </w:pPr>
      <w:r w:rsidRPr="0B4F83AA">
        <w:rPr>
          <w:rFonts w:eastAsia="Calibri"/>
          <w:lang w:val="fr-BE"/>
        </w:rPr>
        <w:t xml:space="preserve">Cependant dès lors que le dispositif est intégré au programme, l’approche envisagée pour l’encadrement est de se limiter à la procédure </w:t>
      </w:r>
      <w:r w:rsidR="006A436C">
        <w:rPr>
          <w:rFonts w:eastAsia="Calibri"/>
          <w:lang w:val="fr-BE"/>
        </w:rPr>
        <w:t>« </w:t>
      </w:r>
      <w:r w:rsidRPr="0B4F83AA">
        <w:rPr>
          <w:rFonts w:eastAsia="Calibri"/>
          <w:lang w:val="fr-BE"/>
        </w:rPr>
        <w:t>classique</w:t>
      </w:r>
      <w:r w:rsidR="006A436C">
        <w:rPr>
          <w:rFonts w:eastAsia="Calibri"/>
          <w:lang w:val="fr-BE"/>
        </w:rPr>
        <w:t> »</w:t>
      </w:r>
      <w:r w:rsidRPr="0B4F83AA">
        <w:rPr>
          <w:rFonts w:eastAsia="Calibri"/>
          <w:lang w:val="fr-BE"/>
        </w:rPr>
        <w:t xml:space="preserve">, c’est-à-dire nommer en interne des académiques en charge qui dispenseront l’enseignement. </w:t>
      </w:r>
      <w:r w:rsidRPr="00B16A35">
        <w:rPr>
          <w:rFonts w:eastAsia="Calibri"/>
          <w:lang w:val="fr-BE" w:eastAsia="fr-BE"/>
        </w:rPr>
        <w:t xml:space="preserve">Mais </w:t>
      </w:r>
      <w:r w:rsidR="00782D4C" w:rsidRPr="00B26E61">
        <w:rPr>
          <w:rFonts w:eastAsia="Calibri"/>
          <w:lang w:val="fr-BE" w:eastAsia="fr-BE"/>
        </w:rPr>
        <w:t>dans ce cadre</w:t>
      </w:r>
      <w:r w:rsidRPr="00B16A35">
        <w:rPr>
          <w:rFonts w:eastAsia="Calibri"/>
          <w:lang w:val="fr-BE" w:eastAsia="fr-BE"/>
        </w:rPr>
        <w:t xml:space="preserve">, </w:t>
      </w:r>
      <w:r w:rsidR="00782D4C" w:rsidRPr="00B26E61">
        <w:rPr>
          <w:rFonts w:eastAsia="Calibri"/>
          <w:lang w:val="fr-BE"/>
        </w:rPr>
        <w:t>l</w:t>
      </w:r>
      <w:r w:rsidRPr="00B16A35">
        <w:rPr>
          <w:rFonts w:eastAsia="Calibri"/>
          <w:lang w:val="fr-BE" w:eastAsia="fr-BE"/>
        </w:rPr>
        <w:t>’apprentissage dispensé par un enseignant chercheur spécialiste d’une tout autre discipline a-t-il un sens ? Quel sens donner à une unité d’enseignement qui vise à développer les connaissances du monde de l’entreprise qui ne fait pas appel à des professionnels extérieurs à l’université ?</w:t>
      </w:r>
      <w:r w:rsidRPr="0B4F83AA">
        <w:rPr>
          <w:rFonts w:eastAsia="Calibri"/>
          <w:lang w:val="fr-BE" w:eastAsia="fr-BE"/>
        </w:rPr>
        <w:t xml:space="preserve"> </w:t>
      </w:r>
    </w:p>
    <w:p w14:paraId="5E53A2C7" w14:textId="59B8F5E6" w:rsidR="69A610AE" w:rsidRDefault="4DB7DF7C" w:rsidP="0B4F83AA">
      <w:pPr>
        <w:jc w:val="both"/>
        <w:rPr>
          <w:rFonts w:eastAsia="Calibri"/>
          <w:lang w:val="fr-BE"/>
        </w:rPr>
      </w:pPr>
      <w:r w:rsidRPr="0B4F83AA">
        <w:rPr>
          <w:rFonts w:eastAsia="Calibri"/>
          <w:lang w:val="fr-BE"/>
        </w:rPr>
        <w:t>En outre, il est intéressant de noter que même au sein d’un</w:t>
      </w:r>
      <w:r w:rsidR="006F3C22">
        <w:rPr>
          <w:rFonts w:eastAsia="Calibri"/>
          <w:lang w:val="fr-BE"/>
        </w:rPr>
        <w:t>e</w:t>
      </w:r>
      <w:r w:rsidRPr="0B4F83AA">
        <w:rPr>
          <w:rFonts w:eastAsia="Calibri"/>
          <w:lang w:val="fr-BE"/>
        </w:rPr>
        <w:t xml:space="preserve"> université complète comme l’UCLouvain, l’organisation </w:t>
      </w:r>
      <w:r w:rsidR="2727EDD3" w:rsidRPr="0B4F83AA">
        <w:rPr>
          <w:rFonts w:eastAsia="Calibri"/>
          <w:lang w:val="fr-BE"/>
        </w:rPr>
        <w:t>structurelle</w:t>
      </w:r>
      <w:r w:rsidRPr="0B4F83AA">
        <w:rPr>
          <w:rFonts w:eastAsia="Calibri"/>
          <w:lang w:val="fr-BE"/>
        </w:rPr>
        <w:t xml:space="preserve"> par secteur (des sciences et technologies dans notre cas), et par faculté (tant au sein de ses programmes/contenus qu’au niveau de sa politique de ressources humaines)</w:t>
      </w:r>
      <w:r w:rsidR="000425C3">
        <w:rPr>
          <w:rFonts w:eastAsia="Calibri"/>
          <w:lang w:val="fr-BE"/>
        </w:rPr>
        <w:t xml:space="preserve"> n’encourage pas des </w:t>
      </w:r>
      <w:r w:rsidRPr="0B4F83AA">
        <w:rPr>
          <w:rFonts w:eastAsia="Calibri"/>
          <w:lang w:val="fr-BE"/>
        </w:rPr>
        <w:t xml:space="preserve">approches pluridisciplinaires que demandent le développement des compétences transversales. </w:t>
      </w:r>
    </w:p>
    <w:p w14:paraId="47C28802" w14:textId="13B72E45" w:rsidR="69A610AE" w:rsidRDefault="10A36BA4" w:rsidP="0B4F83AA">
      <w:pPr>
        <w:jc w:val="both"/>
        <w:rPr>
          <w:rFonts w:eastAsia="Calibri"/>
          <w:lang w:val="fr-BE"/>
        </w:rPr>
      </w:pPr>
      <w:r w:rsidRPr="0B4F83AA">
        <w:rPr>
          <w:rFonts w:eastAsia="Calibri"/>
          <w:lang w:val="fr-BE"/>
        </w:rPr>
        <w:t>Aux vues des contraintes structurelles</w:t>
      </w:r>
      <w:r w:rsidR="0773DF77" w:rsidRPr="0B4F83AA">
        <w:rPr>
          <w:rFonts w:eastAsia="Calibri"/>
          <w:lang w:val="fr-BE"/>
        </w:rPr>
        <w:t xml:space="preserve"> et </w:t>
      </w:r>
      <w:r w:rsidRPr="0B4F83AA">
        <w:rPr>
          <w:rFonts w:eastAsia="Calibri"/>
          <w:lang w:val="fr-BE"/>
        </w:rPr>
        <w:t xml:space="preserve">pédagogiques, </w:t>
      </w:r>
      <w:r w:rsidRPr="00EF5ECA">
        <w:rPr>
          <w:rFonts w:eastAsia="Calibri"/>
          <w:lang w:val="fr-BE"/>
        </w:rPr>
        <w:t xml:space="preserve">le bureau </w:t>
      </w:r>
      <w:r w:rsidR="00EF5ECA">
        <w:rPr>
          <w:rFonts w:eastAsia="Calibri"/>
          <w:lang w:val="fr-BE"/>
        </w:rPr>
        <w:t xml:space="preserve">de faculté </w:t>
      </w:r>
      <w:r w:rsidR="00EF5ECA" w:rsidRPr="00B26E61">
        <w:rPr>
          <w:rFonts w:eastAsia="Calibri"/>
          <w:lang w:val="fr-BE"/>
        </w:rPr>
        <w:t xml:space="preserve">opère un choix stratégique : il </w:t>
      </w:r>
      <w:r w:rsidRPr="00EF5ECA">
        <w:rPr>
          <w:rFonts w:eastAsia="Calibri"/>
          <w:lang w:val="fr-BE"/>
        </w:rPr>
        <w:t xml:space="preserve">statue pour </w:t>
      </w:r>
      <w:r w:rsidR="00EF5ECA" w:rsidRPr="00B26E61">
        <w:rPr>
          <w:rFonts w:eastAsia="Calibri"/>
          <w:lang w:val="fr-BE"/>
        </w:rPr>
        <w:t>l’</w:t>
      </w:r>
      <w:r w:rsidRPr="00EF5ECA">
        <w:rPr>
          <w:rFonts w:eastAsia="Calibri"/>
          <w:lang w:val="fr-BE"/>
        </w:rPr>
        <w:t xml:space="preserve">engagement </w:t>
      </w:r>
      <w:r w:rsidR="00EF5ECA" w:rsidRPr="00EF5ECA">
        <w:rPr>
          <w:rFonts w:eastAsia="Calibri"/>
          <w:lang w:val="fr-BE"/>
        </w:rPr>
        <w:t>d</w:t>
      </w:r>
      <w:r w:rsidR="00EF5ECA">
        <w:rPr>
          <w:rFonts w:eastAsia="Calibri"/>
          <w:lang w:val="fr-BE"/>
        </w:rPr>
        <w:t xml:space="preserve">’une équipe pluridisciplinaire. Aux côtés </w:t>
      </w:r>
      <w:r w:rsidR="00EF5ECA" w:rsidRPr="00B16A35">
        <w:rPr>
          <w:rFonts w:eastAsia="Calibri"/>
          <w:lang w:val="fr-BE"/>
        </w:rPr>
        <w:t>de</w:t>
      </w:r>
      <w:r w:rsidR="00EF5ECA">
        <w:rPr>
          <w:rFonts w:eastAsia="Calibri"/>
          <w:lang w:val="fr-BE"/>
        </w:rPr>
        <w:t>s</w:t>
      </w:r>
      <w:r w:rsidR="00EF5ECA" w:rsidRPr="00B16A35">
        <w:rPr>
          <w:rFonts w:eastAsia="Calibri"/>
          <w:lang w:val="fr-BE"/>
        </w:rPr>
        <w:t xml:space="preserve"> deux académiques</w:t>
      </w:r>
      <w:r w:rsidR="00EF5ECA">
        <w:rPr>
          <w:rFonts w:eastAsia="Calibri"/>
          <w:lang w:val="fr-BE"/>
        </w:rPr>
        <w:t xml:space="preserve"> ingénieurs</w:t>
      </w:r>
      <w:r w:rsidR="00EF5ECA" w:rsidRPr="00B16A35">
        <w:rPr>
          <w:rFonts w:eastAsia="Calibri"/>
          <w:lang w:val="fr-BE"/>
        </w:rPr>
        <w:t xml:space="preserve">, </w:t>
      </w:r>
      <w:r w:rsidR="00EF5ECA" w:rsidRPr="00EF5ECA">
        <w:rPr>
          <w:rFonts w:eastAsia="Calibri"/>
          <w:lang w:val="fr-BE"/>
        </w:rPr>
        <w:t>deux personnes non-académiques</w:t>
      </w:r>
      <w:r w:rsidR="0088274F" w:rsidRPr="0088274F">
        <w:rPr>
          <w:rFonts w:eastAsia="Calibri"/>
          <w:lang w:val="fr-BE"/>
        </w:rPr>
        <w:t xml:space="preserve"> </w:t>
      </w:r>
      <w:r w:rsidR="0088274F" w:rsidRPr="00B16A35">
        <w:rPr>
          <w:rFonts w:eastAsia="Calibri"/>
          <w:lang w:val="fr-BE"/>
        </w:rPr>
        <w:t>internes à l’EPL</w:t>
      </w:r>
      <w:r w:rsidR="00EF5ECA" w:rsidRPr="00B16A35">
        <w:rPr>
          <w:rFonts w:eastAsia="Calibri"/>
          <w:lang w:val="fr-BE"/>
        </w:rPr>
        <w:t xml:space="preserve">, une conseillère pédagogique et une conseillère en insertion professionnelle, </w:t>
      </w:r>
      <w:r w:rsidR="00EF5ECA">
        <w:rPr>
          <w:rFonts w:eastAsia="Calibri"/>
          <w:lang w:val="fr-BE"/>
        </w:rPr>
        <w:t xml:space="preserve">sont désignés pour dispenser </w:t>
      </w:r>
      <w:r w:rsidR="00EF5ECA">
        <w:rPr>
          <w:rFonts w:eastAsia="Calibri"/>
          <w:lang w:val="fr-BE"/>
        </w:rPr>
        <w:lastRenderedPageBreak/>
        <w:t>l’enseignement.</w:t>
      </w:r>
      <w:r w:rsidR="00EF5ECA" w:rsidRPr="00B16A35">
        <w:rPr>
          <w:rFonts w:eastAsia="Calibri"/>
          <w:lang w:val="fr-BE"/>
        </w:rPr>
        <w:t xml:space="preserve"> </w:t>
      </w:r>
      <w:r w:rsidRPr="00B16A35">
        <w:rPr>
          <w:rFonts w:eastAsia="Calibri"/>
          <w:lang w:val="fr-BE"/>
        </w:rPr>
        <w:t xml:space="preserve">Inutile de préciser que ce </w:t>
      </w:r>
      <w:r w:rsidR="0088274F">
        <w:rPr>
          <w:rFonts w:eastAsia="Calibri"/>
          <w:lang w:val="fr-BE"/>
        </w:rPr>
        <w:t>choix in</w:t>
      </w:r>
      <w:r w:rsidR="0088274F" w:rsidRPr="00B16A35">
        <w:rPr>
          <w:rFonts w:eastAsia="Calibri"/>
          <w:lang w:val="fr-BE"/>
        </w:rPr>
        <w:t>habituel</w:t>
      </w:r>
      <w:r w:rsidR="0088274F">
        <w:rPr>
          <w:rFonts w:eastAsia="Calibri"/>
          <w:lang w:val="fr-BE"/>
        </w:rPr>
        <w:t>, constitue un</w:t>
      </w:r>
      <w:r w:rsidR="0088274F" w:rsidRPr="00B16A35">
        <w:rPr>
          <w:rFonts w:eastAsia="Calibri"/>
          <w:lang w:val="fr-BE"/>
        </w:rPr>
        <w:t xml:space="preserve"> </w:t>
      </w:r>
      <w:r w:rsidRPr="00B16A35">
        <w:rPr>
          <w:rFonts w:eastAsia="Calibri"/>
          <w:lang w:val="fr-BE"/>
        </w:rPr>
        <w:t xml:space="preserve">changement </w:t>
      </w:r>
      <w:r w:rsidR="00B26E61" w:rsidRPr="00B16A35">
        <w:rPr>
          <w:rFonts w:eastAsia="Calibri"/>
          <w:lang w:val="fr-BE"/>
        </w:rPr>
        <w:t xml:space="preserve">important </w:t>
      </w:r>
      <w:r w:rsidR="00B26E61">
        <w:rPr>
          <w:rFonts w:eastAsia="Calibri"/>
          <w:lang w:val="fr-BE"/>
        </w:rPr>
        <w:t>qui</w:t>
      </w:r>
      <w:r w:rsidR="0088274F">
        <w:rPr>
          <w:rFonts w:eastAsia="Calibri"/>
          <w:lang w:val="fr-BE"/>
        </w:rPr>
        <w:t xml:space="preserve"> </w:t>
      </w:r>
      <w:r w:rsidRPr="00B16A35">
        <w:rPr>
          <w:rFonts w:eastAsia="Calibri"/>
          <w:lang w:val="fr-BE"/>
        </w:rPr>
        <w:t xml:space="preserve">vient bousculer et questionner le cadre défini par l’institution, celui de permettre à des personnes internes non-académiques d’encadrer </w:t>
      </w:r>
      <w:r w:rsidR="010EC87A" w:rsidRPr="00B16A35">
        <w:rPr>
          <w:rFonts w:eastAsia="Calibri"/>
          <w:lang w:val="fr-BE"/>
        </w:rPr>
        <w:t xml:space="preserve">et d’évaluer </w:t>
      </w:r>
      <w:r w:rsidRPr="00B16A35">
        <w:rPr>
          <w:rFonts w:eastAsia="Calibri"/>
          <w:lang w:val="fr-BE"/>
        </w:rPr>
        <w:t>un enseignement.</w:t>
      </w:r>
    </w:p>
    <w:p w14:paraId="53925436" w14:textId="77777777" w:rsidR="000425C3" w:rsidRPr="00D64338" w:rsidRDefault="000425C3" w:rsidP="000425C3">
      <w:pPr>
        <w:pStyle w:val="Titre3"/>
        <w:jc w:val="both"/>
        <w:rPr>
          <w:lang w:val="fr-BE"/>
        </w:rPr>
      </w:pPr>
      <w:r w:rsidRPr="00D64338">
        <w:rPr>
          <w:lang w:val="fr-BE"/>
        </w:rPr>
        <w:t>L’évaluation impossible ?</w:t>
      </w:r>
    </w:p>
    <w:p w14:paraId="2FB57010" w14:textId="389742B7" w:rsidR="000425C3" w:rsidRPr="00D64338" w:rsidRDefault="006A436C" w:rsidP="000425C3">
      <w:pPr>
        <w:jc w:val="both"/>
        <w:rPr>
          <w:szCs w:val="24"/>
          <w:lang w:val="fr-BE"/>
        </w:rPr>
      </w:pPr>
      <w:r>
        <w:rPr>
          <w:rFonts w:eastAsia="Calibri"/>
          <w:lang w:val="fr-BE"/>
        </w:rPr>
        <w:t>« </w:t>
      </w:r>
      <w:r w:rsidR="000425C3" w:rsidRPr="69A610AE">
        <w:rPr>
          <w:rFonts w:eastAsia="Calibri"/>
          <w:lang w:val="fr-BE"/>
        </w:rPr>
        <w:t>Peut-on véritablement évaluer des compétences q</w:t>
      </w:r>
      <w:r>
        <w:rPr>
          <w:rFonts w:eastAsia="Calibri"/>
          <w:lang w:val="fr-BE"/>
        </w:rPr>
        <w:t>ui ne sont pas disciplinaires ? »</w:t>
      </w:r>
      <w:r w:rsidR="000425C3" w:rsidRPr="69A610AE">
        <w:rPr>
          <w:rFonts w:eastAsia="Calibri"/>
          <w:lang w:val="fr-BE"/>
        </w:rPr>
        <w:t xml:space="preserve"> Cette question, lancinante, est revenue à chaque étape du processus de validation, et a constitué l’un des principaux obstacles à la mise en œuvre du projet TIP. Dans un système universitaire encore majoritairement imprégnée par une logique de certification quantitative des connaissances, les compétences transversales transgressent les normes. « Dans l’évaluation des compétences, il est fréquent que le jugement évaluatif par rapport au développement d’une compétence soit exprimé d’une façon qualitative plutôt que quantitative. Bien que ce ne soit pas une règle absolue, cette orientation est plus cohérente compte tenu de la logique du développement des compétences. » (Tardif et Dubois</w:t>
      </w:r>
      <w:r w:rsidR="000425C3">
        <w:rPr>
          <w:rFonts w:eastAsia="Calibri"/>
          <w:lang w:val="fr-BE"/>
        </w:rPr>
        <w:t>,</w:t>
      </w:r>
      <w:r w:rsidR="000425C3" w:rsidRPr="69A610AE">
        <w:rPr>
          <w:rFonts w:eastAsia="Calibri"/>
          <w:lang w:val="fr-BE"/>
        </w:rPr>
        <w:t xml:space="preserve"> 2013)</w:t>
      </w:r>
    </w:p>
    <w:p w14:paraId="5E98E47C" w14:textId="62F34531" w:rsidR="000425C3" w:rsidRPr="00D64338" w:rsidRDefault="000425C3" w:rsidP="000425C3">
      <w:pPr>
        <w:jc w:val="both"/>
        <w:rPr>
          <w:rFonts w:eastAsia="Calibri"/>
          <w:lang w:val="fr-BE"/>
        </w:rPr>
      </w:pPr>
      <w:r w:rsidRPr="0B4F83AA">
        <w:rPr>
          <w:rFonts w:eastAsia="Calibri"/>
          <w:lang w:val="fr-BE"/>
        </w:rPr>
        <w:t>Cette approche qualitative de l’évaluation (retour individuel et en situation, de manière progressive, sur le long terme) est d’emblée considérée comme irréaliste pour notre dispositif au vu du nombre d’étudiants concernés (400/an). Il est dès lors décidé de ne pas évaluer formellement les compétences transversales, mais bien d’évaluer la posture réflexive des étudiants sur celles-ci</w:t>
      </w:r>
      <w:r>
        <w:rPr>
          <w:rFonts w:eastAsia="Calibri"/>
          <w:lang w:val="fr-BE"/>
        </w:rPr>
        <w:t xml:space="preserve"> </w:t>
      </w:r>
      <w:r w:rsidRPr="0B4F83AA">
        <w:rPr>
          <w:rFonts w:eastAsia="Calibri"/>
          <w:lang w:val="fr-BE"/>
        </w:rPr>
        <w:t>(</w:t>
      </w:r>
      <w:proofErr w:type="spellStart"/>
      <w:r w:rsidRPr="0B4F83AA">
        <w:rPr>
          <w:rFonts w:eastAsia="Calibri"/>
          <w:lang w:val="fr-BE"/>
        </w:rPr>
        <w:t>Rege</w:t>
      </w:r>
      <w:proofErr w:type="spellEnd"/>
      <w:r w:rsidRPr="0B4F83AA">
        <w:rPr>
          <w:rFonts w:eastAsia="Calibri"/>
          <w:lang w:val="fr-BE"/>
        </w:rPr>
        <w:t xml:space="preserve"> </w:t>
      </w:r>
      <w:r>
        <w:t xml:space="preserve">Colet et </w:t>
      </w:r>
      <w:proofErr w:type="spellStart"/>
      <w:r>
        <w:t>Rovero</w:t>
      </w:r>
      <w:proofErr w:type="spellEnd"/>
      <w:r>
        <w:t>, 2015)</w:t>
      </w:r>
      <w:r w:rsidRPr="0B4F83AA">
        <w:rPr>
          <w:rFonts w:eastAsia="Calibri"/>
          <w:lang w:val="fr-BE"/>
        </w:rPr>
        <w:t xml:space="preserve">. </w:t>
      </w:r>
    </w:p>
    <w:p w14:paraId="2A825E9C" w14:textId="77777777" w:rsidR="000425C3" w:rsidRPr="00D64338" w:rsidRDefault="000425C3" w:rsidP="000425C3">
      <w:pPr>
        <w:jc w:val="both"/>
        <w:rPr>
          <w:rFonts w:eastAsia="Calibri"/>
          <w:lang w:val="fr-BE"/>
        </w:rPr>
      </w:pPr>
      <w:r w:rsidRPr="0B4F83AA">
        <w:rPr>
          <w:rFonts w:eastAsia="Calibri"/>
          <w:lang w:val="fr-BE"/>
        </w:rPr>
        <w:t xml:space="preserve">Dans ce cadre, il a été décidé de concevoir l’évaluation continue formative au travers d’un système de </w:t>
      </w:r>
      <w:proofErr w:type="spellStart"/>
      <w:r w:rsidRPr="0B4F83AA">
        <w:rPr>
          <w:rFonts w:eastAsia="Calibri"/>
          <w:lang w:val="fr-BE"/>
        </w:rPr>
        <w:t>peer-review</w:t>
      </w:r>
      <w:proofErr w:type="spellEnd"/>
      <w:r w:rsidRPr="0B4F83AA">
        <w:rPr>
          <w:rFonts w:eastAsia="Calibri"/>
          <w:lang w:val="fr-BE"/>
        </w:rPr>
        <w:t xml:space="preserve"> portant sur des productions individuelles à accumuler sous forme de badges. L’évaluation finale certificative constitue en un retour réflexif sur le trajet de l’étudiants dans le développement de ses compétences transversales et sa vision de son avenir professionnelle. </w:t>
      </w:r>
    </w:p>
    <w:p w14:paraId="584F9CB5" w14:textId="77777777" w:rsidR="00D64338" w:rsidRPr="00D64338" w:rsidRDefault="69BE160C" w:rsidP="003C18E3">
      <w:pPr>
        <w:pStyle w:val="Titre2"/>
        <w:jc w:val="both"/>
        <w:rPr>
          <w:lang w:val="fr-BE"/>
        </w:rPr>
      </w:pPr>
      <w:r w:rsidRPr="0B4F83AA">
        <w:rPr>
          <w:lang w:val="fr-BE"/>
        </w:rPr>
        <w:t xml:space="preserve">4. </w:t>
      </w:r>
      <w:r w:rsidR="10A36BA4" w:rsidRPr="0B4F83AA">
        <w:rPr>
          <w:lang w:val="fr-BE"/>
        </w:rPr>
        <w:t>Conclusion</w:t>
      </w:r>
    </w:p>
    <w:p w14:paraId="549507A7" w14:textId="799B2239" w:rsidR="6C4E8333" w:rsidRDefault="6C4E8333" w:rsidP="0B4F83AA">
      <w:pPr>
        <w:jc w:val="both"/>
        <w:rPr>
          <w:rFonts w:eastAsia="Calibri"/>
          <w:lang w:val="fr-BE"/>
        </w:rPr>
      </w:pPr>
      <w:r w:rsidRPr="0B4F83AA">
        <w:rPr>
          <w:rFonts w:eastAsia="Calibri"/>
          <w:lang w:val="fr-BE"/>
        </w:rPr>
        <w:t>Dans un contexte d’émergence des dispositifs de formation aux compétences transversales, le concept d</w:t>
      </w:r>
      <w:r w:rsidR="7C91BA39" w:rsidRPr="0B4F83AA">
        <w:rPr>
          <w:rFonts w:eastAsia="Calibri"/>
          <w:lang w:val="fr-BE"/>
        </w:rPr>
        <w:t>’</w:t>
      </w:r>
      <w:r w:rsidRPr="0B4F83AA">
        <w:rPr>
          <w:rFonts w:eastAsia="Calibri"/>
          <w:lang w:val="fr-BE"/>
        </w:rPr>
        <w:t>environnement</w:t>
      </w:r>
      <w:r w:rsidR="6C1F30C2" w:rsidRPr="0B4F83AA">
        <w:rPr>
          <w:rFonts w:eastAsia="Calibri"/>
          <w:lang w:val="fr-BE"/>
        </w:rPr>
        <w:t xml:space="preserve"> </w:t>
      </w:r>
      <w:r w:rsidRPr="0B4F83AA">
        <w:rPr>
          <w:rFonts w:eastAsia="Calibri"/>
          <w:lang w:val="fr-BE"/>
        </w:rPr>
        <w:t xml:space="preserve">capacitant nous conduit à </w:t>
      </w:r>
      <w:r w:rsidR="7476221E" w:rsidRPr="0B4F83AA">
        <w:rPr>
          <w:rFonts w:eastAsia="Calibri"/>
          <w:lang w:val="fr-BE"/>
        </w:rPr>
        <w:t>caractériser</w:t>
      </w:r>
      <w:r w:rsidRPr="0B4F83AA">
        <w:rPr>
          <w:rFonts w:eastAsia="Calibri"/>
          <w:lang w:val="fr-BE"/>
        </w:rPr>
        <w:t xml:space="preserve"> </w:t>
      </w:r>
      <w:r w:rsidR="66C6FE2E" w:rsidRPr="0B4F83AA">
        <w:rPr>
          <w:rFonts w:eastAsia="Calibri"/>
          <w:lang w:val="fr-BE"/>
        </w:rPr>
        <w:t xml:space="preserve">les capacités </w:t>
      </w:r>
      <w:r w:rsidR="5D26000B" w:rsidRPr="0B4F83AA">
        <w:rPr>
          <w:rFonts w:eastAsia="Calibri"/>
          <w:lang w:val="fr-BE"/>
        </w:rPr>
        <w:t>potentielles des universités à accueillir un dispositif visant le développement d</w:t>
      </w:r>
      <w:r w:rsidR="42DF0908" w:rsidRPr="0B4F83AA">
        <w:rPr>
          <w:rFonts w:eastAsia="Calibri"/>
          <w:lang w:val="fr-BE"/>
        </w:rPr>
        <w:t>es</w:t>
      </w:r>
      <w:r w:rsidR="5D26000B" w:rsidRPr="0B4F83AA">
        <w:rPr>
          <w:rFonts w:eastAsia="Calibri"/>
          <w:lang w:val="fr-BE"/>
        </w:rPr>
        <w:t xml:space="preserve"> compétences transversales. </w:t>
      </w:r>
      <w:r w:rsidR="045D34B5" w:rsidRPr="0B4F83AA">
        <w:rPr>
          <w:rFonts w:eastAsia="Calibri"/>
          <w:lang w:val="fr-BE"/>
        </w:rPr>
        <w:t xml:space="preserve">On constate que </w:t>
      </w:r>
      <w:r w:rsidR="439B8789" w:rsidRPr="0B4F83AA">
        <w:rPr>
          <w:rFonts w:eastAsia="Calibri"/>
          <w:lang w:val="fr-BE"/>
        </w:rPr>
        <w:t xml:space="preserve">la </w:t>
      </w:r>
      <w:r w:rsidR="570E8502" w:rsidRPr="0B4F83AA">
        <w:rPr>
          <w:rFonts w:eastAsia="Calibri"/>
          <w:lang w:val="fr-BE"/>
        </w:rPr>
        <w:t xml:space="preserve">structure institutionnelle </w:t>
      </w:r>
      <w:r w:rsidR="0A11B28E" w:rsidRPr="0B4F83AA">
        <w:rPr>
          <w:rFonts w:eastAsia="Calibri"/>
          <w:lang w:val="fr-BE"/>
        </w:rPr>
        <w:t xml:space="preserve">a la volonté de rester fidèle à une certaine tradition en termes de mission et de qualité de l’enseignement. </w:t>
      </w:r>
      <w:r w:rsidR="0F682FC4" w:rsidRPr="0B4F83AA">
        <w:rPr>
          <w:rFonts w:eastAsia="Calibri"/>
          <w:lang w:val="fr-BE"/>
        </w:rPr>
        <w:t>Les croyances</w:t>
      </w:r>
      <w:r w:rsidR="45F17CDA" w:rsidRPr="0B4F83AA">
        <w:rPr>
          <w:rFonts w:eastAsia="Calibri"/>
          <w:lang w:val="fr-BE"/>
        </w:rPr>
        <w:t xml:space="preserve"> limitantes</w:t>
      </w:r>
      <w:r w:rsidR="0F682FC4" w:rsidRPr="0B4F83AA">
        <w:rPr>
          <w:rFonts w:eastAsia="Calibri"/>
          <w:lang w:val="fr-BE"/>
        </w:rPr>
        <w:t xml:space="preserve"> sous-jacentes </w:t>
      </w:r>
      <w:r w:rsidR="7594CC25" w:rsidRPr="0B4F83AA">
        <w:rPr>
          <w:rFonts w:eastAsia="Calibri"/>
          <w:lang w:val="fr-BE"/>
        </w:rPr>
        <w:t xml:space="preserve">à la tradition </w:t>
      </w:r>
      <w:r w:rsidR="0A11B28E" w:rsidRPr="0B4F83AA">
        <w:rPr>
          <w:rFonts w:eastAsia="Calibri"/>
          <w:lang w:val="fr-BE"/>
        </w:rPr>
        <w:t>(</w:t>
      </w:r>
      <w:r w:rsidR="3BC5ADEB" w:rsidRPr="0B4F83AA">
        <w:rPr>
          <w:rFonts w:eastAsia="Calibri"/>
          <w:lang w:val="fr-BE"/>
        </w:rPr>
        <w:t>la liberté académique, la peu</w:t>
      </w:r>
      <w:r w:rsidR="6A0098BA" w:rsidRPr="0B4F83AA">
        <w:rPr>
          <w:rFonts w:eastAsia="Calibri"/>
          <w:lang w:val="fr-BE"/>
        </w:rPr>
        <w:t>r</w:t>
      </w:r>
      <w:r w:rsidR="3BC5ADEB" w:rsidRPr="0B4F83AA">
        <w:rPr>
          <w:rFonts w:eastAsia="Calibri"/>
          <w:lang w:val="fr-BE"/>
        </w:rPr>
        <w:t xml:space="preserve"> de l’instrumentalisation des savoirs, </w:t>
      </w:r>
      <w:r w:rsidR="7E547C15" w:rsidRPr="0B4F83AA">
        <w:rPr>
          <w:rFonts w:eastAsia="Calibri"/>
          <w:lang w:val="fr-BE"/>
        </w:rPr>
        <w:t>l’évaluation certificative</w:t>
      </w:r>
      <w:r w:rsidR="287C3609" w:rsidRPr="0B4F83AA">
        <w:rPr>
          <w:rFonts w:eastAsia="Calibri"/>
          <w:lang w:val="fr-BE"/>
        </w:rPr>
        <w:t>, etc.</w:t>
      </w:r>
      <w:r w:rsidR="3BC5ADEB" w:rsidRPr="0B4F83AA">
        <w:rPr>
          <w:rFonts w:eastAsia="Calibri"/>
          <w:lang w:val="fr-BE"/>
        </w:rPr>
        <w:t xml:space="preserve">) </w:t>
      </w:r>
      <w:r w:rsidR="7B79960A" w:rsidRPr="0B4F83AA">
        <w:rPr>
          <w:rFonts w:eastAsia="Calibri"/>
          <w:lang w:val="fr-BE"/>
        </w:rPr>
        <w:t xml:space="preserve">constituent des </w:t>
      </w:r>
      <w:r w:rsidR="502D87BC" w:rsidRPr="0B4F83AA">
        <w:rPr>
          <w:rFonts w:eastAsia="Calibri"/>
          <w:lang w:val="fr-BE"/>
        </w:rPr>
        <w:t>obstacles</w:t>
      </w:r>
      <w:r w:rsidR="65E1579D" w:rsidRPr="0B4F83AA">
        <w:rPr>
          <w:rFonts w:eastAsia="Calibri"/>
          <w:lang w:val="fr-BE"/>
        </w:rPr>
        <w:t xml:space="preserve"> </w:t>
      </w:r>
      <w:r w:rsidR="5CC52516" w:rsidRPr="0B4F83AA">
        <w:rPr>
          <w:rFonts w:eastAsia="Calibri"/>
          <w:lang w:val="fr-BE"/>
        </w:rPr>
        <w:t xml:space="preserve">aux </w:t>
      </w:r>
      <w:r w:rsidR="46E2806E" w:rsidRPr="0B4F83AA">
        <w:rPr>
          <w:rFonts w:eastAsia="Calibri"/>
          <w:lang w:val="fr-BE"/>
        </w:rPr>
        <w:t>champs des po</w:t>
      </w:r>
      <w:r w:rsidR="5CC52516" w:rsidRPr="0B4F83AA">
        <w:rPr>
          <w:rFonts w:eastAsia="Calibri"/>
          <w:lang w:val="fr-BE"/>
        </w:rPr>
        <w:t>s</w:t>
      </w:r>
      <w:r w:rsidR="46E2806E" w:rsidRPr="0B4F83AA">
        <w:rPr>
          <w:rFonts w:eastAsia="Calibri"/>
          <w:lang w:val="fr-BE"/>
        </w:rPr>
        <w:t>sibles</w:t>
      </w:r>
      <w:r w:rsidR="73CFEE5B" w:rsidRPr="0B4F83AA">
        <w:rPr>
          <w:rFonts w:eastAsia="Calibri"/>
          <w:lang w:val="fr-BE"/>
        </w:rPr>
        <w:t xml:space="preserve"> (en termes d</w:t>
      </w:r>
      <w:r w:rsidR="6657A3D0" w:rsidRPr="0B4F83AA">
        <w:rPr>
          <w:rFonts w:eastAsia="Calibri"/>
          <w:lang w:val="fr-BE"/>
        </w:rPr>
        <w:t>e développement de savoir-agir</w:t>
      </w:r>
      <w:r w:rsidR="73CFEE5B" w:rsidRPr="0B4F83AA">
        <w:rPr>
          <w:rFonts w:eastAsia="Calibri"/>
          <w:lang w:val="fr-BE"/>
        </w:rPr>
        <w:t>)</w:t>
      </w:r>
      <w:r w:rsidR="5CC52516" w:rsidRPr="0B4F83AA">
        <w:rPr>
          <w:rFonts w:eastAsia="Calibri"/>
          <w:lang w:val="fr-BE"/>
        </w:rPr>
        <w:t>.</w:t>
      </w:r>
      <w:r w:rsidR="1E25E4E6" w:rsidRPr="0B4F83AA">
        <w:rPr>
          <w:rFonts w:eastAsia="Calibri"/>
          <w:lang w:val="fr-BE"/>
        </w:rPr>
        <w:t xml:space="preserve"> Quant aux facteurs de conversion </w:t>
      </w:r>
      <w:r w:rsidR="4C950691" w:rsidRPr="0B4F83AA">
        <w:rPr>
          <w:rFonts w:eastAsia="Calibri"/>
          <w:lang w:val="fr-BE"/>
        </w:rPr>
        <w:t xml:space="preserve">externes (CTI – retour des </w:t>
      </w:r>
      <w:r w:rsidR="4C950691" w:rsidRPr="0B4F83AA">
        <w:rPr>
          <w:rFonts w:eastAsia="Calibri"/>
          <w:lang w:val="fr-BE"/>
        </w:rPr>
        <w:lastRenderedPageBreak/>
        <w:t xml:space="preserve">industriels) et </w:t>
      </w:r>
      <w:r w:rsidR="1F5D05B4" w:rsidRPr="0B4F83AA">
        <w:rPr>
          <w:rFonts w:eastAsia="Calibri"/>
          <w:lang w:val="fr-BE"/>
        </w:rPr>
        <w:t xml:space="preserve">internes </w:t>
      </w:r>
      <w:r w:rsidR="1E25E4E6" w:rsidRPr="0B4F83AA">
        <w:rPr>
          <w:rFonts w:eastAsia="Calibri"/>
          <w:lang w:val="fr-BE"/>
        </w:rPr>
        <w:t>(</w:t>
      </w:r>
      <w:r w:rsidR="68B1599A" w:rsidRPr="0B4F83AA">
        <w:rPr>
          <w:rFonts w:eastAsia="Calibri"/>
          <w:lang w:val="fr-BE"/>
        </w:rPr>
        <w:t>processus de concertation, équipe pluridisciplinaire</w:t>
      </w:r>
      <w:r w:rsidR="6BC599FF" w:rsidRPr="0B4F83AA">
        <w:rPr>
          <w:rFonts w:eastAsia="Calibri"/>
          <w:lang w:val="fr-BE"/>
        </w:rPr>
        <w:t>, évaluation qualitative</w:t>
      </w:r>
      <w:r w:rsidR="2B75351E" w:rsidRPr="0B4F83AA">
        <w:rPr>
          <w:rFonts w:eastAsia="Calibri"/>
          <w:lang w:val="fr-BE"/>
        </w:rPr>
        <w:t>, l’éthique</w:t>
      </w:r>
      <w:r w:rsidR="6BC599FF" w:rsidRPr="0B4F83AA">
        <w:rPr>
          <w:rFonts w:eastAsia="Calibri"/>
          <w:lang w:val="fr-BE"/>
        </w:rPr>
        <w:t>)</w:t>
      </w:r>
      <w:r w:rsidR="3D4CC17D" w:rsidRPr="0B4F83AA">
        <w:rPr>
          <w:rFonts w:eastAsia="Calibri"/>
          <w:lang w:val="fr-BE"/>
        </w:rPr>
        <w:t xml:space="preserve">, ils </w:t>
      </w:r>
      <w:r w:rsidR="0657743A" w:rsidRPr="0B4F83AA">
        <w:rPr>
          <w:rFonts w:eastAsia="Calibri"/>
          <w:lang w:val="fr-BE"/>
        </w:rPr>
        <w:t>constitue</w:t>
      </w:r>
      <w:r w:rsidR="5C0FBF28" w:rsidRPr="0B4F83AA">
        <w:rPr>
          <w:rFonts w:eastAsia="Calibri"/>
          <w:lang w:val="fr-BE"/>
        </w:rPr>
        <w:t xml:space="preserve">nt des leviers </w:t>
      </w:r>
      <w:r w:rsidR="72687D17" w:rsidRPr="0B4F83AA">
        <w:rPr>
          <w:rFonts w:eastAsia="Calibri"/>
          <w:lang w:val="fr-BE"/>
        </w:rPr>
        <w:t>pour la réalisation d</w:t>
      </w:r>
      <w:r w:rsidR="6CA23212" w:rsidRPr="0B4F83AA">
        <w:rPr>
          <w:rFonts w:eastAsia="Calibri"/>
          <w:lang w:val="fr-BE"/>
        </w:rPr>
        <w:t>u</w:t>
      </w:r>
      <w:r w:rsidR="72687D17" w:rsidRPr="0B4F83AA">
        <w:rPr>
          <w:rFonts w:eastAsia="Calibri"/>
          <w:lang w:val="fr-BE"/>
        </w:rPr>
        <w:t xml:space="preserve"> dispositif. </w:t>
      </w:r>
    </w:p>
    <w:p w14:paraId="17F5AC89" w14:textId="5FEB8CE7" w:rsidR="67444D7C" w:rsidRDefault="67444D7C" w:rsidP="0B4F83AA">
      <w:pPr>
        <w:jc w:val="both"/>
        <w:rPr>
          <w:rFonts w:eastAsia="Calibri"/>
          <w:lang w:val="fr-BE"/>
        </w:rPr>
      </w:pPr>
      <w:r w:rsidRPr="0B4F83AA">
        <w:rPr>
          <w:rFonts w:eastAsia="Calibri"/>
          <w:lang w:val="fr-BE"/>
        </w:rPr>
        <w:t>Au final, notre analyse fait état d’u</w:t>
      </w:r>
      <w:r w:rsidR="51F3110F" w:rsidRPr="0B4F83AA">
        <w:rPr>
          <w:rFonts w:eastAsia="Calibri"/>
          <w:lang w:val="fr-BE"/>
        </w:rPr>
        <w:t>n conflit de valeurs qui se manifeste au travers d’</w:t>
      </w:r>
      <w:r w:rsidRPr="0B4F83AA">
        <w:rPr>
          <w:rFonts w:eastAsia="Calibri"/>
          <w:lang w:val="fr-BE"/>
        </w:rPr>
        <w:t>injonctions internes et externes</w:t>
      </w:r>
      <w:r w:rsidR="071DF407" w:rsidRPr="0B4F83AA">
        <w:rPr>
          <w:rFonts w:eastAsia="Calibri"/>
          <w:lang w:val="fr-BE"/>
        </w:rPr>
        <w:t xml:space="preserve">. </w:t>
      </w:r>
      <w:r w:rsidR="7BE1EB35" w:rsidRPr="0B4F83AA">
        <w:rPr>
          <w:rFonts w:eastAsia="Calibri"/>
          <w:lang w:val="fr-BE"/>
        </w:rPr>
        <w:t>Un jeu de pouvoir, basée sur une opposition idéologique, qui laisse</w:t>
      </w:r>
      <w:r w:rsidR="37815444" w:rsidRPr="0B4F83AA">
        <w:rPr>
          <w:rFonts w:eastAsia="Calibri"/>
          <w:lang w:val="fr-BE"/>
        </w:rPr>
        <w:t xml:space="preserve"> au final, selon nous,</w:t>
      </w:r>
      <w:r w:rsidR="7BE1EB35" w:rsidRPr="0B4F83AA">
        <w:rPr>
          <w:rFonts w:eastAsia="Calibri"/>
          <w:lang w:val="fr-BE"/>
        </w:rPr>
        <w:t xml:space="preserve"> </w:t>
      </w:r>
      <w:r w:rsidR="7E48DA4C" w:rsidRPr="0B4F83AA">
        <w:rPr>
          <w:rFonts w:eastAsia="Calibri"/>
          <w:lang w:val="fr-BE"/>
        </w:rPr>
        <w:t xml:space="preserve">peu de place à </w:t>
      </w:r>
      <w:r w:rsidR="66B1102A" w:rsidRPr="0B4F83AA">
        <w:rPr>
          <w:rFonts w:eastAsia="Calibri"/>
          <w:lang w:val="fr-BE"/>
        </w:rPr>
        <w:t>la</w:t>
      </w:r>
      <w:r w:rsidR="7E48DA4C" w:rsidRPr="0B4F83AA">
        <w:rPr>
          <w:rFonts w:eastAsia="Calibri"/>
          <w:lang w:val="fr-BE"/>
        </w:rPr>
        <w:t xml:space="preserve"> </w:t>
      </w:r>
      <w:r w:rsidR="67073915" w:rsidRPr="0B4F83AA">
        <w:rPr>
          <w:rFonts w:eastAsia="Calibri"/>
          <w:lang w:val="fr-BE"/>
        </w:rPr>
        <w:t>véritable</w:t>
      </w:r>
      <w:r w:rsidR="73C43612" w:rsidRPr="0B4F83AA">
        <w:rPr>
          <w:rFonts w:eastAsia="Calibri"/>
          <w:lang w:val="fr-BE"/>
        </w:rPr>
        <w:t xml:space="preserve"> question</w:t>
      </w:r>
      <w:r w:rsidR="3CACB3A4" w:rsidRPr="0B4F83AA">
        <w:rPr>
          <w:rFonts w:eastAsia="Calibri"/>
          <w:lang w:val="fr-BE"/>
        </w:rPr>
        <w:t>, celle des</w:t>
      </w:r>
      <w:r w:rsidR="7E48DA4C" w:rsidRPr="0B4F83AA">
        <w:rPr>
          <w:rFonts w:eastAsia="Calibri"/>
          <w:lang w:val="fr-BE"/>
        </w:rPr>
        <w:t xml:space="preserve"> besoins des étudiants, </w:t>
      </w:r>
      <w:r w:rsidR="190CFAB6" w:rsidRPr="0B4F83AA">
        <w:rPr>
          <w:rFonts w:eastAsia="Calibri"/>
          <w:lang w:val="fr-BE"/>
        </w:rPr>
        <w:t xml:space="preserve">du </w:t>
      </w:r>
      <w:r w:rsidR="51A03986" w:rsidRPr="0B4F83AA">
        <w:rPr>
          <w:rFonts w:eastAsia="Calibri"/>
          <w:lang w:val="fr-BE"/>
        </w:rPr>
        <w:t xml:space="preserve">développement de leurs compétences et </w:t>
      </w:r>
      <w:r w:rsidR="1DFF4BEB" w:rsidRPr="0B4F83AA">
        <w:rPr>
          <w:rFonts w:eastAsia="Calibri"/>
          <w:lang w:val="fr-BE"/>
        </w:rPr>
        <w:t xml:space="preserve">de </w:t>
      </w:r>
      <w:r w:rsidR="7E48DA4C" w:rsidRPr="0B4F83AA">
        <w:rPr>
          <w:rFonts w:eastAsia="Calibri"/>
          <w:lang w:val="fr-BE"/>
        </w:rPr>
        <w:t>le</w:t>
      </w:r>
      <w:r w:rsidR="1CFAFAEE" w:rsidRPr="0B4F83AA">
        <w:rPr>
          <w:rFonts w:eastAsia="Calibri"/>
          <w:lang w:val="fr-BE"/>
        </w:rPr>
        <w:t xml:space="preserve">ur </w:t>
      </w:r>
      <w:r w:rsidR="22B5C7D0" w:rsidRPr="0B4F83AA">
        <w:rPr>
          <w:rFonts w:eastAsia="Calibri"/>
          <w:lang w:val="fr-BE"/>
        </w:rPr>
        <w:t xml:space="preserve">futur épanouissement </w:t>
      </w:r>
      <w:r w:rsidR="1CFAFAEE" w:rsidRPr="0B4F83AA">
        <w:rPr>
          <w:rFonts w:eastAsia="Calibri"/>
          <w:lang w:val="fr-BE"/>
        </w:rPr>
        <w:t>professionnel.</w:t>
      </w:r>
      <w:r w:rsidR="52FB9CF5" w:rsidRPr="0B4F83AA">
        <w:rPr>
          <w:rFonts w:eastAsia="Calibri"/>
          <w:lang w:val="fr-BE"/>
        </w:rPr>
        <w:t xml:space="preserve"> </w:t>
      </w:r>
      <w:r w:rsidR="3C70BDBA" w:rsidRPr="0B4F83AA">
        <w:rPr>
          <w:rFonts w:eastAsia="Calibri"/>
        </w:rPr>
        <w:t>Car à l’aune du disp</w:t>
      </w:r>
      <w:r w:rsidR="72687D17" w:rsidRPr="0B4F83AA">
        <w:rPr>
          <w:rFonts w:eastAsia="Calibri"/>
        </w:rPr>
        <w:t>ositif récemment déployé,</w:t>
      </w:r>
      <w:r w:rsidR="7F80B1C4" w:rsidRPr="0B4F83AA">
        <w:rPr>
          <w:rFonts w:eastAsia="Calibri"/>
        </w:rPr>
        <w:t xml:space="preserve"> </w:t>
      </w:r>
      <w:r w:rsidR="27D55600" w:rsidRPr="0B4F83AA">
        <w:rPr>
          <w:rFonts w:eastAsia="Calibri"/>
        </w:rPr>
        <w:t>nous nous interrogeons surtout sur le différentiel</w:t>
      </w:r>
      <w:r w:rsidR="72687D17" w:rsidRPr="0B4F83AA">
        <w:rPr>
          <w:rFonts w:eastAsia="Calibri"/>
        </w:rPr>
        <w:t xml:space="preserve"> pouvant </w:t>
      </w:r>
      <w:r w:rsidR="1BADED9F" w:rsidRPr="0B4F83AA">
        <w:rPr>
          <w:rFonts w:eastAsia="Calibri"/>
        </w:rPr>
        <w:t xml:space="preserve">être </w:t>
      </w:r>
      <w:r w:rsidR="72687D17" w:rsidRPr="0B4F83AA">
        <w:rPr>
          <w:rFonts w:eastAsia="Calibri"/>
        </w:rPr>
        <w:t>observ</w:t>
      </w:r>
      <w:r w:rsidR="6425C7F7" w:rsidRPr="0B4F83AA">
        <w:rPr>
          <w:rFonts w:eastAsia="Calibri"/>
        </w:rPr>
        <w:t>é</w:t>
      </w:r>
      <w:r w:rsidR="72687D17" w:rsidRPr="0B4F83AA">
        <w:rPr>
          <w:rFonts w:eastAsia="Calibri"/>
        </w:rPr>
        <w:t xml:space="preserve"> entre l’intention pédagogique</w:t>
      </w:r>
      <w:r w:rsidR="71119AB2" w:rsidRPr="0B4F83AA">
        <w:rPr>
          <w:rFonts w:eastAsia="Calibri"/>
        </w:rPr>
        <w:t xml:space="preserve"> initial</w:t>
      </w:r>
      <w:r w:rsidR="7B47C0B3" w:rsidRPr="0B4F83AA">
        <w:rPr>
          <w:rFonts w:eastAsia="Calibri"/>
        </w:rPr>
        <w:t>e</w:t>
      </w:r>
      <w:r w:rsidR="72687D17" w:rsidRPr="0B4F83AA">
        <w:rPr>
          <w:rFonts w:eastAsia="Calibri"/>
        </w:rPr>
        <w:t xml:space="preserve"> et la réalité du dispositif</w:t>
      </w:r>
      <w:r w:rsidR="6DE67280" w:rsidRPr="0B4F83AA">
        <w:rPr>
          <w:rFonts w:eastAsia="Calibri"/>
        </w:rPr>
        <w:t xml:space="preserve"> qui</w:t>
      </w:r>
      <w:r w:rsidR="72687D17" w:rsidRPr="0B4F83AA">
        <w:rPr>
          <w:rFonts w:eastAsia="Calibri"/>
        </w:rPr>
        <w:t xml:space="preserve"> émerge</w:t>
      </w:r>
      <w:r w:rsidR="0BF3DD59" w:rsidRPr="0B4F83AA">
        <w:rPr>
          <w:rFonts w:eastAsia="Calibri"/>
        </w:rPr>
        <w:t>.</w:t>
      </w:r>
      <w:r w:rsidR="00926BD3">
        <w:rPr>
          <w:rFonts w:eastAsia="Calibri"/>
        </w:rPr>
        <w:t xml:space="preserve"> </w:t>
      </w:r>
      <w:r w:rsidR="75506D84" w:rsidRPr="0B4F83AA">
        <w:rPr>
          <w:rFonts w:eastAsia="Calibri"/>
        </w:rPr>
        <w:t xml:space="preserve">Permettra-t-il de développer de </w:t>
      </w:r>
      <w:r w:rsidR="72687D17" w:rsidRPr="0B4F83AA">
        <w:rPr>
          <w:rFonts w:eastAsia="Calibri"/>
        </w:rPr>
        <w:t xml:space="preserve">nouvelles capacités chez les étudiants ? </w:t>
      </w:r>
      <w:proofErr w:type="spellStart"/>
      <w:r w:rsidR="72687D17" w:rsidRPr="0B4F83AA">
        <w:rPr>
          <w:rFonts w:eastAsia="Calibri"/>
          <w:lang w:val="fr-BE"/>
        </w:rPr>
        <w:t>Seront-ils</w:t>
      </w:r>
      <w:proofErr w:type="spellEnd"/>
      <w:r w:rsidR="72687D17" w:rsidRPr="0B4F83AA">
        <w:rPr>
          <w:rFonts w:eastAsia="Calibri"/>
          <w:lang w:val="fr-BE"/>
        </w:rPr>
        <w:t xml:space="preserve"> en mesure de convertir les ressources mises à leur disposition (le dispositif) en pouvoir agir (compétences) ?</w:t>
      </w:r>
    </w:p>
    <w:p w14:paraId="602B5D79" w14:textId="1652B63C" w:rsidR="00B24DF4" w:rsidRPr="00791539" w:rsidRDefault="69BE160C" w:rsidP="003C18E3">
      <w:pPr>
        <w:jc w:val="both"/>
        <w:rPr>
          <w:b/>
          <w:bCs/>
        </w:rPr>
      </w:pPr>
      <w:r w:rsidRPr="0B4F83AA">
        <w:rPr>
          <w:b/>
          <w:bCs/>
        </w:rPr>
        <w:t>Références bibliographiques</w:t>
      </w:r>
    </w:p>
    <w:p w14:paraId="1D108CC8" w14:textId="6B999863" w:rsidR="00D64338" w:rsidRPr="00D64338" w:rsidRDefault="76D45825" w:rsidP="0B4F83AA">
      <w:r w:rsidRPr="0B4F83AA">
        <w:rPr>
          <w:rFonts w:cs="Times New Roman"/>
          <w:szCs w:val="24"/>
        </w:rPr>
        <w:t xml:space="preserve">Chauvigné, C. et </w:t>
      </w:r>
      <w:proofErr w:type="spellStart"/>
      <w:r w:rsidRPr="0B4F83AA">
        <w:rPr>
          <w:rFonts w:cs="Times New Roman"/>
          <w:szCs w:val="24"/>
        </w:rPr>
        <w:t>Coulet</w:t>
      </w:r>
      <w:proofErr w:type="spellEnd"/>
      <w:r w:rsidRPr="0B4F83AA">
        <w:rPr>
          <w:rFonts w:cs="Times New Roman"/>
          <w:szCs w:val="24"/>
        </w:rPr>
        <w:t>, J.C.</w:t>
      </w:r>
      <w:r w:rsidR="1C04E5E6" w:rsidRPr="0B4F83AA">
        <w:rPr>
          <w:rFonts w:cs="Times New Roman"/>
          <w:szCs w:val="24"/>
        </w:rPr>
        <w:t xml:space="preserve"> (2010)</w:t>
      </w:r>
      <w:r w:rsidRPr="0B4F83AA">
        <w:rPr>
          <w:rFonts w:cs="Times New Roman"/>
          <w:szCs w:val="24"/>
        </w:rPr>
        <w:t xml:space="preserve">, L’approche par compétences : un nouveau paradigme pour la pédagogie </w:t>
      </w:r>
      <w:proofErr w:type="gramStart"/>
      <w:r w:rsidRPr="0B4F83AA">
        <w:rPr>
          <w:rFonts w:cs="Times New Roman"/>
          <w:szCs w:val="24"/>
        </w:rPr>
        <w:t>universitaire</w:t>
      </w:r>
      <w:r w:rsidR="6AA6357B" w:rsidRPr="0B4F83AA">
        <w:rPr>
          <w:rFonts w:cs="Times New Roman"/>
          <w:szCs w:val="24"/>
        </w:rPr>
        <w:t>?</w:t>
      </w:r>
      <w:proofErr w:type="gramEnd"/>
      <w:r w:rsidRPr="0B4F83AA">
        <w:rPr>
          <w:rFonts w:cs="Times New Roman"/>
          <w:b/>
          <w:bCs/>
          <w:szCs w:val="24"/>
        </w:rPr>
        <w:t xml:space="preserve"> </w:t>
      </w:r>
      <w:r w:rsidRPr="0B4F83AA">
        <w:rPr>
          <w:rFonts w:cs="Times New Roman"/>
          <w:i/>
          <w:iCs/>
          <w:szCs w:val="24"/>
        </w:rPr>
        <w:t>Revue française de pédagogie</w:t>
      </w:r>
      <w:r w:rsidRPr="0B4F83AA">
        <w:rPr>
          <w:rFonts w:cs="Times New Roman"/>
          <w:szCs w:val="24"/>
        </w:rPr>
        <w:t>,</w:t>
      </w:r>
      <w:r w:rsidR="5C87EE10" w:rsidRPr="0B4F83AA">
        <w:rPr>
          <w:rFonts w:cs="Times New Roman"/>
          <w:szCs w:val="24"/>
        </w:rPr>
        <w:t xml:space="preserve"> </w:t>
      </w:r>
      <w:r w:rsidRPr="0B4F83AA">
        <w:rPr>
          <w:rFonts w:cs="Times New Roman"/>
          <w:szCs w:val="24"/>
        </w:rPr>
        <w:t xml:space="preserve">172. </w:t>
      </w:r>
      <w:hyperlink r:id="rId13">
        <w:r w:rsidRPr="0B4F83AA">
          <w:rPr>
            <w:rStyle w:val="Lienhypertexte"/>
            <w:rFonts w:cs="Times New Roman"/>
            <w:szCs w:val="24"/>
          </w:rPr>
          <w:t>http://journals.openedition.org/rfp/2169</w:t>
        </w:r>
      </w:hyperlink>
      <w:r w:rsidRPr="0B4F83AA">
        <w:rPr>
          <w:rFonts w:cs="Times New Roman"/>
          <w:szCs w:val="24"/>
        </w:rPr>
        <w:t xml:space="preserve"> </w:t>
      </w:r>
      <w:r w:rsidR="73067454" w:rsidRPr="0B4F83AA">
        <w:rPr>
          <w:rFonts w:cs="Times New Roman"/>
          <w:szCs w:val="24"/>
        </w:rPr>
        <w:t xml:space="preserve"> </w:t>
      </w:r>
    </w:p>
    <w:p w14:paraId="788D01DE" w14:textId="531AB4C4" w:rsidR="00D64338" w:rsidRPr="00D64338" w:rsidRDefault="433ED1ED" w:rsidP="0B4F83AA">
      <w:r w:rsidRPr="0B4F83AA">
        <w:rPr>
          <w:rFonts w:cs="Times New Roman"/>
        </w:rPr>
        <w:t xml:space="preserve">De </w:t>
      </w:r>
      <w:proofErr w:type="spellStart"/>
      <w:r w:rsidRPr="0B4F83AA">
        <w:rPr>
          <w:rFonts w:cs="Times New Roman"/>
        </w:rPr>
        <w:t>Meulemeester</w:t>
      </w:r>
      <w:proofErr w:type="spellEnd"/>
      <w:r w:rsidRPr="0B4F83AA">
        <w:rPr>
          <w:rFonts w:cs="Times New Roman"/>
        </w:rPr>
        <w:t>, JL (2011)</w:t>
      </w:r>
      <w:r w:rsidRPr="0B4F83AA">
        <w:rPr>
          <w:rFonts w:cs="Times New Roman"/>
          <w:b/>
          <w:bCs/>
        </w:rPr>
        <w:t xml:space="preserve">. </w:t>
      </w:r>
      <w:r w:rsidRPr="0B4F83AA">
        <w:rPr>
          <w:rFonts w:cs="Times New Roman"/>
          <w:lang w:val="fr"/>
        </w:rPr>
        <w:t xml:space="preserve">Quels modèles d’université pour quel type de motivation des acteurs ? Une vue évolutionniste. </w:t>
      </w:r>
      <w:r w:rsidRPr="0B4F83AA">
        <w:rPr>
          <w:rFonts w:cs="Times New Roman"/>
          <w:i/>
          <w:iCs/>
        </w:rPr>
        <w:t>Pyramides</w:t>
      </w:r>
      <w:r w:rsidRPr="0B4F83AA">
        <w:rPr>
          <w:rFonts w:cs="Times New Roman"/>
        </w:rPr>
        <w:t xml:space="preserve">, </w:t>
      </w:r>
      <w:r w:rsidRPr="0B4F83AA">
        <w:rPr>
          <w:rFonts w:cs="Times New Roman"/>
          <w:i/>
          <w:iCs/>
        </w:rPr>
        <w:t>21</w:t>
      </w:r>
      <w:r w:rsidRPr="0B4F83AA">
        <w:rPr>
          <w:rFonts w:cs="Times New Roman"/>
        </w:rPr>
        <w:t xml:space="preserve">. </w:t>
      </w:r>
      <w:hyperlink r:id="rId14">
        <w:r w:rsidRPr="0B4F83AA">
          <w:rPr>
            <w:rStyle w:val="Lienhypertexte"/>
            <w:rFonts w:cs="Times New Roman"/>
          </w:rPr>
          <w:t>http://journals.openedition.org/pyramides/804</w:t>
        </w:r>
      </w:hyperlink>
    </w:p>
    <w:p w14:paraId="1F306684" w14:textId="493596BB" w:rsidR="00D64338" w:rsidRPr="00D64338" w:rsidRDefault="10A36BA4" w:rsidP="003C18E3">
      <w:pPr>
        <w:pStyle w:val="Bibliographie"/>
        <w:jc w:val="both"/>
      </w:pPr>
      <w:proofErr w:type="spellStart"/>
      <w:r>
        <w:t>Fernagu</w:t>
      </w:r>
      <w:proofErr w:type="spellEnd"/>
      <w:r>
        <w:t xml:space="preserve"> </w:t>
      </w:r>
      <w:proofErr w:type="spellStart"/>
      <w:r>
        <w:t>Oudet</w:t>
      </w:r>
      <w:proofErr w:type="spellEnd"/>
      <w:r>
        <w:t xml:space="preserve">, S. (2012). Favoriser un environnement capacitant dans les organisations. Dans : E. Bourgeois, Apprendre au travail (pp. 201-213). Presses Universitaires de France. </w:t>
      </w:r>
    </w:p>
    <w:p w14:paraId="7C95DAB9" w14:textId="0AFECB9B" w:rsidR="2A6173B8" w:rsidRDefault="2A6173B8" w:rsidP="0B4F83AA">
      <w:pPr>
        <w:pStyle w:val="Bibliographie"/>
        <w:jc w:val="both"/>
      </w:pPr>
      <w:proofErr w:type="spellStart"/>
      <w:r>
        <w:t>Rege</w:t>
      </w:r>
      <w:proofErr w:type="spellEnd"/>
      <w:r>
        <w:t xml:space="preserve"> Colet, N. et </w:t>
      </w:r>
      <w:proofErr w:type="spellStart"/>
      <w:r>
        <w:t>Rovero</w:t>
      </w:r>
      <w:proofErr w:type="spellEnd"/>
      <w:r>
        <w:t xml:space="preserve">, P. R. (2015b). Explorer les apports de la pratique réflexive. </w:t>
      </w:r>
      <w:r>
        <w:br/>
        <w:t xml:space="preserve">Dans N. </w:t>
      </w:r>
      <w:proofErr w:type="spellStart"/>
      <w:r>
        <w:t>Rege</w:t>
      </w:r>
      <w:proofErr w:type="spellEnd"/>
      <w:r>
        <w:t xml:space="preserve"> Colet et D. Berthiaume (</w:t>
      </w:r>
      <w:proofErr w:type="spellStart"/>
      <w:r>
        <w:t>dir</w:t>
      </w:r>
      <w:proofErr w:type="spellEnd"/>
      <w:r>
        <w:t>.), La pédagogie de l’enseignement supérieur : repères théoriques et applications pratiques. Tome 2 : se développer au titre d’enseignant (111-128). Berne, Suisse : Peter Lang SA, Éditions scientifiques internationales.</w:t>
      </w:r>
    </w:p>
    <w:p w14:paraId="44B02FD1" w14:textId="620F7211" w:rsidR="00D64338" w:rsidRPr="00D64338" w:rsidRDefault="10A36BA4" w:rsidP="003C18E3">
      <w:pPr>
        <w:pStyle w:val="Bibliographie"/>
        <w:jc w:val="both"/>
      </w:pPr>
      <w:r>
        <w:t xml:space="preserve">Tardif, J. et Dubois, B. (2013). De la nature des compétences transversales jusqu'à leur évaluation : une course à obstacles, souvent infranchissables. </w:t>
      </w:r>
      <w:r w:rsidRPr="0B4F83AA">
        <w:rPr>
          <w:i/>
          <w:iCs/>
        </w:rPr>
        <w:t>Revue française de linguistique appliquée, XVIII, 29-45</w:t>
      </w:r>
      <w:r>
        <w:t xml:space="preserve">. </w:t>
      </w:r>
      <w:hyperlink r:id="rId15">
        <w:r>
          <w:t>https://doi.org/10.3917/rfla.181.0029</w:t>
        </w:r>
      </w:hyperlink>
      <w:r w:rsidR="6544D413">
        <w:t xml:space="preserve"> </w:t>
      </w:r>
      <w:r w:rsidR="23A65D2C">
        <w:t xml:space="preserve"> </w:t>
      </w:r>
    </w:p>
    <w:p w14:paraId="777810E7" w14:textId="1FDACA14" w:rsidR="0B4F83AA" w:rsidRDefault="0B4F83AA" w:rsidP="0B4F83AA">
      <w:pPr>
        <w:rPr>
          <w:szCs w:val="24"/>
        </w:rPr>
      </w:pPr>
    </w:p>
    <w:p w14:paraId="7EBB34DE" w14:textId="10DCAEC8" w:rsidR="2F94EAFC" w:rsidRDefault="2F94EAFC" w:rsidP="0B4F83AA">
      <w:pPr>
        <w:ind w:left="284" w:hanging="284"/>
        <w:jc w:val="both"/>
        <w:rPr>
          <w:rFonts w:ascii="Calibri" w:eastAsia="Calibri" w:hAnsi="Calibri"/>
          <w:sz w:val="22"/>
          <w:lang w:val="fr"/>
        </w:rPr>
      </w:pPr>
    </w:p>
    <w:sectPr w:rsidR="2F94EAFC" w:rsidSect="006D275A">
      <w:head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95E81" w14:textId="77777777" w:rsidR="00EF5ECA" w:rsidRDefault="00EF5ECA">
      <w:r>
        <w:separator/>
      </w:r>
    </w:p>
  </w:endnote>
  <w:endnote w:type="continuationSeparator" w:id="0">
    <w:p w14:paraId="76A96C07" w14:textId="77777777" w:rsidR="00EF5ECA" w:rsidRDefault="00EF5ECA">
      <w:r>
        <w:continuationSeparator/>
      </w:r>
    </w:p>
  </w:endnote>
  <w:endnote w:type="continuationNotice" w:id="1">
    <w:p w14:paraId="591855C5" w14:textId="77777777" w:rsidR="00EF5ECA" w:rsidRDefault="00EF5EC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charset w:val="00"/>
    <w:family w:val="auto"/>
    <w:pitch w:val="default"/>
  </w:font>
  <w:font w:name="Times">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979BD" w14:textId="77777777" w:rsidR="00EF5ECA" w:rsidRDefault="00EF5ECA">
      <w:r>
        <w:separator/>
      </w:r>
    </w:p>
  </w:footnote>
  <w:footnote w:type="continuationSeparator" w:id="0">
    <w:p w14:paraId="3F3D706D" w14:textId="77777777" w:rsidR="00EF5ECA" w:rsidRDefault="00EF5ECA">
      <w:r>
        <w:continuationSeparator/>
      </w:r>
    </w:p>
  </w:footnote>
  <w:footnote w:type="continuationNotice" w:id="1">
    <w:p w14:paraId="5EB5454E" w14:textId="77777777" w:rsidR="00EF5ECA" w:rsidRDefault="00EF5EC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C4ADA" w14:textId="577295A2" w:rsidR="00EF5ECA" w:rsidRDefault="00EF5ECA" w:rsidP="006D275A">
    <w:pPr>
      <w:pStyle w:val="En-tte"/>
      <w:jc w:val="right"/>
    </w:pPr>
    <w:r>
      <w:fldChar w:fldCharType="begin"/>
    </w:r>
    <w:r>
      <w:instrText>PAGE   \* MERGEFORMAT</w:instrText>
    </w:r>
    <w:r>
      <w:fldChar w:fldCharType="separate"/>
    </w:r>
    <w:r w:rsidR="00D94CF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5040C"/>
    <w:lvl w:ilvl="0">
      <w:start w:val="1"/>
      <w:numFmt w:val="bullet"/>
      <w:pStyle w:val="List0"/>
      <w:lvlText w:val=""/>
      <w:lvlJc w:val="left"/>
      <w:pPr>
        <w:tabs>
          <w:tab w:val="num" w:pos="360"/>
        </w:tabs>
        <w:ind w:left="360" w:hanging="360"/>
      </w:pPr>
      <w:rPr>
        <w:rFonts w:ascii="Wingdings" w:hAnsi="Wingdings" w:hint="default"/>
      </w:rPr>
    </w:lvl>
  </w:abstractNum>
  <w:abstractNum w:abstractNumId="1" w15:restartNumberingAfterBreak="0">
    <w:nsid w:val="00000002"/>
    <w:multiLevelType w:val="singleLevel"/>
    <w:tmpl w:val="0005040C"/>
    <w:lvl w:ilvl="0">
      <w:start w:val="1"/>
      <w:numFmt w:val="bullet"/>
      <w:pStyle w:val="List1"/>
      <w:lvlText w:val=""/>
      <w:lvlJc w:val="left"/>
      <w:pPr>
        <w:tabs>
          <w:tab w:val="num" w:pos="360"/>
        </w:tabs>
        <w:ind w:left="360" w:hanging="360"/>
      </w:pPr>
      <w:rPr>
        <w:rFonts w:ascii="Wingdings" w:hAnsi="Wingdings" w:hint="default"/>
      </w:rPr>
    </w:lvl>
  </w:abstractNum>
  <w:abstractNum w:abstractNumId="2" w15:restartNumberingAfterBreak="0">
    <w:nsid w:val="02AE7115"/>
    <w:multiLevelType w:val="multilevel"/>
    <w:tmpl w:val="0C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06146289"/>
    <w:multiLevelType w:val="hybridMultilevel"/>
    <w:tmpl w:val="F5929A1E"/>
    <w:lvl w:ilvl="0" w:tplc="21C28FCC">
      <w:start w:val="2"/>
      <w:numFmt w:val="decimal"/>
      <w:lvlText w:val="%1."/>
      <w:lvlJc w:val="left"/>
      <w:pPr>
        <w:ind w:left="720" w:hanging="360"/>
      </w:pPr>
    </w:lvl>
    <w:lvl w:ilvl="1" w:tplc="24FC52EA">
      <w:start w:val="1"/>
      <w:numFmt w:val="lowerLetter"/>
      <w:lvlText w:val="%2."/>
      <w:lvlJc w:val="left"/>
      <w:pPr>
        <w:ind w:left="1440" w:hanging="360"/>
      </w:pPr>
    </w:lvl>
    <w:lvl w:ilvl="2" w:tplc="3B9E6DE4">
      <w:start w:val="1"/>
      <w:numFmt w:val="lowerRoman"/>
      <w:lvlText w:val="%3."/>
      <w:lvlJc w:val="right"/>
      <w:pPr>
        <w:ind w:left="2160" w:hanging="180"/>
      </w:pPr>
    </w:lvl>
    <w:lvl w:ilvl="3" w:tplc="61F6A1A2">
      <w:start w:val="1"/>
      <w:numFmt w:val="decimal"/>
      <w:lvlText w:val="%4."/>
      <w:lvlJc w:val="left"/>
      <w:pPr>
        <w:ind w:left="2880" w:hanging="360"/>
      </w:pPr>
    </w:lvl>
    <w:lvl w:ilvl="4" w:tplc="2E609754">
      <w:start w:val="1"/>
      <w:numFmt w:val="lowerLetter"/>
      <w:lvlText w:val="%5."/>
      <w:lvlJc w:val="left"/>
      <w:pPr>
        <w:ind w:left="3600" w:hanging="360"/>
      </w:pPr>
    </w:lvl>
    <w:lvl w:ilvl="5" w:tplc="1F080114">
      <w:start w:val="1"/>
      <w:numFmt w:val="lowerRoman"/>
      <w:lvlText w:val="%6."/>
      <w:lvlJc w:val="right"/>
      <w:pPr>
        <w:ind w:left="4320" w:hanging="180"/>
      </w:pPr>
    </w:lvl>
    <w:lvl w:ilvl="6" w:tplc="C136E33C">
      <w:start w:val="1"/>
      <w:numFmt w:val="decimal"/>
      <w:lvlText w:val="%7."/>
      <w:lvlJc w:val="left"/>
      <w:pPr>
        <w:ind w:left="5040" w:hanging="360"/>
      </w:pPr>
    </w:lvl>
    <w:lvl w:ilvl="7" w:tplc="113A296C">
      <w:start w:val="1"/>
      <w:numFmt w:val="lowerLetter"/>
      <w:lvlText w:val="%8."/>
      <w:lvlJc w:val="left"/>
      <w:pPr>
        <w:ind w:left="5760" w:hanging="360"/>
      </w:pPr>
    </w:lvl>
    <w:lvl w:ilvl="8" w:tplc="57AA7954">
      <w:start w:val="1"/>
      <w:numFmt w:val="lowerRoman"/>
      <w:lvlText w:val="%9."/>
      <w:lvlJc w:val="right"/>
      <w:pPr>
        <w:ind w:left="6480" w:hanging="180"/>
      </w:pPr>
    </w:lvl>
  </w:abstractNum>
  <w:abstractNum w:abstractNumId="4" w15:restartNumberingAfterBreak="0">
    <w:nsid w:val="08CA56AC"/>
    <w:multiLevelType w:val="hybridMultilevel"/>
    <w:tmpl w:val="774E6240"/>
    <w:lvl w:ilvl="0" w:tplc="A5EA7930">
      <w:start w:val="1"/>
      <w:numFmt w:val="bullet"/>
      <w:lvlText w:val=""/>
      <w:lvlJc w:val="left"/>
      <w:pPr>
        <w:ind w:left="720" w:hanging="360"/>
      </w:pPr>
      <w:rPr>
        <w:rFonts w:ascii="Wingdings" w:hAnsi="Wingdings" w:hint="default"/>
      </w:rPr>
    </w:lvl>
    <w:lvl w:ilvl="1" w:tplc="8326EE64">
      <w:start w:val="1"/>
      <w:numFmt w:val="bullet"/>
      <w:lvlText w:val="o"/>
      <w:lvlJc w:val="left"/>
      <w:pPr>
        <w:ind w:left="1440" w:hanging="360"/>
      </w:pPr>
      <w:rPr>
        <w:rFonts w:ascii="Courier New" w:hAnsi="Courier New" w:hint="default"/>
      </w:rPr>
    </w:lvl>
    <w:lvl w:ilvl="2" w:tplc="FDA8D1CC">
      <w:start w:val="1"/>
      <w:numFmt w:val="bullet"/>
      <w:lvlText w:val=""/>
      <w:lvlJc w:val="left"/>
      <w:pPr>
        <w:ind w:left="2160" w:hanging="360"/>
      </w:pPr>
      <w:rPr>
        <w:rFonts w:ascii="Wingdings" w:hAnsi="Wingdings" w:hint="default"/>
      </w:rPr>
    </w:lvl>
    <w:lvl w:ilvl="3" w:tplc="1CAC60BA">
      <w:start w:val="1"/>
      <w:numFmt w:val="bullet"/>
      <w:lvlText w:val=""/>
      <w:lvlJc w:val="left"/>
      <w:pPr>
        <w:ind w:left="2880" w:hanging="360"/>
      </w:pPr>
      <w:rPr>
        <w:rFonts w:ascii="Symbol" w:hAnsi="Symbol" w:hint="default"/>
      </w:rPr>
    </w:lvl>
    <w:lvl w:ilvl="4" w:tplc="41EC58BE">
      <w:start w:val="1"/>
      <w:numFmt w:val="bullet"/>
      <w:lvlText w:val="o"/>
      <w:lvlJc w:val="left"/>
      <w:pPr>
        <w:ind w:left="3600" w:hanging="360"/>
      </w:pPr>
      <w:rPr>
        <w:rFonts w:ascii="Courier New" w:hAnsi="Courier New" w:hint="default"/>
      </w:rPr>
    </w:lvl>
    <w:lvl w:ilvl="5" w:tplc="E0B88D4C">
      <w:start w:val="1"/>
      <w:numFmt w:val="bullet"/>
      <w:lvlText w:val=""/>
      <w:lvlJc w:val="left"/>
      <w:pPr>
        <w:ind w:left="4320" w:hanging="360"/>
      </w:pPr>
      <w:rPr>
        <w:rFonts w:ascii="Wingdings" w:hAnsi="Wingdings" w:hint="default"/>
      </w:rPr>
    </w:lvl>
    <w:lvl w:ilvl="6" w:tplc="11740B9A">
      <w:start w:val="1"/>
      <w:numFmt w:val="bullet"/>
      <w:lvlText w:val=""/>
      <w:lvlJc w:val="left"/>
      <w:pPr>
        <w:ind w:left="5040" w:hanging="360"/>
      </w:pPr>
      <w:rPr>
        <w:rFonts w:ascii="Symbol" w:hAnsi="Symbol" w:hint="default"/>
      </w:rPr>
    </w:lvl>
    <w:lvl w:ilvl="7" w:tplc="7422BBB2">
      <w:start w:val="1"/>
      <w:numFmt w:val="bullet"/>
      <w:lvlText w:val="o"/>
      <w:lvlJc w:val="left"/>
      <w:pPr>
        <w:ind w:left="5760" w:hanging="360"/>
      </w:pPr>
      <w:rPr>
        <w:rFonts w:ascii="Courier New" w:hAnsi="Courier New" w:hint="default"/>
      </w:rPr>
    </w:lvl>
    <w:lvl w:ilvl="8" w:tplc="130E4E34">
      <w:start w:val="1"/>
      <w:numFmt w:val="bullet"/>
      <w:lvlText w:val=""/>
      <w:lvlJc w:val="left"/>
      <w:pPr>
        <w:ind w:left="6480" w:hanging="360"/>
      </w:pPr>
      <w:rPr>
        <w:rFonts w:ascii="Wingdings" w:hAnsi="Wingdings" w:hint="default"/>
      </w:rPr>
    </w:lvl>
  </w:abstractNum>
  <w:abstractNum w:abstractNumId="5" w15:restartNumberingAfterBreak="0">
    <w:nsid w:val="0EA03F54"/>
    <w:multiLevelType w:val="hybridMultilevel"/>
    <w:tmpl w:val="8C6A65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B1F2E89"/>
    <w:multiLevelType w:val="multilevel"/>
    <w:tmpl w:val="18FCE414"/>
    <w:lvl w:ilvl="0">
      <w:start w:val="1"/>
      <w:numFmt w:val="decimal"/>
      <w:pStyle w:val="Listenumros"/>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5F4FA3"/>
    <w:multiLevelType w:val="hybridMultilevel"/>
    <w:tmpl w:val="E87212E0"/>
    <w:lvl w:ilvl="0" w:tplc="F4D2D17A">
      <w:start w:val="1"/>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7824FD7"/>
    <w:multiLevelType w:val="multilevel"/>
    <w:tmpl w:val="4D2C1ECA"/>
    <w:lvl w:ilvl="0">
      <w:start w:val="1"/>
      <w:numFmt w:val="decimal"/>
      <w:pStyle w:val="Listenumros2"/>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9CD5E46"/>
    <w:multiLevelType w:val="hybridMultilevel"/>
    <w:tmpl w:val="BB8EC1C6"/>
    <w:lvl w:ilvl="0" w:tplc="53382390">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B0B7630"/>
    <w:multiLevelType w:val="hybridMultilevel"/>
    <w:tmpl w:val="C8B08668"/>
    <w:lvl w:ilvl="0" w:tplc="DB329236">
      <w:start w:val="1"/>
      <w:numFmt w:val="bullet"/>
      <w:lvlText w:val=""/>
      <w:lvlJc w:val="left"/>
      <w:pPr>
        <w:ind w:left="720" w:hanging="360"/>
      </w:pPr>
      <w:rPr>
        <w:rFonts w:ascii="Symbol" w:hAnsi="Symbol" w:hint="default"/>
      </w:rPr>
    </w:lvl>
    <w:lvl w:ilvl="1" w:tplc="A1B06104">
      <w:start w:val="1"/>
      <w:numFmt w:val="bullet"/>
      <w:lvlText w:val="-"/>
      <w:lvlJc w:val="left"/>
      <w:pPr>
        <w:ind w:left="1440" w:hanging="360"/>
      </w:pPr>
      <w:rPr>
        <w:rFonts w:ascii="Calibri" w:hAnsi="Calibri" w:hint="default"/>
      </w:rPr>
    </w:lvl>
    <w:lvl w:ilvl="2" w:tplc="5072BF58">
      <w:start w:val="1"/>
      <w:numFmt w:val="bullet"/>
      <w:lvlText w:val=""/>
      <w:lvlJc w:val="left"/>
      <w:pPr>
        <w:ind w:left="2160" w:hanging="360"/>
      </w:pPr>
      <w:rPr>
        <w:rFonts w:ascii="Wingdings" w:hAnsi="Wingdings" w:hint="default"/>
      </w:rPr>
    </w:lvl>
    <w:lvl w:ilvl="3" w:tplc="13527DDA">
      <w:start w:val="1"/>
      <w:numFmt w:val="bullet"/>
      <w:lvlText w:val=""/>
      <w:lvlJc w:val="left"/>
      <w:pPr>
        <w:ind w:left="2880" w:hanging="360"/>
      </w:pPr>
      <w:rPr>
        <w:rFonts w:ascii="Symbol" w:hAnsi="Symbol" w:hint="default"/>
      </w:rPr>
    </w:lvl>
    <w:lvl w:ilvl="4" w:tplc="BC5A5C88">
      <w:start w:val="1"/>
      <w:numFmt w:val="bullet"/>
      <w:lvlText w:val="o"/>
      <w:lvlJc w:val="left"/>
      <w:pPr>
        <w:ind w:left="3600" w:hanging="360"/>
      </w:pPr>
      <w:rPr>
        <w:rFonts w:ascii="Courier New" w:hAnsi="Courier New" w:hint="default"/>
      </w:rPr>
    </w:lvl>
    <w:lvl w:ilvl="5" w:tplc="391AFA00">
      <w:start w:val="1"/>
      <w:numFmt w:val="bullet"/>
      <w:lvlText w:val=""/>
      <w:lvlJc w:val="left"/>
      <w:pPr>
        <w:ind w:left="4320" w:hanging="360"/>
      </w:pPr>
      <w:rPr>
        <w:rFonts w:ascii="Wingdings" w:hAnsi="Wingdings" w:hint="default"/>
      </w:rPr>
    </w:lvl>
    <w:lvl w:ilvl="6" w:tplc="5CACB1C8">
      <w:start w:val="1"/>
      <w:numFmt w:val="bullet"/>
      <w:lvlText w:val=""/>
      <w:lvlJc w:val="left"/>
      <w:pPr>
        <w:ind w:left="5040" w:hanging="360"/>
      </w:pPr>
      <w:rPr>
        <w:rFonts w:ascii="Symbol" w:hAnsi="Symbol" w:hint="default"/>
      </w:rPr>
    </w:lvl>
    <w:lvl w:ilvl="7" w:tplc="F3FC91D2">
      <w:start w:val="1"/>
      <w:numFmt w:val="bullet"/>
      <w:lvlText w:val="o"/>
      <w:lvlJc w:val="left"/>
      <w:pPr>
        <w:ind w:left="5760" w:hanging="360"/>
      </w:pPr>
      <w:rPr>
        <w:rFonts w:ascii="Courier New" w:hAnsi="Courier New" w:hint="default"/>
      </w:rPr>
    </w:lvl>
    <w:lvl w:ilvl="8" w:tplc="AD762B54">
      <w:start w:val="1"/>
      <w:numFmt w:val="bullet"/>
      <w:lvlText w:val=""/>
      <w:lvlJc w:val="left"/>
      <w:pPr>
        <w:ind w:left="6480" w:hanging="360"/>
      </w:pPr>
      <w:rPr>
        <w:rFonts w:ascii="Wingdings" w:hAnsi="Wingdings" w:hint="default"/>
      </w:rPr>
    </w:lvl>
  </w:abstractNum>
  <w:abstractNum w:abstractNumId="11" w15:restartNumberingAfterBreak="0">
    <w:nsid w:val="2F034FE5"/>
    <w:multiLevelType w:val="multilevel"/>
    <w:tmpl w:val="9AD8DABC"/>
    <w:lvl w:ilvl="0">
      <w:start w:val="1"/>
      <w:numFmt w:val="decimal"/>
      <w:pStyle w:val="Listepuces2"/>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BFA323A"/>
    <w:multiLevelType w:val="hybridMultilevel"/>
    <w:tmpl w:val="1F7E7856"/>
    <w:lvl w:ilvl="0" w:tplc="1E56507A">
      <w:start w:val="1"/>
      <w:numFmt w:val="bullet"/>
      <w:lvlText w:val=""/>
      <w:lvlJc w:val="left"/>
      <w:pPr>
        <w:ind w:left="720" w:hanging="360"/>
      </w:pPr>
      <w:rPr>
        <w:rFonts w:ascii="Wingdings" w:hAnsi="Wingdings" w:hint="default"/>
      </w:rPr>
    </w:lvl>
    <w:lvl w:ilvl="1" w:tplc="E8B636EE">
      <w:start w:val="1"/>
      <w:numFmt w:val="bullet"/>
      <w:lvlText w:val="o"/>
      <w:lvlJc w:val="left"/>
      <w:pPr>
        <w:ind w:left="1440" w:hanging="360"/>
      </w:pPr>
      <w:rPr>
        <w:rFonts w:ascii="Courier New" w:hAnsi="Courier New" w:hint="default"/>
      </w:rPr>
    </w:lvl>
    <w:lvl w:ilvl="2" w:tplc="DAF68842">
      <w:start w:val="1"/>
      <w:numFmt w:val="bullet"/>
      <w:lvlText w:val=""/>
      <w:lvlJc w:val="left"/>
      <w:pPr>
        <w:ind w:left="2160" w:hanging="360"/>
      </w:pPr>
      <w:rPr>
        <w:rFonts w:ascii="Wingdings" w:hAnsi="Wingdings" w:hint="default"/>
      </w:rPr>
    </w:lvl>
    <w:lvl w:ilvl="3" w:tplc="BCAA663A">
      <w:start w:val="1"/>
      <w:numFmt w:val="bullet"/>
      <w:lvlText w:val=""/>
      <w:lvlJc w:val="left"/>
      <w:pPr>
        <w:ind w:left="2880" w:hanging="360"/>
      </w:pPr>
      <w:rPr>
        <w:rFonts w:ascii="Symbol" w:hAnsi="Symbol" w:hint="default"/>
      </w:rPr>
    </w:lvl>
    <w:lvl w:ilvl="4" w:tplc="1A161902">
      <w:start w:val="1"/>
      <w:numFmt w:val="bullet"/>
      <w:lvlText w:val="o"/>
      <w:lvlJc w:val="left"/>
      <w:pPr>
        <w:ind w:left="3600" w:hanging="360"/>
      </w:pPr>
      <w:rPr>
        <w:rFonts w:ascii="Courier New" w:hAnsi="Courier New" w:hint="default"/>
      </w:rPr>
    </w:lvl>
    <w:lvl w:ilvl="5" w:tplc="CDE088E8">
      <w:start w:val="1"/>
      <w:numFmt w:val="bullet"/>
      <w:lvlText w:val=""/>
      <w:lvlJc w:val="left"/>
      <w:pPr>
        <w:ind w:left="4320" w:hanging="360"/>
      </w:pPr>
      <w:rPr>
        <w:rFonts w:ascii="Wingdings" w:hAnsi="Wingdings" w:hint="default"/>
      </w:rPr>
    </w:lvl>
    <w:lvl w:ilvl="6" w:tplc="8C6A21DA">
      <w:start w:val="1"/>
      <w:numFmt w:val="bullet"/>
      <w:lvlText w:val=""/>
      <w:lvlJc w:val="left"/>
      <w:pPr>
        <w:ind w:left="5040" w:hanging="360"/>
      </w:pPr>
      <w:rPr>
        <w:rFonts w:ascii="Symbol" w:hAnsi="Symbol" w:hint="default"/>
      </w:rPr>
    </w:lvl>
    <w:lvl w:ilvl="7" w:tplc="03E856A6">
      <w:start w:val="1"/>
      <w:numFmt w:val="bullet"/>
      <w:lvlText w:val="o"/>
      <w:lvlJc w:val="left"/>
      <w:pPr>
        <w:ind w:left="5760" w:hanging="360"/>
      </w:pPr>
      <w:rPr>
        <w:rFonts w:ascii="Courier New" w:hAnsi="Courier New" w:hint="default"/>
      </w:rPr>
    </w:lvl>
    <w:lvl w:ilvl="8" w:tplc="83722FA0">
      <w:start w:val="1"/>
      <w:numFmt w:val="bullet"/>
      <w:lvlText w:val=""/>
      <w:lvlJc w:val="left"/>
      <w:pPr>
        <w:ind w:left="6480" w:hanging="360"/>
      </w:pPr>
      <w:rPr>
        <w:rFonts w:ascii="Wingdings" w:hAnsi="Wingdings" w:hint="default"/>
      </w:rPr>
    </w:lvl>
  </w:abstractNum>
  <w:abstractNum w:abstractNumId="13" w15:restartNumberingAfterBreak="0">
    <w:nsid w:val="3C721963"/>
    <w:multiLevelType w:val="multilevel"/>
    <w:tmpl w:val="4F9EAF48"/>
    <w:lvl w:ilvl="0">
      <w:start w:val="1"/>
      <w:numFmt w:val="decimal"/>
      <w:pStyle w:val="Listepuces5"/>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0B2393C"/>
    <w:multiLevelType w:val="multilevel"/>
    <w:tmpl w:val="9104EA9E"/>
    <w:lvl w:ilvl="0">
      <w:start w:val="1"/>
      <w:numFmt w:val="bullet"/>
      <w:pStyle w:val="Listepuces"/>
      <w:lvlText w:val=""/>
      <w:lvlJc w:val="left"/>
      <w:pPr>
        <w:ind w:left="36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5020F3C"/>
    <w:multiLevelType w:val="hybridMultilevel"/>
    <w:tmpl w:val="ACD4D800"/>
    <w:lvl w:ilvl="0" w:tplc="3B3600D8">
      <w:start w:val="1"/>
      <w:numFmt w:val="decimal"/>
      <w:lvlText w:val="%1."/>
      <w:lvlJc w:val="left"/>
      <w:pPr>
        <w:ind w:left="1065" w:hanging="705"/>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47FB226A"/>
    <w:multiLevelType w:val="hybridMultilevel"/>
    <w:tmpl w:val="DDD6D734"/>
    <w:lvl w:ilvl="0" w:tplc="8B76A0B4">
      <w:start w:val="1"/>
      <w:numFmt w:val="bullet"/>
      <w:lvlText w:val=""/>
      <w:lvlJc w:val="left"/>
      <w:pPr>
        <w:ind w:left="720" w:hanging="360"/>
      </w:pPr>
      <w:rPr>
        <w:rFonts w:ascii="Wingdings" w:hAnsi="Wingdings" w:hint="default"/>
      </w:rPr>
    </w:lvl>
    <w:lvl w:ilvl="1" w:tplc="AF0C0E56">
      <w:start w:val="1"/>
      <w:numFmt w:val="bullet"/>
      <w:lvlText w:val="o"/>
      <w:lvlJc w:val="left"/>
      <w:pPr>
        <w:ind w:left="1440" w:hanging="360"/>
      </w:pPr>
      <w:rPr>
        <w:rFonts w:ascii="Courier New" w:hAnsi="Courier New" w:hint="default"/>
      </w:rPr>
    </w:lvl>
    <w:lvl w:ilvl="2" w:tplc="72140030">
      <w:start w:val="1"/>
      <w:numFmt w:val="bullet"/>
      <w:lvlText w:val=""/>
      <w:lvlJc w:val="left"/>
      <w:pPr>
        <w:ind w:left="2160" w:hanging="360"/>
      </w:pPr>
      <w:rPr>
        <w:rFonts w:ascii="Wingdings" w:hAnsi="Wingdings" w:hint="default"/>
      </w:rPr>
    </w:lvl>
    <w:lvl w:ilvl="3" w:tplc="82FC926C">
      <w:start w:val="1"/>
      <w:numFmt w:val="bullet"/>
      <w:lvlText w:val=""/>
      <w:lvlJc w:val="left"/>
      <w:pPr>
        <w:ind w:left="2880" w:hanging="360"/>
      </w:pPr>
      <w:rPr>
        <w:rFonts w:ascii="Symbol" w:hAnsi="Symbol" w:hint="default"/>
      </w:rPr>
    </w:lvl>
    <w:lvl w:ilvl="4" w:tplc="CA3008B0">
      <w:start w:val="1"/>
      <w:numFmt w:val="bullet"/>
      <w:lvlText w:val="o"/>
      <w:lvlJc w:val="left"/>
      <w:pPr>
        <w:ind w:left="3600" w:hanging="360"/>
      </w:pPr>
      <w:rPr>
        <w:rFonts w:ascii="Courier New" w:hAnsi="Courier New" w:hint="default"/>
      </w:rPr>
    </w:lvl>
    <w:lvl w:ilvl="5" w:tplc="B518FB88">
      <w:start w:val="1"/>
      <w:numFmt w:val="bullet"/>
      <w:lvlText w:val=""/>
      <w:lvlJc w:val="left"/>
      <w:pPr>
        <w:ind w:left="4320" w:hanging="360"/>
      </w:pPr>
      <w:rPr>
        <w:rFonts w:ascii="Wingdings" w:hAnsi="Wingdings" w:hint="default"/>
      </w:rPr>
    </w:lvl>
    <w:lvl w:ilvl="6" w:tplc="5E14A0DA">
      <w:start w:val="1"/>
      <w:numFmt w:val="bullet"/>
      <w:lvlText w:val=""/>
      <w:lvlJc w:val="left"/>
      <w:pPr>
        <w:ind w:left="5040" w:hanging="360"/>
      </w:pPr>
      <w:rPr>
        <w:rFonts w:ascii="Symbol" w:hAnsi="Symbol" w:hint="default"/>
      </w:rPr>
    </w:lvl>
    <w:lvl w:ilvl="7" w:tplc="3268430A">
      <w:start w:val="1"/>
      <w:numFmt w:val="bullet"/>
      <w:lvlText w:val="o"/>
      <w:lvlJc w:val="left"/>
      <w:pPr>
        <w:ind w:left="5760" w:hanging="360"/>
      </w:pPr>
      <w:rPr>
        <w:rFonts w:ascii="Courier New" w:hAnsi="Courier New" w:hint="default"/>
      </w:rPr>
    </w:lvl>
    <w:lvl w:ilvl="8" w:tplc="2B16344C">
      <w:start w:val="1"/>
      <w:numFmt w:val="bullet"/>
      <w:lvlText w:val=""/>
      <w:lvlJc w:val="left"/>
      <w:pPr>
        <w:ind w:left="6480" w:hanging="360"/>
      </w:pPr>
      <w:rPr>
        <w:rFonts w:ascii="Wingdings" w:hAnsi="Wingdings" w:hint="default"/>
      </w:rPr>
    </w:lvl>
  </w:abstractNum>
  <w:abstractNum w:abstractNumId="17" w15:restartNumberingAfterBreak="0">
    <w:nsid w:val="547D064E"/>
    <w:multiLevelType w:val="hybridMultilevel"/>
    <w:tmpl w:val="28B87D46"/>
    <w:lvl w:ilvl="0" w:tplc="68B44C06">
      <w:start w:val="1"/>
      <w:numFmt w:val="bullet"/>
      <w:lvlText w:val=""/>
      <w:lvlJc w:val="left"/>
      <w:pPr>
        <w:ind w:left="720" w:hanging="360"/>
      </w:pPr>
      <w:rPr>
        <w:rFonts w:ascii="Wingdings" w:hAnsi="Wingdings" w:hint="default"/>
      </w:rPr>
    </w:lvl>
    <w:lvl w:ilvl="1" w:tplc="D5940C8E">
      <w:start w:val="1"/>
      <w:numFmt w:val="bullet"/>
      <w:lvlText w:val="o"/>
      <w:lvlJc w:val="left"/>
      <w:pPr>
        <w:ind w:left="1440" w:hanging="360"/>
      </w:pPr>
      <w:rPr>
        <w:rFonts w:ascii="Courier New" w:hAnsi="Courier New" w:hint="default"/>
      </w:rPr>
    </w:lvl>
    <w:lvl w:ilvl="2" w:tplc="F7D078E8">
      <w:start w:val="1"/>
      <w:numFmt w:val="bullet"/>
      <w:lvlText w:val=""/>
      <w:lvlJc w:val="left"/>
      <w:pPr>
        <w:ind w:left="2160" w:hanging="360"/>
      </w:pPr>
      <w:rPr>
        <w:rFonts w:ascii="Wingdings" w:hAnsi="Wingdings" w:hint="default"/>
      </w:rPr>
    </w:lvl>
    <w:lvl w:ilvl="3" w:tplc="C0668266">
      <w:start w:val="1"/>
      <w:numFmt w:val="bullet"/>
      <w:lvlText w:val=""/>
      <w:lvlJc w:val="left"/>
      <w:pPr>
        <w:ind w:left="2880" w:hanging="360"/>
      </w:pPr>
      <w:rPr>
        <w:rFonts w:ascii="Symbol" w:hAnsi="Symbol" w:hint="default"/>
      </w:rPr>
    </w:lvl>
    <w:lvl w:ilvl="4" w:tplc="04EE98F4">
      <w:start w:val="1"/>
      <w:numFmt w:val="bullet"/>
      <w:lvlText w:val="o"/>
      <w:lvlJc w:val="left"/>
      <w:pPr>
        <w:ind w:left="3600" w:hanging="360"/>
      </w:pPr>
      <w:rPr>
        <w:rFonts w:ascii="Courier New" w:hAnsi="Courier New" w:hint="default"/>
      </w:rPr>
    </w:lvl>
    <w:lvl w:ilvl="5" w:tplc="69D0E3F6">
      <w:start w:val="1"/>
      <w:numFmt w:val="bullet"/>
      <w:lvlText w:val=""/>
      <w:lvlJc w:val="left"/>
      <w:pPr>
        <w:ind w:left="4320" w:hanging="360"/>
      </w:pPr>
      <w:rPr>
        <w:rFonts w:ascii="Wingdings" w:hAnsi="Wingdings" w:hint="default"/>
      </w:rPr>
    </w:lvl>
    <w:lvl w:ilvl="6" w:tplc="F11E9F68">
      <w:start w:val="1"/>
      <w:numFmt w:val="bullet"/>
      <w:lvlText w:val=""/>
      <w:lvlJc w:val="left"/>
      <w:pPr>
        <w:ind w:left="5040" w:hanging="360"/>
      </w:pPr>
      <w:rPr>
        <w:rFonts w:ascii="Symbol" w:hAnsi="Symbol" w:hint="default"/>
      </w:rPr>
    </w:lvl>
    <w:lvl w:ilvl="7" w:tplc="DE3659A4">
      <w:start w:val="1"/>
      <w:numFmt w:val="bullet"/>
      <w:lvlText w:val="o"/>
      <w:lvlJc w:val="left"/>
      <w:pPr>
        <w:ind w:left="5760" w:hanging="360"/>
      </w:pPr>
      <w:rPr>
        <w:rFonts w:ascii="Courier New" w:hAnsi="Courier New" w:hint="default"/>
      </w:rPr>
    </w:lvl>
    <w:lvl w:ilvl="8" w:tplc="49EA1386">
      <w:start w:val="1"/>
      <w:numFmt w:val="bullet"/>
      <w:lvlText w:val=""/>
      <w:lvlJc w:val="left"/>
      <w:pPr>
        <w:ind w:left="6480" w:hanging="360"/>
      </w:pPr>
      <w:rPr>
        <w:rFonts w:ascii="Wingdings" w:hAnsi="Wingdings" w:hint="default"/>
      </w:rPr>
    </w:lvl>
  </w:abstractNum>
  <w:abstractNum w:abstractNumId="18" w15:restartNumberingAfterBreak="0">
    <w:nsid w:val="5E71533A"/>
    <w:multiLevelType w:val="hybridMultilevel"/>
    <w:tmpl w:val="224632EE"/>
    <w:lvl w:ilvl="0" w:tplc="4210EE1C">
      <w:start w:val="1"/>
      <w:numFmt w:val="decimal"/>
      <w:lvlText w:val="%1."/>
      <w:lvlJc w:val="left"/>
      <w:pPr>
        <w:ind w:left="720" w:hanging="360"/>
      </w:pPr>
    </w:lvl>
    <w:lvl w:ilvl="1" w:tplc="4A4C9278">
      <w:start w:val="1"/>
      <w:numFmt w:val="lowerLetter"/>
      <w:lvlText w:val="%2."/>
      <w:lvlJc w:val="left"/>
      <w:pPr>
        <w:ind w:left="1440" w:hanging="360"/>
      </w:pPr>
    </w:lvl>
    <w:lvl w:ilvl="2" w:tplc="764CC222">
      <w:start w:val="1"/>
      <w:numFmt w:val="lowerRoman"/>
      <w:lvlText w:val="%3."/>
      <w:lvlJc w:val="right"/>
      <w:pPr>
        <w:ind w:left="2160" w:hanging="180"/>
      </w:pPr>
    </w:lvl>
    <w:lvl w:ilvl="3" w:tplc="31C4951E">
      <w:start w:val="1"/>
      <w:numFmt w:val="decimal"/>
      <w:lvlText w:val="%4."/>
      <w:lvlJc w:val="left"/>
      <w:pPr>
        <w:ind w:left="2880" w:hanging="360"/>
      </w:pPr>
    </w:lvl>
    <w:lvl w:ilvl="4" w:tplc="1D30FB1C">
      <w:start w:val="1"/>
      <w:numFmt w:val="lowerLetter"/>
      <w:lvlText w:val="%5."/>
      <w:lvlJc w:val="left"/>
      <w:pPr>
        <w:ind w:left="3600" w:hanging="360"/>
      </w:pPr>
    </w:lvl>
    <w:lvl w:ilvl="5" w:tplc="1C0A3678">
      <w:start w:val="1"/>
      <w:numFmt w:val="lowerRoman"/>
      <w:lvlText w:val="%6."/>
      <w:lvlJc w:val="right"/>
      <w:pPr>
        <w:ind w:left="4320" w:hanging="180"/>
      </w:pPr>
    </w:lvl>
    <w:lvl w:ilvl="6" w:tplc="F760A670">
      <w:start w:val="1"/>
      <w:numFmt w:val="decimal"/>
      <w:lvlText w:val="%7."/>
      <w:lvlJc w:val="left"/>
      <w:pPr>
        <w:ind w:left="5040" w:hanging="360"/>
      </w:pPr>
    </w:lvl>
    <w:lvl w:ilvl="7" w:tplc="C3E49BE8">
      <w:start w:val="1"/>
      <w:numFmt w:val="lowerLetter"/>
      <w:lvlText w:val="%8."/>
      <w:lvlJc w:val="left"/>
      <w:pPr>
        <w:ind w:left="5760" w:hanging="360"/>
      </w:pPr>
    </w:lvl>
    <w:lvl w:ilvl="8" w:tplc="AE46423A">
      <w:start w:val="1"/>
      <w:numFmt w:val="lowerRoman"/>
      <w:lvlText w:val="%9."/>
      <w:lvlJc w:val="right"/>
      <w:pPr>
        <w:ind w:left="6480" w:hanging="180"/>
      </w:pPr>
    </w:lvl>
  </w:abstractNum>
  <w:abstractNum w:abstractNumId="19" w15:restartNumberingAfterBreak="0">
    <w:nsid w:val="5F3A0483"/>
    <w:multiLevelType w:val="hybridMultilevel"/>
    <w:tmpl w:val="96F2619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63481265"/>
    <w:multiLevelType w:val="hybridMultilevel"/>
    <w:tmpl w:val="AAFAEAB0"/>
    <w:lvl w:ilvl="0" w:tplc="26F87F1C">
      <w:start w:val="1"/>
      <w:numFmt w:val="decimal"/>
      <w:pStyle w:val="Listenumrote"/>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E77C6D"/>
    <w:multiLevelType w:val="multilevel"/>
    <w:tmpl w:val="4E4E7B8A"/>
    <w:lvl w:ilvl="0">
      <w:start w:val="1"/>
      <w:numFmt w:val="decimal"/>
      <w:pStyle w:val="Listepuces4"/>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B9E512D"/>
    <w:multiLevelType w:val="multilevel"/>
    <w:tmpl w:val="E4122B4E"/>
    <w:lvl w:ilvl="0">
      <w:start w:val="1"/>
      <w:numFmt w:val="decimal"/>
      <w:pStyle w:val="Listenumros4"/>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1C73E38"/>
    <w:multiLevelType w:val="hybridMultilevel"/>
    <w:tmpl w:val="401866A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76EB7263"/>
    <w:multiLevelType w:val="multilevel"/>
    <w:tmpl w:val="1BD078D2"/>
    <w:lvl w:ilvl="0">
      <w:start w:val="1"/>
      <w:numFmt w:val="decimal"/>
      <w:pStyle w:val="Listenumros5"/>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7BE0F32"/>
    <w:multiLevelType w:val="multilevel"/>
    <w:tmpl w:val="470CE868"/>
    <w:lvl w:ilvl="0">
      <w:start w:val="1"/>
      <w:numFmt w:val="decimal"/>
      <w:pStyle w:val="Listepuces3"/>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987729F"/>
    <w:multiLevelType w:val="hybridMultilevel"/>
    <w:tmpl w:val="06DC9D28"/>
    <w:lvl w:ilvl="0" w:tplc="B3B229BE">
      <w:start w:val="1"/>
      <w:numFmt w:val="decimal"/>
      <w:lvlText w:val="%1."/>
      <w:lvlJc w:val="left"/>
      <w:pPr>
        <w:ind w:left="720" w:hanging="360"/>
      </w:pPr>
    </w:lvl>
    <w:lvl w:ilvl="1" w:tplc="E53CF3C8">
      <w:start w:val="1"/>
      <w:numFmt w:val="lowerLetter"/>
      <w:lvlText w:val="%2."/>
      <w:lvlJc w:val="left"/>
      <w:pPr>
        <w:ind w:left="1440" w:hanging="360"/>
      </w:pPr>
    </w:lvl>
    <w:lvl w:ilvl="2" w:tplc="C1B84028">
      <w:start w:val="1"/>
      <w:numFmt w:val="lowerRoman"/>
      <w:lvlText w:val="%3."/>
      <w:lvlJc w:val="right"/>
      <w:pPr>
        <w:ind w:left="2160" w:hanging="180"/>
      </w:pPr>
    </w:lvl>
    <w:lvl w:ilvl="3" w:tplc="D3169608">
      <w:start w:val="1"/>
      <w:numFmt w:val="decimal"/>
      <w:lvlText w:val="%4."/>
      <w:lvlJc w:val="left"/>
      <w:pPr>
        <w:ind w:left="2880" w:hanging="360"/>
      </w:pPr>
    </w:lvl>
    <w:lvl w:ilvl="4" w:tplc="5A60707A">
      <w:start w:val="1"/>
      <w:numFmt w:val="lowerLetter"/>
      <w:lvlText w:val="%5."/>
      <w:lvlJc w:val="left"/>
      <w:pPr>
        <w:ind w:left="3600" w:hanging="360"/>
      </w:pPr>
    </w:lvl>
    <w:lvl w:ilvl="5" w:tplc="97A0558A">
      <w:start w:val="1"/>
      <w:numFmt w:val="lowerRoman"/>
      <w:lvlText w:val="%6."/>
      <w:lvlJc w:val="right"/>
      <w:pPr>
        <w:ind w:left="4320" w:hanging="180"/>
      </w:pPr>
    </w:lvl>
    <w:lvl w:ilvl="6" w:tplc="039E3742">
      <w:start w:val="1"/>
      <w:numFmt w:val="decimal"/>
      <w:lvlText w:val="%7."/>
      <w:lvlJc w:val="left"/>
      <w:pPr>
        <w:ind w:left="5040" w:hanging="360"/>
      </w:pPr>
    </w:lvl>
    <w:lvl w:ilvl="7" w:tplc="65829AF0">
      <w:start w:val="1"/>
      <w:numFmt w:val="lowerLetter"/>
      <w:lvlText w:val="%8."/>
      <w:lvlJc w:val="left"/>
      <w:pPr>
        <w:ind w:left="5760" w:hanging="360"/>
      </w:pPr>
    </w:lvl>
    <w:lvl w:ilvl="8" w:tplc="66D2FB08">
      <w:start w:val="1"/>
      <w:numFmt w:val="lowerRoman"/>
      <w:lvlText w:val="%9."/>
      <w:lvlJc w:val="right"/>
      <w:pPr>
        <w:ind w:left="6480" w:hanging="180"/>
      </w:pPr>
    </w:lvl>
  </w:abstractNum>
  <w:abstractNum w:abstractNumId="27" w15:restartNumberingAfterBreak="0">
    <w:nsid w:val="7A351D48"/>
    <w:multiLevelType w:val="multilevel"/>
    <w:tmpl w:val="38C07D3C"/>
    <w:lvl w:ilvl="0">
      <w:start w:val="1"/>
      <w:numFmt w:val="decimal"/>
      <w:pStyle w:val="Listenumros3"/>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12"/>
  </w:num>
  <w:num w:numId="3">
    <w:abstractNumId w:val="16"/>
  </w:num>
  <w:num w:numId="4">
    <w:abstractNumId w:val="17"/>
  </w:num>
  <w:num w:numId="5">
    <w:abstractNumId w:val="1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0"/>
  </w:num>
  <w:num w:numId="17">
    <w:abstractNumId w:val="1"/>
  </w:num>
  <w:num w:numId="18">
    <w:abstractNumId w:val="20"/>
  </w:num>
  <w:num w:numId="19">
    <w:abstractNumId w:val="9"/>
  </w:num>
  <w:num w:numId="20">
    <w:abstractNumId w:val="5"/>
  </w:num>
  <w:num w:numId="21">
    <w:abstractNumId w:val="23"/>
  </w:num>
  <w:num w:numId="22">
    <w:abstractNumId w:val="19"/>
  </w:num>
  <w:num w:numId="23">
    <w:abstractNumId w:val="15"/>
  </w:num>
  <w:num w:numId="24">
    <w:abstractNumId w:val="18"/>
  </w:num>
  <w:num w:numId="25">
    <w:abstractNumId w:val="26"/>
  </w:num>
  <w:num w:numId="26">
    <w:abstractNumId w:val="7"/>
  </w:num>
  <w:num w:numId="27">
    <w:abstractNumId w:val="10"/>
  </w:num>
  <w:num w:numId="2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B73"/>
    <w:rsid w:val="000019EC"/>
    <w:rsid w:val="000425C3"/>
    <w:rsid w:val="000458E2"/>
    <w:rsid w:val="0004657B"/>
    <w:rsid w:val="00056669"/>
    <w:rsid w:val="000579CD"/>
    <w:rsid w:val="00077D54"/>
    <w:rsid w:val="00094D26"/>
    <w:rsid w:val="000D3F03"/>
    <w:rsid w:val="00105EF7"/>
    <w:rsid w:val="00122919"/>
    <w:rsid w:val="0013500D"/>
    <w:rsid w:val="0014469D"/>
    <w:rsid w:val="001577E4"/>
    <w:rsid w:val="00165F7F"/>
    <w:rsid w:val="00171FF4"/>
    <w:rsid w:val="00177D02"/>
    <w:rsid w:val="00181EDA"/>
    <w:rsid w:val="001A4B20"/>
    <w:rsid w:val="001A5084"/>
    <w:rsid w:val="001B5A9B"/>
    <w:rsid w:val="001F08FC"/>
    <w:rsid w:val="001F2168"/>
    <w:rsid w:val="001F6CC5"/>
    <w:rsid w:val="002231A5"/>
    <w:rsid w:val="0024270E"/>
    <w:rsid w:val="00243872"/>
    <w:rsid w:val="00251BE1"/>
    <w:rsid w:val="00273619"/>
    <w:rsid w:val="00275B73"/>
    <w:rsid w:val="002847DC"/>
    <w:rsid w:val="00292A5F"/>
    <w:rsid w:val="002C0DC2"/>
    <w:rsid w:val="002C1112"/>
    <w:rsid w:val="002C60F7"/>
    <w:rsid w:val="002F131A"/>
    <w:rsid w:val="0031401D"/>
    <w:rsid w:val="0031759E"/>
    <w:rsid w:val="00317C05"/>
    <w:rsid w:val="003219F4"/>
    <w:rsid w:val="00361E94"/>
    <w:rsid w:val="003621C4"/>
    <w:rsid w:val="00370C2F"/>
    <w:rsid w:val="003A1955"/>
    <w:rsid w:val="003B1037"/>
    <w:rsid w:val="003B7008"/>
    <w:rsid w:val="003C18E3"/>
    <w:rsid w:val="003E2B2B"/>
    <w:rsid w:val="003F177E"/>
    <w:rsid w:val="003F55DC"/>
    <w:rsid w:val="00404933"/>
    <w:rsid w:val="004065C3"/>
    <w:rsid w:val="00444D12"/>
    <w:rsid w:val="00462B90"/>
    <w:rsid w:val="00473CAA"/>
    <w:rsid w:val="00480831"/>
    <w:rsid w:val="00482FBB"/>
    <w:rsid w:val="004846A2"/>
    <w:rsid w:val="0048532A"/>
    <w:rsid w:val="00497D8C"/>
    <w:rsid w:val="004B38FE"/>
    <w:rsid w:val="004B48AD"/>
    <w:rsid w:val="004C031B"/>
    <w:rsid w:val="005024C8"/>
    <w:rsid w:val="00531428"/>
    <w:rsid w:val="00532E7D"/>
    <w:rsid w:val="00542D48"/>
    <w:rsid w:val="00543B9D"/>
    <w:rsid w:val="005668AB"/>
    <w:rsid w:val="0057787D"/>
    <w:rsid w:val="005845A8"/>
    <w:rsid w:val="005922DA"/>
    <w:rsid w:val="00594CD5"/>
    <w:rsid w:val="005A5EA0"/>
    <w:rsid w:val="005A7A68"/>
    <w:rsid w:val="005D1C1F"/>
    <w:rsid w:val="005E2751"/>
    <w:rsid w:val="00600AC4"/>
    <w:rsid w:val="00621392"/>
    <w:rsid w:val="00624DB0"/>
    <w:rsid w:val="006352CC"/>
    <w:rsid w:val="00640E54"/>
    <w:rsid w:val="00651F55"/>
    <w:rsid w:val="0066327F"/>
    <w:rsid w:val="00673E68"/>
    <w:rsid w:val="00692A32"/>
    <w:rsid w:val="006A229D"/>
    <w:rsid w:val="006A436C"/>
    <w:rsid w:val="006A5366"/>
    <w:rsid w:val="006D1AB1"/>
    <w:rsid w:val="006D275A"/>
    <w:rsid w:val="006E6155"/>
    <w:rsid w:val="006F3C22"/>
    <w:rsid w:val="006F6FBC"/>
    <w:rsid w:val="00702678"/>
    <w:rsid w:val="00706413"/>
    <w:rsid w:val="007444BF"/>
    <w:rsid w:val="007448B0"/>
    <w:rsid w:val="007646CA"/>
    <w:rsid w:val="00782D4C"/>
    <w:rsid w:val="00791539"/>
    <w:rsid w:val="00793718"/>
    <w:rsid w:val="007C02F6"/>
    <w:rsid w:val="007D2D5B"/>
    <w:rsid w:val="007F25C6"/>
    <w:rsid w:val="00812492"/>
    <w:rsid w:val="00821242"/>
    <w:rsid w:val="008279D9"/>
    <w:rsid w:val="00840909"/>
    <w:rsid w:val="00843C11"/>
    <w:rsid w:val="00845ED1"/>
    <w:rsid w:val="00862BA6"/>
    <w:rsid w:val="00865338"/>
    <w:rsid w:val="00875715"/>
    <w:rsid w:val="0088274F"/>
    <w:rsid w:val="00884F8C"/>
    <w:rsid w:val="00899B6E"/>
    <w:rsid w:val="0089C310"/>
    <w:rsid w:val="008D0887"/>
    <w:rsid w:val="008D43AF"/>
    <w:rsid w:val="008D583A"/>
    <w:rsid w:val="008E0E92"/>
    <w:rsid w:val="008F356C"/>
    <w:rsid w:val="00900FCB"/>
    <w:rsid w:val="00924DA7"/>
    <w:rsid w:val="00926BD3"/>
    <w:rsid w:val="00944E87"/>
    <w:rsid w:val="00951552"/>
    <w:rsid w:val="0095629C"/>
    <w:rsid w:val="00965C38"/>
    <w:rsid w:val="0097027E"/>
    <w:rsid w:val="009A4C24"/>
    <w:rsid w:val="009C43B7"/>
    <w:rsid w:val="009C614A"/>
    <w:rsid w:val="009D0F4B"/>
    <w:rsid w:val="009DD528"/>
    <w:rsid w:val="00A066E5"/>
    <w:rsid w:val="00A165EC"/>
    <w:rsid w:val="00A3581D"/>
    <w:rsid w:val="00A40BED"/>
    <w:rsid w:val="00A73762"/>
    <w:rsid w:val="00A759E6"/>
    <w:rsid w:val="00A94D2B"/>
    <w:rsid w:val="00AA3BE7"/>
    <w:rsid w:val="00AA61AF"/>
    <w:rsid w:val="00AA7906"/>
    <w:rsid w:val="00AE7C42"/>
    <w:rsid w:val="00B145E6"/>
    <w:rsid w:val="00B16A35"/>
    <w:rsid w:val="00B204B4"/>
    <w:rsid w:val="00B24DF4"/>
    <w:rsid w:val="00B25D8D"/>
    <w:rsid w:val="00B26E61"/>
    <w:rsid w:val="00B3218A"/>
    <w:rsid w:val="00B34F04"/>
    <w:rsid w:val="00B746D8"/>
    <w:rsid w:val="00B74F30"/>
    <w:rsid w:val="00B811C2"/>
    <w:rsid w:val="00B9357E"/>
    <w:rsid w:val="00BB135C"/>
    <w:rsid w:val="00BB6CF1"/>
    <w:rsid w:val="00BD2DC7"/>
    <w:rsid w:val="00BE25B5"/>
    <w:rsid w:val="00BF3181"/>
    <w:rsid w:val="00BF3B11"/>
    <w:rsid w:val="00C22FA4"/>
    <w:rsid w:val="00C26103"/>
    <w:rsid w:val="00C44137"/>
    <w:rsid w:val="00C575F1"/>
    <w:rsid w:val="00CF4F77"/>
    <w:rsid w:val="00D121C4"/>
    <w:rsid w:val="00D15CD6"/>
    <w:rsid w:val="00D24693"/>
    <w:rsid w:val="00D25D52"/>
    <w:rsid w:val="00D25FD1"/>
    <w:rsid w:val="00D3284B"/>
    <w:rsid w:val="00D34DB4"/>
    <w:rsid w:val="00D43E1B"/>
    <w:rsid w:val="00D47437"/>
    <w:rsid w:val="00D47548"/>
    <w:rsid w:val="00D54577"/>
    <w:rsid w:val="00D64338"/>
    <w:rsid w:val="00D7524E"/>
    <w:rsid w:val="00D7562A"/>
    <w:rsid w:val="00D94CFC"/>
    <w:rsid w:val="00D96BD2"/>
    <w:rsid w:val="00DA3631"/>
    <w:rsid w:val="00DD7598"/>
    <w:rsid w:val="00DF6D1C"/>
    <w:rsid w:val="00E26C13"/>
    <w:rsid w:val="00E442AB"/>
    <w:rsid w:val="00E52A1D"/>
    <w:rsid w:val="00E60C10"/>
    <w:rsid w:val="00E60CD1"/>
    <w:rsid w:val="00EE140E"/>
    <w:rsid w:val="00EF5ECA"/>
    <w:rsid w:val="00F27A56"/>
    <w:rsid w:val="00F32202"/>
    <w:rsid w:val="00F329B6"/>
    <w:rsid w:val="00F3386A"/>
    <w:rsid w:val="00F44123"/>
    <w:rsid w:val="00F633C2"/>
    <w:rsid w:val="00F85471"/>
    <w:rsid w:val="00F86C23"/>
    <w:rsid w:val="00FB36BF"/>
    <w:rsid w:val="00FB8833"/>
    <w:rsid w:val="00FC32C0"/>
    <w:rsid w:val="00FC388F"/>
    <w:rsid w:val="00FD2FAE"/>
    <w:rsid w:val="00FE137A"/>
    <w:rsid w:val="00FE37EC"/>
    <w:rsid w:val="00FF54B9"/>
    <w:rsid w:val="01093CD9"/>
    <w:rsid w:val="010EC87A"/>
    <w:rsid w:val="0141E58D"/>
    <w:rsid w:val="01529119"/>
    <w:rsid w:val="016C529B"/>
    <w:rsid w:val="01E02C6F"/>
    <w:rsid w:val="01E332C8"/>
    <w:rsid w:val="021F1F37"/>
    <w:rsid w:val="023EF3AC"/>
    <w:rsid w:val="024878A8"/>
    <w:rsid w:val="029D6FF9"/>
    <w:rsid w:val="02C4F9AD"/>
    <w:rsid w:val="02C5947C"/>
    <w:rsid w:val="02F89F64"/>
    <w:rsid w:val="030E9B8C"/>
    <w:rsid w:val="0330F9D1"/>
    <w:rsid w:val="03704639"/>
    <w:rsid w:val="038B3CFC"/>
    <w:rsid w:val="03B81FB0"/>
    <w:rsid w:val="03D6AA5A"/>
    <w:rsid w:val="03E94D2E"/>
    <w:rsid w:val="04265776"/>
    <w:rsid w:val="0427FD9C"/>
    <w:rsid w:val="042EAF9B"/>
    <w:rsid w:val="04414934"/>
    <w:rsid w:val="045D34B5"/>
    <w:rsid w:val="048ADE99"/>
    <w:rsid w:val="0496620C"/>
    <w:rsid w:val="04C03958"/>
    <w:rsid w:val="05068BAA"/>
    <w:rsid w:val="057AF5BF"/>
    <w:rsid w:val="05B6869E"/>
    <w:rsid w:val="0611B6C6"/>
    <w:rsid w:val="062C9118"/>
    <w:rsid w:val="063CE981"/>
    <w:rsid w:val="063E178A"/>
    <w:rsid w:val="0646DB0B"/>
    <w:rsid w:val="0649034B"/>
    <w:rsid w:val="064E31EC"/>
    <w:rsid w:val="0657743A"/>
    <w:rsid w:val="070E4B1C"/>
    <w:rsid w:val="07171E3A"/>
    <w:rsid w:val="071DF407"/>
    <w:rsid w:val="07389825"/>
    <w:rsid w:val="074C97A9"/>
    <w:rsid w:val="0773DF77"/>
    <w:rsid w:val="07748B96"/>
    <w:rsid w:val="0781F8AF"/>
    <w:rsid w:val="079E9EDB"/>
    <w:rsid w:val="07A4863B"/>
    <w:rsid w:val="082B9554"/>
    <w:rsid w:val="08415688"/>
    <w:rsid w:val="08634D71"/>
    <w:rsid w:val="0894314F"/>
    <w:rsid w:val="08D6D556"/>
    <w:rsid w:val="0910CCC5"/>
    <w:rsid w:val="0A11B28E"/>
    <w:rsid w:val="0A312590"/>
    <w:rsid w:val="0A3EA163"/>
    <w:rsid w:val="0A4B8FB7"/>
    <w:rsid w:val="0A53200E"/>
    <w:rsid w:val="0A78C64E"/>
    <w:rsid w:val="0ABEE974"/>
    <w:rsid w:val="0AEE3FD2"/>
    <w:rsid w:val="0B02717C"/>
    <w:rsid w:val="0B0FFF8A"/>
    <w:rsid w:val="0B2E57A2"/>
    <w:rsid w:val="0B4AE40D"/>
    <w:rsid w:val="0B4F83AA"/>
    <w:rsid w:val="0B553413"/>
    <w:rsid w:val="0B8C23E0"/>
    <w:rsid w:val="0BEE777D"/>
    <w:rsid w:val="0BF3DD59"/>
    <w:rsid w:val="0C0ECBF1"/>
    <w:rsid w:val="0C2230BA"/>
    <w:rsid w:val="0C51AEDA"/>
    <w:rsid w:val="0C5B9817"/>
    <w:rsid w:val="0C8B3171"/>
    <w:rsid w:val="0C8B3A5F"/>
    <w:rsid w:val="0CB293EF"/>
    <w:rsid w:val="0CB8611C"/>
    <w:rsid w:val="0CC64731"/>
    <w:rsid w:val="0CD22BAE"/>
    <w:rsid w:val="0D87A22D"/>
    <w:rsid w:val="0DAB71EE"/>
    <w:rsid w:val="0DB1718B"/>
    <w:rsid w:val="0DC19883"/>
    <w:rsid w:val="0DC3B184"/>
    <w:rsid w:val="0DCCA5C1"/>
    <w:rsid w:val="0EBD1922"/>
    <w:rsid w:val="0ED432A0"/>
    <w:rsid w:val="0EF363B0"/>
    <w:rsid w:val="0EF8F5BC"/>
    <w:rsid w:val="0F4CACFC"/>
    <w:rsid w:val="0F55DA85"/>
    <w:rsid w:val="0F682FC4"/>
    <w:rsid w:val="0F922BB3"/>
    <w:rsid w:val="0FA77129"/>
    <w:rsid w:val="0FDA7CA1"/>
    <w:rsid w:val="0FED1B05"/>
    <w:rsid w:val="0FFC0E9A"/>
    <w:rsid w:val="100F7CD9"/>
    <w:rsid w:val="104226A7"/>
    <w:rsid w:val="108B1655"/>
    <w:rsid w:val="1099C8E3"/>
    <w:rsid w:val="10A36BA4"/>
    <w:rsid w:val="10AFAC87"/>
    <w:rsid w:val="10AFB7E2"/>
    <w:rsid w:val="10F9E901"/>
    <w:rsid w:val="11246B7C"/>
    <w:rsid w:val="113C5A38"/>
    <w:rsid w:val="118C9834"/>
    <w:rsid w:val="11A4CA54"/>
    <w:rsid w:val="121131D3"/>
    <w:rsid w:val="12117A8A"/>
    <w:rsid w:val="123B860F"/>
    <w:rsid w:val="124CDFCA"/>
    <w:rsid w:val="12608618"/>
    <w:rsid w:val="127C9479"/>
    <w:rsid w:val="12A208A7"/>
    <w:rsid w:val="12AD6D0E"/>
    <w:rsid w:val="12DA2EBE"/>
    <w:rsid w:val="13471D9B"/>
    <w:rsid w:val="1352FCCF"/>
    <w:rsid w:val="1378BFB7"/>
    <w:rsid w:val="137BD31E"/>
    <w:rsid w:val="13B59C62"/>
    <w:rsid w:val="13C3EA99"/>
    <w:rsid w:val="13D3A5C7"/>
    <w:rsid w:val="13E6CE44"/>
    <w:rsid w:val="13F2BF09"/>
    <w:rsid w:val="14601B7F"/>
    <w:rsid w:val="14659CD6"/>
    <w:rsid w:val="14902B65"/>
    <w:rsid w:val="14F557C3"/>
    <w:rsid w:val="15112506"/>
    <w:rsid w:val="15474A57"/>
    <w:rsid w:val="155A7630"/>
    <w:rsid w:val="157287F3"/>
    <w:rsid w:val="157D56E7"/>
    <w:rsid w:val="15D104EA"/>
    <w:rsid w:val="163325A9"/>
    <w:rsid w:val="165F82A3"/>
    <w:rsid w:val="165FCAF2"/>
    <w:rsid w:val="168CD03A"/>
    <w:rsid w:val="16C61839"/>
    <w:rsid w:val="16CDD595"/>
    <w:rsid w:val="16E65AF0"/>
    <w:rsid w:val="1702A232"/>
    <w:rsid w:val="17728150"/>
    <w:rsid w:val="1773369C"/>
    <w:rsid w:val="17795B91"/>
    <w:rsid w:val="1795F845"/>
    <w:rsid w:val="17DECDA1"/>
    <w:rsid w:val="17EB0993"/>
    <w:rsid w:val="17EFD8F1"/>
    <w:rsid w:val="182C98C6"/>
    <w:rsid w:val="1830C836"/>
    <w:rsid w:val="1843155F"/>
    <w:rsid w:val="184B7B98"/>
    <w:rsid w:val="18693CBD"/>
    <w:rsid w:val="188C3E6B"/>
    <w:rsid w:val="18929BFD"/>
    <w:rsid w:val="18E90989"/>
    <w:rsid w:val="18EFABBC"/>
    <w:rsid w:val="18FA673E"/>
    <w:rsid w:val="1905F1FA"/>
    <w:rsid w:val="190CFAB6"/>
    <w:rsid w:val="192ADEB9"/>
    <w:rsid w:val="1972C4BC"/>
    <w:rsid w:val="19A17BAB"/>
    <w:rsid w:val="19C526E6"/>
    <w:rsid w:val="19C80B38"/>
    <w:rsid w:val="19D68151"/>
    <w:rsid w:val="19DEE5C0"/>
    <w:rsid w:val="1A0435A5"/>
    <w:rsid w:val="1A0FE982"/>
    <w:rsid w:val="1A38CB18"/>
    <w:rsid w:val="1A4B9671"/>
    <w:rsid w:val="1A54C52D"/>
    <w:rsid w:val="1A6E13CD"/>
    <w:rsid w:val="1AA17C42"/>
    <w:rsid w:val="1AF94C35"/>
    <w:rsid w:val="1AFEFAC4"/>
    <w:rsid w:val="1B47CEEA"/>
    <w:rsid w:val="1BADED9F"/>
    <w:rsid w:val="1BDB47C7"/>
    <w:rsid w:val="1C036819"/>
    <w:rsid w:val="1C04E5E6"/>
    <w:rsid w:val="1C5AAF40"/>
    <w:rsid w:val="1C891808"/>
    <w:rsid w:val="1CFAFAEE"/>
    <w:rsid w:val="1D0E9217"/>
    <w:rsid w:val="1D3743F1"/>
    <w:rsid w:val="1D45A0D7"/>
    <w:rsid w:val="1D50FBD5"/>
    <w:rsid w:val="1DF32327"/>
    <w:rsid w:val="1DFF4BEB"/>
    <w:rsid w:val="1E0C9A63"/>
    <w:rsid w:val="1E15F25E"/>
    <w:rsid w:val="1E25E4E6"/>
    <w:rsid w:val="1E505D46"/>
    <w:rsid w:val="1E81737D"/>
    <w:rsid w:val="1EA5D753"/>
    <w:rsid w:val="1F1E8BB0"/>
    <w:rsid w:val="1F2E36D8"/>
    <w:rsid w:val="1F39A328"/>
    <w:rsid w:val="1F3E3325"/>
    <w:rsid w:val="1F5D05B4"/>
    <w:rsid w:val="1F5D19E2"/>
    <w:rsid w:val="1F646AD8"/>
    <w:rsid w:val="1F90E5B8"/>
    <w:rsid w:val="1F96EC37"/>
    <w:rsid w:val="20603FA3"/>
    <w:rsid w:val="206A3680"/>
    <w:rsid w:val="207EEE13"/>
    <w:rsid w:val="20917950"/>
    <w:rsid w:val="209378C5"/>
    <w:rsid w:val="20C9B312"/>
    <w:rsid w:val="20CD3072"/>
    <w:rsid w:val="20F8EA43"/>
    <w:rsid w:val="2130D456"/>
    <w:rsid w:val="213E5933"/>
    <w:rsid w:val="21443609"/>
    <w:rsid w:val="216D66C7"/>
    <w:rsid w:val="216EEC1B"/>
    <w:rsid w:val="217D92DA"/>
    <w:rsid w:val="217FF043"/>
    <w:rsid w:val="21CF94B1"/>
    <w:rsid w:val="21E9F7A5"/>
    <w:rsid w:val="21FBF8D5"/>
    <w:rsid w:val="222B6E8C"/>
    <w:rsid w:val="222D714B"/>
    <w:rsid w:val="22397379"/>
    <w:rsid w:val="2248159B"/>
    <w:rsid w:val="22965B31"/>
    <w:rsid w:val="22AF838E"/>
    <w:rsid w:val="22B5C7D0"/>
    <w:rsid w:val="22D58E46"/>
    <w:rsid w:val="22F290F4"/>
    <w:rsid w:val="2303FE9C"/>
    <w:rsid w:val="23058833"/>
    <w:rsid w:val="2305DBC6"/>
    <w:rsid w:val="230717AC"/>
    <w:rsid w:val="232154DE"/>
    <w:rsid w:val="23299513"/>
    <w:rsid w:val="2335951B"/>
    <w:rsid w:val="233B6BC8"/>
    <w:rsid w:val="2344B598"/>
    <w:rsid w:val="23845532"/>
    <w:rsid w:val="2385C806"/>
    <w:rsid w:val="23A65D2C"/>
    <w:rsid w:val="23EE8A5E"/>
    <w:rsid w:val="2414169A"/>
    <w:rsid w:val="246EB788"/>
    <w:rsid w:val="24779134"/>
    <w:rsid w:val="249FB506"/>
    <w:rsid w:val="24BD253F"/>
    <w:rsid w:val="24DAF6F2"/>
    <w:rsid w:val="2588DF9E"/>
    <w:rsid w:val="25F1D6C4"/>
    <w:rsid w:val="261375A4"/>
    <w:rsid w:val="26263815"/>
    <w:rsid w:val="2670159B"/>
    <w:rsid w:val="26761488"/>
    <w:rsid w:val="267BDC3D"/>
    <w:rsid w:val="26DF7787"/>
    <w:rsid w:val="27085139"/>
    <w:rsid w:val="271FAE38"/>
    <w:rsid w:val="2727EDD3"/>
    <w:rsid w:val="274677F4"/>
    <w:rsid w:val="27D55600"/>
    <w:rsid w:val="27DD966B"/>
    <w:rsid w:val="27E5DD77"/>
    <w:rsid w:val="27F6DB61"/>
    <w:rsid w:val="28021653"/>
    <w:rsid w:val="28701E18"/>
    <w:rsid w:val="287C3609"/>
    <w:rsid w:val="28959641"/>
    <w:rsid w:val="28A72455"/>
    <w:rsid w:val="28AB9F53"/>
    <w:rsid w:val="28BA92FD"/>
    <w:rsid w:val="28BE09B5"/>
    <w:rsid w:val="290B0FB5"/>
    <w:rsid w:val="29993D15"/>
    <w:rsid w:val="29A9B32C"/>
    <w:rsid w:val="2A128805"/>
    <w:rsid w:val="2A1B8EF9"/>
    <w:rsid w:val="2A4F973F"/>
    <w:rsid w:val="2A6173B8"/>
    <w:rsid w:val="2A6A57FA"/>
    <w:rsid w:val="2A9F896B"/>
    <w:rsid w:val="2AC26096"/>
    <w:rsid w:val="2ADCD194"/>
    <w:rsid w:val="2B45838D"/>
    <w:rsid w:val="2B51680A"/>
    <w:rsid w:val="2B75351E"/>
    <w:rsid w:val="2BD8DE21"/>
    <w:rsid w:val="2C09A2B8"/>
    <w:rsid w:val="2C3BAA2F"/>
    <w:rsid w:val="2C43D6A7"/>
    <w:rsid w:val="2C482BCA"/>
    <w:rsid w:val="2CF16ACC"/>
    <w:rsid w:val="2CFBDC12"/>
    <w:rsid w:val="2D170C2D"/>
    <w:rsid w:val="2D61252E"/>
    <w:rsid w:val="2D623F44"/>
    <w:rsid w:val="2D66E133"/>
    <w:rsid w:val="2D6A76F9"/>
    <w:rsid w:val="2D7F7100"/>
    <w:rsid w:val="2D954C11"/>
    <w:rsid w:val="2DDFA708"/>
    <w:rsid w:val="2DF435F0"/>
    <w:rsid w:val="2E0AE19C"/>
    <w:rsid w:val="2E445B7F"/>
    <w:rsid w:val="2E648588"/>
    <w:rsid w:val="2E71EEDC"/>
    <w:rsid w:val="2E7B3DC1"/>
    <w:rsid w:val="2E8E7BCC"/>
    <w:rsid w:val="2E9FAE3C"/>
    <w:rsid w:val="2EE3D28A"/>
    <w:rsid w:val="2F2FC46A"/>
    <w:rsid w:val="2F92AC10"/>
    <w:rsid w:val="2F94EAFC"/>
    <w:rsid w:val="2FA1EEEF"/>
    <w:rsid w:val="2FB8EA9F"/>
    <w:rsid w:val="300A5C7A"/>
    <w:rsid w:val="3057F91B"/>
    <w:rsid w:val="3064ED7D"/>
    <w:rsid w:val="307D195C"/>
    <w:rsid w:val="308BB633"/>
    <w:rsid w:val="30987760"/>
    <w:rsid w:val="30AC79C2"/>
    <w:rsid w:val="30E4AC47"/>
    <w:rsid w:val="30F38F46"/>
    <w:rsid w:val="3162312E"/>
    <w:rsid w:val="31739760"/>
    <w:rsid w:val="3185FB99"/>
    <w:rsid w:val="31B4C511"/>
    <w:rsid w:val="31E4FCAC"/>
    <w:rsid w:val="320232A5"/>
    <w:rsid w:val="322AF975"/>
    <w:rsid w:val="32315E08"/>
    <w:rsid w:val="324AD14F"/>
    <w:rsid w:val="328F5FA7"/>
    <w:rsid w:val="32A6618E"/>
    <w:rsid w:val="32B6070D"/>
    <w:rsid w:val="32CE3BF8"/>
    <w:rsid w:val="3307F8CD"/>
    <w:rsid w:val="33246C56"/>
    <w:rsid w:val="334D8E31"/>
    <w:rsid w:val="335CA0BA"/>
    <w:rsid w:val="337327C6"/>
    <w:rsid w:val="337B4722"/>
    <w:rsid w:val="33822CF6"/>
    <w:rsid w:val="33AB3041"/>
    <w:rsid w:val="33F811E3"/>
    <w:rsid w:val="345CC78C"/>
    <w:rsid w:val="34618F23"/>
    <w:rsid w:val="3465C17D"/>
    <w:rsid w:val="346922C0"/>
    <w:rsid w:val="34858B9B"/>
    <w:rsid w:val="34A8CFAA"/>
    <w:rsid w:val="350CD43A"/>
    <w:rsid w:val="352FD940"/>
    <w:rsid w:val="356C952B"/>
    <w:rsid w:val="358CCB4D"/>
    <w:rsid w:val="35EEB839"/>
    <w:rsid w:val="364007F4"/>
    <w:rsid w:val="3640D557"/>
    <w:rsid w:val="364D7385"/>
    <w:rsid w:val="36BD19C6"/>
    <w:rsid w:val="36C93E4F"/>
    <w:rsid w:val="3708658C"/>
    <w:rsid w:val="371EDEB7"/>
    <w:rsid w:val="374A3B6F"/>
    <w:rsid w:val="376845E5"/>
    <w:rsid w:val="376EE818"/>
    <w:rsid w:val="377465B0"/>
    <w:rsid w:val="37815444"/>
    <w:rsid w:val="378DBDC8"/>
    <w:rsid w:val="37B2F616"/>
    <w:rsid w:val="37CD6FCD"/>
    <w:rsid w:val="37D40959"/>
    <w:rsid w:val="382EF4CE"/>
    <w:rsid w:val="383C75BC"/>
    <w:rsid w:val="3867E5CE"/>
    <w:rsid w:val="38A435ED"/>
    <w:rsid w:val="38F6BB1B"/>
    <w:rsid w:val="391359A9"/>
    <w:rsid w:val="39377A24"/>
    <w:rsid w:val="3949610C"/>
    <w:rsid w:val="39D8461D"/>
    <w:rsid w:val="3A194C8E"/>
    <w:rsid w:val="3A41E9F0"/>
    <w:rsid w:val="3A43F365"/>
    <w:rsid w:val="3A4FD4B7"/>
    <w:rsid w:val="3AA688DA"/>
    <w:rsid w:val="3AC52ECF"/>
    <w:rsid w:val="3AE8C9B2"/>
    <w:rsid w:val="3AEBC126"/>
    <w:rsid w:val="3B123D82"/>
    <w:rsid w:val="3B5B2373"/>
    <w:rsid w:val="3B7A9025"/>
    <w:rsid w:val="3BBB2E77"/>
    <w:rsid w:val="3BC5ADEB"/>
    <w:rsid w:val="3C1290EE"/>
    <w:rsid w:val="3C3BB708"/>
    <w:rsid w:val="3C50B4E5"/>
    <w:rsid w:val="3C70BDBA"/>
    <w:rsid w:val="3CA41A4E"/>
    <w:rsid w:val="3CACB3A4"/>
    <w:rsid w:val="3CEBB1FC"/>
    <w:rsid w:val="3D286C55"/>
    <w:rsid w:val="3D2D264B"/>
    <w:rsid w:val="3D36A56F"/>
    <w:rsid w:val="3D4CC17D"/>
    <w:rsid w:val="3DA3CE48"/>
    <w:rsid w:val="3E9F3BCE"/>
    <w:rsid w:val="3ECEFE7A"/>
    <w:rsid w:val="3F02751F"/>
    <w:rsid w:val="3F0A515E"/>
    <w:rsid w:val="3F2399A0"/>
    <w:rsid w:val="3F2D6323"/>
    <w:rsid w:val="3F3A4DB6"/>
    <w:rsid w:val="3F7357CA"/>
    <w:rsid w:val="3F989FF2"/>
    <w:rsid w:val="3FABAA05"/>
    <w:rsid w:val="3FCA420E"/>
    <w:rsid w:val="4021FB65"/>
    <w:rsid w:val="403F9EF6"/>
    <w:rsid w:val="404787A1"/>
    <w:rsid w:val="4051495F"/>
    <w:rsid w:val="40BA72A6"/>
    <w:rsid w:val="4109B310"/>
    <w:rsid w:val="4115CA5E"/>
    <w:rsid w:val="4116D34B"/>
    <w:rsid w:val="41172489"/>
    <w:rsid w:val="4117BAB8"/>
    <w:rsid w:val="412B9835"/>
    <w:rsid w:val="412BB9B0"/>
    <w:rsid w:val="41B1C07E"/>
    <w:rsid w:val="41C13F2C"/>
    <w:rsid w:val="41DE7A1C"/>
    <w:rsid w:val="41EEDDCD"/>
    <w:rsid w:val="41F8EFF6"/>
    <w:rsid w:val="421F9910"/>
    <w:rsid w:val="4221625E"/>
    <w:rsid w:val="42847504"/>
    <w:rsid w:val="428EF3B9"/>
    <w:rsid w:val="429C90BF"/>
    <w:rsid w:val="42ADABE7"/>
    <w:rsid w:val="42B19ABF"/>
    <w:rsid w:val="42BEABCE"/>
    <w:rsid w:val="42C443C7"/>
    <w:rsid w:val="42DAC8CB"/>
    <w:rsid w:val="42DF0908"/>
    <w:rsid w:val="431200F5"/>
    <w:rsid w:val="433ED1ED"/>
    <w:rsid w:val="438AAE2E"/>
    <w:rsid w:val="439B8789"/>
    <w:rsid w:val="43D59792"/>
    <w:rsid w:val="43E6A14B"/>
    <w:rsid w:val="4407CBA6"/>
    <w:rsid w:val="442D0F4F"/>
    <w:rsid w:val="446EF711"/>
    <w:rsid w:val="44AD5B89"/>
    <w:rsid w:val="44BD73A4"/>
    <w:rsid w:val="451F459D"/>
    <w:rsid w:val="454E2A50"/>
    <w:rsid w:val="455B776F"/>
    <w:rsid w:val="457B391E"/>
    <w:rsid w:val="458C2C23"/>
    <w:rsid w:val="45B46B6B"/>
    <w:rsid w:val="45F17CDA"/>
    <w:rsid w:val="4621CB5B"/>
    <w:rsid w:val="46333A03"/>
    <w:rsid w:val="46462940"/>
    <w:rsid w:val="4658C116"/>
    <w:rsid w:val="46E2806E"/>
    <w:rsid w:val="470D3854"/>
    <w:rsid w:val="476D16ED"/>
    <w:rsid w:val="484059D1"/>
    <w:rsid w:val="4878331D"/>
    <w:rsid w:val="487D713B"/>
    <w:rsid w:val="48AE1D5A"/>
    <w:rsid w:val="48BCC1EB"/>
    <w:rsid w:val="49029E51"/>
    <w:rsid w:val="49372573"/>
    <w:rsid w:val="493DCA9B"/>
    <w:rsid w:val="496AE502"/>
    <w:rsid w:val="49A32597"/>
    <w:rsid w:val="49AF3B58"/>
    <w:rsid w:val="49BF0354"/>
    <w:rsid w:val="49E800C7"/>
    <w:rsid w:val="49F5991D"/>
    <w:rsid w:val="49F6576D"/>
    <w:rsid w:val="4A44D916"/>
    <w:rsid w:val="4A4D37AF"/>
    <w:rsid w:val="4A6F1FA4"/>
    <w:rsid w:val="4A8BCD78"/>
    <w:rsid w:val="4A98B9B1"/>
    <w:rsid w:val="4AAEEF20"/>
    <w:rsid w:val="4AB882DC"/>
    <w:rsid w:val="4ACB1E79"/>
    <w:rsid w:val="4B0316A2"/>
    <w:rsid w:val="4B04C135"/>
    <w:rsid w:val="4B2C5BD2"/>
    <w:rsid w:val="4B34A1CC"/>
    <w:rsid w:val="4B368B58"/>
    <w:rsid w:val="4B6DE53D"/>
    <w:rsid w:val="4B6FEDFD"/>
    <w:rsid w:val="4B7A9C8D"/>
    <w:rsid w:val="4B7B6346"/>
    <w:rsid w:val="4B7EC844"/>
    <w:rsid w:val="4B9468C8"/>
    <w:rsid w:val="4BD5EFCD"/>
    <w:rsid w:val="4C03CCE1"/>
    <w:rsid w:val="4C6F524D"/>
    <w:rsid w:val="4C78A780"/>
    <w:rsid w:val="4C92BA62"/>
    <w:rsid w:val="4C950691"/>
    <w:rsid w:val="4CBA9254"/>
    <w:rsid w:val="4D098097"/>
    <w:rsid w:val="4D3AD842"/>
    <w:rsid w:val="4D5554F8"/>
    <w:rsid w:val="4D7A6891"/>
    <w:rsid w:val="4D8AD091"/>
    <w:rsid w:val="4D95858F"/>
    <w:rsid w:val="4D9FD303"/>
    <w:rsid w:val="4DB4CDF0"/>
    <w:rsid w:val="4DB7DF7C"/>
    <w:rsid w:val="4DFFA323"/>
    <w:rsid w:val="4E35A2C6"/>
    <w:rsid w:val="4E9C1CA2"/>
    <w:rsid w:val="4EA9C5F2"/>
    <w:rsid w:val="4EADF615"/>
    <w:rsid w:val="4EBAEA9E"/>
    <w:rsid w:val="4ECB0AC9"/>
    <w:rsid w:val="4ECD60D5"/>
    <w:rsid w:val="4ECEE7FC"/>
    <w:rsid w:val="4ED74F59"/>
    <w:rsid w:val="4F2FFB86"/>
    <w:rsid w:val="4F409889"/>
    <w:rsid w:val="4F4DFB5E"/>
    <w:rsid w:val="4F62D120"/>
    <w:rsid w:val="4F656F37"/>
    <w:rsid w:val="4FBABD69"/>
    <w:rsid w:val="4FC3D269"/>
    <w:rsid w:val="502D87BC"/>
    <w:rsid w:val="502F57BB"/>
    <w:rsid w:val="5033CA8A"/>
    <w:rsid w:val="5035AF3C"/>
    <w:rsid w:val="5036CC4F"/>
    <w:rsid w:val="5051DEF8"/>
    <w:rsid w:val="50825993"/>
    <w:rsid w:val="509B27DC"/>
    <w:rsid w:val="50B41A9A"/>
    <w:rsid w:val="51127AE4"/>
    <w:rsid w:val="512F0EDB"/>
    <w:rsid w:val="516F8356"/>
    <w:rsid w:val="519983E6"/>
    <w:rsid w:val="51A03986"/>
    <w:rsid w:val="51ACDC2A"/>
    <w:rsid w:val="51AF3CA2"/>
    <w:rsid w:val="51BE98AE"/>
    <w:rsid w:val="51C8DEE6"/>
    <w:rsid w:val="51C9F3B9"/>
    <w:rsid w:val="51F3110F"/>
    <w:rsid w:val="521E29F4"/>
    <w:rsid w:val="5230851E"/>
    <w:rsid w:val="525067D0"/>
    <w:rsid w:val="5254EE61"/>
    <w:rsid w:val="52DA6791"/>
    <w:rsid w:val="52DEC8D2"/>
    <w:rsid w:val="52FB9CF5"/>
    <w:rsid w:val="5319F85D"/>
    <w:rsid w:val="531BC37A"/>
    <w:rsid w:val="5395E627"/>
    <w:rsid w:val="53A87CD8"/>
    <w:rsid w:val="53D3360A"/>
    <w:rsid w:val="53E4477A"/>
    <w:rsid w:val="544F2E55"/>
    <w:rsid w:val="545F6522"/>
    <w:rsid w:val="5465474F"/>
    <w:rsid w:val="547A8037"/>
    <w:rsid w:val="548C5F1E"/>
    <w:rsid w:val="549405A0"/>
    <w:rsid w:val="54A368E9"/>
    <w:rsid w:val="54B2267F"/>
    <w:rsid w:val="5509CBAD"/>
    <w:rsid w:val="552009F0"/>
    <w:rsid w:val="552E69B7"/>
    <w:rsid w:val="55A9558A"/>
    <w:rsid w:val="5613A4AA"/>
    <w:rsid w:val="562CCD07"/>
    <w:rsid w:val="564AE1FF"/>
    <w:rsid w:val="5650795B"/>
    <w:rsid w:val="56718AAA"/>
    <w:rsid w:val="56D357AE"/>
    <w:rsid w:val="56E1B4D9"/>
    <w:rsid w:val="570E8502"/>
    <w:rsid w:val="57461F4C"/>
    <w:rsid w:val="5760EC66"/>
    <w:rsid w:val="57B8475D"/>
    <w:rsid w:val="57DD429C"/>
    <w:rsid w:val="57E47543"/>
    <w:rsid w:val="57F4363E"/>
    <w:rsid w:val="583AC27F"/>
    <w:rsid w:val="5859A773"/>
    <w:rsid w:val="58621975"/>
    <w:rsid w:val="5869ACCD"/>
    <w:rsid w:val="58A337FE"/>
    <w:rsid w:val="58C43AF1"/>
    <w:rsid w:val="58C7222A"/>
    <w:rsid w:val="58D0EB30"/>
    <w:rsid w:val="58F386F7"/>
    <w:rsid w:val="5900911E"/>
    <w:rsid w:val="5919ADE8"/>
    <w:rsid w:val="597448B7"/>
    <w:rsid w:val="598282C1"/>
    <w:rsid w:val="59CCAED3"/>
    <w:rsid w:val="59CD4127"/>
    <w:rsid w:val="59DDF347"/>
    <w:rsid w:val="59F04042"/>
    <w:rsid w:val="5A48DE88"/>
    <w:rsid w:val="5A58C739"/>
    <w:rsid w:val="5A678F4E"/>
    <w:rsid w:val="5A715D97"/>
    <w:rsid w:val="5A82D05E"/>
    <w:rsid w:val="5A8889A3"/>
    <w:rsid w:val="5A9C617F"/>
    <w:rsid w:val="5AA33B7D"/>
    <w:rsid w:val="5ADD64AA"/>
    <w:rsid w:val="5AE1C390"/>
    <w:rsid w:val="5AE715CD"/>
    <w:rsid w:val="5B237ADE"/>
    <w:rsid w:val="5B440629"/>
    <w:rsid w:val="5BA15B2C"/>
    <w:rsid w:val="5BE381B9"/>
    <w:rsid w:val="5C0FBF28"/>
    <w:rsid w:val="5C1EA0BF"/>
    <w:rsid w:val="5C87EE10"/>
    <w:rsid w:val="5C937CAD"/>
    <w:rsid w:val="5CB008A6"/>
    <w:rsid w:val="5CC52516"/>
    <w:rsid w:val="5D26000B"/>
    <w:rsid w:val="5D4EB8FD"/>
    <w:rsid w:val="5D6000B4"/>
    <w:rsid w:val="5D68BA6E"/>
    <w:rsid w:val="5D72C75A"/>
    <w:rsid w:val="5D79EB13"/>
    <w:rsid w:val="5DA5F8F0"/>
    <w:rsid w:val="5DB2827D"/>
    <w:rsid w:val="5DCD924F"/>
    <w:rsid w:val="5DD7328F"/>
    <w:rsid w:val="5DDE75B9"/>
    <w:rsid w:val="5DE4A823"/>
    <w:rsid w:val="5DE75588"/>
    <w:rsid w:val="5E17D063"/>
    <w:rsid w:val="5E37DEEC"/>
    <w:rsid w:val="5E5E1C05"/>
    <w:rsid w:val="5E81B709"/>
    <w:rsid w:val="5F127982"/>
    <w:rsid w:val="5F1B227B"/>
    <w:rsid w:val="5F3A9F99"/>
    <w:rsid w:val="5F4EA077"/>
    <w:rsid w:val="5F6946B6"/>
    <w:rsid w:val="5F6D3147"/>
    <w:rsid w:val="5F6FD2A2"/>
    <w:rsid w:val="5F7C452D"/>
    <w:rsid w:val="5F7DDBE5"/>
    <w:rsid w:val="5FC0F6C0"/>
    <w:rsid w:val="5FC556C5"/>
    <w:rsid w:val="5FCB1D6F"/>
    <w:rsid w:val="5FDC0E06"/>
    <w:rsid w:val="5FE49CC0"/>
    <w:rsid w:val="5FEF8728"/>
    <w:rsid w:val="6000D3B4"/>
    <w:rsid w:val="60087722"/>
    <w:rsid w:val="603070F5"/>
    <w:rsid w:val="603B3CAD"/>
    <w:rsid w:val="60613F95"/>
    <w:rsid w:val="6074C4D9"/>
    <w:rsid w:val="6074CC4F"/>
    <w:rsid w:val="609F821C"/>
    <w:rsid w:val="60D22BEA"/>
    <w:rsid w:val="60D655D1"/>
    <w:rsid w:val="60F20705"/>
    <w:rsid w:val="60F3A1DA"/>
    <w:rsid w:val="611B3B31"/>
    <w:rsid w:val="61463851"/>
    <w:rsid w:val="619E47B5"/>
    <w:rsid w:val="61A8F6C9"/>
    <w:rsid w:val="61B72BE7"/>
    <w:rsid w:val="61B962D5"/>
    <w:rsid w:val="61E9396C"/>
    <w:rsid w:val="621B2561"/>
    <w:rsid w:val="6225735D"/>
    <w:rsid w:val="622A0F58"/>
    <w:rsid w:val="62632D74"/>
    <w:rsid w:val="626CF1E0"/>
    <w:rsid w:val="62C0D808"/>
    <w:rsid w:val="62CD97F4"/>
    <w:rsid w:val="63180586"/>
    <w:rsid w:val="631F496B"/>
    <w:rsid w:val="63216024"/>
    <w:rsid w:val="632810B1"/>
    <w:rsid w:val="63296B19"/>
    <w:rsid w:val="6334CCA0"/>
    <w:rsid w:val="6335EFB1"/>
    <w:rsid w:val="63473AA4"/>
    <w:rsid w:val="63B6034E"/>
    <w:rsid w:val="63FFA97F"/>
    <w:rsid w:val="6403FDC2"/>
    <w:rsid w:val="6409E2D7"/>
    <w:rsid w:val="6410C891"/>
    <w:rsid w:val="6425C7F7"/>
    <w:rsid w:val="642E9BF2"/>
    <w:rsid w:val="64434A40"/>
    <w:rsid w:val="64819434"/>
    <w:rsid w:val="64AFA473"/>
    <w:rsid w:val="650AD1FE"/>
    <w:rsid w:val="653A84F8"/>
    <w:rsid w:val="6544D413"/>
    <w:rsid w:val="656892A9"/>
    <w:rsid w:val="65E1579D"/>
    <w:rsid w:val="65FDC8E9"/>
    <w:rsid w:val="660ECE5B"/>
    <w:rsid w:val="6647DD6C"/>
    <w:rsid w:val="6657A3D0"/>
    <w:rsid w:val="66B1102A"/>
    <w:rsid w:val="66C6FE2E"/>
    <w:rsid w:val="66D46B47"/>
    <w:rsid w:val="66E84B68"/>
    <w:rsid w:val="66F96D08"/>
    <w:rsid w:val="67073915"/>
    <w:rsid w:val="67444D7C"/>
    <w:rsid w:val="674A32D0"/>
    <w:rsid w:val="67CB3159"/>
    <w:rsid w:val="67D66702"/>
    <w:rsid w:val="67E3ADCD"/>
    <w:rsid w:val="67F665B8"/>
    <w:rsid w:val="68353061"/>
    <w:rsid w:val="68577E82"/>
    <w:rsid w:val="68B1599A"/>
    <w:rsid w:val="68DB6107"/>
    <w:rsid w:val="68EC8DC7"/>
    <w:rsid w:val="6905CCC0"/>
    <w:rsid w:val="6923C6D2"/>
    <w:rsid w:val="6924163E"/>
    <w:rsid w:val="692491B3"/>
    <w:rsid w:val="692FD1B2"/>
    <w:rsid w:val="6976036D"/>
    <w:rsid w:val="697E8835"/>
    <w:rsid w:val="69A0F45E"/>
    <w:rsid w:val="69A610AE"/>
    <w:rsid w:val="69B01C2F"/>
    <w:rsid w:val="69BE160C"/>
    <w:rsid w:val="69CC42AD"/>
    <w:rsid w:val="6A0098BA"/>
    <w:rsid w:val="6A084E9F"/>
    <w:rsid w:val="6AA6357B"/>
    <w:rsid w:val="6AB5C0F9"/>
    <w:rsid w:val="6ABEBFFD"/>
    <w:rsid w:val="6AEE0291"/>
    <w:rsid w:val="6B1C708A"/>
    <w:rsid w:val="6B320DE0"/>
    <w:rsid w:val="6B4BD16B"/>
    <w:rsid w:val="6B975FB2"/>
    <w:rsid w:val="6BBF6506"/>
    <w:rsid w:val="6BC599FF"/>
    <w:rsid w:val="6BD7FC66"/>
    <w:rsid w:val="6BEC5789"/>
    <w:rsid w:val="6BEFE5F6"/>
    <w:rsid w:val="6C017796"/>
    <w:rsid w:val="6C1F30C2"/>
    <w:rsid w:val="6C303E05"/>
    <w:rsid w:val="6C4E8333"/>
    <w:rsid w:val="6C5F5465"/>
    <w:rsid w:val="6C7C3490"/>
    <w:rsid w:val="6CA23212"/>
    <w:rsid w:val="6CB10A3B"/>
    <w:rsid w:val="6CB15A48"/>
    <w:rsid w:val="6CBDF434"/>
    <w:rsid w:val="6CCAEB0F"/>
    <w:rsid w:val="6CE567E8"/>
    <w:rsid w:val="6CE7A1CC"/>
    <w:rsid w:val="6CF99299"/>
    <w:rsid w:val="6D0799D2"/>
    <w:rsid w:val="6D420D0A"/>
    <w:rsid w:val="6D5ABD97"/>
    <w:rsid w:val="6D787C94"/>
    <w:rsid w:val="6D79E716"/>
    <w:rsid w:val="6D7BEC23"/>
    <w:rsid w:val="6D813039"/>
    <w:rsid w:val="6DA05BA1"/>
    <w:rsid w:val="6DE67280"/>
    <w:rsid w:val="6DFDCDC0"/>
    <w:rsid w:val="6E6524E4"/>
    <w:rsid w:val="6E665BFF"/>
    <w:rsid w:val="6EE17BDB"/>
    <w:rsid w:val="6F089AAE"/>
    <w:rsid w:val="6F386EB7"/>
    <w:rsid w:val="6F38783A"/>
    <w:rsid w:val="6FC668D9"/>
    <w:rsid w:val="6FDD88ED"/>
    <w:rsid w:val="70019B8B"/>
    <w:rsid w:val="70088902"/>
    <w:rsid w:val="702B6D8A"/>
    <w:rsid w:val="70387190"/>
    <w:rsid w:val="70602794"/>
    <w:rsid w:val="7079ADCC"/>
    <w:rsid w:val="70AB3A53"/>
    <w:rsid w:val="70D4489B"/>
    <w:rsid w:val="70DC2DCE"/>
    <w:rsid w:val="70EF3588"/>
    <w:rsid w:val="71119AB2"/>
    <w:rsid w:val="71673D88"/>
    <w:rsid w:val="71DDB073"/>
    <w:rsid w:val="721C3207"/>
    <w:rsid w:val="7229FCD8"/>
    <w:rsid w:val="724F0337"/>
    <w:rsid w:val="72687D17"/>
    <w:rsid w:val="72965810"/>
    <w:rsid w:val="72ED31E2"/>
    <w:rsid w:val="73067454"/>
    <w:rsid w:val="7309B792"/>
    <w:rsid w:val="730F2CD3"/>
    <w:rsid w:val="73165D31"/>
    <w:rsid w:val="731FEEF3"/>
    <w:rsid w:val="734FC978"/>
    <w:rsid w:val="7394FAA4"/>
    <w:rsid w:val="73A51A24"/>
    <w:rsid w:val="73BEF9FC"/>
    <w:rsid w:val="73C43612"/>
    <w:rsid w:val="73CFEE5B"/>
    <w:rsid w:val="73F37C91"/>
    <w:rsid w:val="743BD5BD"/>
    <w:rsid w:val="7442745D"/>
    <w:rsid w:val="746D0029"/>
    <w:rsid w:val="7476221E"/>
    <w:rsid w:val="74939D6A"/>
    <w:rsid w:val="74AE4B53"/>
    <w:rsid w:val="74D6A905"/>
    <w:rsid w:val="74F067DF"/>
    <w:rsid w:val="7513B369"/>
    <w:rsid w:val="753C13D7"/>
    <w:rsid w:val="75506D84"/>
    <w:rsid w:val="7559363D"/>
    <w:rsid w:val="75869836"/>
    <w:rsid w:val="7594CC25"/>
    <w:rsid w:val="75B49F72"/>
    <w:rsid w:val="75C2A6AB"/>
    <w:rsid w:val="760DB71B"/>
    <w:rsid w:val="7683691A"/>
    <w:rsid w:val="76AD14D7"/>
    <w:rsid w:val="76D45825"/>
    <w:rsid w:val="7764641F"/>
    <w:rsid w:val="778238E4"/>
    <w:rsid w:val="77825585"/>
    <w:rsid w:val="77A034BF"/>
    <w:rsid w:val="77A2061B"/>
    <w:rsid w:val="77B5B74C"/>
    <w:rsid w:val="77C8F5CF"/>
    <w:rsid w:val="77D23C88"/>
    <w:rsid w:val="77F3ACB3"/>
    <w:rsid w:val="7801BF1D"/>
    <w:rsid w:val="783F2E4B"/>
    <w:rsid w:val="788069D4"/>
    <w:rsid w:val="7890D6FF"/>
    <w:rsid w:val="7891D3DB"/>
    <w:rsid w:val="78D26602"/>
    <w:rsid w:val="793ABB93"/>
    <w:rsid w:val="7951F509"/>
    <w:rsid w:val="796EBA7B"/>
    <w:rsid w:val="7983F584"/>
    <w:rsid w:val="79DFBF7F"/>
    <w:rsid w:val="79E7248C"/>
    <w:rsid w:val="7A74EB6D"/>
    <w:rsid w:val="7AE2BFC3"/>
    <w:rsid w:val="7B0C6CF5"/>
    <w:rsid w:val="7B1F8364"/>
    <w:rsid w:val="7B3722C2"/>
    <w:rsid w:val="7B47C0B3"/>
    <w:rsid w:val="7B5FA963"/>
    <w:rsid w:val="7B79960A"/>
    <w:rsid w:val="7B79E148"/>
    <w:rsid w:val="7B84A3BC"/>
    <w:rsid w:val="7B9B77F7"/>
    <w:rsid w:val="7BA52523"/>
    <w:rsid w:val="7BE1EB35"/>
    <w:rsid w:val="7BEA4AEC"/>
    <w:rsid w:val="7C174751"/>
    <w:rsid w:val="7C28CCB4"/>
    <w:rsid w:val="7C528855"/>
    <w:rsid w:val="7C56D81A"/>
    <w:rsid w:val="7C83FEAA"/>
    <w:rsid w:val="7C91BA39"/>
    <w:rsid w:val="7CAA2477"/>
    <w:rsid w:val="7D059CF1"/>
    <w:rsid w:val="7D09E101"/>
    <w:rsid w:val="7D517CBD"/>
    <w:rsid w:val="7DAB9985"/>
    <w:rsid w:val="7DB5953B"/>
    <w:rsid w:val="7DD965D7"/>
    <w:rsid w:val="7DE9FE35"/>
    <w:rsid w:val="7E01D582"/>
    <w:rsid w:val="7E16CC51"/>
    <w:rsid w:val="7E418BF9"/>
    <w:rsid w:val="7E4639F3"/>
    <w:rsid w:val="7E48DA4C"/>
    <w:rsid w:val="7E4D93C0"/>
    <w:rsid w:val="7E547C15"/>
    <w:rsid w:val="7E60A688"/>
    <w:rsid w:val="7E6EC384"/>
    <w:rsid w:val="7EA43D51"/>
    <w:rsid w:val="7EEC8FA8"/>
    <w:rsid w:val="7F0D2992"/>
    <w:rsid w:val="7F1F089F"/>
    <w:rsid w:val="7F607E9F"/>
    <w:rsid w:val="7F80B1C4"/>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DB9C9"/>
  <w15:chartTrackingRefBased/>
  <w15:docId w15:val="{59695092-472C-4556-B22D-1EAACCCB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footnote text" w:qFormat="1"/>
    <w:lsdException w:name="annotation text" w:uiPriority="99"/>
    <w:lsdException w:name="header" w:uiPriority="99"/>
    <w:lsdException w:name="caption" w:uiPriority="35"/>
    <w:lsdException w:name="annotation reference" w:uiPriority="99"/>
    <w:lsdException w:name="line number" w:uiPriority="99"/>
    <w:lsdException w:name="endnote reference" w:qFormat="1"/>
    <w:lsdException w:name="Title" w:uiPriority="10" w:qFormat="1"/>
    <w:lsdException w:name="Default Paragraph Font" w:uiPriority="1"/>
    <w:lsdException w:name="Subtitle" w:uiPriority="11"/>
    <w:lsdException w:name="Hyperlink" w:uiPriority="99"/>
    <w:lsdException w:name="Strong" w:uiPriority="22"/>
    <w:lsdException w:name="Emphasis" w:uiPriority="20"/>
    <w:lsdException w:name="Normal (Web)" w:uiPriority="99"/>
    <w:lsdException w:name="HTML Preformatted" w:semiHidden="1" w:uiPriority="99" w:unhideWhenUsed="1"/>
    <w:lsdException w:name="HTML Vari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329B6"/>
    <w:pPr>
      <w:spacing w:before="120" w:after="120" w:line="360" w:lineRule="auto"/>
    </w:pPr>
    <w:rPr>
      <w:rFonts w:cs="Calibri"/>
      <w:sz w:val="24"/>
      <w:szCs w:val="22"/>
      <w:lang w:eastAsia="en-US"/>
    </w:rPr>
  </w:style>
  <w:style w:type="paragraph" w:styleId="Titre1">
    <w:name w:val="heading 1"/>
    <w:basedOn w:val="Normal"/>
    <w:next w:val="Normal"/>
    <w:link w:val="Titre1Car"/>
    <w:qFormat/>
    <w:rsid w:val="003E2B2B"/>
    <w:pPr>
      <w:keepNext/>
      <w:outlineLvl w:val="0"/>
    </w:pPr>
    <w:rPr>
      <w:b/>
      <w:sz w:val="32"/>
      <w:szCs w:val="32"/>
    </w:rPr>
  </w:style>
  <w:style w:type="paragraph" w:styleId="Titre2">
    <w:name w:val="heading 2"/>
    <w:basedOn w:val="Normal"/>
    <w:next w:val="Normal"/>
    <w:link w:val="Titre2Car"/>
    <w:qFormat/>
    <w:rsid w:val="003E2B2B"/>
    <w:pPr>
      <w:keepNext/>
      <w:ind w:right="170"/>
      <w:outlineLvl w:val="1"/>
    </w:pPr>
    <w:rPr>
      <w:b/>
      <w:sz w:val="28"/>
      <w:szCs w:val="28"/>
    </w:rPr>
  </w:style>
  <w:style w:type="paragraph" w:styleId="Titre3">
    <w:name w:val="heading 3"/>
    <w:basedOn w:val="Titre2"/>
    <w:next w:val="Normal"/>
    <w:link w:val="Titre3Car"/>
    <w:qFormat/>
    <w:rsid w:val="003E2B2B"/>
    <w:pPr>
      <w:numPr>
        <w:ilvl w:val="2"/>
      </w:numPr>
      <w:ind w:right="340"/>
      <w:outlineLvl w:val="2"/>
    </w:pPr>
    <w:rPr>
      <w:sz w:val="24"/>
      <w:szCs w:val="26"/>
    </w:rPr>
  </w:style>
  <w:style w:type="paragraph" w:styleId="Titre4">
    <w:name w:val="heading 4"/>
    <w:basedOn w:val="Titre3"/>
    <w:next w:val="Normal"/>
    <w:link w:val="Titre4Car"/>
    <w:pPr>
      <w:numPr>
        <w:ilvl w:val="3"/>
      </w:numPr>
      <w:ind w:right="510"/>
      <w:outlineLvl w:val="3"/>
    </w:pPr>
    <w:rPr>
      <w:szCs w:val="28"/>
    </w:rPr>
  </w:style>
  <w:style w:type="paragraph" w:styleId="Titre5">
    <w:name w:val="heading 5"/>
    <w:basedOn w:val="Titre4"/>
    <w:next w:val="Normal"/>
    <w:link w:val="Titre5Car"/>
    <w:pPr>
      <w:numPr>
        <w:ilvl w:val="4"/>
      </w:numPr>
      <w:ind w:right="680"/>
      <w:outlineLvl w:val="4"/>
    </w:pPr>
    <w:rPr>
      <w:szCs w:val="26"/>
    </w:rPr>
  </w:style>
  <w:style w:type="paragraph" w:styleId="Titre6">
    <w:name w:val="heading 6"/>
    <w:basedOn w:val="Titre5"/>
    <w:next w:val="Normal"/>
    <w:link w:val="Titre6Car"/>
    <w:pPr>
      <w:numPr>
        <w:ilvl w:val="5"/>
      </w:numPr>
      <w:ind w:right="851"/>
      <w:outlineLvl w:val="5"/>
    </w:pPr>
    <w:rPr>
      <w:bCs/>
      <w:szCs w:val="22"/>
    </w:rPr>
  </w:style>
  <w:style w:type="paragraph" w:styleId="Titre7">
    <w:name w:val="heading 7"/>
    <w:basedOn w:val="Normal"/>
    <w:next w:val="Normal"/>
    <w:link w:val="Titre7Car"/>
    <w:pPr>
      <w:numPr>
        <w:ilvl w:val="6"/>
        <w:numId w:val="15"/>
      </w:numPr>
      <w:ind w:right="1021"/>
      <w:outlineLvl w:val="6"/>
    </w:pPr>
    <w:rPr>
      <w:sz w:val="32"/>
    </w:rPr>
  </w:style>
  <w:style w:type="paragraph" w:styleId="Titre8">
    <w:name w:val="heading 8"/>
    <w:basedOn w:val="Titre7"/>
    <w:next w:val="Normal"/>
    <w:link w:val="Titre8Car"/>
    <w:pPr>
      <w:numPr>
        <w:ilvl w:val="7"/>
      </w:numPr>
      <w:ind w:right="1191"/>
      <w:outlineLvl w:val="7"/>
    </w:pPr>
    <w:rPr>
      <w:iCs/>
    </w:rPr>
  </w:style>
  <w:style w:type="paragraph" w:styleId="Titre9">
    <w:name w:val="heading 9"/>
    <w:basedOn w:val="Titre8"/>
    <w:next w:val="Normal"/>
    <w:link w:val="Titre9Car"/>
    <w:pPr>
      <w:numPr>
        <w:ilvl w:val="8"/>
      </w:numPr>
      <w:spacing w:before="240" w:after="60"/>
      <w:ind w:right="1361"/>
      <w:outlineLvl w:val="8"/>
    </w:pPr>
    <w:rPr>
      <w:rFonts w:cs="Arial"/>
      <w:sz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locked/>
    <w:rsid w:val="003E2B2B"/>
    <w:rPr>
      <w:rFonts w:cs="Calibri"/>
      <w:b/>
      <w:sz w:val="32"/>
      <w:szCs w:val="32"/>
      <w:lang w:val="fr-FR" w:eastAsia="en-US"/>
    </w:rPr>
  </w:style>
  <w:style w:type="character" w:customStyle="1" w:styleId="Titre2Car">
    <w:name w:val="Titre 2 Car"/>
    <w:link w:val="Titre2"/>
    <w:locked/>
    <w:rsid w:val="003E2B2B"/>
    <w:rPr>
      <w:rFonts w:cs="Calibri"/>
      <w:b/>
      <w:sz w:val="28"/>
      <w:szCs w:val="28"/>
      <w:lang w:val="fr-FR" w:eastAsia="en-US"/>
    </w:rPr>
  </w:style>
  <w:style w:type="character" w:customStyle="1" w:styleId="Titre3Car">
    <w:name w:val="Titre 3 Car"/>
    <w:link w:val="Titre3"/>
    <w:locked/>
    <w:rsid w:val="003E2B2B"/>
    <w:rPr>
      <w:rFonts w:cs="Calibri"/>
      <w:b/>
      <w:sz w:val="24"/>
      <w:szCs w:val="26"/>
      <w:lang w:val="fr-FR" w:eastAsia="en-US"/>
    </w:rPr>
  </w:style>
  <w:style w:type="character" w:customStyle="1" w:styleId="Titre4Car">
    <w:name w:val="Titre 4 Car"/>
    <w:link w:val="Titre4"/>
    <w:locked/>
    <w:rPr>
      <w:sz w:val="32"/>
      <w:szCs w:val="28"/>
    </w:rPr>
  </w:style>
  <w:style w:type="character" w:customStyle="1" w:styleId="Titre5Car">
    <w:name w:val="Titre 5 Car"/>
    <w:link w:val="Titre5"/>
    <w:locked/>
    <w:rPr>
      <w:sz w:val="32"/>
      <w:szCs w:val="26"/>
    </w:rPr>
  </w:style>
  <w:style w:type="character" w:customStyle="1" w:styleId="Titre6Car">
    <w:name w:val="Titre 6 Car"/>
    <w:link w:val="Titre6"/>
    <w:locked/>
    <w:rPr>
      <w:bCs/>
      <w:sz w:val="32"/>
      <w:szCs w:val="22"/>
    </w:rPr>
  </w:style>
  <w:style w:type="character" w:customStyle="1" w:styleId="Titre7Car">
    <w:name w:val="Titre 7 Car"/>
    <w:link w:val="Titre7"/>
    <w:locked/>
    <w:rPr>
      <w:rFonts w:cs="Calibri"/>
      <w:sz w:val="32"/>
      <w:szCs w:val="22"/>
      <w:lang w:val="fr-FR" w:eastAsia="en-US"/>
    </w:rPr>
  </w:style>
  <w:style w:type="character" w:customStyle="1" w:styleId="Titre8Car">
    <w:name w:val="Titre 8 Car"/>
    <w:link w:val="Titre8"/>
    <w:locked/>
    <w:rPr>
      <w:rFonts w:cs="Calibri"/>
      <w:iCs/>
      <w:sz w:val="32"/>
      <w:szCs w:val="22"/>
      <w:lang w:val="fr-FR" w:eastAsia="en-US"/>
    </w:rPr>
  </w:style>
  <w:style w:type="character" w:customStyle="1" w:styleId="Titre9Car">
    <w:name w:val="Titre 9 Car"/>
    <w:link w:val="Titre9"/>
    <w:locked/>
    <w:rPr>
      <w:rFonts w:cs="Arial"/>
      <w:iCs/>
      <w:sz w:val="28"/>
      <w:szCs w:val="22"/>
      <w:lang w:val="fr-FR" w:eastAsia="en-US"/>
    </w:rPr>
  </w:style>
  <w:style w:type="character" w:styleId="Lienhypertexte">
    <w:name w:val="Hyperlink"/>
    <w:uiPriority w:val="99"/>
    <w:rPr>
      <w:color w:val="0000FF"/>
      <w:u w:val="single"/>
    </w:rPr>
  </w:style>
  <w:style w:type="character" w:styleId="Lienhypertextesuivivisit">
    <w:name w:val="FollowedHyperlink"/>
    <w:rPr>
      <w:color w:val="800080"/>
      <w:u w:val="single"/>
    </w:rPr>
  </w:style>
  <w:style w:type="paragraph" w:styleId="AdresseHTML">
    <w:name w:val="HTML Address"/>
    <w:basedOn w:val="Normal"/>
    <w:link w:val="AdresseHTMLCar"/>
    <w:rPr>
      <w:i/>
      <w:iCs/>
    </w:rPr>
  </w:style>
  <w:style w:type="character" w:customStyle="1" w:styleId="AdresseHTMLCar">
    <w:name w:val="Adresse HTML Car"/>
    <w:link w:val="AdresseHTML"/>
    <w:rPr>
      <w:i/>
      <w:iCs/>
      <w:sz w:val="24"/>
      <w:szCs w:val="24"/>
    </w:rPr>
  </w:style>
  <w:style w:type="character" w:styleId="CodeHTML">
    <w:name w:val="HTML Code"/>
    <w:rPr>
      <w:rFonts w:ascii="Courier New" w:eastAsia="Times New Roman" w:hAnsi="Courier New" w:cs="Courier New" w:hint="default"/>
      <w:sz w:val="20"/>
      <w:szCs w:val="20"/>
    </w:rPr>
  </w:style>
  <w:style w:type="character" w:styleId="ClavierHTML">
    <w:name w:val="HTML Keyboard"/>
    <w:rPr>
      <w:rFonts w:ascii="Courier New" w:eastAsia="Times New Roman" w:hAnsi="Courier New" w:cs="Courier New" w:hint="default"/>
      <w:sz w:val="20"/>
      <w:szCs w:val="20"/>
    </w:rPr>
  </w:style>
  <w:style w:type="paragraph" w:styleId="PrformatHTML">
    <w:name w:val="HTML Preformatted"/>
    <w:basedOn w:val="Normal"/>
    <w:link w:val="PrformatHTML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link w:val="PrformatHTML"/>
    <w:uiPriority w:val="99"/>
    <w:rPr>
      <w:rFonts w:ascii="Consolas" w:hAnsi="Consolas"/>
    </w:rPr>
  </w:style>
  <w:style w:type="character" w:styleId="ExempleHTML">
    <w:name w:val="HTML Sample"/>
    <w:rPr>
      <w:rFonts w:ascii="Courier New" w:eastAsia="Times New Roman" w:hAnsi="Courier New" w:cs="Courier New" w:hint="default"/>
    </w:rPr>
  </w:style>
  <w:style w:type="character" w:styleId="MachinecrireHTML">
    <w:name w:val="HTML Typewriter"/>
    <w:rPr>
      <w:rFonts w:ascii="Courier New" w:eastAsia="Times New Roman" w:hAnsi="Courier New" w:cs="Courier New" w:hint="default"/>
      <w:sz w:val="20"/>
      <w:szCs w:val="20"/>
    </w:rPr>
  </w:style>
  <w:style w:type="paragraph" w:customStyle="1" w:styleId="msonormal0">
    <w:name w:val="msonormal"/>
    <w:basedOn w:val="Normal"/>
  </w:style>
  <w:style w:type="paragraph" w:styleId="NormalWeb">
    <w:name w:val="Normal (Web)"/>
    <w:basedOn w:val="Normal"/>
    <w:uiPriority w:val="99"/>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TM1">
    <w:name w:val="toc 1"/>
    <w:basedOn w:val="Normal"/>
    <w:next w:val="Normal"/>
    <w:autoRedefine/>
  </w:style>
  <w:style w:type="paragraph" w:styleId="TM2">
    <w:name w:val="toc 2"/>
    <w:basedOn w:val="Normal"/>
    <w:next w:val="Normal"/>
    <w:autoRedefine/>
    <w:pPr>
      <w:ind w:left="240"/>
    </w:pPr>
  </w:style>
  <w:style w:type="paragraph" w:styleId="TM3">
    <w:name w:val="toc 3"/>
    <w:basedOn w:val="Normal"/>
    <w:next w:val="Normal"/>
    <w:autoRedefine/>
    <w:pPr>
      <w:ind w:left="480"/>
    </w:pPr>
  </w:style>
  <w:style w:type="paragraph" w:styleId="TM4">
    <w:name w:val="toc 4"/>
    <w:basedOn w:val="Normal"/>
    <w:next w:val="Normal"/>
    <w:autoRedefine/>
    <w:pPr>
      <w:ind w:left="720"/>
    </w:pPr>
  </w:style>
  <w:style w:type="paragraph" w:styleId="TM5">
    <w:name w:val="toc 5"/>
    <w:basedOn w:val="Normal"/>
    <w:next w:val="Normal"/>
    <w:autoRedefine/>
    <w:pPr>
      <w:ind w:left="960"/>
    </w:pPr>
  </w:style>
  <w:style w:type="paragraph" w:styleId="TM6">
    <w:name w:val="toc 6"/>
    <w:basedOn w:val="Normal"/>
    <w:next w:val="Normal"/>
    <w:autoRedefine/>
    <w:pPr>
      <w:ind w:left="1200"/>
    </w:pPr>
  </w:style>
  <w:style w:type="paragraph" w:styleId="TM7">
    <w:name w:val="toc 7"/>
    <w:basedOn w:val="Normal"/>
    <w:next w:val="Normal"/>
    <w:autoRedefine/>
    <w:pPr>
      <w:ind w:left="1440"/>
    </w:pPr>
  </w:style>
  <w:style w:type="paragraph" w:styleId="TM8">
    <w:name w:val="toc 8"/>
    <w:basedOn w:val="Normal"/>
    <w:next w:val="Normal"/>
    <w:autoRedefine/>
    <w:pPr>
      <w:ind w:left="1680"/>
    </w:pPr>
  </w:style>
  <w:style w:type="paragraph" w:styleId="TM9">
    <w:name w:val="toc 9"/>
    <w:basedOn w:val="Normal"/>
    <w:next w:val="Normal"/>
    <w:autoRedefine/>
    <w:pPr>
      <w:ind w:left="1920"/>
    </w:pPr>
  </w:style>
  <w:style w:type="paragraph" w:styleId="Retraitnormal">
    <w:name w:val="Normal Indent"/>
    <w:basedOn w:val="Normal"/>
    <w:pPr>
      <w:ind w:left="708"/>
    </w:pPr>
  </w:style>
  <w:style w:type="paragraph" w:styleId="Notedebasdepage">
    <w:name w:val="footnote text"/>
    <w:basedOn w:val="Normal"/>
    <w:link w:val="NotedebasdepageCar"/>
    <w:qFormat/>
    <w:rPr>
      <w:sz w:val="20"/>
      <w:szCs w:val="20"/>
    </w:rPr>
  </w:style>
  <w:style w:type="character" w:customStyle="1" w:styleId="NotedebasdepageCar">
    <w:name w:val="Note de bas de page Car"/>
    <w:basedOn w:val="Policepardfaut"/>
    <w:link w:val="Notedebasdepage"/>
  </w:style>
  <w:style w:type="paragraph" w:styleId="Commentaire">
    <w:name w:val="annotation text"/>
    <w:basedOn w:val="Normal"/>
    <w:link w:val="CommentaireCar"/>
    <w:uiPriority w:val="99"/>
    <w:semiHidden/>
    <w:rPr>
      <w:sz w:val="20"/>
      <w:szCs w:val="20"/>
    </w:rPr>
  </w:style>
  <w:style w:type="character" w:customStyle="1" w:styleId="CommentaireCar">
    <w:name w:val="Commentaire Car"/>
    <w:basedOn w:val="Policepardfaut"/>
    <w:link w:val="Commentaire"/>
    <w:uiPriority w:val="99"/>
  </w:style>
  <w:style w:type="paragraph" w:styleId="En-tte">
    <w:name w:val="header"/>
    <w:basedOn w:val="Normal"/>
    <w:link w:val="En-tteCar"/>
    <w:uiPriority w:val="99"/>
    <w:pPr>
      <w:tabs>
        <w:tab w:val="center" w:pos="4536"/>
        <w:tab w:val="right" w:pos="9072"/>
      </w:tabs>
    </w:pPr>
  </w:style>
  <w:style w:type="character" w:customStyle="1" w:styleId="En-tteCar">
    <w:name w:val="En-tête Car"/>
    <w:link w:val="En-tte"/>
    <w:uiPriority w:val="99"/>
    <w:rPr>
      <w:sz w:val="24"/>
      <w:szCs w:val="24"/>
    </w:rPr>
  </w:style>
  <w:style w:type="paragraph" w:styleId="Pieddepage">
    <w:name w:val="footer"/>
    <w:basedOn w:val="Normal"/>
    <w:link w:val="PieddepageCar"/>
    <w:pPr>
      <w:tabs>
        <w:tab w:val="center" w:pos="4536"/>
        <w:tab w:val="right" w:pos="9072"/>
      </w:tabs>
    </w:pPr>
  </w:style>
  <w:style w:type="character" w:customStyle="1" w:styleId="PieddepageCar">
    <w:name w:val="Pied de page Car"/>
    <w:link w:val="Pieddepage"/>
    <w:rPr>
      <w:sz w:val="24"/>
      <w:szCs w:val="24"/>
    </w:rPr>
  </w:style>
  <w:style w:type="paragraph" w:styleId="Titreindex">
    <w:name w:val="index heading"/>
    <w:basedOn w:val="Normal"/>
    <w:next w:val="Index1"/>
    <w:semiHidden/>
    <w:rPr>
      <w:rFonts w:ascii="Arial" w:hAnsi="Arial" w:cs="Arial"/>
      <w:b/>
      <w:bCs/>
    </w:rPr>
  </w:style>
  <w:style w:type="paragraph" w:styleId="Lgende">
    <w:name w:val="caption"/>
    <w:basedOn w:val="Normal"/>
    <w:next w:val="Normal"/>
    <w:uiPriority w:val="35"/>
    <w:rPr>
      <w:b/>
      <w:bCs/>
      <w:sz w:val="20"/>
      <w:szCs w:val="20"/>
    </w:rPr>
  </w:style>
  <w:style w:type="paragraph" w:styleId="Tabledesillustrations">
    <w:name w:val="table of figures"/>
    <w:basedOn w:val="Normal"/>
    <w:next w:val="Normal"/>
    <w:semiHidden/>
  </w:style>
  <w:style w:type="paragraph" w:styleId="Adressedestinataire">
    <w:name w:val="envelope address"/>
    <w:basedOn w:val="Normal"/>
    <w:pPr>
      <w:framePr w:w="7938" w:h="1985" w:hSpace="141" w:wrap="auto" w:hAnchor="page" w:xAlign="center" w:yAlign="bottom"/>
      <w:ind w:left="2835"/>
    </w:pPr>
    <w:rPr>
      <w:rFonts w:ascii="Arial" w:hAnsi="Arial" w:cs="Arial"/>
    </w:rPr>
  </w:style>
  <w:style w:type="paragraph" w:styleId="Adresseexpditeur">
    <w:name w:val="envelope return"/>
    <w:basedOn w:val="Normal"/>
    <w:rPr>
      <w:rFonts w:ascii="Arial" w:hAnsi="Arial" w:cs="Arial"/>
      <w:sz w:val="20"/>
      <w:szCs w:val="20"/>
    </w:rPr>
  </w:style>
  <w:style w:type="paragraph" w:styleId="Notedefin">
    <w:name w:val="endnote text"/>
    <w:basedOn w:val="Normal"/>
    <w:link w:val="NotedefinCar"/>
    <w:rPr>
      <w:sz w:val="20"/>
      <w:szCs w:val="20"/>
    </w:rPr>
  </w:style>
  <w:style w:type="character" w:customStyle="1" w:styleId="NotedefinCar">
    <w:name w:val="Note de fin Car"/>
    <w:basedOn w:val="Policepardfaut"/>
    <w:link w:val="Notedefin"/>
  </w:style>
  <w:style w:type="paragraph" w:styleId="Tabledesrfrencesjuridiques">
    <w:name w:val="table of authorities"/>
    <w:basedOn w:val="Normal"/>
    <w:next w:val="Normal"/>
    <w:semiHidden/>
    <w:pPr>
      <w:ind w:left="240" w:hanging="240"/>
    </w:pPr>
  </w:style>
  <w:style w:type="paragraph" w:styleId="Textedemacro">
    <w:name w:val="macro"/>
    <w:link w:val="TextedemacroCar"/>
    <w:semiHidden/>
    <w:pPr>
      <w:tabs>
        <w:tab w:val="left" w:pos="480"/>
        <w:tab w:val="left" w:pos="960"/>
        <w:tab w:val="left" w:pos="1440"/>
        <w:tab w:val="left" w:pos="1920"/>
        <w:tab w:val="left" w:pos="2400"/>
        <w:tab w:val="left" w:pos="2880"/>
        <w:tab w:val="left" w:pos="3360"/>
        <w:tab w:val="left" w:pos="3840"/>
        <w:tab w:val="left" w:pos="4320"/>
      </w:tabs>
      <w:ind w:firstLine="284"/>
      <w:jc w:val="both"/>
    </w:pPr>
    <w:rPr>
      <w:rFonts w:ascii="Courier New" w:hAnsi="Courier New" w:cs="Courier New"/>
      <w:lang w:eastAsia="fr-FR"/>
    </w:rPr>
  </w:style>
  <w:style w:type="character" w:customStyle="1" w:styleId="TextedemacroCar">
    <w:name w:val="Texte de macro Car"/>
    <w:link w:val="Textedemacro"/>
    <w:rPr>
      <w:rFonts w:ascii="Consolas" w:hAnsi="Consolas"/>
    </w:rPr>
  </w:style>
  <w:style w:type="paragraph" w:styleId="TitreTR">
    <w:name w:val="toa heading"/>
    <w:basedOn w:val="Normal"/>
    <w:next w:val="Normal"/>
    <w:semiHidden/>
    <w:rPr>
      <w:rFonts w:ascii="Arial" w:hAnsi="Arial" w:cs="Arial"/>
      <w:b/>
      <w:bCs/>
    </w:rPr>
  </w:style>
  <w:style w:type="paragraph" w:styleId="Liste">
    <w:name w:val="List"/>
    <w:basedOn w:val="Normal"/>
    <w:pPr>
      <w:ind w:left="283" w:hanging="283"/>
    </w:pPr>
  </w:style>
  <w:style w:type="paragraph" w:styleId="Listepuces">
    <w:name w:val="List Bullet"/>
    <w:basedOn w:val="Normal"/>
    <w:rsid w:val="00F85471"/>
    <w:pPr>
      <w:numPr>
        <w:numId w:val="5"/>
      </w:numPr>
    </w:pPr>
  </w:style>
  <w:style w:type="paragraph" w:styleId="Listenumros">
    <w:name w:val="List Number"/>
    <w:basedOn w:val="Normal"/>
    <w:pPr>
      <w:numPr>
        <w:numId w:val="6"/>
      </w:numPr>
      <w:tabs>
        <w:tab w:val="num" w:pos="360"/>
      </w:tabs>
      <w:ind w:left="360"/>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puces2">
    <w:name w:val="List Bullet 2"/>
    <w:basedOn w:val="Normal"/>
    <w:pPr>
      <w:numPr>
        <w:numId w:val="7"/>
      </w:numPr>
      <w:tabs>
        <w:tab w:val="num" w:pos="643"/>
      </w:tabs>
      <w:ind w:left="643"/>
    </w:pPr>
  </w:style>
  <w:style w:type="paragraph" w:styleId="Listepuces3">
    <w:name w:val="List Bullet 3"/>
    <w:basedOn w:val="Normal"/>
    <w:pPr>
      <w:numPr>
        <w:numId w:val="8"/>
      </w:numPr>
      <w:tabs>
        <w:tab w:val="clear" w:pos="720"/>
        <w:tab w:val="num" w:pos="926"/>
      </w:tabs>
      <w:ind w:left="926"/>
    </w:pPr>
  </w:style>
  <w:style w:type="paragraph" w:styleId="Listepuces4">
    <w:name w:val="List Bullet 4"/>
    <w:basedOn w:val="Normal"/>
    <w:pPr>
      <w:numPr>
        <w:numId w:val="9"/>
      </w:numPr>
      <w:tabs>
        <w:tab w:val="clear" w:pos="720"/>
        <w:tab w:val="num" w:pos="1209"/>
      </w:tabs>
      <w:ind w:left="1209"/>
    </w:pPr>
  </w:style>
  <w:style w:type="paragraph" w:styleId="Listepuces5">
    <w:name w:val="List Bullet 5"/>
    <w:basedOn w:val="Normal"/>
    <w:pPr>
      <w:numPr>
        <w:numId w:val="10"/>
      </w:numPr>
      <w:tabs>
        <w:tab w:val="clear" w:pos="720"/>
        <w:tab w:val="num" w:pos="1492"/>
      </w:tabs>
      <w:ind w:left="1492"/>
    </w:pPr>
  </w:style>
  <w:style w:type="paragraph" w:styleId="Listenumros2">
    <w:name w:val="List Number 2"/>
    <w:basedOn w:val="Normal"/>
    <w:pPr>
      <w:numPr>
        <w:numId w:val="11"/>
      </w:numPr>
      <w:tabs>
        <w:tab w:val="num" w:pos="643"/>
      </w:tabs>
      <w:ind w:left="643"/>
    </w:pPr>
  </w:style>
  <w:style w:type="paragraph" w:styleId="Listenumros3">
    <w:name w:val="List Number 3"/>
    <w:basedOn w:val="Normal"/>
    <w:pPr>
      <w:numPr>
        <w:numId w:val="12"/>
      </w:numPr>
      <w:tabs>
        <w:tab w:val="clear" w:pos="720"/>
        <w:tab w:val="num" w:pos="926"/>
      </w:tabs>
      <w:ind w:left="926"/>
    </w:pPr>
  </w:style>
  <w:style w:type="paragraph" w:styleId="Listenumros4">
    <w:name w:val="List Number 4"/>
    <w:basedOn w:val="Normal"/>
    <w:pPr>
      <w:numPr>
        <w:numId w:val="13"/>
      </w:numPr>
      <w:tabs>
        <w:tab w:val="clear" w:pos="720"/>
        <w:tab w:val="num" w:pos="1209"/>
      </w:tabs>
      <w:ind w:left="1209"/>
    </w:pPr>
  </w:style>
  <w:style w:type="paragraph" w:styleId="Listenumros5">
    <w:name w:val="List Number 5"/>
    <w:basedOn w:val="Normal"/>
    <w:pPr>
      <w:numPr>
        <w:numId w:val="14"/>
      </w:numPr>
      <w:tabs>
        <w:tab w:val="clear" w:pos="720"/>
        <w:tab w:val="num" w:pos="1492"/>
      </w:tabs>
      <w:ind w:left="1492"/>
    </w:pPr>
  </w:style>
  <w:style w:type="paragraph" w:styleId="Sous-titre">
    <w:name w:val="Subtitle"/>
    <w:basedOn w:val="Titre"/>
    <w:next w:val="Auteur"/>
    <w:link w:val="Sous-titreCar"/>
    <w:uiPriority w:val="11"/>
    <w:pPr>
      <w:outlineLvl w:val="1"/>
    </w:pPr>
    <w:rPr>
      <w:sz w:val="20"/>
    </w:rPr>
  </w:style>
  <w:style w:type="paragraph" w:styleId="Titre">
    <w:name w:val="Title"/>
    <w:next w:val="Sous-titre"/>
    <w:link w:val="TitreCar"/>
    <w:uiPriority w:val="10"/>
    <w:qFormat/>
    <w:rsid w:val="008D583A"/>
    <w:pPr>
      <w:spacing w:before="120" w:after="120"/>
      <w:ind w:right="567"/>
      <w:outlineLvl w:val="0"/>
    </w:pPr>
    <w:rPr>
      <w:rFonts w:cs="Arial"/>
      <w:b/>
      <w:bCs/>
      <w:kern w:val="8"/>
      <w:sz w:val="40"/>
      <w:szCs w:val="24"/>
      <w:lang w:eastAsia="fr-FR"/>
    </w:rPr>
  </w:style>
  <w:style w:type="character" w:customStyle="1" w:styleId="TitreCar">
    <w:name w:val="Titre Car"/>
    <w:link w:val="Titre"/>
    <w:uiPriority w:val="10"/>
    <w:rsid w:val="008D583A"/>
    <w:rPr>
      <w:rFonts w:cs="Arial"/>
      <w:b/>
      <w:bCs/>
      <w:kern w:val="8"/>
      <w:sz w:val="40"/>
      <w:szCs w:val="24"/>
      <w:lang w:val="fr-FR" w:eastAsia="fr-FR"/>
    </w:rPr>
  </w:style>
  <w:style w:type="paragraph" w:customStyle="1" w:styleId="Auteur">
    <w:name w:val="Auteur"/>
    <w:basedOn w:val="Normal"/>
    <w:next w:val="Normal"/>
    <w:qFormat/>
    <w:rsid w:val="003E2B2B"/>
    <w:pPr>
      <w:ind w:right="567"/>
    </w:pPr>
  </w:style>
  <w:style w:type="character" w:customStyle="1" w:styleId="Sous-titreCar">
    <w:name w:val="Sous-titre Car"/>
    <w:link w:val="Sous-titre"/>
    <w:uiPriority w:val="11"/>
    <w:rPr>
      <w:rFonts w:ascii="Calibri" w:eastAsia="Times New Roman" w:hAnsi="Calibri" w:cs="Times New Roman"/>
      <w:color w:val="5A5A5A"/>
      <w:spacing w:val="15"/>
      <w:sz w:val="22"/>
      <w:szCs w:val="22"/>
    </w:rPr>
  </w:style>
  <w:style w:type="paragraph" w:styleId="Formuledepolitesse">
    <w:name w:val="Closing"/>
    <w:basedOn w:val="Normal"/>
    <w:link w:val="FormuledepolitesseCar"/>
    <w:pPr>
      <w:ind w:left="4252"/>
    </w:pPr>
  </w:style>
  <w:style w:type="character" w:customStyle="1" w:styleId="FormuledepolitesseCar">
    <w:name w:val="Formule de politesse Car"/>
    <w:link w:val="Formuledepolitesse"/>
    <w:rPr>
      <w:sz w:val="24"/>
      <w:szCs w:val="24"/>
    </w:rPr>
  </w:style>
  <w:style w:type="paragraph" w:styleId="Signature">
    <w:name w:val="Signature"/>
    <w:basedOn w:val="Normal"/>
    <w:link w:val="SignatureCar"/>
    <w:pPr>
      <w:ind w:left="4252"/>
    </w:pPr>
  </w:style>
  <w:style w:type="character" w:customStyle="1" w:styleId="SignatureCar">
    <w:name w:val="Signature Car"/>
    <w:link w:val="Signature"/>
    <w:rPr>
      <w:sz w:val="24"/>
      <w:szCs w:val="24"/>
    </w:rPr>
  </w:style>
  <w:style w:type="paragraph" w:styleId="Corpsdetexte">
    <w:name w:val="Body Text"/>
    <w:basedOn w:val="Normal"/>
    <w:link w:val="CorpsdetexteCar"/>
  </w:style>
  <w:style w:type="character" w:customStyle="1" w:styleId="CorpsdetexteCar">
    <w:name w:val="Corps de texte Car"/>
    <w:link w:val="Corpsdetexte"/>
    <w:rPr>
      <w:sz w:val="24"/>
      <w:szCs w:val="24"/>
    </w:rPr>
  </w:style>
  <w:style w:type="paragraph" w:styleId="Retraitcorpsdetexte">
    <w:name w:val="Body Text Indent"/>
    <w:basedOn w:val="Normal"/>
    <w:link w:val="RetraitcorpsdetexteCar"/>
    <w:pPr>
      <w:ind w:left="283"/>
    </w:pPr>
  </w:style>
  <w:style w:type="character" w:customStyle="1" w:styleId="RetraitcorpsdetexteCar">
    <w:name w:val="Retrait corps de texte Car"/>
    <w:link w:val="Retraitcorpsdetexte"/>
    <w:rPr>
      <w:sz w:val="24"/>
      <w:szCs w:val="24"/>
    </w:rPr>
  </w:style>
  <w:style w:type="paragraph" w:styleId="Listecontinue">
    <w:name w:val="List Continue"/>
    <w:basedOn w:val="Normal"/>
    <w:pPr>
      <w:ind w:left="283"/>
    </w:pPr>
  </w:style>
  <w:style w:type="paragraph" w:styleId="Listecontinue2">
    <w:name w:val="List Continue 2"/>
    <w:basedOn w:val="Normal"/>
    <w:pPr>
      <w:ind w:left="566"/>
    </w:pPr>
  </w:style>
  <w:style w:type="paragraph" w:styleId="Listecontinue3">
    <w:name w:val="List Continue 3"/>
    <w:basedOn w:val="Normal"/>
    <w:pPr>
      <w:ind w:left="849"/>
    </w:pPr>
  </w:style>
  <w:style w:type="paragraph" w:styleId="Listecontinue4">
    <w:name w:val="List Continue 4"/>
    <w:basedOn w:val="Normal"/>
    <w:pPr>
      <w:ind w:left="1132"/>
    </w:pPr>
  </w:style>
  <w:style w:type="paragraph" w:styleId="Listecontinue5">
    <w:name w:val="List Continue 5"/>
    <w:basedOn w:val="Normal"/>
    <w:pPr>
      <w:ind w:left="1415"/>
    </w:pPr>
  </w:style>
  <w:style w:type="paragraph" w:styleId="En-ttedemessage">
    <w:name w:val="Message Header"/>
    <w:basedOn w:val="Normal"/>
    <w:link w:val="En-ttedemessageC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ttedemessageCar">
    <w:name w:val="En-tête de message Car"/>
    <w:link w:val="En-ttedemessage"/>
    <w:rPr>
      <w:rFonts w:ascii="Calibri Light" w:eastAsia="Times New Roman" w:hAnsi="Calibri Light" w:cs="Times New Roman"/>
      <w:sz w:val="24"/>
      <w:szCs w:val="24"/>
      <w:shd w:val="pct20" w:color="auto" w:fill="auto"/>
    </w:rPr>
  </w:style>
  <w:style w:type="paragraph" w:styleId="Salutations">
    <w:name w:val="Salutation"/>
    <w:basedOn w:val="Normal"/>
    <w:next w:val="Normal"/>
    <w:link w:val="SalutationsCar"/>
  </w:style>
  <w:style w:type="character" w:customStyle="1" w:styleId="SalutationsCar">
    <w:name w:val="Salutations Car"/>
    <w:link w:val="Salutations"/>
    <w:rPr>
      <w:sz w:val="24"/>
      <w:szCs w:val="24"/>
    </w:rPr>
  </w:style>
  <w:style w:type="paragraph" w:styleId="Date">
    <w:name w:val="Date"/>
    <w:basedOn w:val="Normal"/>
    <w:next w:val="Normal"/>
    <w:link w:val="DateCar"/>
  </w:style>
  <w:style w:type="character" w:customStyle="1" w:styleId="DateCar">
    <w:name w:val="Date Car"/>
    <w:link w:val="Date"/>
    <w:rPr>
      <w:sz w:val="24"/>
      <w:szCs w:val="24"/>
    </w:rPr>
  </w:style>
  <w:style w:type="paragraph" w:styleId="Retrait1religne">
    <w:name w:val="Body Text First Indent"/>
    <w:basedOn w:val="Corpsdetexte"/>
    <w:link w:val="Retrait1religneCar"/>
    <w:pPr>
      <w:ind w:firstLine="210"/>
    </w:pPr>
  </w:style>
  <w:style w:type="character" w:customStyle="1" w:styleId="Retrait1religneCar">
    <w:name w:val="Retrait 1re ligne Car"/>
    <w:link w:val="Retrait1religne"/>
    <w:rPr>
      <w:sz w:val="24"/>
      <w:szCs w:val="24"/>
    </w:rPr>
  </w:style>
  <w:style w:type="paragraph" w:styleId="Retraitcorpset1relig">
    <w:name w:val="Body Text First Indent 2"/>
    <w:basedOn w:val="Retraitcorpsdetexte"/>
    <w:link w:val="Retraitcorpset1religCar"/>
    <w:pPr>
      <w:ind w:firstLine="210"/>
    </w:pPr>
  </w:style>
  <w:style w:type="character" w:customStyle="1" w:styleId="Retraitcorpset1religCar">
    <w:name w:val="Retrait corps et 1re lig. Car"/>
    <w:link w:val="Retraitcorpset1relig"/>
    <w:rPr>
      <w:sz w:val="24"/>
      <w:szCs w:val="24"/>
    </w:rPr>
  </w:style>
  <w:style w:type="paragraph" w:styleId="Titredenote">
    <w:name w:val="Note Heading"/>
    <w:basedOn w:val="Normal"/>
    <w:next w:val="Normal"/>
    <w:link w:val="TitredenoteCar"/>
  </w:style>
  <w:style w:type="character" w:customStyle="1" w:styleId="TitredenoteCar">
    <w:name w:val="Titre de note Car"/>
    <w:link w:val="Titredenote"/>
    <w:rPr>
      <w:sz w:val="24"/>
      <w:szCs w:val="24"/>
    </w:rPr>
  </w:style>
  <w:style w:type="paragraph" w:styleId="Corpsdetexte2">
    <w:name w:val="Body Text 2"/>
    <w:basedOn w:val="Normal"/>
    <w:link w:val="Corpsdetexte2Car"/>
    <w:pPr>
      <w:spacing w:line="480" w:lineRule="auto"/>
    </w:pPr>
  </w:style>
  <w:style w:type="character" w:customStyle="1" w:styleId="Corpsdetexte2Car">
    <w:name w:val="Corps de texte 2 Car"/>
    <w:link w:val="Corpsdetexte2"/>
    <w:rPr>
      <w:sz w:val="24"/>
      <w:szCs w:val="24"/>
    </w:rPr>
  </w:style>
  <w:style w:type="paragraph" w:styleId="Corpsdetexte3">
    <w:name w:val="Body Text 3"/>
    <w:basedOn w:val="Normal"/>
    <w:link w:val="Corpsdetexte3Car"/>
    <w:rPr>
      <w:sz w:val="16"/>
      <w:szCs w:val="16"/>
    </w:rPr>
  </w:style>
  <w:style w:type="character" w:customStyle="1" w:styleId="Corpsdetexte3Car">
    <w:name w:val="Corps de texte 3 Car"/>
    <w:link w:val="Corpsdetexte3"/>
    <w:rPr>
      <w:sz w:val="16"/>
      <w:szCs w:val="16"/>
    </w:rPr>
  </w:style>
  <w:style w:type="paragraph" w:styleId="Retraitcorpsdetexte2">
    <w:name w:val="Body Text Indent 2"/>
    <w:basedOn w:val="Normal"/>
    <w:link w:val="Retraitcorpsdetexte2Car"/>
    <w:pPr>
      <w:spacing w:line="480" w:lineRule="auto"/>
      <w:ind w:left="283"/>
    </w:pPr>
  </w:style>
  <w:style w:type="character" w:customStyle="1" w:styleId="Retraitcorpsdetexte2Car">
    <w:name w:val="Retrait corps de texte 2 Car"/>
    <w:link w:val="Retraitcorpsdetexte2"/>
    <w:rPr>
      <w:sz w:val="24"/>
      <w:szCs w:val="24"/>
    </w:rPr>
  </w:style>
  <w:style w:type="paragraph" w:styleId="Retraitcorpsdetexte3">
    <w:name w:val="Body Text Indent 3"/>
    <w:basedOn w:val="Normal"/>
    <w:link w:val="Retraitcorpsdetexte3Car"/>
    <w:pPr>
      <w:ind w:left="283"/>
    </w:pPr>
    <w:rPr>
      <w:sz w:val="16"/>
      <w:szCs w:val="16"/>
    </w:rPr>
  </w:style>
  <w:style w:type="character" w:customStyle="1" w:styleId="Retraitcorpsdetexte3Car">
    <w:name w:val="Retrait corps de texte 3 Car"/>
    <w:link w:val="Retraitcorpsdetexte3"/>
    <w:rPr>
      <w:sz w:val="16"/>
      <w:szCs w:val="16"/>
    </w:rPr>
  </w:style>
  <w:style w:type="paragraph" w:styleId="Normalcentr">
    <w:name w:val="Block Text"/>
    <w:basedOn w:val="Normal"/>
    <w:pPr>
      <w:ind w:left="1440" w:right="1440"/>
    </w:pPr>
  </w:style>
  <w:style w:type="paragraph" w:styleId="Explorateurdedocuments">
    <w:name w:val="Document Map"/>
    <w:basedOn w:val="Normal"/>
    <w:link w:val="ExplorateurdedocumentsCar"/>
    <w:semiHidden/>
    <w:pPr>
      <w:shd w:val="clear" w:color="auto" w:fill="000080"/>
    </w:pPr>
    <w:rPr>
      <w:rFonts w:ascii="Tahoma" w:hAnsi="Tahoma" w:cs="Tahoma"/>
      <w:sz w:val="20"/>
      <w:szCs w:val="20"/>
    </w:rPr>
  </w:style>
  <w:style w:type="character" w:customStyle="1" w:styleId="ExplorateurdedocumentsCar">
    <w:name w:val="Explorateur de documents Car"/>
    <w:link w:val="Explorateurdedocuments"/>
    <w:rPr>
      <w:rFonts w:ascii="Segoe UI" w:hAnsi="Segoe UI" w:cs="Segoe UI"/>
      <w:sz w:val="16"/>
      <w:szCs w:val="16"/>
    </w:rPr>
  </w:style>
  <w:style w:type="paragraph" w:styleId="Textebrut">
    <w:name w:val="Plain Text"/>
    <w:basedOn w:val="Normal"/>
    <w:link w:val="TextebrutCar"/>
    <w:rPr>
      <w:rFonts w:ascii="Courier New" w:hAnsi="Courier New" w:cs="Courier New"/>
      <w:sz w:val="20"/>
      <w:szCs w:val="20"/>
    </w:rPr>
  </w:style>
  <w:style w:type="character" w:customStyle="1" w:styleId="TextebrutCar">
    <w:name w:val="Texte brut Car"/>
    <w:link w:val="Textebrut"/>
    <w:rPr>
      <w:rFonts w:ascii="Consolas" w:hAnsi="Consolas"/>
      <w:sz w:val="21"/>
      <w:szCs w:val="21"/>
    </w:rPr>
  </w:style>
  <w:style w:type="paragraph" w:styleId="Signaturelectronique">
    <w:name w:val="E-mail Signature"/>
    <w:basedOn w:val="Normal"/>
    <w:link w:val="SignaturelectroniqueCar"/>
  </w:style>
  <w:style w:type="character" w:customStyle="1" w:styleId="SignaturelectroniqueCar">
    <w:name w:val="Signature électronique Car"/>
    <w:link w:val="Signaturelectronique"/>
    <w:rPr>
      <w:sz w:val="24"/>
      <w:szCs w:val="24"/>
    </w:rPr>
  </w:style>
  <w:style w:type="paragraph" w:styleId="Objetducommentaire">
    <w:name w:val="annotation subject"/>
    <w:basedOn w:val="Commentaire"/>
    <w:next w:val="Commentaire"/>
    <w:link w:val="ObjetducommentaireCar"/>
    <w:uiPriority w:val="99"/>
    <w:semiHidden/>
    <w:rPr>
      <w:b/>
      <w:bCs/>
    </w:rPr>
  </w:style>
  <w:style w:type="character" w:customStyle="1" w:styleId="ObjetducommentaireCar">
    <w:name w:val="Objet du commentaire Car"/>
    <w:link w:val="Objetducommentaire"/>
    <w:uiPriority w:val="99"/>
    <w:rPr>
      <w:b/>
      <w:bCs/>
    </w:rPr>
  </w:style>
  <w:style w:type="paragraph" w:styleId="Textedebulles">
    <w:name w:val="Balloon Text"/>
    <w:basedOn w:val="Normal"/>
    <w:link w:val="TextedebullesCar"/>
    <w:uiPriority w:val="99"/>
    <w:semiHidden/>
    <w:rPr>
      <w:rFonts w:ascii="Tahoma" w:hAnsi="Tahoma" w:cs="Tahoma"/>
      <w:sz w:val="16"/>
      <w:szCs w:val="16"/>
    </w:rPr>
  </w:style>
  <w:style w:type="character" w:customStyle="1" w:styleId="TextedebullesCar">
    <w:name w:val="Texte de bulles Car"/>
    <w:link w:val="Textedebulles"/>
    <w:uiPriority w:val="99"/>
    <w:rPr>
      <w:rFonts w:ascii="Segoe UI" w:hAnsi="Segoe UI" w:cs="Segoe UI"/>
      <w:sz w:val="18"/>
      <w:szCs w:val="18"/>
    </w:rPr>
  </w:style>
  <w:style w:type="paragraph" w:styleId="Citation">
    <w:name w:val="Quote"/>
    <w:basedOn w:val="Normal"/>
    <w:next w:val="Normal"/>
    <w:link w:val="CitationCar"/>
    <w:uiPriority w:val="29"/>
    <w:pPr>
      <w:spacing w:before="200" w:after="160"/>
      <w:ind w:left="1134" w:right="1134"/>
    </w:pPr>
    <w:rPr>
      <w:iCs/>
      <w:sz w:val="20"/>
    </w:rPr>
  </w:style>
  <w:style w:type="character" w:customStyle="1" w:styleId="CitationCar">
    <w:name w:val="Citation Car"/>
    <w:link w:val="Citation"/>
    <w:uiPriority w:val="29"/>
    <w:locked/>
    <w:rPr>
      <w:iCs/>
      <w:szCs w:val="24"/>
    </w:rPr>
  </w:style>
  <w:style w:type="paragraph" w:customStyle="1" w:styleId="Titrefr">
    <w:name w:val="Titre (fr)"/>
    <w:basedOn w:val="Auteur"/>
    <w:next w:val="Auteur"/>
    <w:rPr>
      <w:rFonts w:cs="Arial"/>
      <w:kern w:val="8"/>
    </w:rPr>
  </w:style>
  <w:style w:type="paragraph" w:customStyle="1" w:styleId="Resume">
    <w:name w:val="Resume"/>
    <w:basedOn w:val="Auteur"/>
    <w:next w:val="Normal"/>
    <w:qFormat/>
  </w:style>
  <w:style w:type="paragraph" w:customStyle="1" w:styleId="MotsCles">
    <w:name w:val="MotsCles"/>
    <w:basedOn w:val="Auteur"/>
    <w:qFormat/>
  </w:style>
  <w:style w:type="paragraph" w:customStyle="1" w:styleId="Abstract">
    <w:name w:val="Abstract"/>
    <w:basedOn w:val="Resume"/>
    <w:next w:val="Normal"/>
    <w:qFormat/>
    <w:rsid w:val="003E2B2B"/>
  </w:style>
  <w:style w:type="paragraph" w:customStyle="1" w:styleId="Parolechiave">
    <w:name w:val="Parolechiave"/>
    <w:basedOn w:val="MotsCles"/>
  </w:style>
  <w:style w:type="paragraph" w:customStyle="1" w:styleId="Annexe">
    <w:name w:val="Annexe"/>
    <w:basedOn w:val="Normal"/>
  </w:style>
  <w:style w:type="paragraph" w:customStyle="1" w:styleId="TitreOeuvre">
    <w:name w:val="TitreOeuvre"/>
    <w:next w:val="Normal"/>
    <w:pPr>
      <w:ind w:left="567" w:right="567"/>
    </w:pPr>
    <w:rPr>
      <w:rFonts w:ascii="Courier New" w:hAnsi="Courier New"/>
      <w:color w:val="800080"/>
      <w:szCs w:val="26"/>
      <w:lang w:eastAsia="fr-FR"/>
    </w:rPr>
  </w:style>
  <w:style w:type="paragraph" w:customStyle="1" w:styleId="AuteurOeuvre">
    <w:name w:val="AuteurOeuvre"/>
    <w:basedOn w:val="TitreOeuvre"/>
    <w:next w:val="Normal"/>
  </w:style>
  <w:style w:type="paragraph" w:customStyle="1" w:styleId="CitationBis">
    <w:name w:val="CitationBis"/>
    <w:basedOn w:val="Normal"/>
    <w:next w:val="Normal"/>
    <w:pPr>
      <w:ind w:left="1701"/>
    </w:pPr>
    <w:rPr>
      <w:sz w:val="20"/>
    </w:rPr>
  </w:style>
  <w:style w:type="paragraph" w:customStyle="1" w:styleId="Citationter">
    <w:name w:val="Citation ter"/>
    <w:basedOn w:val="Normal"/>
    <w:next w:val="Normal"/>
    <w:pPr>
      <w:ind w:left="1928"/>
    </w:pPr>
    <w:rPr>
      <w:sz w:val="20"/>
    </w:rPr>
  </w:style>
  <w:style w:type="paragraph" w:customStyle="1" w:styleId="Code">
    <w:name w:val="Code"/>
    <w:basedOn w:val="Normal"/>
    <w:pPr>
      <w:spacing w:before="40" w:after="40"/>
      <w:ind w:left="1134" w:right="1134"/>
    </w:pPr>
    <w:rPr>
      <w:rFonts w:ascii="Verdana" w:hAnsi="Verdana"/>
      <w:sz w:val="20"/>
    </w:rPr>
  </w:style>
  <w:style w:type="paragraph" w:customStyle="1" w:styleId="TitreIllustration">
    <w:name w:val="TitreIllustration"/>
    <w:basedOn w:val="Normal"/>
    <w:next w:val="Normal"/>
    <w:qFormat/>
    <w:rsid w:val="003E2B2B"/>
    <w:pPr>
      <w:spacing w:line="240" w:lineRule="auto"/>
    </w:pPr>
    <w:rPr>
      <w:rFonts w:ascii="Arial" w:hAnsi="Arial"/>
      <w:color w:val="777777"/>
    </w:rPr>
  </w:style>
  <w:style w:type="paragraph" w:customStyle="1" w:styleId="DatePubliOeuvre">
    <w:name w:val="DatePubliOeuvre"/>
    <w:basedOn w:val="TitreOeuvre"/>
  </w:style>
  <w:style w:type="paragraph" w:customStyle="1" w:styleId="DatePubli">
    <w:name w:val="DatePubli"/>
    <w:basedOn w:val="MotsCles"/>
    <w:next w:val="Normal"/>
  </w:style>
  <w:style w:type="paragraph" w:customStyle="1" w:styleId="DatePubliPapier">
    <w:name w:val="DatePubliPapier"/>
    <w:basedOn w:val="MotsCles"/>
    <w:next w:val="DatePubli"/>
  </w:style>
  <w:style w:type="paragraph" w:customStyle="1" w:styleId="Dedicace">
    <w:name w:val="Dedicace"/>
    <w:basedOn w:val="Normal"/>
  </w:style>
  <w:style w:type="paragraph" w:customStyle="1" w:styleId="DescriptionAuteur">
    <w:name w:val="DescriptionAuteur"/>
    <w:basedOn w:val="Auteur"/>
    <w:qFormat/>
  </w:style>
  <w:style w:type="paragraph" w:customStyle="1" w:styleId="EditeurScientifique">
    <w:name w:val="EditeurScientifique"/>
    <w:basedOn w:val="Auteur"/>
  </w:style>
  <w:style w:type="paragraph" w:customStyle="1" w:styleId="Encadre">
    <w:name w:val="Encadre"/>
    <w:basedOn w:val="Normal"/>
    <w:rsid w:val="00D7524E"/>
    <w:pPr>
      <w:shd w:val="clear" w:color="auto" w:fill="E0E0E0"/>
      <w:spacing w:before="200" w:after="160"/>
      <w:ind w:left="1134" w:right="1134"/>
    </w:pPr>
    <w:rPr>
      <w:iCs/>
      <w:sz w:val="20"/>
    </w:rPr>
  </w:style>
  <w:style w:type="paragraph" w:customStyle="1" w:styleId="Epigraphe">
    <w:name w:val="Epigraphe"/>
    <w:basedOn w:val="Normal"/>
    <w:pPr>
      <w:jc w:val="right"/>
    </w:pPr>
  </w:style>
  <w:style w:type="paragraph" w:customStyle="1" w:styleId="NDLR">
    <w:name w:val="NDLR"/>
    <w:basedOn w:val="Normal"/>
    <w:pPr>
      <w:spacing w:before="40" w:after="40"/>
      <w:ind w:left="567" w:right="567"/>
    </w:pPr>
  </w:style>
  <w:style w:type="paragraph" w:customStyle="1" w:styleId="Erratum">
    <w:name w:val="Erratum"/>
    <w:basedOn w:val="NDLR"/>
  </w:style>
  <w:style w:type="paragraph" w:customStyle="1" w:styleId="Periode">
    <w:name w:val="Periode"/>
    <w:basedOn w:val="MotsCles"/>
  </w:style>
  <w:style w:type="paragraph" w:customStyle="1" w:styleId="Geographie">
    <w:name w:val="Geographie"/>
    <w:basedOn w:val="Periode"/>
  </w:style>
  <w:style w:type="paragraph" w:customStyle="1" w:styleId="Keywords">
    <w:name w:val="Keywords"/>
    <w:basedOn w:val="MotsCles"/>
  </w:style>
  <w:style w:type="paragraph" w:customStyle="1" w:styleId="Langue">
    <w:name w:val="Langue"/>
    <w:basedOn w:val="MotsCles"/>
    <w:qFormat/>
  </w:style>
  <w:style w:type="paragraph" w:customStyle="1" w:styleId="LegendeIllustration">
    <w:name w:val="LegendeIllustration"/>
    <w:basedOn w:val="TitreIllustration"/>
    <w:next w:val="Normal"/>
    <w:rPr>
      <w:sz w:val="20"/>
    </w:rPr>
  </w:style>
  <w:style w:type="paragraph" w:customStyle="1" w:styleId="NDLA">
    <w:name w:val="NDLA"/>
    <w:basedOn w:val="Normal"/>
    <w:pPr>
      <w:spacing w:before="40" w:after="40"/>
      <w:ind w:left="567" w:right="567"/>
    </w:pPr>
  </w:style>
  <w:style w:type="paragraph" w:customStyle="1" w:styleId="NoticeBiblioOeuvre">
    <w:name w:val="NoticeBiblioOeuvre"/>
    <w:basedOn w:val="TitreOeuvre"/>
    <w:next w:val="DatePubliOeuvre"/>
    <w:pPr>
      <w:pBdr>
        <w:top w:val="single" w:sz="4" w:space="1" w:color="auto"/>
      </w:pBdr>
    </w:pPr>
  </w:style>
  <w:style w:type="paragraph" w:customStyle="1" w:styleId="Pagination">
    <w:name w:val="Pagination"/>
    <w:basedOn w:val="Titre"/>
    <w:pPr>
      <w:outlineLvl w:val="9"/>
    </w:pPr>
    <w:rPr>
      <w:sz w:val="20"/>
    </w:rPr>
  </w:style>
  <w:style w:type="paragraph" w:customStyle="1" w:styleId="Palabrasclaves">
    <w:name w:val="Palabrasclaves"/>
    <w:basedOn w:val="Keywords"/>
  </w:style>
  <w:style w:type="paragraph" w:customStyle="1" w:styleId="ParagrapheSansRetrait">
    <w:name w:val="ParagrapheSansRetrait"/>
    <w:basedOn w:val="Normal"/>
    <w:qFormat/>
    <w:rsid w:val="002C0DC2"/>
    <w:pPr>
      <w:spacing w:before="0" w:after="0"/>
    </w:pPr>
  </w:style>
  <w:style w:type="paragraph" w:customStyle="1" w:styleId="Question">
    <w:name w:val="Question"/>
    <w:basedOn w:val="Normal"/>
    <w:next w:val="Normal"/>
  </w:style>
  <w:style w:type="paragraph" w:customStyle="1" w:styleId="Remerciements">
    <w:name w:val="Remerciements"/>
    <w:basedOn w:val="Normal"/>
    <w:pPr>
      <w:ind w:left="1077"/>
    </w:pPr>
  </w:style>
  <w:style w:type="paragraph" w:customStyle="1" w:styleId="Reponse">
    <w:name w:val="Reponse"/>
    <w:basedOn w:val="Normal"/>
    <w:next w:val="Question"/>
  </w:style>
  <w:style w:type="paragraph" w:customStyle="1" w:styleId="Resumen">
    <w:name w:val="Resumen"/>
    <w:basedOn w:val="Abstract"/>
    <w:next w:val="Palabrasclaves"/>
  </w:style>
  <w:style w:type="paragraph" w:customStyle="1" w:styleId="Riassunto">
    <w:name w:val="Riassunto"/>
    <w:basedOn w:val="Resume"/>
    <w:next w:val="Normal"/>
  </w:style>
  <w:style w:type="paragraph" w:customStyle="1" w:styleId="Schlagworter">
    <w:name w:val="Schlagworter"/>
    <w:basedOn w:val="MotsCles"/>
  </w:style>
  <w:style w:type="paragraph" w:customStyle="1" w:styleId="Separateur">
    <w:name w:val="Separateur"/>
    <w:basedOn w:val="Normal"/>
    <w:next w:val="Normal"/>
    <w:pPr>
      <w:jc w:val="center"/>
    </w:pPr>
  </w:style>
  <w:style w:type="paragraph" w:customStyle="1" w:styleId="Themes">
    <w:name w:val="Themes"/>
    <w:basedOn w:val="MotsCles"/>
  </w:style>
  <w:style w:type="paragraph" w:customStyle="1" w:styleId="Titelde">
    <w:name w:val="Titel (de)"/>
    <w:basedOn w:val="Auteur"/>
    <w:next w:val="Auteur"/>
    <w:rPr>
      <w:rFonts w:cs="Arial"/>
      <w:kern w:val="8"/>
    </w:rPr>
  </w:style>
  <w:style w:type="paragraph" w:customStyle="1" w:styleId="Titleen">
    <w:name w:val="Title (en)"/>
    <w:basedOn w:val="Auteur"/>
    <w:next w:val="Auteur"/>
    <w:rPr>
      <w:rFonts w:cs="Arial"/>
      <w:kern w:val="8"/>
    </w:rPr>
  </w:style>
  <w:style w:type="paragraph" w:customStyle="1" w:styleId="Titoloit">
    <w:name w:val="Titolo (it)"/>
    <w:basedOn w:val="Auteur"/>
    <w:next w:val="Auteur"/>
    <w:rPr>
      <w:rFonts w:cs="Arial"/>
      <w:kern w:val="8"/>
    </w:rPr>
  </w:style>
  <w:style w:type="paragraph" w:customStyle="1" w:styleId="Tituloes">
    <w:name w:val="Titulo (es)"/>
    <w:basedOn w:val="Auteur"/>
    <w:next w:val="Auteur"/>
    <w:rPr>
      <w:rFonts w:cs="Arial"/>
      <w:kern w:val="8"/>
    </w:rPr>
  </w:style>
  <w:style w:type="paragraph" w:customStyle="1" w:styleId="Traducteur">
    <w:name w:val="Traducteur"/>
    <w:basedOn w:val="Auteur"/>
  </w:style>
  <w:style w:type="paragraph" w:customStyle="1" w:styleId="Zusammenfassung">
    <w:name w:val="Zusammenfassung"/>
    <w:basedOn w:val="Resume"/>
    <w:next w:val="Normal"/>
  </w:style>
  <w:style w:type="paragraph" w:customStyle="1" w:styleId="Resumeel">
    <w:name w:val="Resumeel"/>
    <w:basedOn w:val="Resume"/>
  </w:style>
  <w:style w:type="paragraph" w:customStyle="1" w:styleId="MotsClesel">
    <w:name w:val="MotsClesel"/>
    <w:basedOn w:val="MotsCles"/>
  </w:style>
  <w:style w:type="paragraph" w:customStyle="1" w:styleId="Titulueu">
    <w:name w:val="Titulueu"/>
    <w:basedOn w:val="Titrefr"/>
  </w:style>
  <w:style w:type="paragraph" w:customStyle="1" w:styleId="Resumeeu">
    <w:name w:val="Resumeeu"/>
    <w:basedOn w:val="Resume"/>
  </w:style>
  <w:style w:type="paragraph" w:customStyle="1" w:styleId="MotsCleseu">
    <w:name w:val="MotsCleseu"/>
    <w:basedOn w:val="MotsCles"/>
  </w:style>
  <w:style w:type="paragraph" w:customStyle="1" w:styleId="Titrehe">
    <w:name w:val="Titrehe"/>
    <w:basedOn w:val="Titrefr"/>
  </w:style>
  <w:style w:type="paragraph" w:customStyle="1" w:styleId="Resumehe">
    <w:name w:val="Resumehe"/>
    <w:basedOn w:val="Resume"/>
  </w:style>
  <w:style w:type="paragraph" w:customStyle="1" w:styleId="MotsCleshe">
    <w:name w:val="MotsCleshe"/>
    <w:basedOn w:val="MotsCles"/>
  </w:style>
  <w:style w:type="paragraph" w:customStyle="1" w:styleId="Cimhu">
    <w:name w:val="Cimhu"/>
    <w:basedOn w:val="Titrefr"/>
  </w:style>
  <w:style w:type="paragraph" w:customStyle="1" w:styleId="Rezume">
    <w:name w:val="Rezume"/>
    <w:basedOn w:val="Resume"/>
  </w:style>
  <w:style w:type="paragraph" w:customStyle="1" w:styleId="MotsCleshu">
    <w:name w:val="MotsCleshu"/>
    <w:basedOn w:val="MotsCles"/>
  </w:style>
  <w:style w:type="paragraph" w:customStyle="1" w:styleId="Resumeja">
    <w:name w:val="Resumeja"/>
    <w:basedOn w:val="Resume"/>
  </w:style>
  <w:style w:type="paragraph" w:customStyle="1" w:styleId="MotsClesja">
    <w:name w:val="MotsClesja"/>
    <w:basedOn w:val="MotsCles"/>
  </w:style>
  <w:style w:type="paragraph" w:customStyle="1" w:styleId="Titulusla">
    <w:name w:val="Titulusla"/>
    <w:basedOn w:val="Titrefr"/>
  </w:style>
  <w:style w:type="paragraph" w:customStyle="1" w:styleId="Resumela">
    <w:name w:val="Resumela"/>
    <w:basedOn w:val="Resume"/>
  </w:style>
  <w:style w:type="paragraph" w:customStyle="1" w:styleId="VerbaClaves">
    <w:name w:val="VerbaClaves"/>
    <w:basedOn w:val="MotsCles"/>
  </w:style>
  <w:style w:type="paragraph" w:customStyle="1" w:styleId="Resumemk">
    <w:name w:val="Resumemk"/>
    <w:basedOn w:val="Resume"/>
  </w:style>
  <w:style w:type="paragraph" w:customStyle="1" w:styleId="MotsClesmk">
    <w:name w:val="MotsClesmk"/>
    <w:basedOn w:val="MotsCles"/>
  </w:style>
  <w:style w:type="paragraph" w:customStyle="1" w:styleId="Titelnl">
    <w:name w:val="Titelnl"/>
    <w:basedOn w:val="Titrefr"/>
  </w:style>
  <w:style w:type="paragraph" w:customStyle="1" w:styleId="Samenvatingnl">
    <w:name w:val="Samenvatingnl"/>
    <w:basedOn w:val="Resume"/>
  </w:style>
  <w:style w:type="paragraph" w:customStyle="1" w:styleId="Trefwoordennl">
    <w:name w:val="Trefwoordennl"/>
    <w:basedOn w:val="MotsCles"/>
  </w:style>
  <w:style w:type="paragraph" w:customStyle="1" w:styleId="Titulopt">
    <w:name w:val="Titulopt"/>
    <w:basedOn w:val="Titrefr"/>
  </w:style>
  <w:style w:type="paragraph" w:customStyle="1" w:styleId="Resumo">
    <w:name w:val="Resumo"/>
    <w:basedOn w:val="Resume"/>
  </w:style>
  <w:style w:type="paragraph" w:customStyle="1" w:styleId="Palavraschaves">
    <w:name w:val="Palavraschaves"/>
    <w:basedOn w:val="MotsCles"/>
  </w:style>
  <w:style w:type="paragraph" w:customStyle="1" w:styleId="Resumetr">
    <w:name w:val="Resumetr"/>
    <w:basedOn w:val="Resume"/>
  </w:style>
  <w:style w:type="paragraph" w:customStyle="1" w:styleId="MotsClestr">
    <w:name w:val="MotsClestr"/>
    <w:basedOn w:val="MotsCles"/>
  </w:style>
  <w:style w:type="paragraph" w:customStyle="1" w:styleId="Auteurtraite">
    <w:name w:val="Auteurtraite"/>
    <w:basedOn w:val="Auteur"/>
  </w:style>
  <w:style w:type="paragraph" w:customStyle="1" w:styleId="Collaborateur">
    <w:name w:val="Collaborateur"/>
    <w:basedOn w:val="Auteur"/>
  </w:style>
  <w:style w:type="paragraph" w:customStyle="1" w:styleId="PersonnesCitees">
    <w:name w:val="PersonnesCitees"/>
    <w:basedOn w:val="Auteur"/>
  </w:style>
  <w:style w:type="paragraph" w:customStyle="1" w:styleId="Geographieen">
    <w:name w:val="Geographieen"/>
    <w:basedOn w:val="MotsCles"/>
  </w:style>
  <w:style w:type="paragraph" w:customStyle="1" w:styleId="InstitutionalKeywords">
    <w:name w:val="InstitutionalKeywords"/>
    <w:basedOn w:val="MotsCles"/>
  </w:style>
  <w:style w:type="paragraph" w:customStyle="1" w:styleId="Institutions">
    <w:name w:val="Institutions"/>
    <w:basedOn w:val="MotsCles"/>
  </w:style>
  <w:style w:type="paragraph" w:customStyle="1" w:styleId="Population">
    <w:name w:val="Population"/>
    <w:basedOn w:val="MotsCles"/>
  </w:style>
  <w:style w:type="paragraph" w:customStyle="1" w:styleId="Personnages">
    <w:name w:val="Personnages"/>
    <w:basedOn w:val="MotsCles"/>
  </w:style>
  <w:style w:type="paragraph" w:customStyle="1" w:styleId="Topics">
    <w:name w:val="Topics"/>
    <w:basedOn w:val="MotsCles"/>
  </w:style>
  <w:style w:type="paragraph" w:customStyle="1" w:styleId="OeuvreTraitee">
    <w:name w:val="OeuvreTraitee"/>
    <w:basedOn w:val="MotsCles"/>
  </w:style>
  <w:style w:type="paragraph" w:customStyle="1" w:styleId="OuvragesRecenses">
    <w:name w:val="OuvragesRecenses"/>
    <w:basedOn w:val="MotsCles"/>
  </w:style>
  <w:style w:type="paragraph" w:customStyle="1" w:styleId="Accroche">
    <w:name w:val="Accroche"/>
    <w:basedOn w:val="MotsCles"/>
  </w:style>
  <w:style w:type="paragraph" w:customStyle="1" w:styleId="Surtitre">
    <w:name w:val="Surtitre"/>
    <w:basedOn w:val="Sous-titre"/>
    <w:pPr>
      <w:outlineLvl w:val="9"/>
    </w:pPr>
  </w:style>
  <w:style w:type="paragraph" w:customStyle="1" w:styleId="Puces">
    <w:name w:val="Puces"/>
    <w:basedOn w:val="Normal"/>
    <w:rPr>
      <w:sz w:val="20"/>
    </w:rPr>
  </w:style>
  <w:style w:type="paragraph" w:customStyle="1" w:styleId="NoticeBiblio">
    <w:name w:val="NoticeBiblio"/>
    <w:basedOn w:val="MotsCles"/>
  </w:style>
  <w:style w:type="paragraph" w:customStyle="1" w:styleId="DroitsAuteur">
    <w:name w:val="DroitsAuteur"/>
    <w:basedOn w:val="MotsCles"/>
  </w:style>
  <w:style w:type="paragraph" w:customStyle="1" w:styleId="NumeroDuDocument">
    <w:name w:val="NumeroDuDocument"/>
    <w:basedOn w:val="Pagination"/>
  </w:style>
  <w:style w:type="paragraph" w:customStyle="1" w:styleId="motsclesca">
    <w:name w:val="motsclesca"/>
    <w:basedOn w:val="MotsCles"/>
    <w:next w:val="Normal"/>
  </w:style>
  <w:style w:type="paragraph" w:customStyle="1" w:styleId="titreca">
    <w:name w:val="titreca"/>
    <w:basedOn w:val="Titrefr"/>
    <w:next w:val="Normal"/>
  </w:style>
  <w:style w:type="paragraph" w:customStyle="1" w:styleId="resumeca">
    <w:name w:val="resumeca"/>
    <w:basedOn w:val="Resume"/>
    <w:next w:val="Normal"/>
  </w:style>
  <w:style w:type="character" w:styleId="Appelnotedebasdep">
    <w:name w:val="footnote reference"/>
    <w:rPr>
      <w:vertAlign w:val="superscript"/>
    </w:rPr>
  </w:style>
  <w:style w:type="character" w:styleId="Marquedecommentaire">
    <w:name w:val="annotation reference"/>
    <w:uiPriority w:val="99"/>
    <w:semiHidden/>
    <w:rPr>
      <w:sz w:val="16"/>
      <w:szCs w:val="16"/>
    </w:rPr>
  </w:style>
  <w:style w:type="character" w:styleId="Appeldenotedefin">
    <w:name w:val="endnote reference"/>
    <w:semiHidden/>
    <w:qFormat/>
    <w:rPr>
      <w:vertAlign w:val="superscript"/>
    </w:rPr>
  </w:style>
  <w:style w:type="table" w:styleId="Tableausimple1">
    <w:name w:val="Table Simple 1"/>
    <w:basedOn w:val="TableauNormal"/>
    <w:semiHidden/>
    <w:unhideWhenUsed/>
    <w:pPr>
      <w:spacing w:before="360" w:after="360" w:line="288" w:lineRule="auto"/>
      <w:jc w:val="both"/>
    </w:p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unhideWhenUsed/>
    <w:pPr>
      <w:spacing w:before="360" w:after="360" w:line="288" w:lineRule="auto"/>
      <w:jc w:val="both"/>
    </w:p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unhideWhenUsed/>
    <w:pPr>
      <w:spacing w:before="360" w:after="360" w:line="288" w:lineRule="auto"/>
      <w:jc w:val="both"/>
    </w:p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auclassique1">
    <w:name w:val="Table Classic 1"/>
    <w:basedOn w:val="TableauNormal"/>
    <w:semiHidden/>
    <w:unhideWhenUsed/>
    <w:pPr>
      <w:spacing w:before="360" w:after="360" w:line="288" w:lineRule="auto"/>
      <w:jc w:val="both"/>
    </w:p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unhideWhenUsed/>
    <w:pPr>
      <w:spacing w:before="360" w:after="360" w:line="288" w:lineRule="auto"/>
      <w:jc w:val="both"/>
    </w:p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unhideWhenUsed/>
    <w:pPr>
      <w:spacing w:before="360" w:after="360" w:line="288" w:lineRule="auto"/>
      <w:jc w:val="both"/>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unhideWhenUsed/>
    <w:pPr>
      <w:spacing w:before="360" w:after="360" w:line="288" w:lineRule="auto"/>
      <w:jc w:val="both"/>
    </w:p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semiHidden/>
    <w:unhideWhenUsed/>
    <w:pPr>
      <w:spacing w:before="360" w:after="360" w:line="288" w:lineRule="auto"/>
      <w:jc w:val="both"/>
    </w:pPr>
    <w:rPr>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unhideWhenUsed/>
    <w:pPr>
      <w:spacing w:before="360" w:after="360" w:line="288" w:lineRule="auto"/>
      <w:jc w:val="both"/>
    </w:p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unhideWhenUsed/>
    <w:pPr>
      <w:spacing w:before="360" w:after="360" w:line="288" w:lineRule="auto"/>
      <w:jc w:val="both"/>
    </w:p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semiHidden/>
    <w:unhideWhenUsed/>
    <w:pPr>
      <w:spacing w:before="360" w:after="360" w:line="288" w:lineRule="auto"/>
      <w:jc w:val="both"/>
    </w:pPr>
    <w:rPr>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unhideWhenUsed/>
    <w:pPr>
      <w:spacing w:before="360" w:after="360" w:line="288" w:lineRule="auto"/>
      <w:jc w:val="both"/>
    </w:pPr>
    <w:rPr>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unhideWhenUsed/>
    <w:pPr>
      <w:spacing w:before="360" w:after="360" w:line="288" w:lineRule="auto"/>
      <w:jc w:val="both"/>
    </w:pPr>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unhideWhenUsed/>
    <w:pPr>
      <w:spacing w:before="360" w:after="360" w:line="288" w:lineRule="auto"/>
      <w:jc w:val="both"/>
    </w:p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unhideWhenUsed/>
    <w:pPr>
      <w:spacing w:before="360" w:after="360" w:line="288" w:lineRule="auto"/>
      <w:jc w:val="both"/>
    </w:p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Grilledetableau1">
    <w:name w:val="Table Grid 1"/>
    <w:basedOn w:val="TableauNormal"/>
    <w:semiHidden/>
    <w:unhideWhenUsed/>
    <w:pPr>
      <w:spacing w:before="360" w:after="360" w:line="288" w:lineRule="auto"/>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unhideWhenUsed/>
    <w:pPr>
      <w:spacing w:before="360" w:after="360" w:line="288" w:lineRule="auto"/>
      <w:jc w:val="both"/>
    </w:p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unhideWhenUsed/>
    <w:pPr>
      <w:spacing w:before="360" w:after="360" w:line="288" w:lineRule="auto"/>
      <w:jc w:val="both"/>
    </w:p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unhideWhenUsed/>
    <w:pPr>
      <w:spacing w:before="360" w:after="360" w:line="288" w:lineRule="auto"/>
      <w:jc w:val="both"/>
    </w:p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unhideWhenUsed/>
    <w:pPr>
      <w:spacing w:before="360" w:after="360" w:line="288" w:lineRule="auto"/>
      <w:jc w:val="both"/>
    </w:p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unhideWhenUsed/>
    <w:pPr>
      <w:spacing w:before="360" w:after="360" w:line="288" w:lineRule="auto"/>
      <w:jc w:val="both"/>
    </w:p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unhideWhenUsed/>
    <w:pPr>
      <w:spacing w:before="360" w:after="360" w:line="288" w:lineRule="auto"/>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unhideWhenUsed/>
    <w:pPr>
      <w:spacing w:before="360" w:after="360" w:line="288" w:lineRule="auto"/>
      <w:jc w:val="both"/>
    </w:p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semiHidden/>
    <w:unhideWhenUsed/>
    <w:pPr>
      <w:spacing w:before="360" w:after="360" w:line="288" w:lineRule="auto"/>
      <w:jc w:val="both"/>
    </w:p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unhideWhenUsed/>
    <w:pPr>
      <w:spacing w:before="360" w:after="360" w:line="288" w:lineRule="auto"/>
      <w:jc w:val="both"/>
    </w:p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unhideWhenUsed/>
    <w:pPr>
      <w:spacing w:before="360" w:after="360" w:line="288" w:lineRule="auto"/>
      <w:jc w:val="both"/>
    </w:p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unhideWhenUsed/>
    <w:pPr>
      <w:spacing w:before="360" w:after="360" w:line="288" w:lineRule="auto"/>
      <w:jc w:val="both"/>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pPr>
      <w:spacing w:before="360" w:after="360" w:line="288" w:lineRule="auto"/>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pPr>
      <w:spacing w:before="360" w:after="360" w:line="288" w:lineRule="auto"/>
      <w:jc w:val="both"/>
    </w:p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pPr>
      <w:spacing w:before="360" w:after="360" w:line="288" w:lineRule="auto"/>
      <w:jc w:val="both"/>
    </w:p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pPr>
      <w:spacing w:before="360" w:after="360" w:line="288" w:lineRule="auto"/>
      <w:jc w:val="both"/>
    </w:p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Effetsdetableau3D1">
    <w:name w:val="Table 3D effects 1"/>
    <w:basedOn w:val="TableauNormal"/>
    <w:semiHidden/>
    <w:unhideWhenUsed/>
    <w:pPr>
      <w:spacing w:before="360" w:after="360" w:line="288" w:lineRule="auto"/>
      <w:jc w:val="both"/>
    </w:p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unhideWhenUsed/>
    <w:pPr>
      <w:spacing w:before="360" w:after="360" w:line="288" w:lineRule="auto"/>
      <w:jc w:val="both"/>
    </w:p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unhideWhenUsed/>
    <w:pPr>
      <w:spacing w:before="360" w:after="360" w:line="288" w:lineRule="auto"/>
      <w:jc w:val="both"/>
    </w:p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unhideWhenUsed/>
    <w:pPr>
      <w:spacing w:before="360" w:after="360" w:line="288" w:lineRule="auto"/>
      <w:jc w:val="both"/>
    </w:p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semiHidden/>
    <w:unhideWhenUsed/>
    <w:pPr>
      <w:spacing w:before="360" w:after="360" w:line="288" w:lineRule="auto"/>
      <w:jc w:val="both"/>
    </w:p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auprofessionnel">
    <w:name w:val="Table Professional"/>
    <w:basedOn w:val="TableauNormal"/>
    <w:semiHidden/>
    <w:unhideWhenUsed/>
    <w:pPr>
      <w:spacing w:before="360" w:after="360" w:line="288" w:lineRule="auto"/>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auple1">
    <w:name w:val="Table Subtle 1"/>
    <w:basedOn w:val="TableauNormal"/>
    <w:semiHidden/>
    <w:unhideWhenUsed/>
    <w:pPr>
      <w:spacing w:before="360" w:after="360" w:line="288" w:lineRule="auto"/>
      <w:jc w:val="both"/>
    </w:p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unhideWhenUsed/>
    <w:pPr>
      <w:spacing w:before="360" w:after="360" w:line="288" w:lineRule="auto"/>
      <w:jc w:val="both"/>
    </w:p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web1">
    <w:name w:val="Table Web 1"/>
    <w:basedOn w:val="TableauNormal"/>
    <w:semiHidden/>
    <w:unhideWhenUsed/>
    <w:pPr>
      <w:spacing w:before="360" w:after="360" w:line="288" w:lineRule="auto"/>
      <w:jc w:val="both"/>
    </w:p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unhideWhenUsed/>
    <w:pPr>
      <w:spacing w:before="360" w:after="360" w:line="288" w:lineRule="auto"/>
      <w:jc w:val="both"/>
    </w:p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unhideWhenUsed/>
    <w:pPr>
      <w:spacing w:before="360" w:after="360" w:line="288" w:lineRule="auto"/>
      <w:jc w:val="both"/>
    </w:p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Grilledutableau">
    <w:name w:val="Table Grid"/>
    <w:basedOn w:val="TableauNormal"/>
    <w:uiPriority w:val="59"/>
    <w:pPr>
      <w:spacing w:before="360" w:after="360" w:line="288"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hmedutableau">
    <w:name w:val="Table Theme"/>
    <w:basedOn w:val="TableauNormal"/>
    <w:semiHidden/>
    <w:unhideWhenUsed/>
    <w:pPr>
      <w:spacing w:before="360" w:after="360" w:line="288"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ar">
    <w:name w:val="Resumear"/>
    <w:basedOn w:val="Resume"/>
  </w:style>
  <w:style w:type="paragraph" w:customStyle="1" w:styleId="MotsClesar">
    <w:name w:val="MotsClesar"/>
    <w:basedOn w:val="MotsCles"/>
  </w:style>
  <w:style w:type="paragraph" w:customStyle="1" w:styleId="CreditsIllustration">
    <w:name w:val="CreditsIllustration"/>
    <w:basedOn w:val="TitreIllustration"/>
    <w:next w:val="Normal"/>
    <w:rPr>
      <w:sz w:val="20"/>
    </w:rPr>
  </w:style>
  <w:style w:type="paragraph" w:customStyle="1" w:styleId="Titrear">
    <w:name w:val="Titrear"/>
    <w:basedOn w:val="Titrefr"/>
  </w:style>
  <w:style w:type="paragraph" w:customStyle="1" w:styleId="titretraduitmg">
    <w:name w:val="titretraduitmg"/>
    <w:basedOn w:val="Titrefr"/>
    <w:rsid w:val="00AA61AF"/>
  </w:style>
  <w:style w:type="paragraph" w:customStyle="1" w:styleId="resumemg">
    <w:name w:val="resumemg"/>
    <w:basedOn w:val="Resume"/>
    <w:rsid w:val="00AA61AF"/>
  </w:style>
  <w:style w:type="paragraph" w:customStyle="1" w:styleId="motsclesmg">
    <w:name w:val="motsclesmg"/>
    <w:basedOn w:val="MotsCles"/>
    <w:rsid w:val="00AA61AF"/>
  </w:style>
  <w:style w:type="paragraph" w:customStyle="1" w:styleId="titretraduitru">
    <w:name w:val="titretraduitru"/>
    <w:basedOn w:val="Titrefr"/>
    <w:rsid w:val="00AA61AF"/>
  </w:style>
  <w:style w:type="paragraph" w:customStyle="1" w:styleId="resumeru">
    <w:name w:val="resumeru"/>
    <w:basedOn w:val="Resume"/>
    <w:rsid w:val="00AA61AF"/>
  </w:style>
  <w:style w:type="paragraph" w:customStyle="1" w:styleId="motsclesru">
    <w:name w:val="motsclesru"/>
    <w:basedOn w:val="MotsCles"/>
    <w:rsid w:val="00AA61AF"/>
  </w:style>
  <w:style w:type="paragraph" w:customStyle="1" w:styleId="geographyun">
    <w:name w:val="geographyun"/>
    <w:basedOn w:val="Geographie"/>
    <w:rsid w:val="00094D26"/>
  </w:style>
  <w:style w:type="character" w:customStyle="1" w:styleId="Heading1Char">
    <w:name w:val="Heading 1 Char"/>
    <w:locked/>
    <w:rsid w:val="007F25C6"/>
    <w:rPr>
      <w:rFonts w:ascii="Cambria" w:hAnsi="Cambria" w:cs="Cambria"/>
      <w:b/>
      <w:bCs/>
      <w:kern w:val="32"/>
      <w:sz w:val="32"/>
      <w:szCs w:val="32"/>
      <w:lang w:val="x-none" w:eastAsia="en-US"/>
    </w:rPr>
  </w:style>
  <w:style w:type="character" w:customStyle="1" w:styleId="Heading3Char">
    <w:name w:val="Heading 3 Char"/>
    <w:semiHidden/>
    <w:locked/>
    <w:rsid w:val="007F25C6"/>
    <w:rPr>
      <w:rFonts w:ascii="Cambria" w:hAnsi="Cambria" w:cs="Cambria"/>
      <w:b/>
      <w:bCs/>
      <w:sz w:val="26"/>
      <w:szCs w:val="26"/>
      <w:lang w:val="x-none" w:eastAsia="en-US"/>
    </w:rPr>
  </w:style>
  <w:style w:type="paragraph" w:customStyle="1" w:styleId="Standard">
    <w:name w:val="Standard"/>
    <w:rsid w:val="007F25C6"/>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Footnote">
    <w:name w:val="Footnote"/>
    <w:basedOn w:val="Normal"/>
    <w:rsid w:val="007F25C6"/>
    <w:pPr>
      <w:widowControl w:val="0"/>
      <w:suppressAutoHyphens/>
      <w:autoSpaceDN w:val="0"/>
      <w:spacing w:after="0" w:line="240" w:lineRule="auto"/>
      <w:textAlignment w:val="baseline"/>
    </w:pPr>
    <w:rPr>
      <w:rFonts w:eastAsia="SimSun" w:cs="Times New Roman"/>
      <w:kern w:val="3"/>
      <w:sz w:val="20"/>
      <w:szCs w:val="20"/>
      <w:lang w:eastAsia="zh-CN"/>
    </w:rPr>
  </w:style>
  <w:style w:type="character" w:customStyle="1" w:styleId="familyname">
    <w:name w:val="familyname"/>
    <w:rsid w:val="007F25C6"/>
  </w:style>
  <w:style w:type="character" w:customStyle="1" w:styleId="uppercase">
    <w:name w:val="uppercase"/>
    <w:basedOn w:val="Policepardfaut"/>
    <w:rsid w:val="007F25C6"/>
  </w:style>
  <w:style w:type="character" w:customStyle="1" w:styleId="apple-converted-space">
    <w:name w:val="apple-converted-space"/>
    <w:basedOn w:val="Policepardfaut"/>
    <w:rsid w:val="007F25C6"/>
  </w:style>
  <w:style w:type="character" w:styleId="Accentuation">
    <w:name w:val="Emphasis"/>
    <w:uiPriority w:val="20"/>
    <w:rsid w:val="007F25C6"/>
    <w:rPr>
      <w:i/>
      <w:iCs/>
    </w:rPr>
  </w:style>
  <w:style w:type="paragraph" w:styleId="Paragraphedeliste">
    <w:name w:val="List Paragraph"/>
    <w:basedOn w:val="Normal"/>
    <w:uiPriority w:val="34"/>
    <w:rsid w:val="00E442AB"/>
    <w:pPr>
      <w:ind w:left="567" w:hanging="425"/>
      <w:contextualSpacing/>
    </w:pPr>
    <w:rPr>
      <w:rFonts w:cs="Times New Roman"/>
      <w:szCs w:val="24"/>
      <w:lang w:eastAsia="fr-FR"/>
    </w:rPr>
  </w:style>
  <w:style w:type="character" w:customStyle="1" w:styleId="trefbiblio">
    <w:name w:val="trefbiblio"/>
    <w:rsid w:val="007F25C6"/>
  </w:style>
  <w:style w:type="character" w:customStyle="1" w:styleId="italique">
    <w:name w:val="italique"/>
    <w:rsid w:val="007F25C6"/>
  </w:style>
  <w:style w:type="character" w:customStyle="1" w:styleId="st">
    <w:name w:val="st"/>
    <w:rsid w:val="007F25C6"/>
  </w:style>
  <w:style w:type="character" w:customStyle="1" w:styleId="txtgris">
    <w:name w:val="txtgris"/>
    <w:rsid w:val="007F25C6"/>
  </w:style>
  <w:style w:type="character" w:customStyle="1" w:styleId="bluemilk">
    <w:name w:val="blue_milk"/>
    <w:rsid w:val="007F25C6"/>
  </w:style>
  <w:style w:type="character" w:styleId="lev">
    <w:name w:val="Strong"/>
    <w:uiPriority w:val="22"/>
    <w:rsid w:val="007F25C6"/>
    <w:rPr>
      <w:b/>
      <w:bCs/>
    </w:rPr>
  </w:style>
  <w:style w:type="character" w:customStyle="1" w:styleId="hscoswrapper">
    <w:name w:val="hs_cos_wrapper"/>
    <w:rsid w:val="007F25C6"/>
  </w:style>
  <w:style w:type="character" w:customStyle="1" w:styleId="text">
    <w:name w:val="text"/>
    <w:rsid w:val="007F25C6"/>
  </w:style>
  <w:style w:type="paragraph" w:customStyle="1" w:styleId="bruno">
    <w:name w:val="bruno"/>
    <w:basedOn w:val="Corpsdetexte2"/>
    <w:rsid w:val="007F25C6"/>
    <w:pPr>
      <w:spacing w:before="60" w:line="360" w:lineRule="auto"/>
      <w:ind w:firstLine="709"/>
    </w:pPr>
    <w:rPr>
      <w:rFonts w:ascii="Arial" w:hAnsi="Arial" w:cs="Arial"/>
      <w:sz w:val="20"/>
      <w:lang w:eastAsia="ar-SA"/>
    </w:rPr>
  </w:style>
  <w:style w:type="paragraph" w:customStyle="1" w:styleId="m3417677539131070621inbox-inbox-m7063519380921310997gmail-msonormal">
    <w:name w:val="m_3417677539131070621inbox-inbox-m_7063519380921310997gmail-msonormal"/>
    <w:basedOn w:val="Normal"/>
    <w:rsid w:val="007F25C6"/>
    <w:pPr>
      <w:spacing w:before="100" w:beforeAutospacing="1" w:after="100" w:afterAutospacing="1" w:line="240" w:lineRule="auto"/>
    </w:pPr>
    <w:rPr>
      <w:rFonts w:cs="Times New Roman"/>
      <w:szCs w:val="24"/>
      <w:lang w:eastAsia="fr-FR"/>
    </w:rPr>
  </w:style>
  <w:style w:type="character" w:customStyle="1" w:styleId="ff3">
    <w:name w:val="ff3"/>
    <w:basedOn w:val="Policepardfaut"/>
    <w:rsid w:val="007F25C6"/>
  </w:style>
  <w:style w:type="character" w:customStyle="1" w:styleId="Mentionnonrsolue1">
    <w:name w:val="Mention non résolue1"/>
    <w:uiPriority w:val="99"/>
    <w:semiHidden/>
    <w:unhideWhenUsed/>
    <w:rsid w:val="007F25C6"/>
    <w:rPr>
      <w:color w:val="605E5C"/>
      <w:shd w:val="clear" w:color="auto" w:fill="E1DFDD"/>
    </w:rPr>
  </w:style>
  <w:style w:type="paragraph" w:styleId="En-ttedetabledesmatires">
    <w:name w:val="TOC Heading"/>
    <w:basedOn w:val="Titre1"/>
    <w:next w:val="Normal"/>
    <w:uiPriority w:val="39"/>
    <w:unhideWhenUsed/>
    <w:rsid w:val="007F25C6"/>
    <w:pPr>
      <w:keepLines/>
      <w:spacing w:before="240" w:after="0" w:line="259" w:lineRule="auto"/>
      <w:outlineLvl w:val="9"/>
    </w:pPr>
    <w:rPr>
      <w:rFonts w:ascii="Calibri Light" w:hAnsi="Calibri Light" w:cs="Times New Roman"/>
      <w:color w:val="2F5496"/>
    </w:rPr>
  </w:style>
  <w:style w:type="character" w:customStyle="1" w:styleId="ng-binding">
    <w:name w:val="ng-binding"/>
    <w:basedOn w:val="Policepardfaut"/>
    <w:rsid w:val="001F2168"/>
  </w:style>
  <w:style w:type="character" w:customStyle="1" w:styleId="Mentionnonrsolue2">
    <w:name w:val="Mention non résolue2"/>
    <w:uiPriority w:val="99"/>
    <w:semiHidden/>
    <w:unhideWhenUsed/>
    <w:rsid w:val="008279D9"/>
    <w:rPr>
      <w:color w:val="605E5C"/>
      <w:shd w:val="clear" w:color="auto" w:fill="E1DFDD"/>
    </w:rPr>
  </w:style>
  <w:style w:type="paragraph" w:styleId="Bibliographie">
    <w:name w:val="Bibliography"/>
    <w:basedOn w:val="Normal"/>
    <w:next w:val="Normal"/>
    <w:uiPriority w:val="37"/>
    <w:unhideWhenUsed/>
    <w:qFormat/>
    <w:rsid w:val="00B746D8"/>
  </w:style>
  <w:style w:type="character" w:styleId="Numrodepage">
    <w:name w:val="page number"/>
    <w:rsid w:val="00F329B6"/>
  </w:style>
  <w:style w:type="paragraph" w:customStyle="1" w:styleId="Auteurs">
    <w:name w:val="Auteurs"/>
    <w:next w:val="Normal"/>
    <w:rsid w:val="00F329B6"/>
    <w:pPr>
      <w:suppressAutoHyphens/>
      <w:outlineLvl w:val="0"/>
    </w:pPr>
    <w:rPr>
      <w:rFonts w:eastAsia="ヒラギノ角ゴ Pro W3"/>
      <w:color w:val="000000"/>
      <w:sz w:val="24"/>
      <w:lang w:val="en-US" w:eastAsia="fr-FR"/>
    </w:rPr>
  </w:style>
  <w:style w:type="paragraph" w:customStyle="1" w:styleId="List0">
    <w:name w:val="List 0"/>
    <w:basedOn w:val="Normal"/>
    <w:semiHidden/>
    <w:rsid w:val="00F329B6"/>
    <w:pPr>
      <w:numPr>
        <w:numId w:val="16"/>
      </w:numPr>
      <w:spacing w:before="0" w:after="0" w:line="240" w:lineRule="auto"/>
    </w:pPr>
    <w:rPr>
      <w:rFonts w:cs="Times New Roman"/>
      <w:sz w:val="20"/>
      <w:szCs w:val="20"/>
      <w:lang w:eastAsia="fr-FR"/>
    </w:rPr>
  </w:style>
  <w:style w:type="paragraph" w:customStyle="1" w:styleId="List1">
    <w:name w:val="List 1"/>
    <w:basedOn w:val="Normal"/>
    <w:semiHidden/>
    <w:rsid w:val="00F329B6"/>
    <w:pPr>
      <w:numPr>
        <w:numId w:val="17"/>
      </w:numPr>
      <w:spacing w:before="0" w:after="0" w:line="240" w:lineRule="auto"/>
    </w:pPr>
    <w:rPr>
      <w:rFonts w:cs="Times New Roman"/>
      <w:sz w:val="20"/>
      <w:szCs w:val="20"/>
      <w:lang w:eastAsia="fr-FR"/>
    </w:rPr>
  </w:style>
  <w:style w:type="paragraph" w:customStyle="1" w:styleId="Listepuce">
    <w:name w:val="Liste à puce"/>
    <w:basedOn w:val="Paragraphedeliste"/>
    <w:rsid w:val="00F329B6"/>
    <w:pPr>
      <w:ind w:hanging="360"/>
      <w:jc w:val="both"/>
    </w:pPr>
    <w:rPr>
      <w:rFonts w:ascii="Times" w:eastAsia="Times" w:hAnsi="Times"/>
      <w:szCs w:val="20"/>
    </w:rPr>
  </w:style>
  <w:style w:type="paragraph" w:customStyle="1" w:styleId="Listenumrote">
    <w:name w:val="Liste numérotée"/>
    <w:basedOn w:val="Paragraphedeliste"/>
    <w:rsid w:val="00F329B6"/>
    <w:pPr>
      <w:numPr>
        <w:numId w:val="18"/>
      </w:numPr>
      <w:jc w:val="both"/>
    </w:pPr>
    <w:rPr>
      <w:rFonts w:ascii="Times" w:eastAsia="Times" w:hAnsi="Times"/>
      <w:szCs w:val="20"/>
    </w:rPr>
  </w:style>
  <w:style w:type="paragraph" w:customStyle="1" w:styleId="Tableau">
    <w:name w:val="Tableau"/>
    <w:basedOn w:val="Lgende"/>
    <w:rsid w:val="00F329B6"/>
    <w:pPr>
      <w:spacing w:before="200" w:after="200" w:line="240" w:lineRule="auto"/>
    </w:pPr>
    <w:rPr>
      <w:rFonts w:ascii="Times" w:eastAsia="Calibri" w:hAnsi="Times" w:cs="Times"/>
      <w:lang w:val="fr-CA"/>
    </w:rPr>
  </w:style>
  <w:style w:type="table" w:styleId="TableauGrille1Clair">
    <w:name w:val="Grid Table 1 Light"/>
    <w:basedOn w:val="TableauNormal"/>
    <w:uiPriority w:val="46"/>
    <w:rsid w:val="00F329B6"/>
    <w:rPr>
      <w:rFonts w:ascii="Times" w:eastAsia="Times" w:hAnsi="Times"/>
      <w:lang w:val="fr-CH" w:eastAsia="fr-CH"/>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Figure">
    <w:name w:val="Figure"/>
    <w:basedOn w:val="Lgende"/>
    <w:rsid w:val="00F329B6"/>
    <w:pPr>
      <w:spacing w:before="0" w:after="240" w:line="240" w:lineRule="auto"/>
    </w:pPr>
    <w:rPr>
      <w:rFonts w:ascii="Times" w:eastAsia="Calibri" w:hAnsi="Times" w:cs="Times"/>
    </w:rPr>
  </w:style>
  <w:style w:type="character" w:customStyle="1" w:styleId="CommentaireCar1">
    <w:name w:val="Commentaire Car1"/>
    <w:uiPriority w:val="99"/>
    <w:semiHidden/>
    <w:rsid w:val="00F329B6"/>
    <w:rPr>
      <w:rFonts w:ascii="Times New Roman" w:eastAsia="SimSun" w:hAnsi="Times New Roman" w:cs="Mangal"/>
      <w:kern w:val="1"/>
      <w:szCs w:val="18"/>
      <w:lang w:val="en-US" w:eastAsia="hi-IN" w:bidi="hi-IN"/>
    </w:rPr>
  </w:style>
  <w:style w:type="character" w:customStyle="1" w:styleId="lang-de">
    <w:name w:val="lang-de"/>
    <w:rsid w:val="00F329B6"/>
  </w:style>
  <w:style w:type="character" w:styleId="Numrodeligne">
    <w:name w:val="line number"/>
    <w:uiPriority w:val="99"/>
    <w:unhideWhenUsed/>
    <w:rsid w:val="00F329B6"/>
  </w:style>
  <w:style w:type="character" w:customStyle="1" w:styleId="citation0">
    <w:name w:val="citation"/>
    <w:rsid w:val="00F329B6"/>
  </w:style>
  <w:style w:type="character" w:customStyle="1" w:styleId="verlag">
    <w:name w:val="verlag"/>
    <w:rsid w:val="00F329B6"/>
  </w:style>
  <w:style w:type="character" w:customStyle="1" w:styleId="verlagsort">
    <w:name w:val="verlagsort"/>
    <w:rsid w:val="00F329B6"/>
  </w:style>
  <w:style w:type="character" w:customStyle="1" w:styleId="bibliographic-informationvalue">
    <w:name w:val="bibliographic-information__value"/>
    <w:rsid w:val="00F329B6"/>
  </w:style>
  <w:style w:type="paragraph" w:styleId="Rvision">
    <w:name w:val="Revision"/>
    <w:hidden/>
    <w:uiPriority w:val="99"/>
    <w:semiHidden/>
    <w:rsid w:val="005024C8"/>
    <w:rPr>
      <w:rFonts w:cs="Calibri"/>
      <w:sz w:val="24"/>
      <w:szCs w:val="22"/>
      <w:lang w:eastAsia="en-US"/>
    </w:rPr>
  </w:style>
  <w:style w:type="paragraph" w:customStyle="1" w:styleId="Default">
    <w:name w:val="Default"/>
    <w:rsid w:val="004065C3"/>
    <w:pPr>
      <w:autoSpaceDE w:val="0"/>
      <w:autoSpaceDN w:val="0"/>
      <w:adjustRightInd w:val="0"/>
    </w:pPr>
    <w:rPr>
      <w:rFonts w:ascii="Calibri" w:hAnsi="Calibri" w:cs="Calibri"/>
      <w:color w:val="000000"/>
      <w:sz w:val="24"/>
      <w:szCs w:val="24"/>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370463">
      <w:bodyDiv w:val="1"/>
      <w:marLeft w:val="0"/>
      <w:marRight w:val="0"/>
      <w:marTop w:val="0"/>
      <w:marBottom w:val="0"/>
      <w:divBdr>
        <w:top w:val="none" w:sz="0" w:space="0" w:color="auto"/>
        <w:left w:val="none" w:sz="0" w:space="0" w:color="auto"/>
        <w:bottom w:val="none" w:sz="0" w:space="0" w:color="auto"/>
        <w:right w:val="none" w:sz="0" w:space="0" w:color="auto"/>
      </w:divBdr>
      <w:divsChild>
        <w:div w:id="1229655959">
          <w:marLeft w:val="0"/>
          <w:marRight w:val="0"/>
          <w:marTop w:val="0"/>
          <w:marBottom w:val="0"/>
          <w:divBdr>
            <w:top w:val="none" w:sz="0" w:space="0" w:color="auto"/>
            <w:left w:val="none" w:sz="0" w:space="0" w:color="auto"/>
            <w:bottom w:val="none" w:sz="0" w:space="0" w:color="auto"/>
            <w:right w:val="none" w:sz="0" w:space="0" w:color="auto"/>
          </w:divBdr>
        </w:div>
      </w:divsChild>
    </w:div>
    <w:div w:id="164188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journals.openedition.org/rfp/216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lphine.ducarme@uclouvain.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yriam.banai@uclouvain.be" TargetMode="External"/><Relationship Id="rId5" Type="http://schemas.openxmlformats.org/officeDocument/2006/relationships/numbering" Target="numbering.xml"/><Relationship Id="rId15" Type="http://schemas.openxmlformats.org/officeDocument/2006/relationships/hyperlink" Target="https://doi.org/10.3917/rfla.181.002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ournals.openedition.org/pyramides/8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tj3102\Desktop\revuesorg_complet_f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FEDDC467086B439050AD5D1397FBF2" ma:contentTypeVersion="10" ma:contentTypeDescription="Crée un document." ma:contentTypeScope="" ma:versionID="f33efc67c325e7740b210f3dc1cc86e8">
  <xsd:schema xmlns:xsd="http://www.w3.org/2001/XMLSchema" xmlns:xs="http://www.w3.org/2001/XMLSchema" xmlns:p="http://schemas.microsoft.com/office/2006/metadata/properties" xmlns:ns3="dc08034b-8ea7-4713-9c20-66d840047559" xmlns:ns4="98ffaba2-cfb2-4c23-bcb7-4c5682c2535a" targetNamespace="http://schemas.microsoft.com/office/2006/metadata/properties" ma:root="true" ma:fieldsID="47c918c511191d44b278b7ecf0433fc7" ns3:_="" ns4:_="">
    <xsd:import namespace="dc08034b-8ea7-4713-9c20-66d840047559"/>
    <xsd:import namespace="98ffaba2-cfb2-4c23-bcb7-4c5682c2535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8034b-8ea7-4713-9c20-66d840047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ffaba2-cfb2-4c23-bcb7-4c5682c2535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AB70D-6EC3-43AC-A5F7-70E8BA50DFDF}">
  <ds:schemaRefs>
    <ds:schemaRef ds:uri="http://schemas.microsoft.com/sharepoint/v3/contenttype/forms"/>
  </ds:schemaRefs>
</ds:datastoreItem>
</file>

<file path=customXml/itemProps2.xml><?xml version="1.0" encoding="utf-8"?>
<ds:datastoreItem xmlns:ds="http://schemas.openxmlformats.org/officeDocument/2006/customXml" ds:itemID="{5A465726-19E9-416D-A7BF-D4A09FE33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8034b-8ea7-4713-9c20-66d840047559"/>
    <ds:schemaRef ds:uri="98ffaba2-cfb2-4c23-bcb7-4c5682c25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0FD303-6EEA-403C-A2E4-857AEBC546FA}">
  <ds:schemaRefs>
    <ds:schemaRef ds:uri="http://schemas.microsoft.com/office/2006/metadata/properties"/>
    <ds:schemaRef ds:uri="98ffaba2-cfb2-4c23-bcb7-4c5682c2535a"/>
    <ds:schemaRef ds:uri="dc08034b-8ea7-4713-9c20-66d84004755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3F867CED-2245-43E6-90CB-5B432F24E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revuesorg_complet_fr.dot</Template>
  <TotalTime>11</TotalTime>
  <Pages>9</Pages>
  <Words>3191</Words>
  <Characters>19527</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Modèle de document assistant de stylage Revues</vt:lpstr>
    </vt:vector>
  </TitlesOfParts>
  <Company>CNRS</Company>
  <LinksUpToDate>false</LinksUpToDate>
  <CharactersWithSpaces>22673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document assistant de stylage Revues</dc:title>
  <dc:subject/>
  <dc:creator>Josée-Anne Côté</dc:creator>
  <cp:keywords/>
  <cp:lastModifiedBy>Delphine Ducarme</cp:lastModifiedBy>
  <cp:revision>5</cp:revision>
  <dcterms:created xsi:type="dcterms:W3CDTF">2021-11-08T10:24:00Z</dcterms:created>
  <dcterms:modified xsi:type="dcterms:W3CDTF">2021-11-08T10:34:00Z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0x01010006FEDDC467086B439050AD5D1397FBF2</vt:lpwstr>
  </property>
  <property fmtid="{D5CDD505-2E9C-101B-9397-08002B2CF9AE}" pid="3" name="NotebookType">
    <vt:lpwstr/>
  </property>
  <property fmtid="{D5CDD505-2E9C-101B-9397-08002B2CF9AE}" pid="4" name="CultureName">
    <vt:lpwstr/>
  </property>
  <property fmtid="{D5CDD505-2E9C-101B-9397-08002B2CF9AE}" pid="5" name="AppVersion">
    <vt:lpwstr/>
  </property>
  <property fmtid="{D5CDD505-2E9C-101B-9397-08002B2CF9AE}" pid="6" name="Invited_Leaders">
    <vt:lpwstr/>
  </property>
  <property fmtid="{D5CDD505-2E9C-101B-9397-08002B2CF9AE}" pid="7" name="IsNotebookLocked">
    <vt:lpwstr/>
  </property>
  <property fmtid="{D5CDD505-2E9C-101B-9397-08002B2CF9AE}" pid="8" name="DefaultSectionNames">
    <vt:lpwstr/>
  </property>
  <property fmtid="{D5CDD505-2E9C-101B-9397-08002B2CF9AE}" pid="9" name="Members">
    <vt:lpwstr/>
  </property>
  <property fmtid="{D5CDD505-2E9C-101B-9397-08002B2CF9AE}" pid="10" name="Member_Groups">
    <vt:lpwstr/>
  </property>
  <property fmtid="{D5CDD505-2E9C-101B-9397-08002B2CF9AE}" pid="11" name="FolderType">
    <vt:lpwstr/>
  </property>
  <property fmtid="{D5CDD505-2E9C-101B-9397-08002B2CF9AE}" pid="12" name="Owner">
    <vt:lpwstr/>
  </property>
  <property fmtid="{D5CDD505-2E9C-101B-9397-08002B2CF9AE}" pid="13" name="Distribution_Groups">
    <vt:lpwstr/>
  </property>
  <property fmtid="{D5CDD505-2E9C-101B-9397-08002B2CF9AE}" pid="14" name="TeamsChannelId">
    <vt:lpwstr/>
  </property>
  <property fmtid="{D5CDD505-2E9C-101B-9397-08002B2CF9AE}" pid="15" name="Math_Settings">
    <vt:lpwstr/>
  </property>
  <property fmtid="{D5CDD505-2E9C-101B-9397-08002B2CF9AE}" pid="16" name="Has_Leaders_Only_SectionGroup">
    <vt:lpwstr/>
  </property>
  <property fmtid="{D5CDD505-2E9C-101B-9397-08002B2CF9AE}" pid="17" name="LMS_Mappings">
    <vt:lpwstr/>
  </property>
  <property fmtid="{D5CDD505-2E9C-101B-9397-08002B2CF9AE}" pid="18" name="Is_Collaboration_Space_Locked">
    <vt:lpwstr/>
  </property>
  <property fmtid="{D5CDD505-2E9C-101B-9397-08002B2CF9AE}" pid="19" name="Templates">
    <vt:lpwstr/>
  </property>
  <property fmtid="{D5CDD505-2E9C-101B-9397-08002B2CF9AE}" pid="20" name="Self_Registration_Enabled">
    <vt:lpwstr/>
  </property>
  <property fmtid="{D5CDD505-2E9C-101B-9397-08002B2CF9AE}" pid="21" name="Leaders">
    <vt:lpwstr/>
  </property>
  <property fmtid="{D5CDD505-2E9C-101B-9397-08002B2CF9AE}" pid="22" name="Invited_Members">
    <vt:lpwstr/>
  </property>
  <property fmtid="{D5CDD505-2E9C-101B-9397-08002B2CF9AE}" pid="23" name="Teams_Channel_Section_Location">
    <vt:lpwstr/>
  </property>
</Properties>
</file>